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C54C4F">
      <w:pPr>
        <w:ind w:firstLine="0" w:firstLineChars="0"/>
        <w:jc w:val="center"/>
        <w:rPr>
          <w:rFonts w:ascii="方正小标宋_GBK" w:hAnsi="方正小标宋_GBK" w:eastAsia="方正小标宋_GBK" w:cs="方正小标宋_GBK"/>
          <w:sz w:val="72"/>
          <w:szCs w:val="72"/>
        </w:rPr>
      </w:pPr>
      <w:bookmarkStart w:id="0" w:name="_Toc26754"/>
    </w:p>
    <w:p w14:paraId="295B3F3E">
      <w:pPr>
        <w:ind w:firstLine="0" w:firstLineChars="0"/>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建设项目环境影响报告表</w:t>
      </w:r>
    </w:p>
    <w:p w14:paraId="61D6ECB7">
      <w:pPr>
        <w:adjustRightInd w:val="0"/>
        <w:snapToGrid w:val="0"/>
        <w:ind w:firstLine="0" w:firstLineChars="0"/>
        <w:jc w:val="center"/>
        <w:rPr>
          <w:rFonts w:eastAsia="楷体"/>
          <w:bCs/>
          <w:sz w:val="48"/>
          <w:szCs w:val="48"/>
        </w:rPr>
      </w:pPr>
      <w:r>
        <w:rPr>
          <w:rFonts w:eastAsia="楷体"/>
          <w:bCs/>
          <w:sz w:val="48"/>
          <w:szCs w:val="48"/>
        </w:rPr>
        <w:t>（污染影响类）</w:t>
      </w:r>
    </w:p>
    <w:p w14:paraId="6BCBB0B1">
      <w:pPr>
        <w:ind w:firstLine="480"/>
      </w:pPr>
    </w:p>
    <w:p w14:paraId="6F558F51">
      <w:pPr>
        <w:ind w:firstLine="1040"/>
        <w:jc w:val="both"/>
        <w:rPr>
          <w:rFonts w:eastAsia="仿宋"/>
          <w:sz w:val="52"/>
          <w:szCs w:val="52"/>
        </w:rPr>
      </w:pPr>
    </w:p>
    <w:p w14:paraId="37EAC1A8">
      <w:pPr>
        <w:ind w:firstLine="880"/>
        <w:rPr>
          <w:rFonts w:eastAsia="仿宋"/>
          <w:sz w:val="44"/>
          <w:szCs w:val="44"/>
        </w:rPr>
      </w:pPr>
    </w:p>
    <w:p w14:paraId="4903BDBC">
      <w:pPr>
        <w:ind w:firstLine="880"/>
        <w:rPr>
          <w:rFonts w:eastAsia="仿宋"/>
          <w:sz w:val="44"/>
          <w:szCs w:val="44"/>
        </w:rPr>
      </w:pPr>
    </w:p>
    <w:p w14:paraId="761FACD1">
      <w:pPr>
        <w:ind w:firstLine="880"/>
        <w:rPr>
          <w:rFonts w:eastAsia="仿宋"/>
          <w:sz w:val="44"/>
          <w:szCs w:val="44"/>
        </w:rPr>
      </w:pPr>
    </w:p>
    <w:tbl>
      <w:tblPr>
        <w:tblStyle w:val="25"/>
        <w:tblW w:w="7799" w:type="dxa"/>
        <w:jc w:val="center"/>
        <w:tblLayout w:type="fixed"/>
        <w:tblCellMar>
          <w:top w:w="0" w:type="dxa"/>
          <w:left w:w="108" w:type="dxa"/>
          <w:bottom w:w="0" w:type="dxa"/>
          <w:right w:w="108" w:type="dxa"/>
        </w:tblCellMar>
      </w:tblPr>
      <w:tblGrid>
        <w:gridCol w:w="2348"/>
        <w:gridCol w:w="5451"/>
      </w:tblGrid>
      <w:tr w14:paraId="295E841D">
        <w:tblPrEx>
          <w:tblCellMar>
            <w:top w:w="0" w:type="dxa"/>
            <w:left w:w="108" w:type="dxa"/>
            <w:bottom w:w="0" w:type="dxa"/>
            <w:right w:w="108" w:type="dxa"/>
          </w:tblCellMar>
        </w:tblPrEx>
        <w:trPr>
          <w:trHeight w:val="698" w:hRule="atLeast"/>
          <w:jc w:val="center"/>
        </w:trPr>
        <w:tc>
          <w:tcPr>
            <w:tcW w:w="2348" w:type="dxa"/>
            <w:noWrap/>
            <w:vAlign w:val="center"/>
          </w:tcPr>
          <w:p w14:paraId="75C14E4B">
            <w:pPr>
              <w:wordWrap/>
              <w:adjustRightInd w:val="0"/>
              <w:snapToGrid w:val="0"/>
              <w:spacing w:line="240" w:lineRule="auto"/>
              <w:ind w:firstLine="0" w:firstLineChars="0"/>
              <w:jc w:val="center"/>
              <w:rPr>
                <w:rFonts w:eastAsia="仿宋"/>
                <w:sz w:val="36"/>
                <w:szCs w:val="36"/>
              </w:rPr>
            </w:pPr>
            <w:bookmarkStart w:id="1" w:name="_Hlk57884087"/>
            <w:r>
              <w:rPr>
                <w:rFonts w:eastAsia="仿宋"/>
                <w:sz w:val="36"/>
                <w:szCs w:val="36"/>
              </w:rPr>
              <w:t>项目名称：</w:t>
            </w:r>
          </w:p>
        </w:tc>
        <w:tc>
          <w:tcPr>
            <w:tcW w:w="5451" w:type="dxa"/>
            <w:tcBorders>
              <w:bottom w:val="single" w:color="auto" w:sz="4" w:space="0"/>
            </w:tcBorders>
            <w:noWrap/>
            <w:vAlign w:val="center"/>
          </w:tcPr>
          <w:p w14:paraId="2C49011F">
            <w:pPr>
              <w:wordWrap/>
              <w:adjustRightInd w:val="0"/>
              <w:snapToGrid w:val="0"/>
              <w:spacing w:line="240" w:lineRule="auto"/>
              <w:ind w:firstLine="0" w:firstLineChars="0"/>
              <w:jc w:val="center"/>
              <w:rPr>
                <w:rFonts w:eastAsia="仿宋"/>
                <w:sz w:val="36"/>
                <w:szCs w:val="36"/>
              </w:rPr>
            </w:pPr>
            <w:r>
              <w:rPr>
                <w:rFonts w:hint="eastAsia" w:eastAsia="仿宋"/>
                <w:sz w:val="36"/>
                <w:szCs w:val="36"/>
              </w:rPr>
              <w:t>淮南市中岩新型建材有限公司生产线改建项目</w:t>
            </w:r>
          </w:p>
        </w:tc>
      </w:tr>
      <w:tr w14:paraId="33536573">
        <w:tblPrEx>
          <w:tblCellMar>
            <w:top w:w="0" w:type="dxa"/>
            <w:left w:w="108" w:type="dxa"/>
            <w:bottom w:w="0" w:type="dxa"/>
            <w:right w:w="108" w:type="dxa"/>
          </w:tblCellMar>
        </w:tblPrEx>
        <w:trPr>
          <w:trHeight w:val="698" w:hRule="atLeast"/>
          <w:jc w:val="center"/>
        </w:trPr>
        <w:tc>
          <w:tcPr>
            <w:tcW w:w="2348" w:type="dxa"/>
            <w:noWrap/>
            <w:vAlign w:val="center"/>
          </w:tcPr>
          <w:p w14:paraId="75221573">
            <w:pPr>
              <w:wordWrap/>
              <w:adjustRightInd w:val="0"/>
              <w:snapToGrid w:val="0"/>
              <w:spacing w:line="240" w:lineRule="auto"/>
              <w:ind w:firstLine="0" w:firstLineChars="0"/>
              <w:jc w:val="center"/>
              <w:rPr>
                <w:rFonts w:eastAsia="仿宋"/>
                <w:sz w:val="36"/>
                <w:szCs w:val="36"/>
              </w:rPr>
            </w:pPr>
            <w:r>
              <w:rPr>
                <w:rFonts w:eastAsia="仿宋"/>
                <w:sz w:val="36"/>
                <w:szCs w:val="36"/>
              </w:rPr>
              <w:t>建设单位：</w:t>
            </w:r>
          </w:p>
        </w:tc>
        <w:tc>
          <w:tcPr>
            <w:tcW w:w="5451" w:type="dxa"/>
            <w:tcBorders>
              <w:top w:val="single" w:color="auto" w:sz="4" w:space="0"/>
              <w:bottom w:val="single" w:color="auto" w:sz="4" w:space="0"/>
            </w:tcBorders>
            <w:noWrap/>
            <w:vAlign w:val="center"/>
          </w:tcPr>
          <w:p w14:paraId="3AEE5B9D">
            <w:pPr>
              <w:wordWrap/>
              <w:adjustRightInd w:val="0"/>
              <w:snapToGrid w:val="0"/>
              <w:spacing w:line="240" w:lineRule="auto"/>
              <w:ind w:firstLine="0" w:firstLineChars="0"/>
              <w:jc w:val="center"/>
              <w:rPr>
                <w:rFonts w:eastAsia="仿宋"/>
                <w:sz w:val="36"/>
                <w:szCs w:val="36"/>
              </w:rPr>
            </w:pPr>
            <w:r>
              <w:rPr>
                <w:rFonts w:hint="eastAsia" w:eastAsia="仿宋"/>
                <w:sz w:val="36"/>
                <w:szCs w:val="36"/>
              </w:rPr>
              <w:t>淮南市中岩新型建材有限公司</w:t>
            </w:r>
          </w:p>
        </w:tc>
      </w:tr>
      <w:tr w14:paraId="2D869DB6">
        <w:tblPrEx>
          <w:tblCellMar>
            <w:top w:w="0" w:type="dxa"/>
            <w:left w:w="108" w:type="dxa"/>
            <w:bottom w:w="0" w:type="dxa"/>
            <w:right w:w="108" w:type="dxa"/>
          </w:tblCellMar>
        </w:tblPrEx>
        <w:trPr>
          <w:trHeight w:val="698" w:hRule="atLeast"/>
          <w:jc w:val="center"/>
        </w:trPr>
        <w:tc>
          <w:tcPr>
            <w:tcW w:w="2348" w:type="dxa"/>
            <w:noWrap/>
            <w:vAlign w:val="center"/>
          </w:tcPr>
          <w:p w14:paraId="52CAAC02">
            <w:pPr>
              <w:wordWrap/>
              <w:adjustRightInd w:val="0"/>
              <w:snapToGrid w:val="0"/>
              <w:spacing w:line="240" w:lineRule="auto"/>
              <w:ind w:firstLine="0" w:firstLineChars="0"/>
              <w:jc w:val="center"/>
              <w:rPr>
                <w:rFonts w:eastAsia="仿宋"/>
                <w:sz w:val="36"/>
                <w:szCs w:val="36"/>
              </w:rPr>
            </w:pPr>
            <w:r>
              <w:rPr>
                <w:rFonts w:eastAsia="仿宋"/>
                <w:sz w:val="36"/>
                <w:szCs w:val="36"/>
              </w:rPr>
              <w:t>编制日期：</w:t>
            </w:r>
          </w:p>
        </w:tc>
        <w:tc>
          <w:tcPr>
            <w:tcW w:w="5451" w:type="dxa"/>
            <w:tcBorders>
              <w:top w:val="single" w:color="auto" w:sz="4" w:space="0"/>
              <w:bottom w:val="single" w:color="auto" w:sz="4" w:space="0"/>
            </w:tcBorders>
            <w:noWrap/>
            <w:vAlign w:val="center"/>
          </w:tcPr>
          <w:p w14:paraId="6AD8AE1E">
            <w:pPr>
              <w:wordWrap/>
              <w:adjustRightInd w:val="0"/>
              <w:snapToGrid w:val="0"/>
              <w:spacing w:line="240" w:lineRule="auto"/>
              <w:ind w:firstLine="0" w:firstLineChars="0"/>
              <w:jc w:val="center"/>
              <w:rPr>
                <w:rFonts w:eastAsia="仿宋"/>
                <w:sz w:val="36"/>
                <w:szCs w:val="36"/>
              </w:rPr>
            </w:pPr>
            <w:r>
              <w:rPr>
                <w:rFonts w:hint="eastAsia" w:eastAsia="仿宋"/>
                <w:sz w:val="36"/>
                <w:szCs w:val="36"/>
              </w:rPr>
              <w:t>2026年</w:t>
            </w:r>
            <w:r>
              <w:rPr>
                <w:rFonts w:hint="eastAsia" w:eastAsia="仿宋"/>
                <w:sz w:val="36"/>
                <w:szCs w:val="36"/>
                <w:lang w:val="en-US" w:eastAsia="zh-CN"/>
              </w:rPr>
              <w:t>7</w:t>
            </w:r>
            <w:r>
              <w:rPr>
                <w:rFonts w:hint="eastAsia" w:eastAsia="仿宋"/>
                <w:sz w:val="36"/>
                <w:szCs w:val="36"/>
              </w:rPr>
              <w:t>月</w:t>
            </w:r>
          </w:p>
        </w:tc>
      </w:tr>
    </w:tbl>
    <w:p w14:paraId="5756E556">
      <w:pPr>
        <w:adjustRightInd w:val="0"/>
        <w:snapToGrid w:val="0"/>
        <w:spacing w:line="288" w:lineRule="auto"/>
        <w:ind w:firstLine="720"/>
        <w:rPr>
          <w:rFonts w:eastAsia="仿宋"/>
          <w:sz w:val="36"/>
          <w:szCs w:val="36"/>
          <w:u w:val="single"/>
        </w:rPr>
      </w:pPr>
    </w:p>
    <w:p w14:paraId="30B25FFC">
      <w:pPr>
        <w:ind w:firstLine="720"/>
        <w:rPr>
          <w:rFonts w:eastAsia="仿宋"/>
          <w:sz w:val="36"/>
          <w:szCs w:val="36"/>
        </w:rPr>
      </w:pPr>
    </w:p>
    <w:p w14:paraId="5A62C321">
      <w:pPr>
        <w:pStyle w:val="16"/>
        <w:ind w:firstLine="720"/>
        <w:rPr>
          <w:rFonts w:eastAsia="仿宋"/>
          <w:sz w:val="36"/>
          <w:szCs w:val="36"/>
        </w:rPr>
      </w:pPr>
    </w:p>
    <w:bookmarkEnd w:id="1"/>
    <w:p w14:paraId="6361DD80">
      <w:pPr>
        <w:ind w:firstLine="0" w:firstLineChars="0"/>
        <w:jc w:val="center"/>
        <w:sectPr>
          <w:headerReference r:id="rId9" w:type="first"/>
          <w:footerReference r:id="rId12" w:type="first"/>
          <w:headerReference r:id="rId7" w:type="default"/>
          <w:footerReference r:id="rId10" w:type="default"/>
          <w:headerReference r:id="rId8" w:type="even"/>
          <w:footerReference r:id="rId11" w:type="even"/>
          <w:pgSz w:w="11906" w:h="16838"/>
          <w:pgMar w:top="1417" w:right="1417" w:bottom="1417" w:left="1417" w:header="737" w:footer="850" w:gutter="0"/>
          <w:pgNumType w:start="1"/>
          <w:cols w:space="720" w:num="1"/>
          <w:docGrid w:type="lines" w:linePitch="312" w:charSpace="0"/>
        </w:sectPr>
      </w:pPr>
      <w:r>
        <w:rPr>
          <w:rFonts w:eastAsia="楷体"/>
          <w:sz w:val="36"/>
          <w:szCs w:val="36"/>
        </w:rPr>
        <w:t>中华人民共和国生态环境部制</w:t>
      </w:r>
    </w:p>
    <w:sdt>
      <w:sdtPr>
        <w:rPr>
          <w:rFonts w:ascii="宋体" w:hAnsi="宋体"/>
          <w:sz w:val="30"/>
          <w:szCs w:val="30"/>
        </w:rPr>
        <w:id w:val="147462883"/>
        <w:docPartObj>
          <w:docPartGallery w:val="Table of Contents"/>
          <w:docPartUnique/>
        </w:docPartObj>
      </w:sdtPr>
      <w:sdtEndPr>
        <w:rPr>
          <w:rFonts w:hint="eastAsia" w:ascii="Times New Roman" w:hAnsi="Times New Roman"/>
          <w:sz w:val="24"/>
          <w:szCs w:val="24"/>
        </w:rPr>
      </w:sdtEndPr>
      <w:sdtContent>
        <w:p w14:paraId="4D6ABFC4">
          <w:pPr>
            <w:spacing w:line="240" w:lineRule="auto"/>
            <w:ind w:firstLine="0" w:firstLineChars="0"/>
            <w:jc w:val="center"/>
            <w:rPr>
              <w:sz w:val="30"/>
              <w:szCs w:val="30"/>
            </w:rPr>
          </w:pPr>
          <w:r>
            <w:rPr>
              <w:rFonts w:ascii="宋体" w:hAnsi="宋体"/>
              <w:sz w:val="30"/>
              <w:szCs w:val="30"/>
            </w:rPr>
            <w:t>目录</w:t>
          </w:r>
        </w:p>
        <w:p w14:paraId="16B8B694">
          <w:pPr>
            <w:pStyle w:val="20"/>
            <w:tabs>
              <w:tab w:val="right" w:leader="dot" w:pos="9072"/>
            </w:tabs>
            <w:ind w:firstLine="480"/>
          </w:pPr>
          <w:r>
            <w:rPr>
              <w:rFonts w:hint="eastAsia"/>
            </w:rPr>
            <w:fldChar w:fldCharType="begin"/>
          </w:r>
          <w:r>
            <w:rPr>
              <w:rFonts w:hint="eastAsia"/>
            </w:rPr>
            <w:instrText xml:space="preserve">TOC \o "1-3" \h \u </w:instrText>
          </w:r>
          <w:r>
            <w:rPr>
              <w:rFonts w:hint="eastAsia"/>
            </w:rPr>
            <w:fldChar w:fldCharType="separate"/>
          </w:r>
          <w:r>
            <w:fldChar w:fldCharType="begin"/>
          </w:r>
          <w:r>
            <w:instrText xml:space="preserve"> HYPERLINK \l "_Toc4496" </w:instrText>
          </w:r>
          <w:r>
            <w:fldChar w:fldCharType="separate"/>
          </w:r>
          <w:r>
            <w:rPr>
              <w:rFonts w:hint="eastAsia"/>
            </w:rPr>
            <w:t>一</w:t>
          </w:r>
          <w:r>
            <w:t>、建设项目基本情况</w:t>
          </w:r>
          <w:r>
            <w:tab/>
          </w:r>
          <w:r>
            <w:fldChar w:fldCharType="begin"/>
          </w:r>
          <w:r>
            <w:instrText xml:space="preserve"> PAGEREF _Toc4496 \h </w:instrText>
          </w:r>
          <w:r>
            <w:fldChar w:fldCharType="separate"/>
          </w:r>
          <w:r>
            <w:t>1</w:t>
          </w:r>
          <w:r>
            <w:fldChar w:fldCharType="end"/>
          </w:r>
          <w:r>
            <w:fldChar w:fldCharType="end"/>
          </w:r>
        </w:p>
        <w:p w14:paraId="09D13D63">
          <w:pPr>
            <w:pStyle w:val="20"/>
            <w:tabs>
              <w:tab w:val="right" w:leader="dot" w:pos="9072"/>
            </w:tabs>
            <w:ind w:firstLine="480"/>
          </w:pPr>
          <w:r>
            <w:fldChar w:fldCharType="begin"/>
          </w:r>
          <w:r>
            <w:instrText xml:space="preserve"> HYPERLINK \l "_Toc9146" </w:instrText>
          </w:r>
          <w:r>
            <w:fldChar w:fldCharType="separate"/>
          </w:r>
          <w:r>
            <w:rPr>
              <w:rFonts w:hint="eastAsia"/>
            </w:rPr>
            <w:t>二</w:t>
          </w:r>
          <w:r>
            <w:t>、</w:t>
          </w:r>
          <w:r>
            <w:rPr>
              <w:rFonts w:hint="eastAsia"/>
            </w:rPr>
            <w:t>建设项目工程分析</w:t>
          </w:r>
          <w:r>
            <w:tab/>
          </w:r>
          <w:r>
            <w:fldChar w:fldCharType="begin"/>
          </w:r>
          <w:r>
            <w:instrText xml:space="preserve"> PAGEREF _Toc9146 \h </w:instrText>
          </w:r>
          <w:r>
            <w:fldChar w:fldCharType="separate"/>
          </w:r>
          <w:r>
            <w:t>18</w:t>
          </w:r>
          <w:r>
            <w:fldChar w:fldCharType="end"/>
          </w:r>
          <w:r>
            <w:fldChar w:fldCharType="end"/>
          </w:r>
        </w:p>
        <w:p w14:paraId="6DCA3972">
          <w:pPr>
            <w:pStyle w:val="20"/>
            <w:tabs>
              <w:tab w:val="right" w:leader="dot" w:pos="9072"/>
            </w:tabs>
            <w:ind w:firstLine="480"/>
          </w:pPr>
          <w:r>
            <w:fldChar w:fldCharType="begin"/>
          </w:r>
          <w:r>
            <w:instrText xml:space="preserve"> HYPERLINK \l "_Toc9676" </w:instrText>
          </w:r>
          <w:r>
            <w:fldChar w:fldCharType="separate"/>
          </w:r>
          <w:r>
            <w:rPr>
              <w:rFonts w:hint="eastAsia"/>
            </w:rPr>
            <w:t>三</w:t>
          </w:r>
          <w:r>
            <w:t>、</w:t>
          </w:r>
          <w:r>
            <w:rPr>
              <w:rFonts w:hint="eastAsia"/>
            </w:rPr>
            <w:t>区域环境质量现状、环境保护目标及评价标准</w:t>
          </w:r>
          <w:r>
            <w:tab/>
          </w:r>
          <w:r>
            <w:fldChar w:fldCharType="begin"/>
          </w:r>
          <w:r>
            <w:instrText xml:space="preserve"> PAGEREF _Toc9676 \h </w:instrText>
          </w:r>
          <w:r>
            <w:fldChar w:fldCharType="separate"/>
          </w:r>
          <w:r>
            <w:t>64</w:t>
          </w:r>
          <w:r>
            <w:fldChar w:fldCharType="end"/>
          </w:r>
          <w:r>
            <w:fldChar w:fldCharType="end"/>
          </w:r>
        </w:p>
        <w:p w14:paraId="33306550">
          <w:pPr>
            <w:pStyle w:val="20"/>
            <w:tabs>
              <w:tab w:val="right" w:leader="dot" w:pos="9072"/>
            </w:tabs>
            <w:ind w:firstLine="480"/>
          </w:pPr>
          <w:r>
            <w:fldChar w:fldCharType="begin"/>
          </w:r>
          <w:r>
            <w:instrText xml:space="preserve"> HYPERLINK \l "_Toc13141" </w:instrText>
          </w:r>
          <w:r>
            <w:fldChar w:fldCharType="separate"/>
          </w:r>
          <w:r>
            <w:rPr>
              <w:rFonts w:hint="eastAsia"/>
            </w:rPr>
            <w:t>四</w:t>
          </w:r>
          <w:r>
            <w:t>、</w:t>
          </w:r>
          <w:r>
            <w:rPr>
              <w:rFonts w:hint="eastAsia"/>
            </w:rPr>
            <w:t>主要环境影响和保护措施</w:t>
          </w:r>
          <w:r>
            <w:tab/>
          </w:r>
          <w:r>
            <w:fldChar w:fldCharType="begin"/>
          </w:r>
          <w:r>
            <w:instrText xml:space="preserve"> PAGEREF _Toc13141 \h </w:instrText>
          </w:r>
          <w:r>
            <w:fldChar w:fldCharType="separate"/>
          </w:r>
          <w:r>
            <w:t>75</w:t>
          </w:r>
          <w:r>
            <w:fldChar w:fldCharType="end"/>
          </w:r>
          <w:r>
            <w:fldChar w:fldCharType="end"/>
          </w:r>
        </w:p>
        <w:p w14:paraId="7F7DE1A1">
          <w:pPr>
            <w:pStyle w:val="20"/>
            <w:tabs>
              <w:tab w:val="right" w:leader="dot" w:pos="9072"/>
            </w:tabs>
            <w:ind w:firstLine="480"/>
          </w:pPr>
          <w:r>
            <w:fldChar w:fldCharType="begin"/>
          </w:r>
          <w:r>
            <w:instrText xml:space="preserve"> HYPERLINK \l "_Toc12081" </w:instrText>
          </w:r>
          <w:r>
            <w:fldChar w:fldCharType="separate"/>
          </w:r>
          <w:r>
            <w:rPr>
              <w:rFonts w:hint="eastAsia"/>
            </w:rPr>
            <w:t>五</w:t>
          </w:r>
          <w:r>
            <w:t>、</w:t>
          </w:r>
          <w:r>
            <w:rPr>
              <w:rFonts w:hint="eastAsia"/>
            </w:rPr>
            <w:t>环境保护措施监督检查清单</w:t>
          </w:r>
          <w:r>
            <w:tab/>
          </w:r>
          <w:r>
            <w:fldChar w:fldCharType="begin"/>
          </w:r>
          <w:r>
            <w:instrText xml:space="preserve"> PAGEREF _Toc12081 \h </w:instrText>
          </w:r>
          <w:r>
            <w:fldChar w:fldCharType="separate"/>
          </w:r>
          <w:r>
            <w:t>102</w:t>
          </w:r>
          <w:r>
            <w:fldChar w:fldCharType="end"/>
          </w:r>
          <w:r>
            <w:fldChar w:fldCharType="end"/>
          </w:r>
        </w:p>
        <w:p w14:paraId="34BAAACE">
          <w:pPr>
            <w:pStyle w:val="20"/>
            <w:tabs>
              <w:tab w:val="right" w:leader="dot" w:pos="9072"/>
            </w:tabs>
            <w:ind w:firstLine="480"/>
          </w:pPr>
          <w:r>
            <w:fldChar w:fldCharType="begin"/>
          </w:r>
          <w:r>
            <w:instrText xml:space="preserve"> HYPERLINK \l "_Toc8619" </w:instrText>
          </w:r>
          <w:r>
            <w:fldChar w:fldCharType="separate"/>
          </w:r>
          <w:r>
            <w:rPr>
              <w:rFonts w:hint="eastAsia"/>
            </w:rPr>
            <w:t>六</w:t>
          </w:r>
          <w:r>
            <w:t>、</w:t>
          </w:r>
          <w:r>
            <w:rPr>
              <w:rFonts w:hint="eastAsia"/>
            </w:rPr>
            <w:t>结论</w:t>
          </w:r>
          <w:r>
            <w:t>与建议</w:t>
          </w:r>
          <w:r>
            <w:tab/>
          </w:r>
          <w:r>
            <w:fldChar w:fldCharType="begin"/>
          </w:r>
          <w:r>
            <w:instrText xml:space="preserve"> PAGEREF _Toc8619 \h </w:instrText>
          </w:r>
          <w:r>
            <w:fldChar w:fldCharType="separate"/>
          </w:r>
          <w:r>
            <w:t>105</w:t>
          </w:r>
          <w:r>
            <w:fldChar w:fldCharType="end"/>
          </w:r>
          <w:r>
            <w:fldChar w:fldCharType="end"/>
          </w:r>
        </w:p>
        <w:p w14:paraId="326BACEC">
          <w:pPr>
            <w:pStyle w:val="22"/>
            <w:tabs>
              <w:tab w:val="right" w:leader="dot" w:pos="9072"/>
            </w:tabs>
            <w:ind w:left="480" w:firstLine="480"/>
          </w:pPr>
          <w:r>
            <w:fldChar w:fldCharType="begin"/>
          </w:r>
          <w:r>
            <w:instrText xml:space="preserve"> HYPERLINK \l "_Toc19242" </w:instrText>
          </w:r>
          <w:r>
            <w:fldChar w:fldCharType="separate"/>
          </w:r>
          <w:r>
            <w:rPr>
              <w:rFonts w:hint="eastAsia"/>
            </w:rPr>
            <w:t>建设项目污染物排放量汇总表</w:t>
          </w:r>
          <w:r>
            <w:tab/>
          </w:r>
          <w:r>
            <w:fldChar w:fldCharType="begin"/>
          </w:r>
          <w:r>
            <w:instrText xml:space="preserve"> PAGEREF _Toc19242 \h </w:instrText>
          </w:r>
          <w:r>
            <w:fldChar w:fldCharType="separate"/>
          </w:r>
          <w:r>
            <w:t>106</w:t>
          </w:r>
          <w:r>
            <w:fldChar w:fldCharType="end"/>
          </w:r>
          <w:r>
            <w:fldChar w:fldCharType="end"/>
          </w:r>
        </w:p>
        <w:p w14:paraId="58D3435C">
          <w:pPr>
            <w:ind w:firstLine="0" w:firstLineChars="0"/>
            <w:jc w:val="both"/>
          </w:pPr>
          <w:r>
            <w:rPr>
              <w:rFonts w:hint="eastAsia"/>
            </w:rPr>
            <w:fldChar w:fldCharType="end"/>
          </w:r>
        </w:p>
      </w:sdtContent>
    </w:sdt>
    <w:p w14:paraId="12BF3C5A">
      <w:pPr>
        <w:ind w:firstLine="0" w:firstLineChars="0"/>
        <w:rPr>
          <w:rFonts w:eastAsiaTheme="minorEastAsia"/>
          <w:b/>
          <w:bCs/>
          <w:szCs w:val="21"/>
        </w:rPr>
      </w:pPr>
      <w:r>
        <w:rPr>
          <w:rFonts w:hint="eastAsia" w:eastAsiaTheme="minorEastAsia"/>
          <w:b/>
          <w:bCs/>
          <w:szCs w:val="21"/>
        </w:rPr>
        <w:t>专项</w:t>
      </w:r>
    </w:p>
    <w:p w14:paraId="35FF5F74">
      <w:pPr>
        <w:ind w:firstLine="0" w:firstLineChars="0"/>
        <w:rPr>
          <w:rFonts w:hint="eastAsia" w:eastAsia="宋体"/>
          <w:lang w:eastAsia="zh-CN"/>
        </w:rPr>
      </w:pPr>
      <w:r>
        <w:rPr>
          <w:rFonts w:hint="eastAsia"/>
        </w:rPr>
        <w:t>淮南市中岩新型建材有限公司生产线改建项目大气环境影响专项评价.......................10</w:t>
      </w:r>
      <w:r>
        <w:rPr>
          <w:rFonts w:hint="eastAsia"/>
          <w:lang w:val="en-US" w:eastAsia="zh-CN"/>
        </w:rPr>
        <w:t>8</w:t>
      </w:r>
    </w:p>
    <w:p w14:paraId="3402E6BF">
      <w:pPr>
        <w:ind w:firstLine="0" w:firstLineChars="0"/>
        <w:rPr>
          <w:b/>
          <w:bCs/>
        </w:rPr>
      </w:pPr>
      <w:r>
        <w:rPr>
          <w:rFonts w:hint="eastAsia"/>
          <w:b/>
          <w:bCs/>
        </w:rPr>
        <w:t>附件</w:t>
      </w:r>
    </w:p>
    <w:p w14:paraId="3D323E78">
      <w:pPr>
        <w:ind w:firstLine="0" w:firstLineChars="0"/>
      </w:pPr>
      <w:r>
        <w:rPr>
          <w:rFonts w:hint="eastAsia"/>
        </w:rPr>
        <w:t>附件1 环评委托书</w:t>
      </w:r>
    </w:p>
    <w:p w14:paraId="45699348">
      <w:pPr>
        <w:ind w:firstLine="0" w:firstLineChars="0"/>
      </w:pPr>
      <w:r>
        <w:rPr>
          <w:rFonts w:hint="eastAsia"/>
        </w:rPr>
        <w:t>附件2 项目备案表</w:t>
      </w:r>
    </w:p>
    <w:p w14:paraId="14B72C82">
      <w:pPr>
        <w:ind w:firstLine="0" w:firstLineChars="0"/>
      </w:pPr>
      <w:r>
        <w:t>附件</w:t>
      </w:r>
      <w:r>
        <w:rPr>
          <w:rFonts w:hint="eastAsia"/>
        </w:rPr>
        <w:t>3</w:t>
      </w:r>
      <w:r>
        <w:rPr>
          <w:rFonts w:hint="eastAsia"/>
          <w:lang w:val="en-US" w:eastAsia="zh-CN"/>
        </w:rPr>
        <w:t xml:space="preserve"> </w:t>
      </w:r>
      <w:r>
        <w:rPr>
          <w:rFonts w:hint="eastAsia"/>
        </w:rPr>
        <w:t>营业执照</w:t>
      </w:r>
    </w:p>
    <w:p w14:paraId="0D171E04">
      <w:pPr>
        <w:pStyle w:val="16"/>
        <w:ind w:left="0" w:leftChars="0" w:firstLine="0" w:firstLineChars="0"/>
      </w:pPr>
      <w:r>
        <w:rPr>
          <w:rFonts w:ascii="Times New Roman" w:hAnsi="Times New Roman"/>
          <w:sz w:val="24"/>
        </w:rPr>
        <w:t>附件</w:t>
      </w:r>
      <w:r>
        <w:rPr>
          <w:rFonts w:hint="eastAsia" w:ascii="Times New Roman" w:hAnsi="Times New Roman"/>
          <w:sz w:val="24"/>
        </w:rPr>
        <w:t>4 土地证</w:t>
      </w:r>
    </w:p>
    <w:p w14:paraId="153504DF">
      <w:pPr>
        <w:ind w:firstLine="0" w:firstLineChars="0"/>
      </w:pPr>
      <w:r>
        <w:t>附件</w:t>
      </w:r>
      <w:r>
        <w:rPr>
          <w:rFonts w:hint="eastAsia"/>
        </w:rPr>
        <w:t>5</w:t>
      </w:r>
      <w:r>
        <w:rPr>
          <w:rFonts w:hint="eastAsia"/>
          <w:lang w:val="en-US" w:eastAsia="zh-CN"/>
        </w:rPr>
        <w:t xml:space="preserve"> </w:t>
      </w:r>
      <w:r>
        <w:rPr>
          <w:rFonts w:hint="eastAsia"/>
        </w:rPr>
        <w:t>环评真实性承诺函</w:t>
      </w:r>
    </w:p>
    <w:p w14:paraId="20FA2072">
      <w:pPr>
        <w:ind w:firstLine="0" w:firstLineChars="0"/>
      </w:pPr>
      <w:r>
        <w:rPr>
          <w:rFonts w:hint="eastAsia"/>
        </w:rPr>
        <w:t>附件6</w:t>
      </w:r>
      <w:r>
        <w:rPr>
          <w:rFonts w:hint="eastAsia"/>
          <w:lang w:val="en-US" w:eastAsia="zh-CN"/>
        </w:rPr>
        <w:t xml:space="preserve"> </w:t>
      </w:r>
      <w:r>
        <w:rPr>
          <w:rFonts w:hint="eastAsia"/>
        </w:rPr>
        <w:t>关于淮南市中岩新型建材有限公司年产190万吨公路建材项目环境影响报告表的的批复</w:t>
      </w:r>
    </w:p>
    <w:p w14:paraId="72400309">
      <w:pPr>
        <w:ind w:firstLine="0" w:firstLineChars="0"/>
      </w:pPr>
      <w:r>
        <w:rPr>
          <w:rFonts w:hint="eastAsia"/>
        </w:rPr>
        <w:t>附件7 排污许可证</w:t>
      </w:r>
    </w:p>
    <w:p w14:paraId="4EB75E88">
      <w:pPr>
        <w:ind w:firstLine="0" w:firstLineChars="0"/>
      </w:pPr>
      <w:r>
        <w:rPr>
          <w:rFonts w:hint="eastAsia"/>
        </w:rPr>
        <w:t>附件8</w:t>
      </w:r>
      <w:r>
        <w:rPr>
          <w:rFonts w:hint="eastAsia"/>
          <w:lang w:val="en-US" w:eastAsia="zh-CN"/>
        </w:rPr>
        <w:t xml:space="preserve"> </w:t>
      </w:r>
      <w:r>
        <w:rPr>
          <w:rFonts w:hint="eastAsia"/>
        </w:rPr>
        <w:t>企业自行监测报告</w:t>
      </w:r>
    </w:p>
    <w:p w14:paraId="3BD9163D">
      <w:pPr>
        <w:ind w:firstLine="0" w:firstLineChars="0"/>
      </w:pPr>
      <w:r>
        <w:rPr>
          <w:rFonts w:hint="eastAsia"/>
        </w:rPr>
        <w:t>附件9</w:t>
      </w:r>
      <w:r>
        <w:rPr>
          <w:rFonts w:hint="eastAsia"/>
          <w:lang w:val="en-US" w:eastAsia="zh-CN"/>
        </w:rPr>
        <w:t xml:space="preserve"> </w:t>
      </w:r>
      <w:r>
        <w:rPr>
          <w:rFonts w:hint="eastAsia"/>
        </w:rPr>
        <w:t>环境质量现状监测报告</w:t>
      </w:r>
    </w:p>
    <w:p w14:paraId="168230A1">
      <w:pPr>
        <w:pStyle w:val="16"/>
        <w:ind w:left="0" w:leftChars="0" w:firstLine="0" w:firstLineChars="0"/>
      </w:pPr>
      <w:r>
        <w:rPr>
          <w:rFonts w:hint="eastAsia"/>
          <w:sz w:val="24"/>
        </w:rPr>
        <w:t xml:space="preserve">附件10 </w:t>
      </w:r>
      <w:r>
        <w:rPr>
          <w:rFonts w:hint="eastAsia" w:ascii="Times New Roman" w:hAnsi="Times New Roman"/>
          <w:sz w:val="24"/>
        </w:rPr>
        <w:t>危险废物委托处置合同书</w:t>
      </w:r>
    </w:p>
    <w:p w14:paraId="1647C067">
      <w:pPr>
        <w:ind w:firstLine="0" w:firstLineChars="0"/>
      </w:pPr>
      <w:r>
        <w:rPr>
          <w:rFonts w:hint="eastAsia"/>
        </w:rPr>
        <w:t>附件11 房屋租赁协议</w:t>
      </w:r>
    </w:p>
    <w:p w14:paraId="6AA3E38D">
      <w:pPr>
        <w:ind w:firstLine="0" w:firstLineChars="0"/>
        <w:rPr>
          <w:rFonts w:hint="eastAsia"/>
        </w:rPr>
      </w:pPr>
      <w:r>
        <w:rPr>
          <w:rFonts w:hint="eastAsia"/>
        </w:rPr>
        <w:t>附件12 沥青烟气类比监测报告（摘录）</w:t>
      </w:r>
    </w:p>
    <w:p w14:paraId="54F51998">
      <w:pPr>
        <w:pStyle w:val="5"/>
        <w:rPr>
          <w:rFonts w:hint="default" w:ascii="Times New Roman" w:hAnsi="Times New Roman" w:eastAsia="宋体" w:cs="Times New Roman"/>
          <w:b w:val="0"/>
          <w:kern w:val="2"/>
          <w:sz w:val="24"/>
          <w:szCs w:val="24"/>
          <w:lang w:val="en-US" w:eastAsia="zh-CN" w:bidi="ar-SA"/>
        </w:rPr>
      </w:pPr>
      <w:bookmarkStart w:id="2" w:name="_Toc1586"/>
      <w:bookmarkStart w:id="3" w:name="_Toc10069"/>
      <w:r>
        <w:rPr>
          <w:rFonts w:hint="eastAsia" w:ascii="Times New Roman" w:hAnsi="Times New Roman" w:eastAsia="宋体" w:cs="Times New Roman"/>
          <w:b w:val="0"/>
          <w:kern w:val="2"/>
          <w:sz w:val="24"/>
          <w:szCs w:val="24"/>
          <w:lang w:val="en-US" w:eastAsia="zh-CN" w:bidi="ar-SA"/>
        </w:rPr>
        <w:t>附件13 清掏协议</w:t>
      </w:r>
      <w:bookmarkEnd w:id="2"/>
      <w:bookmarkEnd w:id="3"/>
    </w:p>
    <w:p w14:paraId="3F270B30">
      <w:pPr>
        <w:ind w:firstLine="0" w:firstLineChars="0"/>
      </w:pPr>
      <w:r>
        <w:rPr>
          <w:rFonts w:hint="eastAsia"/>
        </w:rPr>
        <w:t>附件1</w:t>
      </w:r>
      <w:r>
        <w:rPr>
          <w:rFonts w:hint="eastAsia"/>
          <w:lang w:val="en-US" w:eastAsia="zh-CN"/>
        </w:rPr>
        <w:t>4</w:t>
      </w:r>
      <w:r>
        <w:rPr>
          <w:rFonts w:hint="eastAsia"/>
        </w:rPr>
        <w:t xml:space="preserve"> 建设项目排污许可申请与填报信息表</w:t>
      </w:r>
    </w:p>
    <w:p w14:paraId="053D7119">
      <w:pPr>
        <w:ind w:firstLine="0" w:firstLineChars="0"/>
        <w:rPr>
          <w:rFonts w:hint="eastAsia"/>
        </w:rPr>
      </w:pPr>
      <w:r>
        <w:rPr>
          <w:rFonts w:hint="eastAsia"/>
        </w:rPr>
        <w:t>附件1</w:t>
      </w:r>
      <w:r>
        <w:rPr>
          <w:rFonts w:hint="eastAsia"/>
          <w:lang w:val="en-US" w:eastAsia="zh-CN"/>
        </w:rPr>
        <w:t>5</w:t>
      </w:r>
      <w:r>
        <w:rPr>
          <w:rFonts w:hint="eastAsia"/>
        </w:rPr>
        <w:t xml:space="preserve"> 建设项目排污许可申请与填报附图</w:t>
      </w:r>
    </w:p>
    <w:p w14:paraId="27D72555">
      <w:pPr>
        <w:ind w:firstLine="0" w:firstLineChars="0"/>
        <w:rPr>
          <w:rFonts w:hint="default"/>
          <w:lang w:val="en-US" w:eastAsia="zh-CN"/>
        </w:rPr>
      </w:pPr>
      <w:r>
        <w:rPr>
          <w:rFonts w:hint="eastAsia"/>
          <w:lang w:val="en-US" w:eastAsia="zh-CN"/>
        </w:rPr>
        <w:t>附件16 安徽“三线一单”管控要求查询报告</w:t>
      </w:r>
    </w:p>
    <w:p w14:paraId="3CE27A6A">
      <w:pPr>
        <w:ind w:firstLine="0" w:firstLineChars="0"/>
        <w:rPr>
          <w:rFonts w:hint="eastAsia"/>
          <w:b/>
          <w:bCs/>
        </w:rPr>
      </w:pPr>
    </w:p>
    <w:p w14:paraId="778042A3">
      <w:pPr>
        <w:ind w:firstLine="0" w:firstLineChars="0"/>
        <w:rPr>
          <w:b/>
          <w:bCs/>
        </w:rPr>
      </w:pPr>
      <w:r>
        <w:rPr>
          <w:rFonts w:hint="eastAsia"/>
          <w:b/>
          <w:bCs/>
        </w:rPr>
        <w:t>附图</w:t>
      </w:r>
    </w:p>
    <w:p w14:paraId="568228AC">
      <w:pPr>
        <w:pStyle w:val="39"/>
        <w:ind w:firstLine="0" w:firstLineChars="0"/>
      </w:pPr>
      <w:r>
        <w:t>附图1</w:t>
      </w:r>
      <w:r>
        <w:rPr>
          <w:rFonts w:hint="eastAsia"/>
        </w:rPr>
        <w:t xml:space="preserve"> 项目地理位置图</w:t>
      </w:r>
    </w:p>
    <w:p w14:paraId="5150D6AA">
      <w:pPr>
        <w:pStyle w:val="39"/>
        <w:ind w:firstLine="0" w:firstLineChars="0"/>
      </w:pPr>
      <w:r>
        <w:rPr>
          <w:rFonts w:hint="eastAsia"/>
        </w:rPr>
        <w:t>附图2 项目在生态环境分区管控单元的点位图</w:t>
      </w:r>
    </w:p>
    <w:p w14:paraId="1F484FAC">
      <w:pPr>
        <w:pStyle w:val="39"/>
        <w:ind w:firstLine="0" w:firstLineChars="0"/>
      </w:pPr>
      <w:r>
        <w:rPr>
          <w:rFonts w:hint="eastAsia"/>
        </w:rPr>
        <w:t>附图3  项目周边环境图-厂界外50m评价范围</w:t>
      </w:r>
    </w:p>
    <w:p w14:paraId="7A09FF39">
      <w:pPr>
        <w:pStyle w:val="54"/>
        <w:ind w:firstLine="0" w:firstLineChars="0"/>
        <w:jc w:val="both"/>
        <w:rPr>
          <w:rFonts w:hint="default"/>
        </w:rPr>
      </w:pPr>
      <w:r>
        <w:t>附图4  项目周边环境图-大气环境评价范围</w:t>
      </w:r>
    </w:p>
    <w:p w14:paraId="3FED65BB">
      <w:pPr>
        <w:pStyle w:val="39"/>
        <w:ind w:firstLine="0" w:firstLineChars="0"/>
      </w:pPr>
      <w:r>
        <w:rPr>
          <w:rFonts w:hint="eastAsia"/>
        </w:rPr>
        <w:t>附图5  厂区总平面布置图</w:t>
      </w:r>
    </w:p>
    <w:p w14:paraId="42243CC8">
      <w:pPr>
        <w:pStyle w:val="39"/>
        <w:ind w:firstLine="0" w:firstLineChars="0"/>
      </w:pPr>
      <w:r>
        <w:rPr>
          <w:rFonts w:hint="eastAsia"/>
        </w:rPr>
        <w:t>附图6  厂区雨污管网图</w:t>
      </w:r>
    </w:p>
    <w:p w14:paraId="38A71613">
      <w:pPr>
        <w:pStyle w:val="39"/>
        <w:ind w:firstLine="0" w:firstLineChars="0"/>
      </w:pPr>
      <w:r>
        <w:rPr>
          <w:rFonts w:hint="eastAsia"/>
        </w:rPr>
        <w:t xml:space="preserve">附图7  </w:t>
      </w:r>
      <w:r>
        <w:rPr>
          <w:rFonts w:hint="eastAsia"/>
          <w:lang w:eastAsia="zh-CN"/>
        </w:rPr>
        <w:t>沥青制品</w:t>
      </w:r>
      <w:r>
        <w:rPr>
          <w:rFonts w:hint="eastAsia"/>
        </w:rPr>
        <w:t>生产线布局图</w:t>
      </w:r>
    </w:p>
    <w:p w14:paraId="1038ACC3">
      <w:pPr>
        <w:pStyle w:val="39"/>
        <w:ind w:firstLine="0" w:firstLineChars="0"/>
      </w:pPr>
      <w:r>
        <w:rPr>
          <w:rFonts w:hint="eastAsia"/>
        </w:rPr>
        <w:t>附图8  项目与《淮南市杨公镇国土空间总体规划（2021-2035年）》相对位置图</w:t>
      </w:r>
    </w:p>
    <w:p w14:paraId="05B2AC73">
      <w:pPr>
        <w:ind w:firstLine="480"/>
      </w:pPr>
    </w:p>
    <w:p w14:paraId="73F69293">
      <w:pPr>
        <w:ind w:firstLine="480"/>
      </w:pPr>
    </w:p>
    <w:p w14:paraId="7DB8F508">
      <w:pPr>
        <w:ind w:firstLine="480"/>
      </w:pPr>
    </w:p>
    <w:p w14:paraId="6347A9D2">
      <w:pPr>
        <w:ind w:firstLine="480"/>
      </w:pPr>
    </w:p>
    <w:p w14:paraId="46F7AD6F">
      <w:pPr>
        <w:tabs>
          <w:tab w:val="left" w:pos="7124"/>
        </w:tabs>
        <w:ind w:firstLine="480"/>
        <w:sectPr>
          <w:footerReference r:id="rId13" w:type="default"/>
          <w:pgSz w:w="11906" w:h="16838"/>
          <w:pgMar w:top="1417" w:right="1417" w:bottom="1417" w:left="1417" w:header="737" w:footer="850" w:gutter="0"/>
          <w:pgNumType w:start="1"/>
          <w:cols w:space="720" w:num="1"/>
          <w:docGrid w:type="lines" w:linePitch="312" w:charSpace="0"/>
        </w:sectPr>
      </w:pPr>
    </w:p>
    <w:p w14:paraId="4AA4A425">
      <w:pPr>
        <w:pStyle w:val="4"/>
        <w:jc w:val="center"/>
      </w:pPr>
      <w:bookmarkStart w:id="4" w:name="_Toc5679"/>
      <w:bookmarkStart w:id="5" w:name="_Toc13271"/>
      <w:bookmarkStart w:id="6" w:name="_Toc4496"/>
      <w:bookmarkStart w:id="7" w:name="_Toc9447"/>
      <w:r>
        <w:rPr>
          <w:rFonts w:hint="eastAsia"/>
        </w:rPr>
        <w:t>一</w:t>
      </w:r>
      <w:r>
        <w:t>、建设项目基本情况</w:t>
      </w:r>
      <w:bookmarkEnd w:id="0"/>
      <w:bookmarkEnd w:id="4"/>
      <w:bookmarkEnd w:id="5"/>
      <w:bookmarkEnd w:id="6"/>
      <w:bookmarkEnd w:id="7"/>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1"/>
        <w:gridCol w:w="3127"/>
        <w:gridCol w:w="1375"/>
        <w:gridCol w:w="3478"/>
      </w:tblGrid>
      <w:tr w14:paraId="7D839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2FBD3739">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项目名称</w:t>
            </w:r>
          </w:p>
        </w:tc>
        <w:tc>
          <w:tcPr>
            <w:tcW w:w="7980" w:type="dxa"/>
            <w:gridSpan w:val="3"/>
            <w:tcBorders>
              <w:tl2br w:val="nil"/>
              <w:tr2bl w:val="nil"/>
            </w:tcBorders>
            <w:vAlign w:val="center"/>
          </w:tcPr>
          <w:p w14:paraId="39A2350C">
            <w:pPr>
              <w:spacing w:line="240" w:lineRule="auto"/>
              <w:ind w:firstLine="0" w:firstLineChars="0"/>
              <w:jc w:val="center"/>
              <w:rPr>
                <w:color w:val="000000" w:themeColor="text1"/>
                <w14:textFill>
                  <w14:solidFill>
                    <w14:schemeClr w14:val="tx1"/>
                  </w14:solidFill>
                </w14:textFill>
              </w:rPr>
            </w:pPr>
            <w:r>
              <w:rPr>
                <w:rFonts w:hint="eastAsia" w:eastAsiaTheme="minorEastAsia"/>
                <w:color w:val="000000" w:themeColor="text1"/>
                <w:szCs w:val="21"/>
                <w14:textFill>
                  <w14:solidFill>
                    <w14:schemeClr w14:val="tx1"/>
                  </w14:solidFill>
                </w14:textFill>
              </w:rPr>
              <w:t>淮南市中岩新型建材有限公司生产线改建项目</w:t>
            </w:r>
          </w:p>
        </w:tc>
      </w:tr>
      <w:tr w14:paraId="26B13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599500B7">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项目代码</w:t>
            </w:r>
          </w:p>
        </w:tc>
        <w:tc>
          <w:tcPr>
            <w:tcW w:w="7980" w:type="dxa"/>
            <w:gridSpan w:val="3"/>
            <w:tcBorders>
              <w:tl2br w:val="nil"/>
              <w:tr2bl w:val="nil"/>
            </w:tcBorders>
            <w:vAlign w:val="center"/>
          </w:tcPr>
          <w:p w14:paraId="5ECDFA29">
            <w:pPr>
              <w:widowControl/>
              <w:spacing w:line="240" w:lineRule="auto"/>
              <w:ind w:firstLine="480"/>
              <w:jc w:val="center"/>
              <w:rPr>
                <w:color w:val="0000FF"/>
              </w:rPr>
            </w:pPr>
            <w:r>
              <w:rPr>
                <w:rFonts w:hint="eastAsia"/>
              </w:rPr>
              <w:t>2605-340404-04-01-100636</w:t>
            </w:r>
          </w:p>
        </w:tc>
      </w:tr>
      <w:tr w14:paraId="45D3C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3399676A">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建设单位联系人</w:t>
            </w:r>
          </w:p>
        </w:tc>
        <w:tc>
          <w:tcPr>
            <w:tcW w:w="3127" w:type="dxa"/>
            <w:tcBorders>
              <w:tl2br w:val="nil"/>
              <w:tr2bl w:val="nil"/>
            </w:tcBorders>
            <w:vAlign w:val="center"/>
          </w:tcPr>
          <w:p w14:paraId="4EB3FC0E">
            <w:pPr>
              <w:spacing w:line="240" w:lineRule="auto"/>
              <w:ind w:firstLine="0" w:firstLineChars="0"/>
              <w:jc w:val="center"/>
              <w:rPr>
                <w:color w:val="0000FF"/>
              </w:rPr>
            </w:pPr>
            <w:r>
              <w:rPr>
                <w:rFonts w:hint="eastAsia"/>
                <w:color w:val="000000" w:themeColor="text1"/>
                <w14:textFill>
                  <w14:solidFill>
                    <w14:schemeClr w14:val="tx1"/>
                  </w14:solidFill>
                </w14:textFill>
              </w:rPr>
              <w:t>李祥彬</w:t>
            </w:r>
          </w:p>
        </w:tc>
        <w:tc>
          <w:tcPr>
            <w:tcW w:w="1375" w:type="dxa"/>
            <w:tcBorders>
              <w:tl2br w:val="nil"/>
              <w:tr2bl w:val="nil"/>
            </w:tcBorders>
            <w:vAlign w:val="center"/>
          </w:tcPr>
          <w:p w14:paraId="396F302C">
            <w:pPr>
              <w:spacing w:line="240" w:lineRule="auto"/>
              <w:ind w:firstLine="0" w:firstLineChars="0"/>
              <w:jc w:val="center"/>
              <w:rPr>
                <w:color w:val="0000FF"/>
              </w:rPr>
            </w:pPr>
            <w:r>
              <w:rPr>
                <w:rFonts w:hint="eastAsia"/>
                <w:color w:val="000000" w:themeColor="text1"/>
                <w14:textFill>
                  <w14:solidFill>
                    <w14:schemeClr w14:val="tx1"/>
                  </w14:solidFill>
                </w14:textFill>
              </w:rPr>
              <w:t>联系方式</w:t>
            </w:r>
          </w:p>
        </w:tc>
        <w:tc>
          <w:tcPr>
            <w:tcW w:w="3478" w:type="dxa"/>
            <w:tcBorders>
              <w:tl2br w:val="nil"/>
              <w:tr2bl w:val="nil"/>
            </w:tcBorders>
            <w:vAlign w:val="center"/>
          </w:tcPr>
          <w:p w14:paraId="7B4B0257">
            <w:pPr>
              <w:spacing w:line="240" w:lineRule="auto"/>
              <w:ind w:firstLine="0" w:firstLineChars="0"/>
              <w:jc w:val="center"/>
              <w:rPr>
                <w:color w:val="0000FF"/>
              </w:rPr>
            </w:pPr>
            <w:r>
              <w:rPr>
                <w:rFonts w:hint="eastAsia"/>
                <w:color w:val="000000" w:themeColor="text1"/>
                <w14:textFill>
                  <w14:solidFill>
                    <w14:schemeClr w14:val="tx1"/>
                  </w14:solidFill>
                </w14:textFill>
              </w:rPr>
              <w:t>18155436543</w:t>
            </w:r>
          </w:p>
        </w:tc>
      </w:tr>
      <w:tr w14:paraId="50B1B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14BED91F">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建设地点</w:t>
            </w:r>
          </w:p>
        </w:tc>
        <w:tc>
          <w:tcPr>
            <w:tcW w:w="7980" w:type="dxa"/>
            <w:gridSpan w:val="3"/>
            <w:tcBorders>
              <w:tl2br w:val="nil"/>
              <w:tr2bl w:val="nil"/>
            </w:tcBorders>
            <w:vAlign w:val="center"/>
          </w:tcPr>
          <w:p w14:paraId="4842096F">
            <w:pPr>
              <w:spacing w:line="240" w:lineRule="auto"/>
              <w:ind w:firstLine="0" w:firstLineChars="0"/>
              <w:jc w:val="center"/>
              <w:rPr>
                <w:rFonts w:eastAsiaTheme="minorEastAsia"/>
                <w:color w:val="0000FF"/>
              </w:rPr>
            </w:pPr>
            <w:r>
              <w:rPr>
                <w:rFonts w:hint="eastAsia"/>
              </w:rPr>
              <w:t>安徽省淮南市谢家集区杨公镇杨公村027县道旁</w:t>
            </w:r>
          </w:p>
        </w:tc>
      </w:tr>
      <w:tr w14:paraId="63065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01" w:type="dxa"/>
            <w:tcBorders>
              <w:tl2br w:val="nil"/>
              <w:tr2bl w:val="nil"/>
            </w:tcBorders>
            <w:vAlign w:val="center"/>
          </w:tcPr>
          <w:p w14:paraId="6A27F83E">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地理坐标</w:t>
            </w:r>
          </w:p>
        </w:tc>
        <w:tc>
          <w:tcPr>
            <w:tcW w:w="7980" w:type="dxa"/>
            <w:gridSpan w:val="3"/>
            <w:tcBorders>
              <w:tl2br w:val="nil"/>
              <w:tr2bl w:val="nil"/>
            </w:tcBorders>
            <w:vAlign w:val="center"/>
          </w:tcPr>
          <w:p w14:paraId="2A3718F4">
            <w:pPr>
              <w:spacing w:line="240" w:lineRule="auto"/>
              <w:ind w:firstLine="0" w:firstLineChars="0"/>
              <w:jc w:val="center"/>
              <w:rPr>
                <w:color w:val="0000FF"/>
              </w:rPr>
            </w:pPr>
            <w:r>
              <w:rPr>
                <w:rFonts w:hint="eastAsia"/>
                <w:color w:val="000000" w:themeColor="text1"/>
                <w14:textFill>
                  <w14:solidFill>
                    <w14:schemeClr w14:val="tx1"/>
                  </w14:solidFill>
                </w14:textFill>
              </w:rPr>
              <w:t>经度：</w:t>
            </w:r>
            <w:r>
              <w:rPr>
                <w:color w:val="000000" w:themeColor="text1"/>
                <w14:textFill>
                  <w14:solidFill>
                    <w14:schemeClr w14:val="tx1"/>
                  </w14:solidFill>
                </w14:textFill>
              </w:rPr>
              <w:t>11</w:t>
            </w:r>
            <w:r>
              <w:rPr>
                <w:rFonts w:hint="eastAsia"/>
                <w:color w:val="000000" w:themeColor="text1"/>
                <w14:textFill>
                  <w14:solidFill>
                    <w14:schemeClr w14:val="tx1"/>
                  </w14:solidFill>
                </w14:textFill>
              </w:rPr>
              <w:t>6度57分53.160秒，纬度：</w:t>
            </w:r>
            <w:r>
              <w:rPr>
                <w:color w:val="000000" w:themeColor="text1"/>
                <w14:textFill>
                  <w14:solidFill>
                    <w14:schemeClr w14:val="tx1"/>
                  </w14:solidFill>
                </w14:textFill>
              </w:rPr>
              <w:t>32</w:t>
            </w:r>
            <w:r>
              <w:rPr>
                <w:rFonts w:hint="eastAsia"/>
                <w:color w:val="000000" w:themeColor="text1"/>
                <w14:textFill>
                  <w14:solidFill>
                    <w14:schemeClr w14:val="tx1"/>
                  </w14:solidFill>
                </w14:textFill>
              </w:rPr>
              <w:t>度</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0分43.411秒</w:t>
            </w:r>
          </w:p>
        </w:tc>
      </w:tr>
      <w:tr w14:paraId="4BF72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1FFA7DA1">
            <w:pPr>
              <w:spacing w:line="240" w:lineRule="auto"/>
              <w:ind w:firstLine="0" w:firstLineChars="0"/>
              <w:rPr>
                <w:color w:val="000000" w:themeColor="text1"/>
                <w:spacing w:val="2"/>
                <w14:textFill>
                  <w14:solidFill>
                    <w14:schemeClr w14:val="tx1"/>
                  </w14:solidFill>
                </w14:textFill>
              </w:rPr>
            </w:pPr>
            <w:r>
              <w:rPr>
                <w:rFonts w:hint="eastAsia"/>
                <w:color w:val="000000" w:themeColor="text1"/>
                <w:spacing w:val="2"/>
                <w14:textFill>
                  <w14:solidFill>
                    <w14:schemeClr w14:val="tx1"/>
                  </w14:solidFill>
                </w14:textFill>
              </w:rPr>
              <w:t>国民经济行业类别</w:t>
            </w:r>
          </w:p>
        </w:tc>
        <w:tc>
          <w:tcPr>
            <w:tcW w:w="3127" w:type="dxa"/>
            <w:tcBorders>
              <w:tl2br w:val="nil"/>
              <w:tr2bl w:val="nil"/>
            </w:tcBorders>
            <w:vAlign w:val="center"/>
          </w:tcPr>
          <w:p w14:paraId="623FD7E6">
            <w:pPr>
              <w:spacing w:line="240" w:lineRule="auto"/>
              <w:ind w:firstLine="0" w:firstLineChars="0"/>
              <w:rPr>
                <w:color w:val="000000" w:themeColor="text1"/>
                <w:spacing w:val="2"/>
                <w14:textFill>
                  <w14:solidFill>
                    <w14:schemeClr w14:val="tx1"/>
                  </w14:solidFill>
                </w14:textFill>
              </w:rPr>
            </w:pPr>
            <w:r>
              <w:rPr>
                <w:rFonts w:hint="eastAsia"/>
                <w:color w:val="000000" w:themeColor="text1"/>
                <w:spacing w:val="2"/>
                <w14:textFill>
                  <w14:solidFill>
                    <w14:schemeClr w14:val="tx1"/>
                  </w14:solidFill>
                </w14:textFill>
              </w:rPr>
              <w:t>C3099其他非金属矿物制品制造</w:t>
            </w:r>
          </w:p>
          <w:p w14:paraId="2F8054E1">
            <w:pPr>
              <w:spacing w:line="240" w:lineRule="auto"/>
              <w:ind w:firstLine="0" w:firstLineChars="0"/>
              <w:rPr>
                <w:color w:val="000000" w:themeColor="text1"/>
                <w:spacing w:val="2"/>
                <w14:textFill>
                  <w14:solidFill>
                    <w14:schemeClr w14:val="tx1"/>
                  </w14:solidFill>
                </w14:textFill>
              </w:rPr>
            </w:pPr>
            <w:r>
              <w:rPr>
                <w:rFonts w:hint="eastAsia"/>
                <w:color w:val="000000" w:themeColor="text1"/>
                <w:spacing w:val="2"/>
                <w14:textFill>
                  <w14:solidFill>
                    <w14:schemeClr w14:val="tx1"/>
                  </w14:solidFill>
                </w14:textFill>
              </w:rPr>
              <w:t>C4220非金属废料和碎屑加工处理</w:t>
            </w:r>
          </w:p>
        </w:tc>
        <w:tc>
          <w:tcPr>
            <w:tcW w:w="1375" w:type="dxa"/>
            <w:tcBorders>
              <w:tl2br w:val="nil"/>
              <w:tr2bl w:val="nil"/>
            </w:tcBorders>
            <w:vAlign w:val="center"/>
          </w:tcPr>
          <w:p w14:paraId="57EBA141">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建设项目行业类别</w:t>
            </w:r>
          </w:p>
        </w:tc>
        <w:tc>
          <w:tcPr>
            <w:tcW w:w="3478" w:type="dxa"/>
            <w:tcBorders>
              <w:tl2br w:val="nil"/>
              <w:tr2bl w:val="nil"/>
            </w:tcBorders>
            <w:vAlign w:val="center"/>
          </w:tcPr>
          <w:p w14:paraId="1867C467">
            <w:pPr>
              <w:spacing w:line="240" w:lineRule="auto"/>
              <w:ind w:firstLine="0" w:firstLineChars="0"/>
              <w:rPr>
                <w:color w:val="000000" w:themeColor="text1"/>
                <w:spacing w:val="-2"/>
                <w14:textFill>
                  <w14:solidFill>
                    <w14:schemeClr w14:val="tx1"/>
                  </w14:solidFill>
                </w14:textFill>
              </w:rPr>
            </w:pPr>
            <w:r>
              <w:rPr>
                <w:color w:val="000000" w:themeColor="text1"/>
                <w:spacing w:val="-3"/>
                <w14:textFill>
                  <w14:solidFill>
                    <w14:schemeClr w14:val="tx1"/>
                  </w14:solidFill>
                </w14:textFill>
              </w:rPr>
              <w:t>二十七、非金属矿物制品</w:t>
            </w:r>
            <w:r>
              <w:rPr>
                <w:color w:val="000000" w:themeColor="text1"/>
                <w:spacing w:val="2"/>
                <w14:textFill>
                  <w14:solidFill>
                    <w14:schemeClr w14:val="tx1"/>
                  </w14:solidFill>
                </w14:textFill>
              </w:rPr>
              <w:t>业</w:t>
            </w:r>
            <w:r>
              <w:rPr>
                <w:rFonts w:eastAsia="Times New Roman"/>
                <w:color w:val="000000" w:themeColor="text1"/>
                <w:spacing w:val="2"/>
                <w14:textFill>
                  <w14:solidFill>
                    <w14:schemeClr w14:val="tx1"/>
                  </w14:solidFill>
                </w14:textFill>
              </w:rPr>
              <w:t>60</w:t>
            </w:r>
            <w:r>
              <w:rPr>
                <w:color w:val="000000" w:themeColor="text1"/>
                <w:spacing w:val="2"/>
                <w14:textFill>
                  <w14:solidFill>
                    <w14:schemeClr w14:val="tx1"/>
                  </w14:solidFill>
                </w14:textFill>
              </w:rPr>
              <w:t>、石墨及其他非金</w:t>
            </w:r>
            <w:r>
              <w:rPr>
                <w:color w:val="000000" w:themeColor="text1"/>
                <w:spacing w:val="-2"/>
                <w14:textFill>
                  <w14:solidFill>
                    <w14:schemeClr w14:val="tx1"/>
                  </w14:solidFill>
                </w14:textFill>
              </w:rPr>
              <w:t>属矿物制品制造</w:t>
            </w:r>
            <w:r>
              <w:rPr>
                <w:rFonts w:hint="eastAsia"/>
                <w:color w:val="000000" w:themeColor="text1"/>
                <w:spacing w:val="-2"/>
                <w14:textFill>
                  <w14:solidFill>
                    <w14:schemeClr w14:val="tx1"/>
                  </w14:solidFill>
                </w14:textFill>
              </w:rPr>
              <w:t>309</w:t>
            </w:r>
          </w:p>
          <w:p w14:paraId="6B85753B">
            <w:pPr>
              <w:spacing w:line="240" w:lineRule="auto"/>
              <w:ind w:firstLine="0" w:firstLineChars="0"/>
              <w:rPr>
                <w:color w:val="000000" w:themeColor="text1"/>
                <w:spacing w:val="-3"/>
                <w14:textFill>
                  <w14:solidFill>
                    <w14:schemeClr w14:val="tx1"/>
                  </w14:solidFill>
                </w14:textFill>
              </w:rPr>
            </w:pPr>
            <w:r>
              <w:rPr>
                <w:rFonts w:hint="eastAsia"/>
                <w:color w:val="000000" w:themeColor="text1"/>
                <w:spacing w:val="-3"/>
                <w14:textFill>
                  <w14:solidFill>
                    <w14:schemeClr w14:val="tx1"/>
                  </w14:solidFill>
                </w14:textFill>
              </w:rPr>
              <w:t>三十九、废弃资源综合利用业42非金属废料和碎屑加工处理422</w:t>
            </w:r>
          </w:p>
        </w:tc>
      </w:tr>
      <w:tr w14:paraId="45F76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301" w:type="dxa"/>
            <w:tcBorders>
              <w:tl2br w:val="nil"/>
              <w:tr2bl w:val="nil"/>
            </w:tcBorders>
            <w:vAlign w:val="center"/>
          </w:tcPr>
          <w:p w14:paraId="30D8FBD3">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建设性质</w:t>
            </w:r>
          </w:p>
        </w:tc>
        <w:tc>
          <w:tcPr>
            <w:tcW w:w="3127" w:type="dxa"/>
            <w:tcBorders>
              <w:tl2br w:val="nil"/>
              <w:tr2bl w:val="nil"/>
            </w:tcBorders>
            <w:vAlign w:val="center"/>
          </w:tcPr>
          <w:p w14:paraId="085AC5E1">
            <w:pPr>
              <w:spacing w:line="240" w:lineRule="auto"/>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□新建（迁建）</w:t>
            </w:r>
          </w:p>
          <w:p w14:paraId="5D7580C8">
            <w:pPr>
              <w:spacing w:line="240" w:lineRule="auto"/>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sym w:font="Wingdings 2" w:char="0052"/>
            </w:r>
            <w:r>
              <w:rPr>
                <w:rFonts w:hint="eastAsia"/>
                <w:color w:val="000000" w:themeColor="text1"/>
                <w14:textFill>
                  <w14:solidFill>
                    <w14:schemeClr w14:val="tx1"/>
                  </w14:solidFill>
                </w14:textFill>
              </w:rPr>
              <w:t>改建</w:t>
            </w:r>
          </w:p>
          <w:p w14:paraId="7E96DA63">
            <w:pPr>
              <w:spacing w:line="240" w:lineRule="auto"/>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□扩建</w:t>
            </w:r>
          </w:p>
          <w:p w14:paraId="2E98DD9A">
            <w:pPr>
              <w:spacing w:line="240" w:lineRule="auto"/>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□技术改造</w:t>
            </w:r>
          </w:p>
        </w:tc>
        <w:tc>
          <w:tcPr>
            <w:tcW w:w="1375" w:type="dxa"/>
            <w:tcBorders>
              <w:tl2br w:val="nil"/>
              <w:tr2bl w:val="nil"/>
            </w:tcBorders>
            <w:vAlign w:val="center"/>
          </w:tcPr>
          <w:p w14:paraId="0BEF8B7E">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建设项目申报情形</w:t>
            </w:r>
          </w:p>
        </w:tc>
        <w:tc>
          <w:tcPr>
            <w:tcW w:w="3478" w:type="dxa"/>
            <w:tcBorders>
              <w:tl2br w:val="nil"/>
              <w:tr2bl w:val="nil"/>
            </w:tcBorders>
            <w:vAlign w:val="center"/>
          </w:tcPr>
          <w:p w14:paraId="68E8036F">
            <w:pPr>
              <w:spacing w:before="82" w:line="240" w:lineRule="auto"/>
              <w:ind w:firstLine="0" w:firstLineChars="0"/>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首次申报项目</w:t>
            </w:r>
          </w:p>
          <w:p w14:paraId="7F94BC98">
            <w:pPr>
              <w:spacing w:before="5" w:line="240" w:lineRule="auto"/>
              <w:ind w:left="247" w:leftChars="3" w:hanging="240" w:hangingChars="100"/>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不予批准后再次申报项目</w:t>
            </w:r>
          </w:p>
          <w:p w14:paraId="08D98202">
            <w:pPr>
              <w:tabs>
                <w:tab w:val="left" w:pos="198"/>
              </w:tabs>
              <w:spacing w:before="2" w:line="240" w:lineRule="auto"/>
              <w:ind w:firstLine="0" w:firstLineChars="0"/>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ascii="宋体" w:hAnsi="宋体"/>
                <w:color w:val="000000" w:themeColor="text1"/>
                <w:spacing w:val="-3"/>
                <w14:textFill>
                  <w14:solidFill>
                    <w14:schemeClr w14:val="tx1"/>
                  </w14:solidFill>
                </w14:textFill>
              </w:rPr>
              <w:t>超五年重新审核项目</w:t>
            </w:r>
          </w:p>
          <w:p w14:paraId="15F5D347">
            <w:pPr>
              <w:spacing w:before="5" w:line="240" w:lineRule="auto"/>
              <w:ind w:firstLine="0" w:firstLineChars="0"/>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重大变动重新报批项目</w:t>
            </w:r>
          </w:p>
        </w:tc>
      </w:tr>
      <w:tr w14:paraId="30D2B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3584B163">
            <w:pPr>
              <w:spacing w:line="240" w:lineRule="auto"/>
              <w:ind w:firstLine="0" w:firstLineChars="0"/>
              <w:jc w:val="center"/>
            </w:pPr>
            <w:r>
              <w:rPr>
                <w:rFonts w:hint="eastAsia"/>
              </w:rPr>
              <w:t>项目审批（核准/备案）部门</w:t>
            </w:r>
          </w:p>
        </w:tc>
        <w:tc>
          <w:tcPr>
            <w:tcW w:w="3127" w:type="dxa"/>
            <w:tcBorders>
              <w:tl2br w:val="nil"/>
              <w:tr2bl w:val="nil"/>
            </w:tcBorders>
            <w:vAlign w:val="center"/>
          </w:tcPr>
          <w:p w14:paraId="38759838">
            <w:pPr>
              <w:spacing w:line="240" w:lineRule="auto"/>
              <w:ind w:firstLine="0" w:firstLineChars="0"/>
              <w:jc w:val="center"/>
            </w:pPr>
            <w:r>
              <w:rPr>
                <w:rFonts w:hint="eastAsia"/>
              </w:rPr>
              <w:t>淮南市谢家集区发展和改革委员会</w:t>
            </w:r>
          </w:p>
        </w:tc>
        <w:tc>
          <w:tcPr>
            <w:tcW w:w="1375" w:type="dxa"/>
            <w:tcBorders>
              <w:tl2br w:val="nil"/>
              <w:tr2bl w:val="nil"/>
            </w:tcBorders>
            <w:vAlign w:val="center"/>
          </w:tcPr>
          <w:p w14:paraId="6DBAF12C">
            <w:pPr>
              <w:spacing w:line="240" w:lineRule="auto"/>
              <w:ind w:firstLine="0" w:firstLineChars="0"/>
              <w:jc w:val="center"/>
            </w:pPr>
            <w:r>
              <w:rPr>
                <w:rFonts w:hint="eastAsia"/>
              </w:rPr>
              <w:t>项目审批（核准/备案）文号</w:t>
            </w:r>
          </w:p>
        </w:tc>
        <w:tc>
          <w:tcPr>
            <w:tcW w:w="3478" w:type="dxa"/>
            <w:tcBorders>
              <w:tl2br w:val="nil"/>
              <w:tr2bl w:val="nil"/>
            </w:tcBorders>
            <w:vAlign w:val="center"/>
          </w:tcPr>
          <w:p w14:paraId="63FA13CB">
            <w:pPr>
              <w:spacing w:line="240" w:lineRule="auto"/>
              <w:ind w:firstLine="0" w:firstLineChars="0"/>
              <w:jc w:val="center"/>
            </w:pPr>
            <w:r>
              <w:rPr>
                <w:rFonts w:hint="eastAsia"/>
              </w:rPr>
              <w:t>/</w:t>
            </w:r>
          </w:p>
        </w:tc>
      </w:tr>
      <w:tr w14:paraId="5E821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281AAE57">
            <w:pPr>
              <w:spacing w:line="240" w:lineRule="auto"/>
              <w:ind w:firstLine="0" w:firstLineChars="0"/>
              <w:jc w:val="center"/>
            </w:pPr>
            <w:r>
              <w:rPr>
                <w:rFonts w:hint="eastAsia"/>
              </w:rPr>
              <w:t>总投资</w:t>
            </w:r>
          </w:p>
          <w:p w14:paraId="62D1E8E5">
            <w:pPr>
              <w:spacing w:line="240" w:lineRule="auto"/>
              <w:ind w:firstLine="0" w:firstLineChars="0"/>
              <w:jc w:val="center"/>
            </w:pPr>
            <w:r>
              <w:rPr>
                <w:rFonts w:hint="eastAsia"/>
              </w:rPr>
              <w:t>（万元）</w:t>
            </w:r>
          </w:p>
        </w:tc>
        <w:tc>
          <w:tcPr>
            <w:tcW w:w="3127" w:type="dxa"/>
            <w:tcBorders>
              <w:tl2br w:val="nil"/>
              <w:tr2bl w:val="nil"/>
            </w:tcBorders>
            <w:vAlign w:val="center"/>
          </w:tcPr>
          <w:p w14:paraId="20DAEAE3">
            <w:pPr>
              <w:spacing w:line="240" w:lineRule="auto"/>
              <w:ind w:firstLine="0" w:firstLineChars="0"/>
              <w:jc w:val="center"/>
            </w:pPr>
            <w:r>
              <w:rPr>
                <w:rFonts w:hint="eastAsia"/>
              </w:rPr>
              <w:t>650</w:t>
            </w:r>
          </w:p>
        </w:tc>
        <w:tc>
          <w:tcPr>
            <w:tcW w:w="1375" w:type="dxa"/>
            <w:tcBorders>
              <w:tl2br w:val="nil"/>
              <w:tr2bl w:val="nil"/>
            </w:tcBorders>
            <w:vAlign w:val="center"/>
          </w:tcPr>
          <w:p w14:paraId="596BF0D1">
            <w:pPr>
              <w:spacing w:line="240" w:lineRule="auto"/>
              <w:ind w:firstLine="0" w:firstLineChars="0"/>
              <w:jc w:val="center"/>
            </w:pPr>
            <w:r>
              <w:rPr>
                <w:rFonts w:hint="eastAsia"/>
              </w:rPr>
              <w:t>环保投资</w:t>
            </w:r>
          </w:p>
          <w:p w14:paraId="63A85053">
            <w:pPr>
              <w:spacing w:line="240" w:lineRule="auto"/>
              <w:ind w:firstLine="0" w:firstLineChars="0"/>
              <w:jc w:val="center"/>
            </w:pPr>
            <w:r>
              <w:rPr>
                <w:rFonts w:hint="eastAsia"/>
              </w:rPr>
              <w:t>（万元）</w:t>
            </w:r>
          </w:p>
        </w:tc>
        <w:tc>
          <w:tcPr>
            <w:tcW w:w="3478" w:type="dxa"/>
            <w:tcBorders>
              <w:tl2br w:val="nil"/>
              <w:tr2bl w:val="nil"/>
            </w:tcBorders>
            <w:vAlign w:val="center"/>
          </w:tcPr>
          <w:p w14:paraId="4F2910C4">
            <w:pPr>
              <w:spacing w:line="240" w:lineRule="auto"/>
              <w:ind w:firstLine="0" w:firstLineChars="0"/>
              <w:jc w:val="center"/>
            </w:pPr>
            <w:r>
              <w:rPr>
                <w:rFonts w:hint="eastAsia"/>
              </w:rPr>
              <w:t>50</w:t>
            </w:r>
          </w:p>
        </w:tc>
      </w:tr>
      <w:tr w14:paraId="76A5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56A97B4A">
            <w:pPr>
              <w:spacing w:line="240" w:lineRule="auto"/>
              <w:ind w:firstLine="0" w:firstLineChars="0"/>
              <w:jc w:val="center"/>
            </w:pPr>
            <w:r>
              <w:rPr>
                <w:rFonts w:hint="eastAsia"/>
              </w:rPr>
              <w:t>环保投资占比（%）</w:t>
            </w:r>
          </w:p>
        </w:tc>
        <w:tc>
          <w:tcPr>
            <w:tcW w:w="3127" w:type="dxa"/>
            <w:tcBorders>
              <w:tl2br w:val="nil"/>
              <w:tr2bl w:val="nil"/>
            </w:tcBorders>
            <w:vAlign w:val="center"/>
          </w:tcPr>
          <w:p w14:paraId="5F3E5631">
            <w:pPr>
              <w:spacing w:line="240" w:lineRule="auto"/>
              <w:ind w:firstLine="0" w:firstLineChars="0"/>
              <w:jc w:val="center"/>
            </w:pPr>
            <w:r>
              <w:rPr>
                <w:rFonts w:hint="eastAsia"/>
              </w:rPr>
              <w:t>7.69</w:t>
            </w:r>
          </w:p>
        </w:tc>
        <w:tc>
          <w:tcPr>
            <w:tcW w:w="1375" w:type="dxa"/>
            <w:tcBorders>
              <w:tl2br w:val="nil"/>
              <w:tr2bl w:val="nil"/>
            </w:tcBorders>
            <w:vAlign w:val="center"/>
          </w:tcPr>
          <w:p w14:paraId="5041A53E">
            <w:pPr>
              <w:spacing w:line="240" w:lineRule="auto"/>
              <w:ind w:firstLine="0" w:firstLineChars="0"/>
              <w:jc w:val="center"/>
            </w:pPr>
            <w:r>
              <w:rPr>
                <w:rFonts w:hint="eastAsia"/>
              </w:rPr>
              <w:t>施工工期</w:t>
            </w:r>
          </w:p>
        </w:tc>
        <w:tc>
          <w:tcPr>
            <w:tcW w:w="3478" w:type="dxa"/>
            <w:tcBorders>
              <w:tl2br w:val="nil"/>
              <w:tr2bl w:val="nil"/>
            </w:tcBorders>
            <w:vAlign w:val="center"/>
          </w:tcPr>
          <w:p w14:paraId="27DF7A34">
            <w:pPr>
              <w:spacing w:line="240" w:lineRule="auto"/>
              <w:ind w:firstLine="0" w:firstLineChars="0"/>
              <w:jc w:val="center"/>
            </w:pPr>
            <w:r>
              <w:rPr>
                <w:rFonts w:hint="eastAsia"/>
              </w:rPr>
              <w:t>6个月</w:t>
            </w:r>
          </w:p>
        </w:tc>
      </w:tr>
      <w:tr w14:paraId="22D0C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33B35DEF">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是否开工建设</w:t>
            </w:r>
          </w:p>
        </w:tc>
        <w:tc>
          <w:tcPr>
            <w:tcW w:w="3127" w:type="dxa"/>
            <w:tcBorders>
              <w:tl2br w:val="nil"/>
              <w:tr2bl w:val="nil"/>
            </w:tcBorders>
            <w:vAlign w:val="center"/>
          </w:tcPr>
          <w:p w14:paraId="5A91ED42">
            <w:pPr>
              <w:spacing w:line="240" w:lineRule="auto"/>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☑否</w:t>
            </w:r>
          </w:p>
          <w:p w14:paraId="1C90D9D1">
            <w:pPr>
              <w:spacing w:beforeLines="10" w:afterAutospacing="1" w:line="240" w:lineRule="auto"/>
              <w:ind w:firstLine="0" w:firstLineChars="0"/>
              <w:jc w:val="both"/>
              <w:rPr>
                <w:rFonts w:ascii="宋体" w:hAnsi="宋体" w:cs="宋体"/>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是</w:t>
            </w:r>
          </w:p>
        </w:tc>
        <w:tc>
          <w:tcPr>
            <w:tcW w:w="1375" w:type="dxa"/>
            <w:tcBorders>
              <w:tl2br w:val="nil"/>
              <w:tr2bl w:val="nil"/>
            </w:tcBorders>
            <w:vAlign w:val="center"/>
          </w:tcPr>
          <w:p w14:paraId="4A1EC3BA">
            <w:pPr>
              <w:spacing w:before="78" w:line="240" w:lineRule="auto"/>
              <w:ind w:right="160"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用地面积（㎡）</w:t>
            </w:r>
          </w:p>
        </w:tc>
        <w:tc>
          <w:tcPr>
            <w:tcW w:w="3478" w:type="dxa"/>
            <w:tcBorders>
              <w:tl2br w:val="nil"/>
              <w:tr2bl w:val="nil"/>
            </w:tcBorders>
            <w:vAlign w:val="center"/>
          </w:tcPr>
          <w:p w14:paraId="752B4037">
            <w:pPr>
              <w:spacing w:line="240" w:lineRule="auto"/>
              <w:ind w:firstLine="0" w:firstLineChars="0"/>
              <w:jc w:val="center"/>
              <w:rPr>
                <w:color w:val="000000" w:themeColor="text1"/>
                <w14:textFill>
                  <w14:solidFill>
                    <w14:schemeClr w14:val="tx1"/>
                  </w14:solidFill>
                </w14:textFill>
              </w:rPr>
            </w:pPr>
            <w:r>
              <w:rPr>
                <w:rFonts w:hint="eastAsia"/>
              </w:rPr>
              <w:t>34650</w:t>
            </w:r>
          </w:p>
        </w:tc>
      </w:tr>
      <w:tr w14:paraId="34EBC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301" w:type="dxa"/>
            <w:tcBorders>
              <w:tl2br w:val="nil"/>
              <w:tr2bl w:val="nil"/>
            </w:tcBorders>
            <w:vAlign w:val="center"/>
          </w:tcPr>
          <w:p w14:paraId="042BA0EA">
            <w:pPr>
              <w:spacing w:line="240" w:lineRule="auto"/>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专项评价设置情况</w:t>
            </w:r>
          </w:p>
        </w:tc>
        <w:tc>
          <w:tcPr>
            <w:tcW w:w="7980" w:type="dxa"/>
            <w:gridSpan w:val="3"/>
            <w:tcBorders>
              <w:tl2br w:val="nil"/>
              <w:tr2bl w:val="nil"/>
            </w:tcBorders>
            <w:vAlign w:val="center"/>
          </w:tcPr>
          <w:p w14:paraId="586A9E24">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根据《建设项目环境影响报告表编制技术指南（污染影响类）（试行）》可知，本项目需设置大气专项评价，具体判定见下表。</w:t>
            </w:r>
          </w:p>
          <w:p w14:paraId="6FFC9688">
            <w:pPr>
              <w:pStyle w:val="32"/>
              <w:rPr>
                <w:color w:val="000000" w:themeColor="text1"/>
                <w14:textFill>
                  <w14:solidFill>
                    <w14:schemeClr w14:val="tx1"/>
                  </w14:solidFill>
                </w14:textFill>
              </w:rPr>
            </w:pPr>
            <w:r>
              <w:rPr>
                <w:rFonts w:hint="eastAsia"/>
                <w:color w:val="000000" w:themeColor="text1"/>
                <w14:textFill>
                  <w14:solidFill>
                    <w14:schemeClr w14:val="tx1"/>
                  </w14:solidFill>
                </w14:textFill>
              </w:rPr>
              <w:t>表1-1  专项评价设置原则表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739"/>
              <w:gridCol w:w="2981"/>
              <w:gridCol w:w="3034"/>
            </w:tblGrid>
            <w:tr w14:paraId="3F773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44F8B27A">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专项评价的类别</w:t>
                  </w:r>
                </w:p>
              </w:tc>
              <w:tc>
                <w:tcPr>
                  <w:tcW w:w="2985" w:type="dxa"/>
                  <w:vAlign w:val="center"/>
                </w:tcPr>
                <w:p w14:paraId="21991C84">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设置原则</w:t>
                  </w:r>
                </w:p>
              </w:tc>
              <w:tc>
                <w:tcPr>
                  <w:tcW w:w="3038" w:type="dxa"/>
                  <w:vAlign w:val="center"/>
                </w:tcPr>
                <w:p w14:paraId="33A80A0C">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本项目情况</w:t>
                  </w:r>
                </w:p>
              </w:tc>
            </w:tr>
            <w:tr w14:paraId="5B72C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50E11C8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大气</w:t>
                  </w:r>
                </w:p>
              </w:tc>
              <w:tc>
                <w:tcPr>
                  <w:tcW w:w="2985" w:type="dxa"/>
                  <w:vAlign w:val="center"/>
                </w:tcPr>
                <w:p w14:paraId="4B9AF05A">
                  <w:pPr>
                    <w:pStyle w:val="38"/>
                    <w:rPr>
                      <w:color w:val="000000" w:themeColor="text1"/>
                      <w14:textFill>
                        <w14:solidFill>
                          <w14:schemeClr w14:val="tx1"/>
                        </w14:solidFill>
                      </w14:textFill>
                    </w:rPr>
                  </w:pPr>
                  <w:r>
                    <w:rPr>
                      <w:color w:val="000000" w:themeColor="text1"/>
                      <w14:textFill>
                        <w14:solidFill>
                          <w14:schemeClr w14:val="tx1"/>
                        </w14:solidFill>
                      </w14:textFill>
                    </w:rPr>
                    <w:t>排放废气含有毒有害污染物1、二噁英、苯并[a]芘、</w:t>
                  </w:r>
                  <w:r>
                    <w:rPr>
                      <w:rFonts w:hint="eastAsia"/>
                      <w:color w:val="000000" w:themeColor="text1"/>
                      <w14:textFill>
                        <w14:solidFill>
                          <w14:schemeClr w14:val="tx1"/>
                        </w14:solidFill>
                      </w14:textFill>
                    </w:rPr>
                    <w:t>氰</w:t>
                  </w:r>
                  <w:r>
                    <w:rPr>
                      <w:color w:val="000000" w:themeColor="text1"/>
                      <w14:textFill>
                        <w14:solidFill>
                          <w14:schemeClr w14:val="tx1"/>
                        </w14:solidFill>
                      </w14:textFill>
                    </w:rPr>
                    <w:t>化物、氯气且厂界外500米范围内有环境空气保护目标的建设项目</w:t>
                  </w:r>
                </w:p>
              </w:tc>
              <w:tc>
                <w:tcPr>
                  <w:tcW w:w="3038" w:type="dxa"/>
                  <w:vAlign w:val="center"/>
                </w:tcPr>
                <w:p w14:paraId="5698CFCC">
                  <w:pPr>
                    <w:pStyle w:val="38"/>
                    <w:rPr>
                      <w:color w:val="000000" w:themeColor="text1"/>
                      <w14:textFill>
                        <w14:solidFill>
                          <w14:schemeClr w14:val="tx1"/>
                        </w14:solidFill>
                      </w14:textFill>
                    </w:rPr>
                  </w:pPr>
                  <w:r>
                    <w:rPr>
                      <w:color w:val="000000" w:themeColor="text1"/>
                      <w14:textFill>
                        <w14:solidFill>
                          <w14:schemeClr w14:val="tx1"/>
                        </w14:solidFill>
                      </w14:textFill>
                    </w:rPr>
                    <w:t>本项目排放废气含有苯并[a]芘，且厂界外500米范围内有环境空气保护目标的建设项目，需进行大气专项评价</w:t>
                  </w:r>
                </w:p>
              </w:tc>
            </w:tr>
            <w:tr w14:paraId="65520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4EEADE7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地表水</w:t>
                  </w:r>
                </w:p>
              </w:tc>
              <w:tc>
                <w:tcPr>
                  <w:tcW w:w="2985" w:type="dxa"/>
                  <w:vAlign w:val="center"/>
                </w:tcPr>
                <w:p w14:paraId="2B03A98B">
                  <w:pPr>
                    <w:pStyle w:val="38"/>
                    <w:rPr>
                      <w:color w:val="000000" w:themeColor="text1"/>
                      <w14:textFill>
                        <w14:solidFill>
                          <w14:schemeClr w14:val="tx1"/>
                        </w14:solidFill>
                      </w14:textFill>
                    </w:rPr>
                  </w:pPr>
                  <w:r>
                    <w:rPr>
                      <w:color w:val="000000" w:themeColor="text1"/>
                      <w14:textFill>
                        <w14:solidFill>
                          <w14:schemeClr w14:val="tx1"/>
                        </w14:solidFill>
                      </w14:textFill>
                    </w:rPr>
                    <w:t>新增工业废水直排建设项目</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槽罐车外送污水处理厂的除外</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新增废水直排的污水集中处理厂</w:t>
                  </w:r>
                </w:p>
              </w:tc>
              <w:tc>
                <w:tcPr>
                  <w:tcW w:w="3038" w:type="dxa"/>
                  <w:vAlign w:val="center"/>
                </w:tcPr>
                <w:p w14:paraId="18AF0C12">
                  <w:pPr>
                    <w:pStyle w:val="38"/>
                    <w:rPr>
                      <w:color w:val="000000" w:themeColor="text1"/>
                      <w14:textFill>
                        <w14:solidFill>
                          <w14:schemeClr w14:val="tx1"/>
                        </w14:solidFill>
                      </w14:textFill>
                    </w:rPr>
                  </w:pPr>
                  <w:r>
                    <w:rPr>
                      <w:color w:val="000000" w:themeColor="text1"/>
                      <w14:textFill>
                        <w14:solidFill>
                          <w14:schemeClr w14:val="tx1"/>
                        </w14:solidFill>
                      </w14:textFill>
                    </w:rPr>
                    <w:t>项目</w:t>
                  </w:r>
                  <w:r>
                    <w:rPr>
                      <w:rFonts w:hint="eastAsia"/>
                      <w:color w:val="000000" w:themeColor="text1"/>
                      <w14:textFill>
                        <w14:solidFill>
                          <w14:schemeClr w14:val="tx1"/>
                        </w14:solidFill>
                      </w14:textFill>
                    </w:rPr>
                    <w:t>无生产废水外排，</w:t>
                  </w:r>
                  <w:r>
                    <w:rPr>
                      <w:color w:val="000000" w:themeColor="text1"/>
                      <w14:textFill>
                        <w14:solidFill>
                          <w14:schemeClr w14:val="tx1"/>
                        </w14:solidFill>
                      </w14:textFill>
                    </w:rPr>
                    <w:t>生活污水</w:t>
                  </w:r>
                  <w:r>
                    <w:rPr>
                      <w:rFonts w:hint="eastAsia"/>
                      <w:color w:val="000000" w:themeColor="text1"/>
                      <w14:textFill>
                        <w14:solidFill>
                          <w14:schemeClr w14:val="tx1"/>
                        </w14:solidFill>
                      </w14:textFill>
                    </w:rPr>
                    <w:t>及经隔油池处理的食堂用水经化粪池处理后</w:t>
                  </w:r>
                  <w:r>
                    <w:rPr>
                      <w:rFonts w:hint="eastAsia"/>
                      <w:color w:val="0000FF"/>
                      <w:lang w:val="en-US" w:eastAsia="zh-CN"/>
                    </w:rPr>
                    <w:t>定期清掏</w:t>
                  </w:r>
                  <w:commentRangeStart w:id="0"/>
                  <w:r>
                    <w:rPr>
                      <w:rFonts w:hint="eastAsia"/>
                      <w:color w:val="000000" w:themeColor="text1"/>
                      <w14:textFill>
                        <w14:solidFill>
                          <w14:schemeClr w14:val="tx1"/>
                        </w14:solidFill>
                      </w14:textFill>
                    </w:rPr>
                    <w:t>，</w:t>
                  </w:r>
                  <w:commentRangeEnd w:id="0"/>
                  <w:r>
                    <w:rPr>
                      <w:rStyle w:val="30"/>
                    </w:rPr>
                    <w:commentReference w:id="0"/>
                  </w:r>
                  <w:r>
                    <w:rPr>
                      <w:color w:val="000000" w:themeColor="text1"/>
                      <w14:textFill>
                        <w14:solidFill>
                          <w14:schemeClr w14:val="tx1"/>
                        </w14:solidFill>
                      </w14:textFill>
                    </w:rPr>
                    <w:t>无需进行地表水专项评价</w:t>
                  </w:r>
                </w:p>
              </w:tc>
            </w:tr>
            <w:tr w14:paraId="1FF98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16C1331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环境风险</w:t>
                  </w:r>
                </w:p>
              </w:tc>
              <w:tc>
                <w:tcPr>
                  <w:tcW w:w="2985" w:type="dxa"/>
                  <w:vAlign w:val="center"/>
                </w:tcPr>
                <w:p w14:paraId="5C7D58A0">
                  <w:pPr>
                    <w:pStyle w:val="38"/>
                    <w:rPr>
                      <w:color w:val="000000" w:themeColor="text1"/>
                      <w14:textFill>
                        <w14:solidFill>
                          <w14:schemeClr w14:val="tx1"/>
                        </w14:solidFill>
                      </w14:textFill>
                    </w:rPr>
                  </w:pPr>
                  <w:r>
                    <w:rPr>
                      <w:color w:val="000000" w:themeColor="text1"/>
                      <w14:textFill>
                        <w14:solidFill>
                          <w14:schemeClr w14:val="tx1"/>
                        </w14:solidFill>
                      </w14:textFill>
                    </w:rPr>
                    <w:t>有毒有害和易燃易爆危险物质存储量超过临界量的建设项目</w:t>
                  </w:r>
                </w:p>
              </w:tc>
              <w:tc>
                <w:tcPr>
                  <w:tcW w:w="3038" w:type="dxa"/>
                  <w:vAlign w:val="center"/>
                </w:tcPr>
                <w:p w14:paraId="24A09FBF">
                  <w:pPr>
                    <w:pStyle w:val="38"/>
                    <w:rPr>
                      <w:color w:val="000000" w:themeColor="text1"/>
                      <w14:textFill>
                        <w14:solidFill>
                          <w14:schemeClr w14:val="tx1"/>
                        </w14:solidFill>
                      </w14:textFill>
                    </w:rPr>
                  </w:pPr>
                  <w:r>
                    <w:rPr>
                      <w:color w:val="000000" w:themeColor="text1"/>
                      <w14:textFill>
                        <w14:solidFill>
                          <w14:schemeClr w14:val="tx1"/>
                        </w14:solidFill>
                      </w14:textFill>
                    </w:rPr>
                    <w:t>项目危险物质存储量未超过临界量，不需进行环境风险专项评价</w:t>
                  </w:r>
                </w:p>
              </w:tc>
            </w:tr>
            <w:tr w14:paraId="63074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09E9633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生态</w:t>
                  </w:r>
                </w:p>
              </w:tc>
              <w:tc>
                <w:tcPr>
                  <w:tcW w:w="2985" w:type="dxa"/>
                  <w:vAlign w:val="center"/>
                </w:tcPr>
                <w:p w14:paraId="5F64518E">
                  <w:pPr>
                    <w:pStyle w:val="38"/>
                    <w:rPr>
                      <w:color w:val="000000" w:themeColor="text1"/>
                      <w14:textFill>
                        <w14:solidFill>
                          <w14:schemeClr w14:val="tx1"/>
                        </w14:solidFill>
                      </w14:textFill>
                    </w:rPr>
                  </w:pPr>
                  <w:r>
                    <w:rPr>
                      <w:color w:val="000000" w:themeColor="text1"/>
                      <w14:textFill>
                        <w14:solidFill>
                          <w14:schemeClr w14:val="tx1"/>
                        </w14:solidFill>
                      </w14:textFill>
                    </w:rPr>
                    <w:t>取水口下游500米范围内有重要水生生物的</w:t>
                  </w:r>
                  <w:r>
                    <w:rPr>
                      <w:rFonts w:hint="eastAsia"/>
                      <w:color w:val="000000" w:themeColor="text1"/>
                      <w14:textFill>
                        <w14:solidFill>
                          <w14:schemeClr w14:val="tx1"/>
                        </w14:solidFill>
                      </w14:textFill>
                    </w:rPr>
                    <w:t>自然</w:t>
                  </w:r>
                  <w:r>
                    <w:rPr>
                      <w:color w:val="000000" w:themeColor="text1"/>
                      <w14:textFill>
                        <w14:solidFill>
                          <w14:schemeClr w14:val="tx1"/>
                        </w14:solidFill>
                      </w14:textFill>
                    </w:rPr>
                    <w:t>产卵场、索饵场、越冬场和洄游通道的新增河道取水的污染类建设项目</w:t>
                  </w:r>
                </w:p>
              </w:tc>
              <w:tc>
                <w:tcPr>
                  <w:tcW w:w="3038" w:type="dxa"/>
                  <w:vAlign w:val="center"/>
                </w:tcPr>
                <w:p w14:paraId="4582000E">
                  <w:pPr>
                    <w:pStyle w:val="38"/>
                    <w:rPr>
                      <w:color w:val="000000" w:themeColor="text1"/>
                      <w14:textFill>
                        <w14:solidFill>
                          <w14:schemeClr w14:val="tx1"/>
                        </w14:solidFill>
                      </w14:textFill>
                    </w:rPr>
                  </w:pPr>
                  <w:r>
                    <w:rPr>
                      <w:color w:val="000000" w:themeColor="text1"/>
                      <w14:textFill>
                        <w14:solidFill>
                          <w14:schemeClr w14:val="tx1"/>
                        </w14:solidFill>
                      </w14:textFill>
                    </w:rPr>
                    <w:t>项目不</w:t>
                  </w:r>
                  <w:r>
                    <w:rPr>
                      <w:rFonts w:hint="eastAsia"/>
                      <w:color w:val="000000" w:themeColor="text1"/>
                      <w14:textFill>
                        <w14:solidFill>
                          <w14:schemeClr w14:val="tx1"/>
                        </w14:solidFill>
                      </w14:textFill>
                    </w:rPr>
                    <w:t>设取水口，</w:t>
                  </w:r>
                  <w:r>
                    <w:rPr>
                      <w:color w:val="000000" w:themeColor="text1"/>
                      <w14:textFill>
                        <w14:solidFill>
                          <w14:schemeClr w14:val="tx1"/>
                        </w14:solidFill>
                      </w14:textFill>
                    </w:rPr>
                    <w:t>无需进行生态专项评价</w:t>
                  </w:r>
                </w:p>
              </w:tc>
            </w:tr>
            <w:tr w14:paraId="268EE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41" w:type="dxa"/>
                  <w:vAlign w:val="center"/>
                </w:tcPr>
                <w:p w14:paraId="2D5E11E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海洋</w:t>
                  </w:r>
                </w:p>
              </w:tc>
              <w:tc>
                <w:tcPr>
                  <w:tcW w:w="2985" w:type="dxa"/>
                  <w:vAlign w:val="center"/>
                </w:tcPr>
                <w:p w14:paraId="2EBFEA6F">
                  <w:pPr>
                    <w:pStyle w:val="38"/>
                    <w:rPr>
                      <w:color w:val="000000" w:themeColor="text1"/>
                      <w14:textFill>
                        <w14:solidFill>
                          <w14:schemeClr w14:val="tx1"/>
                        </w14:solidFill>
                      </w14:textFill>
                    </w:rPr>
                  </w:pPr>
                  <w:r>
                    <w:rPr>
                      <w:color w:val="000000" w:themeColor="text1"/>
                      <w14:textFill>
                        <w14:solidFill>
                          <w14:schemeClr w14:val="tx1"/>
                        </w14:solidFill>
                      </w14:textFill>
                    </w:rPr>
                    <w:t>直接向海排放污染物的海洋工程建设项目</w:t>
                  </w:r>
                </w:p>
              </w:tc>
              <w:tc>
                <w:tcPr>
                  <w:tcW w:w="3038" w:type="dxa"/>
                  <w:vAlign w:val="center"/>
                </w:tcPr>
                <w:p w14:paraId="09A1ED21">
                  <w:pPr>
                    <w:pStyle w:val="38"/>
                    <w:rPr>
                      <w:color w:val="000000" w:themeColor="text1"/>
                      <w14:textFill>
                        <w14:solidFill>
                          <w14:schemeClr w14:val="tx1"/>
                        </w14:solidFill>
                      </w14:textFill>
                    </w:rPr>
                  </w:pPr>
                  <w:r>
                    <w:rPr>
                      <w:color w:val="000000" w:themeColor="text1"/>
                      <w14:textFill>
                        <w14:solidFill>
                          <w14:schemeClr w14:val="tx1"/>
                        </w14:solidFill>
                      </w14:textFill>
                    </w:rPr>
                    <w:t>项目</w:t>
                  </w:r>
                  <w:r>
                    <w:rPr>
                      <w:rFonts w:hint="eastAsia"/>
                      <w:color w:val="000000" w:themeColor="text1"/>
                      <w14:textFill>
                        <w14:solidFill>
                          <w14:schemeClr w14:val="tx1"/>
                        </w14:solidFill>
                      </w14:textFill>
                    </w:rPr>
                    <w:t>无生产废水外排，</w:t>
                  </w:r>
                  <w:r>
                    <w:rPr>
                      <w:color w:val="000000" w:themeColor="text1"/>
                      <w14:textFill>
                        <w14:solidFill>
                          <w14:schemeClr w14:val="tx1"/>
                        </w14:solidFill>
                      </w14:textFill>
                    </w:rPr>
                    <w:t>生活污水</w:t>
                  </w:r>
                  <w:r>
                    <w:rPr>
                      <w:rFonts w:hint="eastAsia"/>
                      <w:color w:val="000000" w:themeColor="text1"/>
                      <w14:textFill>
                        <w14:solidFill>
                          <w14:schemeClr w14:val="tx1"/>
                        </w14:solidFill>
                      </w14:textFill>
                    </w:rPr>
                    <w:t>及经隔油池处理的食堂用水经化粪池处理后</w:t>
                  </w:r>
                  <w:r>
                    <w:rPr>
                      <w:rFonts w:hint="eastAsia"/>
                      <w:color w:val="0000FF"/>
                      <w:lang w:val="en-US" w:eastAsia="zh-CN"/>
                    </w:rPr>
                    <w:t>定期清掏</w:t>
                  </w:r>
                  <w:r>
                    <w:rPr>
                      <w:color w:val="000000" w:themeColor="text1"/>
                      <w14:textFill>
                        <w14:solidFill>
                          <w14:schemeClr w14:val="tx1"/>
                        </w14:solidFill>
                      </w14:textFill>
                    </w:rPr>
                    <w:t>，未直接向海排放污染物，无需进行海洋专项评价</w:t>
                  </w:r>
                </w:p>
              </w:tc>
            </w:tr>
          </w:tbl>
          <w:p w14:paraId="436F5DBB">
            <w:pPr>
              <w:ind w:firstLine="480"/>
              <w:rPr>
                <w:color w:val="000000" w:themeColor="text1"/>
                <w14:textFill>
                  <w14:solidFill>
                    <w14:schemeClr w14:val="tx1"/>
                  </w14:solidFill>
                </w14:textFill>
              </w:rPr>
            </w:pPr>
          </w:p>
        </w:tc>
      </w:tr>
      <w:tr w14:paraId="306A4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301" w:type="dxa"/>
            <w:tcBorders>
              <w:tl2br w:val="nil"/>
              <w:tr2bl w:val="nil"/>
            </w:tcBorders>
            <w:vAlign w:val="center"/>
          </w:tcPr>
          <w:p w14:paraId="5A8C7491">
            <w:pPr>
              <w:ind w:firstLine="0" w:firstLineChars="0"/>
              <w:jc w:val="center"/>
            </w:pPr>
            <w:r>
              <w:rPr>
                <w:rFonts w:hint="eastAsia"/>
              </w:rPr>
              <w:t>规划情况</w:t>
            </w:r>
          </w:p>
        </w:tc>
        <w:tc>
          <w:tcPr>
            <w:tcW w:w="7980" w:type="dxa"/>
            <w:gridSpan w:val="3"/>
            <w:tcBorders>
              <w:tl2br w:val="nil"/>
              <w:tr2bl w:val="nil"/>
            </w:tcBorders>
            <w:vAlign w:val="center"/>
          </w:tcPr>
          <w:p w14:paraId="1C6D842B">
            <w:pPr>
              <w:ind w:firstLine="0" w:firstLineChars="0"/>
              <w:jc w:val="both"/>
              <w:rPr>
                <w:szCs w:val="32"/>
              </w:rPr>
            </w:pPr>
            <w:r>
              <w:rPr>
                <w:rFonts w:hint="eastAsia"/>
                <w:kern w:val="0"/>
              </w:rPr>
              <w:t>规划名称：《淮南市杨公镇国土空间总体规划（2021-2035年）》</w:t>
            </w:r>
          </w:p>
        </w:tc>
      </w:tr>
      <w:tr w14:paraId="6C06E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1" w:type="dxa"/>
            <w:tcBorders>
              <w:tl2br w:val="nil"/>
              <w:tr2bl w:val="nil"/>
            </w:tcBorders>
            <w:vAlign w:val="center"/>
          </w:tcPr>
          <w:p w14:paraId="1267838F">
            <w:pPr>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t>规划环境影响评价情况</w:t>
            </w:r>
          </w:p>
        </w:tc>
        <w:tc>
          <w:tcPr>
            <w:tcW w:w="7980" w:type="dxa"/>
            <w:gridSpan w:val="3"/>
            <w:tcBorders>
              <w:tl2br w:val="nil"/>
              <w:tr2bl w:val="nil"/>
            </w:tcBorders>
            <w:vAlign w:val="center"/>
          </w:tcPr>
          <w:p w14:paraId="0D531536">
            <w:pPr>
              <w:ind w:firstLine="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无</w:t>
            </w:r>
          </w:p>
        </w:tc>
      </w:tr>
      <w:tr w14:paraId="31216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1" w:type="dxa"/>
            <w:tcBorders>
              <w:tl2br w:val="nil"/>
              <w:tr2bl w:val="nil"/>
            </w:tcBorders>
            <w:vAlign w:val="center"/>
          </w:tcPr>
          <w:p w14:paraId="5F7BC614">
            <w:pPr>
              <w:ind w:firstLine="0" w:firstLineChars="0"/>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规划环境影响评价情况</w:t>
            </w:r>
          </w:p>
        </w:tc>
        <w:tc>
          <w:tcPr>
            <w:tcW w:w="7980" w:type="dxa"/>
            <w:gridSpan w:val="3"/>
            <w:tcBorders>
              <w:tl2br w:val="nil"/>
              <w:tr2bl w:val="nil"/>
            </w:tcBorders>
            <w:vAlign w:val="center"/>
          </w:tcPr>
          <w:p w14:paraId="68FD726D">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w:t>
            </w:r>
            <w:r>
              <w:rPr>
                <w:rFonts w:hint="eastAsia"/>
                <w:color w:val="000000" w:themeColor="text1"/>
                <w:kern w:val="0"/>
                <w14:textFill>
                  <w14:solidFill>
                    <w14:schemeClr w14:val="tx1"/>
                  </w14:solidFill>
                </w14:textFill>
              </w:rPr>
              <w:t>《淮南市杨公镇国土空间总体规划（2021-2035年）》及企业提供的土地证（附件4）</w:t>
            </w:r>
            <w:r>
              <w:rPr>
                <w:rFonts w:hint="eastAsia"/>
                <w:color w:val="000000" w:themeColor="text1"/>
                <w14:textFill>
                  <w14:solidFill>
                    <w14:schemeClr w14:val="tx1"/>
                  </w14:solidFill>
                </w14:textFill>
              </w:rPr>
              <w:t>，可知本项目所在地块为工业用地</w:t>
            </w:r>
            <w:r>
              <w:rPr>
                <w:rFonts w:hint="eastAsia"/>
              </w:rPr>
              <w:t>，见附</w:t>
            </w:r>
            <w:r>
              <w:rPr>
                <w:rFonts w:hint="eastAsia"/>
                <w:kern w:val="0"/>
              </w:rPr>
              <w:t>图8</w:t>
            </w:r>
            <w:r>
              <w:rPr>
                <w:rFonts w:hint="eastAsia"/>
                <w:color w:val="000000" w:themeColor="text1"/>
                <w:kern w:val="0"/>
                <w14:textFill>
                  <w14:solidFill>
                    <w14:schemeClr w14:val="tx1"/>
                  </w14:solidFill>
                </w14:textFill>
              </w:rPr>
              <w:t>。</w:t>
            </w:r>
            <w:r>
              <w:rPr>
                <w:rFonts w:hint="eastAsia"/>
                <w:color w:val="000000" w:themeColor="text1"/>
                <w14:textFill>
                  <w14:solidFill>
                    <w14:schemeClr w14:val="tx1"/>
                  </w14:solidFill>
                </w14:textFill>
              </w:rPr>
              <w:t>因此本项目的建设与用地规划相符</w:t>
            </w:r>
            <w:commentRangeStart w:id="1"/>
            <w:commentRangeStart w:id="2"/>
            <w:r>
              <w:rPr>
                <w:rFonts w:hint="eastAsia"/>
                <w:color w:val="000000" w:themeColor="text1"/>
                <w14:textFill>
                  <w14:solidFill>
                    <w14:schemeClr w14:val="tx1"/>
                  </w14:solidFill>
                </w14:textFill>
              </w:rPr>
              <w:t>。</w:t>
            </w:r>
            <w:commentRangeEnd w:id="1"/>
            <w:r>
              <w:rPr>
                <w:rStyle w:val="30"/>
              </w:rPr>
              <w:commentReference w:id="1"/>
            </w:r>
            <w:commentRangeEnd w:id="2"/>
            <w:r>
              <w:commentReference w:id="2"/>
            </w:r>
          </w:p>
        </w:tc>
      </w:tr>
      <w:tr w14:paraId="599EC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1" w:type="dxa"/>
            <w:tcBorders>
              <w:tl2br w:val="nil"/>
              <w:tr2bl w:val="nil"/>
            </w:tcBorders>
            <w:vAlign w:val="center"/>
          </w:tcPr>
          <w:p w14:paraId="0BF2484C">
            <w:pPr>
              <w:ind w:firstLine="0" w:firstLineChars="0"/>
              <w:jc w:val="center"/>
              <w:rPr>
                <w:color w:val="0000FF"/>
              </w:rPr>
            </w:pPr>
            <w:r>
              <w:rPr>
                <w:rFonts w:hint="eastAsia"/>
                <w:color w:val="000000" w:themeColor="text1"/>
                <w14:textFill>
                  <w14:solidFill>
                    <w14:schemeClr w14:val="tx1"/>
                  </w14:solidFill>
                </w14:textFill>
              </w:rPr>
              <w:t>其他符合性分析</w:t>
            </w:r>
          </w:p>
        </w:tc>
        <w:tc>
          <w:tcPr>
            <w:tcW w:w="7980" w:type="dxa"/>
            <w:gridSpan w:val="3"/>
            <w:tcBorders>
              <w:tl2br w:val="nil"/>
              <w:tr2bl w:val="nil"/>
            </w:tcBorders>
            <w:vAlign w:val="center"/>
          </w:tcPr>
          <w:p w14:paraId="74C5FEC4">
            <w:pPr>
              <w:spacing w:line="460" w:lineRule="exact"/>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w:t>
            </w:r>
            <w:r>
              <w:rPr>
                <w:b/>
                <w:bCs/>
                <w:color w:val="000000" w:themeColor="text1"/>
                <w14:textFill>
                  <w14:solidFill>
                    <w14:schemeClr w14:val="tx1"/>
                  </w14:solidFill>
                </w14:textFill>
              </w:rPr>
              <w:t>产业政策</w:t>
            </w:r>
            <w:r>
              <w:rPr>
                <w:rFonts w:hint="eastAsia"/>
                <w:b/>
                <w:bCs/>
                <w:color w:val="000000" w:themeColor="text1"/>
                <w14:textFill>
                  <w14:solidFill>
                    <w14:schemeClr w14:val="tx1"/>
                  </w14:solidFill>
                </w14:textFill>
              </w:rPr>
              <w:t>相符性</w:t>
            </w:r>
            <w:r>
              <w:rPr>
                <w:b/>
                <w:bCs/>
                <w:color w:val="000000" w:themeColor="text1"/>
                <w14:textFill>
                  <w14:solidFill>
                    <w14:schemeClr w14:val="tx1"/>
                  </w14:solidFill>
                </w14:textFill>
              </w:rPr>
              <w:t>分析</w:t>
            </w:r>
          </w:p>
          <w:p w14:paraId="2B32698A">
            <w:pPr>
              <w:ind w:firstLine="480"/>
              <w:rPr>
                <w:color w:val="000000" w:themeColor="text1"/>
                <w14:textFill>
                  <w14:solidFill>
                    <w14:schemeClr w14:val="tx1"/>
                  </w14:solidFill>
                </w14:textFill>
              </w:rPr>
            </w:pPr>
            <w:r>
              <w:rPr>
                <w:color w:val="000000" w:themeColor="text1"/>
                <w14:textFill>
                  <w14:solidFill>
                    <w14:schemeClr w14:val="tx1"/>
                  </w14:solidFill>
                </w14:textFill>
              </w:rPr>
              <w:t>本项目</w:t>
            </w:r>
            <w:r>
              <w:rPr>
                <w:rFonts w:hint="eastAsia"/>
                <w:color w:val="000000" w:themeColor="text1"/>
                <w14:textFill>
                  <w14:solidFill>
                    <w14:schemeClr w14:val="tx1"/>
                  </w14:solidFill>
                </w14:textFill>
              </w:rPr>
              <w:t>对现有沥青混凝土生产线进行改建，</w:t>
            </w:r>
            <w:r>
              <w:rPr>
                <w:color w:val="000000" w:themeColor="text1"/>
                <w14:textFill>
                  <w14:solidFill>
                    <w14:schemeClr w14:val="tx1"/>
                  </w14:solidFill>
                </w14:textFill>
              </w:rPr>
              <w:t>回收利用破损的旧沥青砼路面（包含沥青、碎石），经破碎、筛分处理后，与新沥青材料、</w:t>
            </w:r>
            <w:r>
              <w:rPr>
                <w:rFonts w:hint="eastAsia"/>
                <w:color w:val="000000" w:themeColor="text1"/>
                <w14:textFill>
                  <w14:solidFill>
                    <w14:schemeClr w14:val="tx1"/>
                  </w14:solidFill>
                </w14:textFill>
              </w:rPr>
              <w:t>骨料</w:t>
            </w:r>
            <w:r>
              <w:rPr>
                <w:color w:val="000000" w:themeColor="text1"/>
                <w14:textFill>
                  <w14:solidFill>
                    <w14:schemeClr w14:val="tx1"/>
                  </w14:solidFill>
                </w14:textFill>
              </w:rPr>
              <w:t>等按一定比例重新拌合成符合路用性能要求的沥青混凝土</w:t>
            </w:r>
            <w:r>
              <w:rPr>
                <w:rFonts w:hint="eastAsia"/>
                <w:color w:val="000000" w:themeColor="text1"/>
                <w14:textFill>
                  <w14:solidFill>
                    <w14:schemeClr w14:val="tx1"/>
                  </w14:solidFill>
                </w14:textFill>
              </w:rPr>
              <w:t>，其</w:t>
            </w:r>
            <w:r>
              <w:rPr>
                <w:color w:val="000000" w:themeColor="text1"/>
                <w14:textFill>
                  <w14:solidFill>
                    <w14:schemeClr w14:val="tx1"/>
                  </w14:solidFill>
                </w14:textFill>
              </w:rPr>
              <w:t>属于《产业结构调整指导目录</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2024年本</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》中</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鼓励类四十二、环境保护与资源节约综合利用</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中的</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废弃物循环利用</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项目</w:t>
            </w:r>
            <w:r>
              <w:rPr>
                <w:rFonts w:hint="eastAsia"/>
                <w:color w:val="000000" w:themeColor="text1"/>
                <w14:textFill>
                  <w14:solidFill>
                    <w14:schemeClr w14:val="tx1"/>
                  </w14:solidFill>
                </w14:textFill>
              </w:rPr>
              <w:t>，项目利用基质沥青、SBS改性剂、软化剂等生产</w:t>
            </w:r>
            <w:r>
              <w:rPr>
                <w:rFonts w:hint="eastAsia"/>
                <w:color w:val="000000" w:themeColor="text1"/>
                <w:lang w:eastAsia="zh-CN"/>
                <w14:textFill>
                  <w14:solidFill>
                    <w14:schemeClr w14:val="tx1"/>
                  </w14:solidFill>
                </w14:textFill>
              </w:rPr>
              <w:t>沥青制品</w:t>
            </w:r>
            <w:r>
              <w:rPr>
                <w:rFonts w:hint="eastAsia"/>
                <w:color w:val="000000" w:themeColor="text1"/>
                <w14:textFill>
                  <w14:solidFill>
                    <w14:schemeClr w14:val="tx1"/>
                  </w14:solidFill>
                </w14:textFill>
              </w:rPr>
              <w:t>，不属于</w:t>
            </w:r>
            <w:r>
              <w:rPr>
                <w:color w:val="000000" w:themeColor="text1"/>
                <w14:textFill>
                  <w14:solidFill>
                    <w14:schemeClr w14:val="tx1"/>
                  </w14:solidFill>
                </w14:textFill>
              </w:rPr>
              <w:t>《产业结构调整指导目录</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2024年本</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》中</w:t>
            </w:r>
            <w:r>
              <w:rPr>
                <w:rFonts w:hint="eastAsia"/>
                <w:color w:val="000000" w:themeColor="text1"/>
                <w14:textFill>
                  <w14:solidFill>
                    <w14:schemeClr w14:val="tx1"/>
                  </w14:solidFill>
                </w14:textFill>
              </w:rPr>
              <w:t>鼓励类、限制类、禁止类，为允许类</w:t>
            </w:r>
            <w:r>
              <w:rPr>
                <w:color w:val="000000" w:themeColor="text1"/>
                <w14:textFill>
                  <w14:solidFill>
                    <w14:schemeClr w14:val="tx1"/>
                  </w14:solidFill>
                </w14:textFill>
              </w:rPr>
              <w:t>。本项目工艺及所用设备无目录中规定的淘汰类工艺装备，符合国家现行的产业政策的要求。</w:t>
            </w:r>
          </w:p>
          <w:p w14:paraId="6793683C">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2、生态环境分区管控</w:t>
            </w:r>
            <w:r>
              <w:rPr>
                <w:b/>
                <w:bCs/>
                <w:color w:val="000000" w:themeColor="text1"/>
                <w14:textFill>
                  <w14:solidFill>
                    <w14:schemeClr w14:val="tx1"/>
                  </w14:solidFill>
                </w14:textFill>
              </w:rPr>
              <w:t>相符性</w:t>
            </w:r>
          </w:p>
          <w:p w14:paraId="6F9EF714">
            <w:pPr>
              <w:ind w:firstLine="480"/>
            </w:pPr>
            <w:r>
              <w:rPr>
                <w:rFonts w:hint="eastAsia"/>
                <w:color w:val="000000" w:themeColor="text1"/>
                <w14:textFill>
                  <w14:solidFill>
                    <w14:schemeClr w14:val="tx1"/>
                  </w14:solidFill>
                </w14:textFill>
              </w:rPr>
              <w:t>根据安徽省“三线一单”公众服务平台查询，本项目所在区域环境管控单元编码为：ZH34040430007，与“三线一单”成果数据分析，与1个环境管控单元存在交叠，其中优先保护类0个，重点管控类0个，一般管控类1个。根据淮南市“三线一单”图集，对照安徽“三线一单”管控要求查询报告内容要求，本次环评筛选了与本项目有关的管控要求单元生态环境准入清单进行分析，详见下表。</w:t>
            </w:r>
          </w:p>
          <w:p w14:paraId="78647AD2">
            <w:pPr>
              <w:ind w:firstLine="0" w:firstLineChars="0"/>
              <w:rPr>
                <w:color w:val="0000FF"/>
              </w:rPr>
            </w:pPr>
            <w:r>
              <w:rPr>
                <w:sz w:val="18"/>
              </w:rPr>
              <mc:AlternateContent>
                <mc:Choice Requires="wps">
                  <w:drawing>
                    <wp:anchor distT="0" distB="0" distL="114300" distR="114300" simplePos="0" relativeHeight="251668480" behindDoc="0" locked="0" layoutInCell="1" allowOverlap="1">
                      <wp:simplePos x="0" y="0"/>
                      <wp:positionH relativeFrom="column">
                        <wp:posOffset>2743200</wp:posOffset>
                      </wp:positionH>
                      <wp:positionV relativeFrom="paragraph">
                        <wp:posOffset>869315</wp:posOffset>
                      </wp:positionV>
                      <wp:extent cx="709295" cy="371475"/>
                      <wp:effectExtent l="542925" t="5080" r="5080" b="652145"/>
                      <wp:wrapNone/>
                      <wp:docPr id="27" name="圆角矩形标注 27"/>
                      <wp:cNvGraphicFramePr/>
                      <a:graphic xmlns:a="http://schemas.openxmlformats.org/drawingml/2006/main">
                        <a:graphicData uri="http://schemas.microsoft.com/office/word/2010/wordprocessingShape">
                          <wps:wsp>
                            <wps:cNvSpPr/>
                            <wps:spPr>
                              <a:xfrm>
                                <a:off x="0" y="0"/>
                                <a:ext cx="709295" cy="371475"/>
                              </a:xfrm>
                              <a:prstGeom prst="wedgeRoundRectCallout">
                                <a:avLst>
                                  <a:gd name="adj1" fmla="val -125917"/>
                                  <a:gd name="adj2" fmla="val 224188"/>
                                  <a:gd name="adj3" fmla="val 16667"/>
                                </a:avLst>
                              </a:prstGeom>
                              <a:noFill/>
                              <a:ln w="6350" cap="flat" cmpd="sng" algn="ctr">
                                <a:solidFill>
                                  <a:srgbClr val="000000"/>
                                </a:solidFill>
                                <a:prstDash val="solid"/>
                              </a:ln>
                              <a:effectLst/>
                            </wps:spPr>
                            <wps:txbx>
                              <w:txbxContent>
                                <w:p w14:paraId="4BD67FEE">
                                  <w:pPr>
                                    <w:spacing w:line="240" w:lineRule="auto"/>
                                    <w:ind w:firstLine="0" w:firstLineChars="0"/>
                                    <w:jc w:val="both"/>
                                    <w:rPr>
                                      <w:color w:val="FF0000"/>
                                    </w:rPr>
                                  </w:pPr>
                                  <w:r>
                                    <w:rPr>
                                      <w:rFonts w:hint="eastAsia"/>
                                      <w:color w:val="FF0000"/>
                                    </w:rPr>
                                    <w:t>项目地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6pt;margin-top:68.45pt;height:29.25pt;width:55.85pt;z-index:251668480;v-text-anchor:middle;mso-width-relative:page;mso-height-relative:page;" filled="f" stroked="t" coordsize="21600,21600" o:gfxdata="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" adj="-16398,59225,14400">
                      <v:fill on="f" focussize="0,0"/>
                      <v:stroke weight="0.5pt" color="#000000" joinstyle="round"/>
                      <v:imagedata o:title=""/>
                      <o:lock v:ext="edit" aspectratio="f"/>
                      <v:textbox>
                        <w:txbxContent>
                          <w:p w14:paraId="4BD67FEE">
                            <w:pPr>
                              <w:spacing w:line="240" w:lineRule="auto"/>
                              <w:ind w:firstLine="0" w:firstLineChars="0"/>
                              <w:jc w:val="both"/>
                              <w:rPr>
                                <w:color w:val="FF0000"/>
                              </w:rPr>
                            </w:pPr>
                            <w:r>
                              <w:rPr>
                                <w:rFonts w:hint="eastAsia"/>
                                <w:color w:val="FF0000"/>
                              </w:rPr>
                              <w:t>项目地</w:t>
                            </w:r>
                          </w:p>
                        </w:txbxContent>
                      </v:textbox>
                    </v:shape>
                  </w:pict>
                </mc:Fallback>
              </mc:AlternateContent>
            </w:r>
            <w:r>
              <w:drawing>
                <wp:inline distT="0" distB="0" distL="114300" distR="114300">
                  <wp:extent cx="4912360" cy="3003550"/>
                  <wp:effectExtent l="0" t="0" r="10160" b="1397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32" cstate="print"/>
                          <a:stretch>
                            <a:fillRect/>
                          </a:stretch>
                        </pic:blipFill>
                        <pic:spPr>
                          <a:xfrm>
                            <a:off x="0" y="0"/>
                            <a:ext cx="4912360" cy="3003550"/>
                          </a:xfrm>
                          <a:prstGeom prst="rect">
                            <a:avLst/>
                          </a:prstGeom>
                          <a:noFill/>
                          <a:ln>
                            <a:noFill/>
                          </a:ln>
                        </pic:spPr>
                      </pic:pic>
                    </a:graphicData>
                  </a:graphic>
                </wp:inline>
              </w:drawing>
            </w:r>
          </w:p>
          <w:p w14:paraId="273065B8">
            <w:pPr>
              <w:pStyle w:val="32"/>
            </w:pPr>
            <w:r>
              <w:rPr>
                <w:rFonts w:hint="eastAsia"/>
              </w:rPr>
              <w:t>图1-1  项目在生态环境分区管控单元的点位图</w:t>
            </w:r>
          </w:p>
          <w:p w14:paraId="7888A122">
            <w:pPr>
              <w:pStyle w:val="32"/>
            </w:pPr>
            <w:r>
              <w:rPr>
                <w:rFonts w:hint="eastAsia"/>
              </w:rPr>
              <w:t>表1-2  项目与</w:t>
            </w:r>
            <w:r>
              <w:rPr>
                <w:rFonts w:hint="eastAsia"/>
                <w:lang w:val="en-US" w:eastAsia="zh-CN"/>
              </w:rPr>
              <w:t>一般管控单元3管控要求</w:t>
            </w:r>
            <w:r>
              <w:rPr>
                <w:rFonts w:hint="eastAsia"/>
              </w:rPr>
              <w:t>的符合性分</w:t>
            </w:r>
            <w:commentRangeStart w:id="3"/>
            <w:commentRangeStart w:id="4"/>
            <w:r>
              <w:rPr>
                <w:rFonts w:hint="eastAsia"/>
              </w:rPr>
              <w:t>析</w:t>
            </w:r>
            <w:commentRangeEnd w:id="3"/>
            <w:r>
              <w:rPr>
                <w:rStyle w:val="30"/>
                <w:b w:val="0"/>
                <w:kern w:val="2"/>
              </w:rPr>
              <w:commentReference w:id="3"/>
            </w:r>
            <w:commentRangeEnd w:id="4"/>
            <w:r>
              <w:commentReference w:id="4"/>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05"/>
              <w:gridCol w:w="685"/>
              <w:gridCol w:w="3119"/>
              <w:gridCol w:w="2291"/>
              <w:gridCol w:w="754"/>
            </w:tblGrid>
            <w:tr w14:paraId="50D68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noWrap/>
                  <w:vAlign w:val="center"/>
                </w:tcPr>
                <w:p w14:paraId="58132DE6">
                  <w:pPr>
                    <w:pStyle w:val="31"/>
                    <w:spacing w:before="0"/>
                    <w:rPr>
                      <w:b/>
                      <w:bCs/>
                    </w:rPr>
                  </w:pPr>
                  <w:r>
                    <w:rPr>
                      <w:rFonts w:hint="eastAsia"/>
                      <w:b/>
                      <w:bCs/>
                    </w:rPr>
                    <w:t>区域管控要求</w:t>
                  </w:r>
                </w:p>
              </w:tc>
              <w:tc>
                <w:tcPr>
                  <w:tcW w:w="442" w:type="pct"/>
                  <w:noWrap/>
                  <w:vAlign w:val="center"/>
                </w:tcPr>
                <w:p w14:paraId="1EFA06D1">
                  <w:pPr>
                    <w:pStyle w:val="31"/>
                    <w:spacing w:before="0"/>
                    <w:rPr>
                      <w:b/>
                      <w:bCs/>
                    </w:rPr>
                  </w:pPr>
                  <w:r>
                    <w:rPr>
                      <w:rFonts w:hint="eastAsia"/>
                      <w:b/>
                      <w:bCs/>
                    </w:rPr>
                    <w:t>管控</w:t>
                  </w:r>
                </w:p>
                <w:p w14:paraId="50230D72">
                  <w:pPr>
                    <w:pStyle w:val="31"/>
                    <w:spacing w:before="0"/>
                    <w:rPr>
                      <w:b/>
                      <w:bCs/>
                    </w:rPr>
                  </w:pPr>
                  <w:r>
                    <w:rPr>
                      <w:rFonts w:hint="eastAsia"/>
                      <w:b/>
                      <w:bCs/>
                    </w:rPr>
                    <w:t>类别</w:t>
                  </w:r>
                </w:p>
              </w:tc>
              <w:tc>
                <w:tcPr>
                  <w:tcW w:w="2010" w:type="pct"/>
                  <w:noWrap/>
                  <w:vAlign w:val="center"/>
                </w:tcPr>
                <w:p w14:paraId="7896CDD5">
                  <w:pPr>
                    <w:pStyle w:val="31"/>
                    <w:spacing w:before="0"/>
                    <w:rPr>
                      <w:b/>
                      <w:bCs/>
                    </w:rPr>
                  </w:pPr>
                  <w:r>
                    <w:rPr>
                      <w:rFonts w:hint="eastAsia"/>
                      <w:b/>
                      <w:bCs/>
                    </w:rPr>
                    <w:t>管控要求</w:t>
                  </w:r>
                </w:p>
              </w:tc>
              <w:tc>
                <w:tcPr>
                  <w:tcW w:w="1476" w:type="pct"/>
                  <w:noWrap/>
                  <w:vAlign w:val="center"/>
                </w:tcPr>
                <w:p w14:paraId="43701DA7">
                  <w:pPr>
                    <w:pStyle w:val="31"/>
                    <w:spacing w:before="0"/>
                    <w:rPr>
                      <w:b/>
                      <w:bCs/>
                    </w:rPr>
                  </w:pPr>
                  <w:r>
                    <w:rPr>
                      <w:b/>
                      <w:bCs/>
                    </w:rPr>
                    <w:t>协调性分析</w:t>
                  </w:r>
                </w:p>
              </w:tc>
              <w:tc>
                <w:tcPr>
                  <w:tcW w:w="486" w:type="pct"/>
                  <w:noWrap/>
                  <w:vAlign w:val="center"/>
                </w:tcPr>
                <w:p w14:paraId="3855D1E2">
                  <w:pPr>
                    <w:pStyle w:val="31"/>
                    <w:spacing w:before="0"/>
                    <w:rPr>
                      <w:b/>
                      <w:bCs/>
                    </w:rPr>
                  </w:pPr>
                  <w:r>
                    <w:rPr>
                      <w:b/>
                      <w:bCs/>
                    </w:rPr>
                    <w:t>符合性分析</w:t>
                  </w:r>
                </w:p>
              </w:tc>
            </w:tr>
            <w:tr w14:paraId="33062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restart"/>
                  <w:noWrap/>
                  <w:vAlign w:val="center"/>
                </w:tcPr>
                <w:p w14:paraId="213EF07D">
                  <w:pPr>
                    <w:pStyle w:val="31"/>
                    <w:spacing w:before="0"/>
                  </w:pPr>
                  <w:r>
                    <w:rPr>
                      <w:rFonts w:hint="eastAsia"/>
                    </w:rPr>
                    <w:t>一般</w:t>
                  </w:r>
                  <w:r>
                    <w:t>管控单元</w:t>
                  </w:r>
                  <w:r>
                    <w:rPr>
                      <w:rFonts w:hint="eastAsia"/>
                    </w:rPr>
                    <w:t>3</w:t>
                  </w:r>
                </w:p>
              </w:tc>
              <w:tc>
                <w:tcPr>
                  <w:tcW w:w="442" w:type="pct"/>
                  <w:vMerge w:val="restart"/>
                  <w:noWrap/>
                  <w:vAlign w:val="center"/>
                </w:tcPr>
                <w:p w14:paraId="54D95ED2">
                  <w:pPr>
                    <w:pStyle w:val="31"/>
                    <w:spacing w:before="0"/>
                  </w:pPr>
                  <w:r>
                    <w:rPr>
                      <w:rFonts w:hint="eastAsia"/>
                    </w:rPr>
                    <w:t>空间布局约束</w:t>
                  </w:r>
                </w:p>
              </w:tc>
              <w:tc>
                <w:tcPr>
                  <w:tcW w:w="2010" w:type="pct"/>
                  <w:noWrap/>
                  <w:vAlign w:val="center"/>
                </w:tcPr>
                <w:p w14:paraId="6583381D">
                  <w:pPr>
                    <w:pStyle w:val="52"/>
                    <w:rPr>
                      <w:color w:val="auto"/>
                    </w:rPr>
                  </w:pPr>
                  <w:r>
                    <w:rPr>
                      <w:rFonts w:hint="eastAsia"/>
                      <w:color w:val="auto"/>
                    </w:rPr>
                    <w:t>禁止任何单位和个人在基本农田保护区内建窑、建房、建坟、挖砂、采石采矿取土、堆放固体废弃物或者进行其他破坏基本农田的活动。禁止任何单位和个人占用基本农田发展林果业和挖塘养鱼。</w:t>
                  </w:r>
                </w:p>
              </w:tc>
              <w:tc>
                <w:tcPr>
                  <w:tcW w:w="1476" w:type="pct"/>
                  <w:vMerge w:val="restart"/>
                  <w:noWrap/>
                  <w:vAlign w:val="center"/>
                </w:tcPr>
                <w:p w14:paraId="7D17F553">
                  <w:pPr>
                    <w:pStyle w:val="47"/>
                    <w:rPr>
                      <w:rFonts w:hint="default" w:ascii="Times New Roman" w:hAnsi="Times New Roman" w:cs="Times New Roman"/>
                      <w:kern w:val="2"/>
                    </w:rPr>
                  </w:pPr>
                  <w:r>
                    <w:t>本项目位于</w:t>
                  </w:r>
                  <w:r>
                    <w:rPr>
                      <w:rFonts w:cs="Times New Roman"/>
                      <w:color w:val="000000" w:themeColor="text1"/>
                      <w14:textFill>
                        <w14:solidFill>
                          <w14:schemeClr w14:val="tx1"/>
                        </w14:solidFill>
                      </w14:textFill>
                    </w:rPr>
                    <w:t>淮南市谢家集区</w:t>
                  </w:r>
                  <w:r>
                    <w:rPr>
                      <w:rFonts w:ascii="Times New Roman" w:hAnsi="Times New Roman"/>
                      <w:color w:val="000000" w:themeColor="text1"/>
                      <w:szCs w:val="24"/>
                      <w14:textFill>
                        <w14:solidFill>
                          <w14:schemeClr w14:val="tx1"/>
                        </w14:solidFill>
                      </w14:textFill>
                    </w:rPr>
                    <w:t>杨公镇现有厂区内</w:t>
                  </w:r>
                  <w:r>
                    <w:t>，项目用地为工业用地，不占用基本农田、永久基本农田、耕地。</w:t>
                  </w:r>
                </w:p>
              </w:tc>
              <w:tc>
                <w:tcPr>
                  <w:tcW w:w="486" w:type="pct"/>
                  <w:vMerge w:val="restart"/>
                  <w:noWrap/>
                  <w:vAlign w:val="center"/>
                </w:tcPr>
                <w:p w14:paraId="1674EDA3">
                  <w:pPr>
                    <w:pStyle w:val="31"/>
                    <w:spacing w:before="0"/>
                  </w:pPr>
                  <w:r>
                    <w:rPr>
                      <w:rFonts w:hint="eastAsia"/>
                    </w:rPr>
                    <w:t>符合</w:t>
                  </w:r>
                </w:p>
              </w:tc>
            </w:tr>
            <w:tr w14:paraId="08374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286C80A9">
                  <w:pPr>
                    <w:pStyle w:val="31"/>
                    <w:spacing w:before="0"/>
                  </w:pPr>
                </w:p>
              </w:tc>
              <w:tc>
                <w:tcPr>
                  <w:tcW w:w="442" w:type="pct"/>
                  <w:vMerge w:val="continue"/>
                  <w:noWrap/>
                  <w:vAlign w:val="center"/>
                </w:tcPr>
                <w:p w14:paraId="7ECEEF5C">
                  <w:pPr>
                    <w:pStyle w:val="31"/>
                    <w:spacing w:before="0"/>
                  </w:pPr>
                </w:p>
              </w:tc>
              <w:tc>
                <w:tcPr>
                  <w:tcW w:w="2010" w:type="pct"/>
                  <w:noWrap/>
                  <w:vAlign w:val="center"/>
                </w:tcPr>
                <w:p w14:paraId="26C827FE">
                  <w:pPr>
                    <w:pStyle w:val="52"/>
                    <w:rPr>
                      <w:color w:val="auto"/>
                    </w:rPr>
                  </w:pPr>
                  <w:r>
                    <w:rPr>
                      <w:rFonts w:hint="eastAsia"/>
                      <w:color w:val="auto"/>
                    </w:rPr>
                    <w:t>各级人民政府应当采取措施对耕地实行特殊保护，禁止违法占用耕地从事非农业建设，严格控制耕地转为林地、草地、园地等其他农用地，确保耕地优先用于粮食和蔬菜、油、棉、糖等农产品生产。实行耕地保护补偿激励制度，具体按照国家和省有关规定执行。</w:t>
                  </w:r>
                </w:p>
              </w:tc>
              <w:tc>
                <w:tcPr>
                  <w:tcW w:w="1476" w:type="pct"/>
                  <w:vMerge w:val="continue"/>
                  <w:noWrap/>
                  <w:vAlign w:val="center"/>
                </w:tcPr>
                <w:p w14:paraId="22513AC5">
                  <w:pPr>
                    <w:pStyle w:val="47"/>
                    <w:rPr>
                      <w:rFonts w:hint="default"/>
                    </w:rPr>
                  </w:pPr>
                </w:p>
              </w:tc>
              <w:tc>
                <w:tcPr>
                  <w:tcW w:w="486" w:type="pct"/>
                  <w:vMerge w:val="continue"/>
                  <w:noWrap/>
                  <w:vAlign w:val="center"/>
                </w:tcPr>
                <w:p w14:paraId="3D81C67A">
                  <w:pPr>
                    <w:pStyle w:val="31"/>
                    <w:spacing w:before="0"/>
                  </w:pPr>
                </w:p>
              </w:tc>
            </w:tr>
            <w:tr w14:paraId="5AEED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6A9DBE1A">
                  <w:pPr>
                    <w:pStyle w:val="31"/>
                    <w:spacing w:before="0"/>
                  </w:pPr>
                </w:p>
              </w:tc>
              <w:tc>
                <w:tcPr>
                  <w:tcW w:w="442" w:type="pct"/>
                  <w:vMerge w:val="continue"/>
                  <w:noWrap/>
                  <w:vAlign w:val="center"/>
                </w:tcPr>
                <w:p w14:paraId="632B4C3F">
                  <w:pPr>
                    <w:pStyle w:val="31"/>
                    <w:spacing w:before="0"/>
                  </w:pPr>
                </w:p>
              </w:tc>
              <w:tc>
                <w:tcPr>
                  <w:tcW w:w="2010" w:type="pct"/>
                  <w:noWrap/>
                  <w:vAlign w:val="center"/>
                </w:tcPr>
                <w:p w14:paraId="478BC0FF">
                  <w:pPr>
                    <w:pStyle w:val="52"/>
                    <w:rPr>
                      <w:color w:val="auto"/>
                    </w:rPr>
                  </w:pPr>
                  <w:r>
                    <w:rPr>
                      <w:rFonts w:hint="eastAsia"/>
                      <w:color w:val="auto"/>
                    </w:rPr>
                    <w:t>在永久基本农田集中区域，不得规划新建可能造成土壤污染的建设项目。</w:t>
                  </w:r>
                </w:p>
              </w:tc>
              <w:tc>
                <w:tcPr>
                  <w:tcW w:w="1476" w:type="pct"/>
                  <w:vMerge w:val="continue"/>
                  <w:noWrap/>
                  <w:vAlign w:val="center"/>
                </w:tcPr>
                <w:p w14:paraId="7C7B4FD1">
                  <w:pPr>
                    <w:pStyle w:val="47"/>
                    <w:rPr>
                      <w:rFonts w:hint="default" w:ascii="Times New Roman" w:hAnsi="Times New Roman" w:cs="Times New Roman"/>
                      <w:kern w:val="2"/>
                    </w:rPr>
                  </w:pPr>
                </w:p>
              </w:tc>
              <w:tc>
                <w:tcPr>
                  <w:tcW w:w="486" w:type="pct"/>
                  <w:vMerge w:val="continue"/>
                  <w:noWrap/>
                  <w:vAlign w:val="center"/>
                </w:tcPr>
                <w:p w14:paraId="744C2BAB">
                  <w:pPr>
                    <w:pStyle w:val="31"/>
                    <w:spacing w:before="0"/>
                  </w:pPr>
                </w:p>
              </w:tc>
            </w:tr>
            <w:tr w14:paraId="2246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227FB25F">
                  <w:pPr>
                    <w:pStyle w:val="31"/>
                    <w:spacing w:before="0"/>
                  </w:pPr>
                </w:p>
              </w:tc>
              <w:tc>
                <w:tcPr>
                  <w:tcW w:w="442" w:type="pct"/>
                  <w:vMerge w:val="continue"/>
                  <w:noWrap/>
                  <w:vAlign w:val="center"/>
                </w:tcPr>
                <w:p w14:paraId="087CAB72">
                  <w:pPr>
                    <w:pStyle w:val="31"/>
                    <w:spacing w:before="0"/>
                  </w:pPr>
                </w:p>
              </w:tc>
              <w:tc>
                <w:tcPr>
                  <w:tcW w:w="2010" w:type="pct"/>
                  <w:noWrap/>
                  <w:vAlign w:val="center"/>
                </w:tcPr>
                <w:p w14:paraId="15EB495D">
                  <w:pPr>
                    <w:pStyle w:val="52"/>
                    <w:rPr>
                      <w:color w:val="auto"/>
                    </w:rPr>
                  </w:pPr>
                  <w:r>
                    <w:rPr>
                      <w:rFonts w:hint="eastAsia"/>
                      <w:color w:val="auto"/>
                    </w:rPr>
                    <w:t>禁止生产、销售、使用国家明令禁止的农业投入品。</w:t>
                  </w:r>
                </w:p>
              </w:tc>
              <w:tc>
                <w:tcPr>
                  <w:tcW w:w="1476" w:type="pct"/>
                  <w:noWrap/>
                  <w:vAlign w:val="center"/>
                </w:tcPr>
                <w:p w14:paraId="1A0B75B8">
                  <w:pPr>
                    <w:spacing w:line="240" w:lineRule="auto"/>
                    <w:ind w:firstLine="0" w:firstLineChars="0"/>
                    <w:jc w:val="center"/>
                    <w:rPr>
                      <w:sz w:val="21"/>
                      <w:szCs w:val="21"/>
                    </w:rPr>
                  </w:pPr>
                  <w:r>
                    <w:rPr>
                      <w:rFonts w:hint="eastAsia"/>
                      <w:sz w:val="21"/>
                      <w:szCs w:val="21"/>
                    </w:rPr>
                    <w:t>项目</w:t>
                  </w:r>
                  <w:r>
                    <w:rPr>
                      <w:rFonts w:hint="eastAsia"/>
                      <w:spacing w:val="-2"/>
                      <w:kern w:val="0"/>
                      <w:sz w:val="21"/>
                      <w:szCs w:val="21"/>
                    </w:rPr>
                    <w:t>为C3099其他非金属矿物制品制造及C4220非金属废料和碎屑加工处理，不涉及生产、销售、使用国家明令禁止的农业投入品</w:t>
                  </w:r>
                </w:p>
              </w:tc>
              <w:tc>
                <w:tcPr>
                  <w:tcW w:w="486" w:type="pct"/>
                  <w:noWrap/>
                  <w:vAlign w:val="center"/>
                </w:tcPr>
                <w:p w14:paraId="5E498FE2">
                  <w:pPr>
                    <w:pStyle w:val="31"/>
                    <w:spacing w:before="0"/>
                  </w:pPr>
                  <w:r>
                    <w:rPr>
                      <w:rFonts w:hint="eastAsia"/>
                    </w:rPr>
                    <w:t>符合</w:t>
                  </w:r>
                </w:p>
              </w:tc>
            </w:tr>
            <w:tr w14:paraId="0F123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2778EF72">
                  <w:pPr>
                    <w:pStyle w:val="31"/>
                    <w:spacing w:before="0"/>
                  </w:pPr>
                </w:p>
              </w:tc>
              <w:tc>
                <w:tcPr>
                  <w:tcW w:w="442" w:type="pct"/>
                  <w:vMerge w:val="continue"/>
                  <w:noWrap/>
                  <w:vAlign w:val="center"/>
                </w:tcPr>
                <w:p w14:paraId="0DA2E671">
                  <w:pPr>
                    <w:pStyle w:val="31"/>
                    <w:spacing w:before="0"/>
                  </w:pPr>
                </w:p>
              </w:tc>
              <w:tc>
                <w:tcPr>
                  <w:tcW w:w="2010" w:type="pct"/>
                  <w:noWrap/>
                  <w:vAlign w:val="center"/>
                </w:tcPr>
                <w:p w14:paraId="18A62174">
                  <w:pPr>
                    <w:pStyle w:val="38"/>
                    <w:rPr>
                      <w:szCs w:val="21"/>
                    </w:rPr>
                  </w:pPr>
                  <w:r>
                    <w:rPr>
                      <w:rFonts w:hint="eastAsia"/>
                    </w:rPr>
                    <w:t>严格控制在优先保护类耕地集中区域新建有色金属冶炼、石油加工、化工、焦化、电镀、制革等行业企业，有关环境保护主管部门依法不予审批可能造成耕地土壤污染的建设项目环境影响报告书或者报告表。优先保护类耕地集中区域现有可能造成土壤污染的相关行业企业应当按照有关规定采取措施，防止对耕地造成污染。</w:t>
                  </w:r>
                </w:p>
              </w:tc>
              <w:tc>
                <w:tcPr>
                  <w:tcW w:w="1476" w:type="pct"/>
                  <w:noWrap/>
                  <w:vAlign w:val="center"/>
                </w:tcPr>
                <w:p w14:paraId="008F9442">
                  <w:pPr>
                    <w:pStyle w:val="47"/>
                    <w:rPr>
                      <w:rFonts w:hint="default" w:ascii="Times New Roman" w:hAnsi="Times New Roman" w:cs="Times New Roman"/>
                      <w:kern w:val="2"/>
                    </w:rPr>
                  </w:pPr>
                  <w:r>
                    <w:rPr>
                      <w:rFonts w:cs="Times New Roman"/>
                      <w:kern w:val="2"/>
                    </w:rPr>
                    <w:t>本项目位于工业用地，不在</w:t>
                  </w:r>
                  <w:r>
                    <w:t>优先保护类耕地集中区域</w:t>
                  </w:r>
                </w:p>
              </w:tc>
              <w:tc>
                <w:tcPr>
                  <w:tcW w:w="486" w:type="pct"/>
                  <w:noWrap/>
                  <w:vAlign w:val="center"/>
                </w:tcPr>
                <w:p w14:paraId="601EA17B">
                  <w:pPr>
                    <w:pStyle w:val="31"/>
                    <w:spacing w:before="0"/>
                  </w:pPr>
                  <w:r>
                    <w:rPr>
                      <w:rFonts w:hint="eastAsia"/>
                    </w:rPr>
                    <w:t>符合</w:t>
                  </w:r>
                </w:p>
              </w:tc>
            </w:tr>
            <w:tr w14:paraId="01444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0FE99039">
                  <w:pPr>
                    <w:pStyle w:val="31"/>
                    <w:spacing w:before="0"/>
                  </w:pPr>
                </w:p>
              </w:tc>
              <w:tc>
                <w:tcPr>
                  <w:tcW w:w="442" w:type="pct"/>
                  <w:vMerge w:val="restart"/>
                  <w:noWrap/>
                  <w:vAlign w:val="center"/>
                </w:tcPr>
                <w:p w14:paraId="4535A644">
                  <w:pPr>
                    <w:pStyle w:val="52"/>
                    <w:rPr>
                      <w:color w:val="auto"/>
                    </w:rPr>
                  </w:pPr>
                  <w:r>
                    <w:rPr>
                      <w:rFonts w:hint="eastAsia"/>
                      <w:color w:val="auto"/>
                    </w:rPr>
                    <w:t>资源开发效率要求</w:t>
                  </w:r>
                </w:p>
              </w:tc>
              <w:tc>
                <w:tcPr>
                  <w:tcW w:w="2010" w:type="pct"/>
                  <w:noWrap/>
                  <w:vAlign w:val="center"/>
                </w:tcPr>
                <w:p w14:paraId="0E4038F4">
                  <w:pPr>
                    <w:pStyle w:val="52"/>
                    <w:rPr>
                      <w:color w:val="auto"/>
                    </w:rPr>
                  </w:pPr>
                  <w:r>
                    <w:rPr>
                      <w:rFonts w:hint="eastAsia"/>
                      <w:color w:val="auto"/>
                    </w:rPr>
                    <w:t>大气环境部分依据《中华人民共和国大气污染防治法》《打赢蓝天保卫战三年行动计划》《安徽省打赢蓝天保卫战三年行动计划实施方案》等法律法规和规章对一般管控区实施管控。上年度PM</w:t>
                  </w:r>
                  <w:r>
                    <w:rPr>
                      <w:rFonts w:hint="eastAsia"/>
                      <w:color w:val="auto"/>
                      <w:vertAlign w:val="subscript"/>
                    </w:rPr>
                    <w:t>2.5</w:t>
                  </w:r>
                  <w:r>
                    <w:rPr>
                      <w:rFonts w:hint="eastAsia"/>
                      <w:color w:val="auto"/>
                    </w:rPr>
                    <w:t>不达标城市新建改建和扩建项目大气污染物实施“倍量替代”，执行特别排放标准的行业实施提标升级改造。</w:t>
                  </w:r>
                </w:p>
              </w:tc>
              <w:tc>
                <w:tcPr>
                  <w:tcW w:w="1476" w:type="pct"/>
                  <w:noWrap/>
                  <w:vAlign w:val="center"/>
                </w:tcPr>
                <w:p w14:paraId="1A95CEFF">
                  <w:pPr>
                    <w:pStyle w:val="38"/>
                    <w:rPr>
                      <w:szCs w:val="21"/>
                    </w:rPr>
                  </w:pPr>
                  <w:r>
                    <w:t>拟建项目废气污染物均能达标排放</w:t>
                  </w:r>
                  <w:r>
                    <w:rPr>
                      <w:rFonts w:hint="eastAsia"/>
                    </w:rPr>
                    <w:t>，相关大气污染物实施“倍量替代”</w:t>
                  </w:r>
                </w:p>
              </w:tc>
              <w:tc>
                <w:tcPr>
                  <w:tcW w:w="486" w:type="pct"/>
                  <w:noWrap/>
                  <w:vAlign w:val="center"/>
                </w:tcPr>
                <w:p w14:paraId="73D5DB25">
                  <w:pPr>
                    <w:pStyle w:val="52"/>
                    <w:rPr>
                      <w:color w:val="auto"/>
                    </w:rPr>
                  </w:pPr>
                  <w:r>
                    <w:rPr>
                      <w:color w:val="auto"/>
                    </w:rPr>
                    <w:t>符合</w:t>
                  </w:r>
                </w:p>
              </w:tc>
            </w:tr>
            <w:tr w14:paraId="6323A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2BD746BF">
                  <w:pPr>
                    <w:pStyle w:val="31"/>
                    <w:spacing w:before="0"/>
                  </w:pPr>
                </w:p>
              </w:tc>
              <w:tc>
                <w:tcPr>
                  <w:tcW w:w="442" w:type="pct"/>
                  <w:vMerge w:val="continue"/>
                  <w:noWrap/>
                  <w:vAlign w:val="center"/>
                </w:tcPr>
                <w:p w14:paraId="4A7D4434">
                  <w:pPr>
                    <w:pStyle w:val="31"/>
                    <w:spacing w:before="0"/>
                  </w:pPr>
                </w:p>
              </w:tc>
              <w:tc>
                <w:tcPr>
                  <w:tcW w:w="2010" w:type="pct"/>
                  <w:noWrap/>
                  <w:vAlign w:val="center"/>
                </w:tcPr>
                <w:p w14:paraId="13AD2413">
                  <w:pPr>
                    <w:pStyle w:val="52"/>
                    <w:rPr>
                      <w:color w:val="auto"/>
                    </w:rPr>
                  </w:pPr>
                  <w:r>
                    <w:rPr>
                      <w:rFonts w:hint="eastAsia"/>
                      <w:color w:val="auto"/>
                    </w:rPr>
                    <w:t>水环境部分依据《中华人民共和国水污染防治法》《水污染防治行动计划》《安徽省水污染防治工作方案》及各市水污染防治工作方案对一般管控区实施管控。</w:t>
                  </w:r>
                </w:p>
              </w:tc>
              <w:tc>
                <w:tcPr>
                  <w:tcW w:w="1476" w:type="pct"/>
                  <w:noWrap/>
                  <w:vAlign w:val="center"/>
                </w:tcPr>
                <w:p w14:paraId="29C93D49">
                  <w:pPr>
                    <w:pStyle w:val="38"/>
                    <w:rPr>
                      <w:rFonts w:hint="eastAsia" w:eastAsia="宋体"/>
                      <w:lang w:eastAsia="zh-CN"/>
                    </w:rPr>
                  </w:pPr>
                  <w:r>
                    <w:rPr>
                      <w:rFonts w:hint="eastAsia"/>
                    </w:rPr>
                    <w:t>本</w:t>
                  </w:r>
                  <w:r>
                    <w:t>项目</w:t>
                  </w:r>
                  <w:r>
                    <w:rPr>
                      <w:rFonts w:hint="eastAsia"/>
                    </w:rPr>
                    <w:t>无生产废水外排，食堂废水经隔油池预处理后与生活污水一同进入</w:t>
                  </w:r>
                  <w:r>
                    <w:rPr>
                      <w:rFonts w:hint="eastAsia"/>
                      <w:color w:val="0000FF"/>
                      <w:lang w:eastAsia="zh-CN"/>
                    </w:rPr>
                    <w:t>化粪池处理后定期清掏</w:t>
                  </w:r>
                </w:p>
              </w:tc>
              <w:tc>
                <w:tcPr>
                  <w:tcW w:w="486" w:type="pct"/>
                  <w:noWrap/>
                  <w:vAlign w:val="center"/>
                </w:tcPr>
                <w:p w14:paraId="52723FF0">
                  <w:pPr>
                    <w:pStyle w:val="52"/>
                    <w:rPr>
                      <w:color w:val="auto"/>
                    </w:rPr>
                  </w:pPr>
                  <w:r>
                    <w:rPr>
                      <w:rFonts w:hint="eastAsia"/>
                      <w:color w:val="auto"/>
                    </w:rPr>
                    <w:t>符合</w:t>
                  </w:r>
                </w:p>
              </w:tc>
            </w:tr>
            <w:tr w14:paraId="6F9D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3" w:type="pct"/>
                  <w:vMerge w:val="continue"/>
                  <w:noWrap/>
                  <w:vAlign w:val="center"/>
                </w:tcPr>
                <w:p w14:paraId="4A1FA3C2">
                  <w:pPr>
                    <w:pStyle w:val="31"/>
                    <w:spacing w:before="0"/>
                  </w:pPr>
                </w:p>
              </w:tc>
              <w:tc>
                <w:tcPr>
                  <w:tcW w:w="442" w:type="pct"/>
                  <w:vMerge w:val="continue"/>
                  <w:noWrap/>
                  <w:vAlign w:val="center"/>
                </w:tcPr>
                <w:p w14:paraId="5BEDCFE3">
                  <w:pPr>
                    <w:pStyle w:val="31"/>
                    <w:spacing w:before="0"/>
                  </w:pPr>
                </w:p>
              </w:tc>
              <w:tc>
                <w:tcPr>
                  <w:tcW w:w="2010" w:type="pct"/>
                  <w:noWrap/>
                  <w:vAlign w:val="center"/>
                </w:tcPr>
                <w:p w14:paraId="107ECE11">
                  <w:pPr>
                    <w:pStyle w:val="52"/>
                    <w:rPr>
                      <w:color w:val="auto"/>
                    </w:rPr>
                  </w:pPr>
                  <w:r>
                    <w:rPr>
                      <w:rFonts w:hint="eastAsia"/>
                      <w:color w:val="auto"/>
                    </w:rPr>
                    <w:t>土壤环境部分依据《中华人民共和国土壤污染防治法》《土壤污染防治行动计划》《安徽省土壤污染防治工作方案》等要求及各市土壤污染防治工作方案对一般管控区实施管控。</w:t>
                  </w:r>
                </w:p>
              </w:tc>
              <w:tc>
                <w:tcPr>
                  <w:tcW w:w="1476" w:type="pct"/>
                  <w:noWrap/>
                  <w:vAlign w:val="center"/>
                </w:tcPr>
                <w:p w14:paraId="4EE031DA">
                  <w:pPr>
                    <w:pStyle w:val="52"/>
                    <w:rPr>
                      <w:color w:val="auto"/>
                    </w:rPr>
                  </w:pPr>
                  <w:r>
                    <w:rPr>
                      <w:color w:val="auto"/>
                    </w:rPr>
                    <w:t>项目</w:t>
                  </w:r>
                  <w:r>
                    <w:rPr>
                      <w:rFonts w:hint="eastAsia"/>
                      <w:color w:val="auto"/>
                    </w:rPr>
                    <w:t>对厂区进行分区防渗，土壤污染风险较小</w:t>
                  </w:r>
                </w:p>
              </w:tc>
              <w:tc>
                <w:tcPr>
                  <w:tcW w:w="486" w:type="pct"/>
                  <w:noWrap/>
                  <w:vAlign w:val="center"/>
                </w:tcPr>
                <w:p w14:paraId="3C3CC9D2">
                  <w:pPr>
                    <w:pStyle w:val="52"/>
                    <w:rPr>
                      <w:color w:val="auto"/>
                    </w:rPr>
                  </w:pPr>
                  <w:r>
                    <w:rPr>
                      <w:rFonts w:hint="eastAsia"/>
                      <w:color w:val="auto"/>
                    </w:rPr>
                    <w:t>符合</w:t>
                  </w:r>
                </w:p>
              </w:tc>
            </w:tr>
          </w:tbl>
          <w:p w14:paraId="3F55DA56">
            <w:pPr>
              <w:bidi w:val="0"/>
              <w:ind w:left="0" w:leftChars="0" w:firstLine="0" w:firstLineChars="0"/>
              <w:rPr>
                <w:rFonts w:hint="eastAsia"/>
                <w:b/>
                <w:bCs/>
                <w:color w:val="0000FF"/>
                <w:lang w:val="en-US" w:eastAsia="zh-CN"/>
              </w:rPr>
            </w:pPr>
            <w:r>
              <w:rPr>
                <w:rFonts w:hint="eastAsia"/>
                <w:b/>
                <w:bCs/>
                <w:color w:val="0000FF"/>
                <w:lang w:val="en-US" w:eastAsia="zh-CN"/>
              </w:rPr>
              <w:t>3、与淮南市“三区三线”相符性分析</w:t>
            </w:r>
          </w:p>
          <w:p w14:paraId="7D88203F">
            <w:pPr>
              <w:bidi w:val="0"/>
              <w:rPr>
                <w:rFonts w:hint="eastAsia"/>
                <w:color w:val="0000FF"/>
                <w:lang w:val="en-US" w:eastAsia="zh-CN"/>
              </w:rPr>
            </w:pPr>
            <w:r>
              <w:rPr>
                <w:rFonts w:hint="eastAsia"/>
                <w:color w:val="0000FF"/>
                <w:lang w:val="en-US" w:eastAsia="zh-CN"/>
              </w:rPr>
              <w:t>本项目位于</w:t>
            </w:r>
            <w:r>
              <w:rPr>
                <w:rFonts w:hint="eastAsia"/>
                <w:color w:val="0000FF"/>
              </w:rPr>
              <w:t>安徽省淮南市谢家集区杨公镇杨公村027县道旁</w:t>
            </w:r>
            <w:r>
              <w:rPr>
                <w:rFonts w:hint="eastAsia"/>
                <w:color w:val="0000FF"/>
                <w:lang w:val="en-US" w:eastAsia="zh-CN"/>
              </w:rPr>
              <w:t>，根据《淮南市“三区三线”划定方案》，本项目不在淮南市生态红线范围内，不涉及永久基本农田，根据企业提供的土地证（附件4）可知用地性质为工业用地。根据调查，建设项目影响范围内无重要生态影响功能区域，建设项目影响范围内无自然保护区、风景名胜区、森林公园、地质公园、重要湿地等特殊生态敏感区以及重要生态敏感区。因此，本项目的建设不违背生态红线区域保护规划的要求。</w:t>
            </w:r>
          </w:p>
          <w:p w14:paraId="048CE58F">
            <w:pPr>
              <w:pStyle w:val="16"/>
              <w:rPr>
                <w:rFonts w:hint="eastAsia"/>
                <w:lang w:val="en-US" w:eastAsia="zh-CN"/>
              </w:rPr>
            </w:pPr>
          </w:p>
          <w:p w14:paraId="25074F12">
            <w:pPr>
              <w:rPr>
                <w:rFonts w:hint="eastAsia"/>
                <w:lang w:val="en-US" w:eastAsia="zh-CN"/>
              </w:rPr>
            </w:pPr>
          </w:p>
          <w:p w14:paraId="36E3D4AA">
            <w:pPr>
              <w:ind w:left="0" w:leftChars="0" w:firstLine="0" w:firstLineChars="0"/>
              <w:rPr>
                <w:rFonts w:hint="eastAsia"/>
                <w:lang w:val="en-US" w:eastAsia="zh-CN"/>
              </w:rPr>
            </w:pPr>
          </w:p>
          <w:p w14:paraId="2CE1D779">
            <w:pPr>
              <w:pStyle w:val="51"/>
              <w:rPr>
                <w:color w:val="auto"/>
              </w:rPr>
            </w:pPr>
            <w:r>
              <w:rPr>
                <w:sz w:val="18"/>
              </w:rPr>
              <mc:AlternateContent>
                <mc:Choice Requires="wps">
                  <w:drawing>
                    <wp:anchor distT="0" distB="0" distL="114300" distR="114300" simplePos="0" relativeHeight="251679744" behindDoc="0" locked="0" layoutInCell="1" allowOverlap="1">
                      <wp:simplePos x="0" y="0"/>
                      <wp:positionH relativeFrom="column">
                        <wp:posOffset>1753235</wp:posOffset>
                      </wp:positionH>
                      <wp:positionV relativeFrom="paragraph">
                        <wp:posOffset>2864485</wp:posOffset>
                      </wp:positionV>
                      <wp:extent cx="777240" cy="304800"/>
                      <wp:effectExtent l="913765" t="12700" r="23495" b="901700"/>
                      <wp:wrapNone/>
                      <wp:docPr id="18" name="圆角矩形标注 18"/>
                      <wp:cNvGraphicFramePr/>
                      <a:graphic xmlns:a="http://schemas.openxmlformats.org/drawingml/2006/main">
                        <a:graphicData uri="http://schemas.microsoft.com/office/word/2010/wordprocessingShape">
                          <wps:wsp>
                            <wps:cNvSpPr/>
                            <wps:spPr>
                              <a:xfrm>
                                <a:off x="0" y="0"/>
                                <a:ext cx="777240" cy="304800"/>
                              </a:xfrm>
                              <a:prstGeom prst="wedgeRoundRectCallout">
                                <a:avLst>
                                  <a:gd name="adj1" fmla="val -165931"/>
                                  <a:gd name="adj2" fmla="val 336250"/>
                                  <a:gd name="adj3" fmla="val 16667"/>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E13A48E">
                                  <w:pPr>
                                    <w:spacing w:line="240" w:lineRule="auto"/>
                                    <w:ind w:left="0" w:leftChars="0" w:firstLine="0" w:firstLineChars="0"/>
                                    <w:jc w:val="both"/>
                                    <w:rPr>
                                      <w:rFonts w:hint="eastAsia" w:eastAsia="宋体"/>
                                      <w:color w:val="000000" w:themeColor="text1"/>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项目地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38.05pt;margin-top:225.55pt;height:24pt;width:61.2pt;z-index:251679744;v-text-anchor:middle;mso-width-relative:page;mso-height-relative:page;" filled="f" stroked="t" coordsize="21600,21600" o:gfxdata="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" adj="-25041,83430,14400">
                      <v:fill on="f" focussize="0,0"/>
                      <v:stroke weight="2pt" color="#000000 [3213]" joinstyle="round"/>
                      <v:imagedata o:title=""/>
                      <o:lock v:ext="edit" aspectratio="f"/>
                      <v:textbox>
                        <w:txbxContent>
                          <w:p w14:paraId="6E13A48E">
                            <w:pPr>
                              <w:spacing w:line="240" w:lineRule="auto"/>
                              <w:ind w:left="0" w:leftChars="0" w:firstLine="0" w:firstLineChars="0"/>
                              <w:jc w:val="both"/>
                              <w:rPr>
                                <w:rFonts w:hint="eastAsia" w:eastAsia="宋体"/>
                                <w:color w:val="000000" w:themeColor="text1"/>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color w:val="000000" w:themeColor="text1"/>
                                <w:sz w:val="21"/>
                                <w:szCs w:val="21"/>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项目地</w:t>
                            </w:r>
                          </w:p>
                        </w:txbxContent>
                      </v:textbox>
                    </v:shape>
                  </w:pict>
                </mc:Fallback>
              </mc:AlternateContent>
            </w:r>
            <w:r>
              <w:rPr>
                <w:color w:val="auto"/>
              </w:rPr>
              <mc:AlternateContent>
                <mc:Choice Requires="wps">
                  <w:drawing>
                    <wp:anchor distT="0" distB="0" distL="114300" distR="114300" simplePos="0" relativeHeight="251678720" behindDoc="0" locked="0" layoutInCell="1" allowOverlap="1">
                      <wp:simplePos x="0" y="0"/>
                      <wp:positionH relativeFrom="column">
                        <wp:posOffset>3143250</wp:posOffset>
                      </wp:positionH>
                      <wp:positionV relativeFrom="paragraph">
                        <wp:posOffset>3176905</wp:posOffset>
                      </wp:positionV>
                      <wp:extent cx="95250" cy="75565"/>
                      <wp:effectExtent l="12700" t="12700" r="25400" b="26035"/>
                      <wp:wrapNone/>
                      <wp:docPr id="19" name="等腰三角形 19"/>
                      <wp:cNvGraphicFramePr/>
                      <a:graphic xmlns:a="http://schemas.openxmlformats.org/drawingml/2006/main">
                        <a:graphicData uri="http://schemas.microsoft.com/office/word/2010/wordprocessingShape">
                          <wps:wsp>
                            <wps:cNvSpPr/>
                            <wps:spPr>
                              <a:xfrm>
                                <a:off x="0" y="0"/>
                                <a:ext cx="95250" cy="75565"/>
                              </a:xfrm>
                              <a:prstGeom prst="triangle">
                                <a:avLst/>
                              </a:prstGeom>
                              <a:solidFill>
                                <a:srgbClr val="FFFFFF"/>
                              </a:solidFill>
                              <a:ln w="25400" cap="flat" cmpd="sng" algn="ctr">
                                <a:solidFill>
                                  <a:srgbClr val="00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47.5pt;margin-top:250.15pt;height:5.95pt;width:7.5pt;z-index:251678720;v-text-anchor:middle;mso-width-relative:page;mso-height-relative:page;" fillcolor="#FFFFFF" filled="t" stroked="t" coordsize="21600,21600" o:gfxdata="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RjVFbaAAAACwEAAA8AAAAAAAAAAQAgAAAA&#10;IgAAAGRycy9kb3ducmV2LnhtbFBLAQIUABQAAAAIAIdO4kBC6HBVewIAAPcEAAAOAAAAAAAAAAEA&#10;IAAAACkBAABkcnMvZTJvRG9jLnhtbFBLBQYAAAAABgAGAFkBAAAWBgAAAAA=&#10;" adj="10800">
                      <v:fill on="t" focussize="0,0"/>
                      <v:stroke weight="2pt" color="#000000" joinstyle="round"/>
                      <v:imagedata o:title=""/>
                      <o:lock v:ext="edit" aspectratio="f"/>
                    </v:shape>
                  </w:pict>
                </mc:Fallback>
              </mc:AlternateContent>
            </w:r>
            <w:r>
              <w:rPr>
                <w:color w:val="auto"/>
              </w:rPr>
              <mc:AlternateContent>
                <mc:Choice Requires="wps">
                  <w:drawing>
                    <wp:anchor distT="0" distB="0" distL="114300" distR="114300" simplePos="0" relativeHeight="251677696" behindDoc="0" locked="0" layoutInCell="1" allowOverlap="1">
                      <wp:simplePos x="0" y="0"/>
                      <wp:positionH relativeFrom="column">
                        <wp:posOffset>251460</wp:posOffset>
                      </wp:positionH>
                      <wp:positionV relativeFrom="paragraph">
                        <wp:posOffset>3028315</wp:posOffset>
                      </wp:positionV>
                      <wp:extent cx="2171700" cy="2418715"/>
                      <wp:effectExtent l="4445" t="4445" r="795655" b="15240"/>
                      <wp:wrapNone/>
                      <wp:docPr id="21" name="圆角矩形标注 21"/>
                      <wp:cNvGraphicFramePr/>
                      <a:graphic xmlns:a="http://schemas.openxmlformats.org/drawingml/2006/main">
                        <a:graphicData uri="http://schemas.microsoft.com/office/word/2010/wordprocessingShape">
                          <wps:wsp>
                            <wps:cNvSpPr/>
                            <wps:spPr>
                              <a:xfrm>
                                <a:off x="0" y="0"/>
                                <a:ext cx="2171700" cy="2418715"/>
                              </a:xfrm>
                              <a:prstGeom prst="wedgeRoundRectCallout">
                                <a:avLst>
                                  <a:gd name="adj1" fmla="val 85321"/>
                                  <a:gd name="adj2" fmla="val -42675"/>
                                  <a:gd name="adj3" fmla="val 16667"/>
                                </a:avLst>
                              </a:prstGeom>
                              <a:solidFill>
                                <a:srgbClr val="FFFFFF"/>
                              </a:solidFill>
                              <a:ln w="9525" cap="flat" cmpd="sng">
                                <a:solidFill>
                                  <a:srgbClr val="FF0000"/>
                                </a:solidFill>
                                <a:prstDash val="solid"/>
                                <a:miter/>
                                <a:headEnd type="none" w="med" len="med"/>
                                <a:tailEnd type="none" w="med" len="med"/>
                              </a:ln>
                              <a:effectLst/>
                            </wps:spPr>
                            <wps:txbx>
                              <w:txbxContent>
                                <w:p w14:paraId="52D1906B">
                                  <w:pPr>
                                    <w:ind w:firstLine="0" w:firstLineChars="0"/>
                                    <w:rPr>
                                      <w:rFonts w:hint="eastAsia" w:eastAsia="宋体"/>
                                      <w:color w:val="FF0000"/>
                                      <w:lang w:eastAsia="zh-CN"/>
                                    </w:rPr>
                                  </w:pPr>
                                  <w:r>
                                    <w:drawing>
                                      <wp:inline distT="0" distB="0" distL="114300" distR="114300">
                                        <wp:extent cx="1764030" cy="1306830"/>
                                        <wp:effectExtent l="0" t="0" r="7620" b="762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33"/>
                                                <a:stretch>
                                                  <a:fillRect/>
                                                </a:stretch>
                                              </pic:blipFill>
                                              <pic:spPr>
                                                <a:xfrm>
                                                  <a:off x="0" y="0"/>
                                                  <a:ext cx="1764030" cy="1306830"/>
                                                </a:xfrm>
                                                <a:prstGeom prst="rect">
                                                  <a:avLst/>
                                                </a:prstGeom>
                                                <a:noFill/>
                                                <a:ln>
                                                  <a:noFill/>
                                                </a:ln>
                                              </pic:spPr>
                                            </pic:pic>
                                          </a:graphicData>
                                        </a:graphic>
                                      </wp:inline>
                                    </w:drawing>
                                  </w:r>
                                </w:p>
                                <w:p w14:paraId="60B9DE54">
                                  <w:pPr>
                                    <w:ind w:firstLine="0" w:firstLineChars="0"/>
                                    <w:jc w:val="center"/>
                                    <w:rPr>
                                      <w:rFonts w:hint="default" w:eastAsia="宋体"/>
                                      <w:color w:val="FF0000"/>
                                      <w:lang w:val="en-US" w:eastAsia="zh-CN"/>
                                    </w:rPr>
                                  </w:pPr>
                                  <w:r>
                                    <w:rPr>
                                      <w:rFonts w:hint="eastAsia"/>
                                      <w:color w:val="FF0000"/>
                                      <w:lang w:val="en-US" w:eastAsia="zh-CN"/>
                                    </w:rPr>
                                    <w:t>项目地局部放大图</w:t>
                                  </w:r>
                                </w:p>
                              </w:txbxContent>
                            </wps:txbx>
                            <wps:bodyPr upright="1"/>
                          </wps:wsp>
                        </a:graphicData>
                      </a:graphic>
                    </wp:anchor>
                  </w:drawing>
                </mc:Choice>
                <mc:Fallback>
                  <w:pict>
                    <v:shape id="_x0000_s1026" o:spid="_x0000_s1026" o:spt="62" type="#_x0000_t62" style="position:absolute;left:0pt;margin-left:19.8pt;margin-top:238.45pt;height:190.45pt;width:171pt;z-index:251677696;mso-width-relative:page;mso-height-relative:page;" fillcolor="#FFFFFF" filled="t" stroked="t" coordsize="21600,21600" o:gfxdata="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DH2xNrcAAAACgEAAA8AAAAAAAAAAQAgAAAAIgAAAGRycy9kb3ducmV2LnhtbFBLAQIUABQAAAAI&#10;AIdO4kBR0ZcGWwIAAM0EAAAOAAAAAAAAAAEAIAAAACsBAABkcnMvZTJvRG9jLnhtbFBLBQYAAAAA&#10;BgAGAFkBAAD4BQAAAAA=&#10;" adj="29229,1582,14400">
                      <v:fill on="t" focussize="0,0"/>
                      <v:stroke color="#FF0000" joinstyle="miter"/>
                      <v:imagedata o:title=""/>
                      <o:lock v:ext="edit" aspectratio="f"/>
                      <v:textbox>
                        <w:txbxContent>
                          <w:p w14:paraId="52D1906B">
                            <w:pPr>
                              <w:ind w:firstLine="0" w:firstLineChars="0"/>
                              <w:rPr>
                                <w:rFonts w:hint="eastAsia" w:eastAsia="宋体"/>
                                <w:color w:val="FF0000"/>
                                <w:lang w:eastAsia="zh-CN"/>
                              </w:rPr>
                            </w:pPr>
                            <w:r>
                              <w:drawing>
                                <wp:inline distT="0" distB="0" distL="114300" distR="114300">
                                  <wp:extent cx="1764030" cy="1306830"/>
                                  <wp:effectExtent l="0" t="0" r="7620" b="762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33"/>
                                          <a:stretch>
                                            <a:fillRect/>
                                          </a:stretch>
                                        </pic:blipFill>
                                        <pic:spPr>
                                          <a:xfrm>
                                            <a:off x="0" y="0"/>
                                            <a:ext cx="1764030" cy="1306830"/>
                                          </a:xfrm>
                                          <a:prstGeom prst="rect">
                                            <a:avLst/>
                                          </a:prstGeom>
                                          <a:noFill/>
                                          <a:ln>
                                            <a:noFill/>
                                          </a:ln>
                                        </pic:spPr>
                                      </pic:pic>
                                    </a:graphicData>
                                  </a:graphic>
                                </wp:inline>
                              </w:drawing>
                            </w:r>
                          </w:p>
                          <w:p w14:paraId="60B9DE54">
                            <w:pPr>
                              <w:ind w:firstLine="0" w:firstLineChars="0"/>
                              <w:jc w:val="center"/>
                              <w:rPr>
                                <w:rFonts w:hint="default" w:eastAsia="宋体"/>
                                <w:color w:val="FF0000"/>
                                <w:lang w:val="en-US" w:eastAsia="zh-CN"/>
                              </w:rPr>
                            </w:pPr>
                            <w:r>
                              <w:rPr>
                                <w:rFonts w:hint="eastAsia"/>
                                <w:color w:val="FF0000"/>
                                <w:lang w:val="en-US" w:eastAsia="zh-CN"/>
                              </w:rPr>
                              <w:t>项目地局部放大图</w:t>
                            </w:r>
                          </w:p>
                        </w:txbxContent>
                      </v:textbox>
                    </v:shape>
                  </w:pict>
                </mc:Fallback>
              </mc:AlternateContent>
            </w:r>
            <w:r>
              <w:rPr>
                <w:color w:val="auto"/>
              </w:rPr>
              <w:drawing>
                <wp:inline distT="0" distB="0" distL="114300" distR="114300">
                  <wp:extent cx="4618355" cy="6539230"/>
                  <wp:effectExtent l="0" t="0" r="10795" b="13970"/>
                  <wp:docPr id="33" name="图片 2" descr="40c3a36baf9e6af68097bcc41d8e2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descr="40c3a36baf9e6af68097bcc41d8e2f8"/>
                          <pic:cNvPicPr>
                            <a:picLocks noChangeAspect="1"/>
                          </pic:cNvPicPr>
                        </pic:nvPicPr>
                        <pic:blipFill>
                          <a:blip r:embed="rId34"/>
                          <a:stretch>
                            <a:fillRect/>
                          </a:stretch>
                        </pic:blipFill>
                        <pic:spPr>
                          <a:xfrm>
                            <a:off x="0" y="0"/>
                            <a:ext cx="4618355" cy="6539230"/>
                          </a:xfrm>
                          <a:prstGeom prst="rect">
                            <a:avLst/>
                          </a:prstGeom>
                          <a:noFill/>
                          <a:ln>
                            <a:noFill/>
                          </a:ln>
                        </pic:spPr>
                      </pic:pic>
                    </a:graphicData>
                  </a:graphic>
                </wp:inline>
              </w:drawing>
            </w:r>
          </w:p>
          <w:p w14:paraId="27594A74">
            <w:pPr>
              <w:pStyle w:val="51"/>
              <w:rPr>
                <w:rFonts w:hint="eastAsia"/>
                <w:color w:val="0000FF"/>
                <w:lang w:val="en-US" w:eastAsia="zh-CN"/>
              </w:rPr>
            </w:pPr>
            <w:r>
              <w:rPr>
                <w:rFonts w:hint="eastAsia"/>
                <w:color w:val="0000FF"/>
              </w:rPr>
              <w:t>图1-</w:t>
            </w:r>
            <w:r>
              <w:rPr>
                <w:rFonts w:hint="eastAsia"/>
                <w:color w:val="0000FF"/>
                <w:lang w:val="en-US" w:eastAsia="zh-CN"/>
              </w:rPr>
              <w:t>2</w:t>
            </w:r>
            <w:r>
              <w:rPr>
                <w:rFonts w:hint="eastAsia"/>
                <w:color w:val="0000FF"/>
              </w:rPr>
              <w:t xml:space="preserve">  项目与淮南市“三区三线”套合图相对位置关系图</w:t>
            </w:r>
          </w:p>
          <w:p w14:paraId="3B7095CF">
            <w:pPr>
              <w:ind w:firstLine="480"/>
              <w:rPr>
                <w:color w:val="0000FF"/>
              </w:rPr>
            </w:pPr>
            <w:r>
              <w:rPr>
                <w:rFonts w:hint="eastAsia"/>
                <w:color w:val="0000FF"/>
              </w:rPr>
              <w:t>综上，本项目运营过程中会产生一定的污染物，采取相应的污染防治措施后，各类污染物的排放对周围环境造成的影响较小，不会降低当地环境质量，不会触碰区域环境质量底线，因此本项目建设满足生态环境分区管控要求。</w:t>
            </w:r>
          </w:p>
          <w:p w14:paraId="4104F887">
            <w:pPr>
              <w:ind w:firstLine="482"/>
              <w:rPr>
                <w:b/>
                <w:bCs/>
              </w:rPr>
            </w:pPr>
            <w:r>
              <w:rPr>
                <w:rFonts w:hint="eastAsia"/>
                <w:b/>
                <w:bCs/>
                <w:lang w:val="en-US" w:eastAsia="zh-CN"/>
              </w:rPr>
              <w:t>4</w:t>
            </w:r>
            <w:r>
              <w:rPr>
                <w:rFonts w:hint="eastAsia"/>
                <w:b/>
                <w:bCs/>
              </w:rPr>
              <w:t>、与《安徽省淮河流域水污染防治条例》相符性</w:t>
            </w:r>
          </w:p>
          <w:p w14:paraId="4B990859">
            <w:pPr>
              <w:adjustRightInd w:val="0"/>
              <w:snapToGrid w:val="0"/>
              <w:ind w:firstLine="480"/>
              <w:jc w:val="both"/>
            </w:pPr>
            <w:r>
              <w:rPr>
                <w:rFonts w:hint="eastAsia" w:ascii="宋体" w:hAnsi="宋体" w:cs="宋体"/>
              </w:rPr>
              <w:t>安徽省第十三届人民代表大会常务委员会第六次会议通过了《安徽省淮河流域水污染防治条例》，</w:t>
            </w:r>
            <w:r>
              <w:t>2019</w:t>
            </w:r>
            <w:r>
              <w:rPr>
                <w:rFonts w:hint="eastAsia" w:ascii="宋体" w:hAnsi="宋体" w:cs="宋体"/>
              </w:rPr>
              <w:t>年</w:t>
            </w:r>
            <w:r>
              <w:t>1</w:t>
            </w:r>
            <w:r>
              <w:rPr>
                <w:rFonts w:hint="eastAsia" w:ascii="宋体" w:hAnsi="宋体" w:cs="宋体"/>
              </w:rPr>
              <w:t>月</w:t>
            </w:r>
            <w:r>
              <w:t>1</w:t>
            </w:r>
            <w:r>
              <w:rPr>
                <w:rFonts w:hint="eastAsia" w:ascii="宋体" w:hAnsi="宋体" w:cs="宋体"/>
              </w:rPr>
              <w:t>日实施。项目与《安徽省淮河流域水污染防治条例》符合性分析见下表。</w:t>
            </w:r>
          </w:p>
          <w:p w14:paraId="35C716E9">
            <w:pPr>
              <w:pStyle w:val="32"/>
            </w:pPr>
            <w:r>
              <w:t>表1-</w:t>
            </w:r>
            <w:r>
              <w:rPr>
                <w:rFonts w:hint="eastAsia"/>
              </w:rPr>
              <w:t>3</w:t>
            </w:r>
            <w:r>
              <w:rPr>
                <w:rFonts w:hint="eastAsia"/>
                <w:lang w:val="en-US" w:eastAsia="zh-CN"/>
              </w:rPr>
              <w:t xml:space="preserve">  </w:t>
            </w:r>
            <w:r>
              <w:t>项目与《</w:t>
            </w:r>
            <w:r>
              <w:rPr>
                <w:rFonts w:hint="eastAsia"/>
                <w:bCs/>
              </w:rPr>
              <w:t>安徽省淮河流域水污染防治条例</w:t>
            </w:r>
            <w:r>
              <w:t>》符合性分析</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0"/>
              <w:gridCol w:w="4134"/>
              <w:gridCol w:w="2273"/>
              <w:gridCol w:w="747"/>
            </w:tblGrid>
            <w:tr w14:paraId="528D8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8333F31">
                  <w:pPr>
                    <w:pStyle w:val="38"/>
                    <w:rPr>
                      <w:b/>
                      <w:bCs/>
                    </w:rPr>
                  </w:pPr>
                  <w:r>
                    <w:rPr>
                      <w:b/>
                      <w:bCs/>
                    </w:rPr>
                    <w:t>条款</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6346DB9">
                  <w:pPr>
                    <w:pStyle w:val="38"/>
                    <w:rPr>
                      <w:b/>
                      <w:bCs/>
                    </w:rPr>
                  </w:pPr>
                  <w:r>
                    <w:rPr>
                      <w:b/>
                      <w:bCs/>
                    </w:rPr>
                    <w:t>条例内容</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832EF9A">
                  <w:pPr>
                    <w:pStyle w:val="38"/>
                    <w:rPr>
                      <w:b/>
                      <w:bCs/>
                    </w:rPr>
                  </w:pPr>
                  <w:r>
                    <w:rPr>
                      <w:b/>
                      <w:bCs/>
                    </w:rPr>
                    <w:t>项目建设情况</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9C08EB7">
                  <w:pPr>
                    <w:pStyle w:val="38"/>
                    <w:rPr>
                      <w:b/>
                      <w:bCs/>
                    </w:rPr>
                  </w:pPr>
                  <w:r>
                    <w:rPr>
                      <w:b/>
                      <w:bCs/>
                    </w:rPr>
                    <w:t>符合</w:t>
                  </w:r>
                </w:p>
                <w:p w14:paraId="4D503B74">
                  <w:pPr>
                    <w:pStyle w:val="38"/>
                    <w:rPr>
                      <w:b/>
                      <w:bCs/>
                    </w:rPr>
                  </w:pPr>
                  <w:r>
                    <w:rPr>
                      <w:b/>
                      <w:bCs/>
                    </w:rPr>
                    <w:t>性分析</w:t>
                  </w:r>
                </w:p>
              </w:tc>
            </w:tr>
            <w:tr w14:paraId="4E900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C604908">
                  <w:pPr>
                    <w:pStyle w:val="38"/>
                  </w:pPr>
                  <w:r>
                    <w:t>第十三条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38240BC">
                  <w:pPr>
                    <w:pStyle w:val="38"/>
                  </w:pPr>
                  <w:r>
                    <w:t>严格限制在淮河流域新建印染、制革、化工、电镀、酿造等大中型项目或者其他污染严重的项目；建设该类项目的，应当事前征得省人民政府生态环境行政主管部门的同意，并按照规定办理有关手续</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F830E42">
                  <w:pPr>
                    <w:pStyle w:val="38"/>
                  </w:pPr>
                  <w:r>
                    <w:t>本项目属于</w:t>
                  </w:r>
                  <w:r>
                    <w:rPr>
                      <w:rFonts w:hint="eastAsia"/>
                    </w:rPr>
                    <w:t>C3099其他非金属矿物制品制造C4220非金属废料和碎屑加工处理</w:t>
                  </w:r>
                  <w:r>
                    <w:t>，不属于印染、制革、化工、电镀、酿造等大中型项目或者其他污染严重的项目</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583C5866">
                  <w:pPr>
                    <w:pStyle w:val="38"/>
                  </w:pPr>
                  <w:r>
                    <w:t>符合</w:t>
                  </w:r>
                </w:p>
              </w:tc>
            </w:tr>
            <w:tr w14:paraId="2D942C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vMerge w:val="restart"/>
                  <w:tcBorders>
                    <w:top w:val="single" w:color="000000" w:sz="4" w:space="0"/>
                    <w:left w:val="single" w:color="000000" w:sz="4" w:space="0"/>
                    <w:bottom w:val="single" w:color="000000" w:sz="4" w:space="0"/>
                    <w:right w:val="single" w:color="000000" w:sz="4" w:space="0"/>
                    <w:tl2br w:val="nil"/>
                    <w:tr2bl w:val="nil"/>
                  </w:tcBorders>
                  <w:noWrap/>
                  <w:vAlign w:val="center"/>
                </w:tcPr>
                <w:p w14:paraId="7F2DC419">
                  <w:pPr>
                    <w:pStyle w:val="38"/>
                  </w:pPr>
                  <w:r>
                    <w:t>第十四</w:t>
                  </w:r>
                </w:p>
                <w:p w14:paraId="3608BDF7">
                  <w:pPr>
                    <w:pStyle w:val="38"/>
                  </w:pPr>
                  <w:r>
                    <w:t>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536D5661">
                  <w:pPr>
                    <w:pStyle w:val="38"/>
                  </w:pPr>
                  <w:r>
                    <w:t>新建、改建、扩建直接或者间接向水体排放污染物的建设项目和其他水上设施，应当依法进行环境影响评价。建设项目的水污染防治设施，应当符合经批准或者备案的环境影响评价文件的要求，并与主体工程同时设计、同时施工、同时投入使用</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6A8546C">
                  <w:pPr>
                    <w:pStyle w:val="38"/>
                  </w:pPr>
                  <w:r>
                    <w:rPr>
                      <w:rFonts w:hint="eastAsia"/>
                    </w:rPr>
                    <w:t>本项目无生产废水外排，食堂废水经隔油池预处理后与生活污水一同进入</w:t>
                  </w:r>
                  <w:commentRangeStart w:id="5"/>
                  <w:commentRangeStart w:id="6"/>
                  <w:r>
                    <w:rPr>
                      <w:rStyle w:val="30"/>
                    </w:rPr>
                    <w:commentReference w:id="5"/>
                  </w:r>
                  <w:commentRangeEnd w:id="5"/>
                  <w:commentRangeEnd w:id="6"/>
                  <w:r>
                    <w:commentReference w:id="6"/>
                  </w:r>
                  <w:r>
                    <w:rPr>
                      <w:rFonts w:hint="eastAsia"/>
                      <w:color w:val="0000FF"/>
                      <w:lang w:eastAsia="zh-CN"/>
                    </w:rPr>
                    <w:t>化粪池处理后定期清掏</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9AA7129">
                  <w:pPr>
                    <w:pStyle w:val="38"/>
                  </w:pPr>
                  <w:r>
                    <w:t>符合</w:t>
                  </w:r>
                </w:p>
              </w:tc>
            </w:tr>
            <w:tr w14:paraId="63AFF5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vMerge w:val="continue"/>
                  <w:tcBorders>
                    <w:top w:val="single" w:color="000000" w:sz="4" w:space="0"/>
                    <w:left w:val="single" w:color="000000" w:sz="4" w:space="0"/>
                    <w:bottom w:val="single" w:color="000000" w:sz="4" w:space="0"/>
                    <w:right w:val="single" w:color="000000" w:sz="4" w:space="0"/>
                    <w:tl2br w:val="nil"/>
                    <w:tr2bl w:val="nil"/>
                  </w:tcBorders>
                  <w:noWrap/>
                  <w:vAlign w:val="center"/>
                </w:tcPr>
                <w:p w14:paraId="1F1A3FF8">
                  <w:pPr>
                    <w:pStyle w:val="38"/>
                  </w:pP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8BB9A73">
                  <w:pPr>
                    <w:pStyle w:val="38"/>
                  </w:pPr>
                  <w:r>
                    <w:t>新建、扩建、改建项目，除执行前款规定外，还应当遵守下列规定：</w:t>
                  </w:r>
                </w:p>
                <w:p w14:paraId="4B165EF9">
                  <w:pPr>
                    <w:pStyle w:val="38"/>
                  </w:pPr>
                  <w:r>
                    <w:t>（一）新建项目的选址应符合城市总体规划，避开饮用水水源地和对环境有特殊要求的功能区；</w:t>
                  </w:r>
                </w:p>
                <w:p w14:paraId="2DEDBF5F">
                  <w:pPr>
                    <w:pStyle w:val="38"/>
                  </w:pPr>
                  <w:r>
                    <w:t>（二）采用资源利用率高、污染物排放量少的先进设备和先进工艺；</w:t>
                  </w:r>
                </w:p>
                <w:p w14:paraId="48D71C0D">
                  <w:pPr>
                    <w:pStyle w:val="38"/>
                  </w:pPr>
                  <w:r>
                    <w:t>（三）改建、扩建项目和技改项目应当把水污染治理纳入项目内容。</w:t>
                  </w:r>
                </w:p>
                <w:p w14:paraId="13EFA680">
                  <w:pPr>
                    <w:pStyle w:val="38"/>
                  </w:pPr>
                  <w:r>
                    <w:t>工程配套建设的水污染防治设施竣工后，建设单位应当按照国务院生态环境行政主管部门规定的标准和程序进行验收。验收合格后，方可投入使用；未经验收或者</w:t>
                  </w:r>
                </w:p>
                <w:p w14:paraId="3906B2B7">
                  <w:pPr>
                    <w:pStyle w:val="38"/>
                    <w:rPr>
                      <w:lang w:val="zh-CN"/>
                    </w:rPr>
                  </w:pPr>
                  <w:r>
                    <w:t>验收不合格的，不得投入生产或者使用</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03F0DE27">
                  <w:pPr>
                    <w:pStyle w:val="38"/>
                  </w:pPr>
                  <w:r>
                    <w:t>本项目选址位于</w:t>
                  </w:r>
                  <w:r>
                    <w:rPr>
                      <w:rFonts w:hint="eastAsia"/>
                      <w:color w:val="000000" w:themeColor="text1"/>
                      <w14:textFill>
                        <w14:solidFill>
                          <w14:schemeClr w14:val="tx1"/>
                        </w14:solidFill>
                      </w14:textFill>
                    </w:rPr>
                    <w:t>淮南市谢家集区杨公镇现有厂区内</w:t>
                  </w:r>
                  <w:r>
                    <w:t>，符合用地和产业规划，评价范围内不涉及饮用水水源地和对环境有特殊要求的功能区。</w:t>
                  </w:r>
                  <w:r>
                    <w:rPr>
                      <w:rFonts w:hint="eastAsia"/>
                    </w:rPr>
                    <w:t>项目</w:t>
                  </w:r>
                  <w:r>
                    <w:t>采用资源利用率高，污染物排放量少的先进设备和先进工艺。</w:t>
                  </w:r>
                </w:p>
                <w:p w14:paraId="101471D9">
                  <w:pPr>
                    <w:pStyle w:val="38"/>
                    <w:rPr>
                      <w:lang w:val="zh-CN"/>
                    </w:rPr>
                  </w:pPr>
                  <w:r>
                    <w:t>项目按照国务院生态环境行政主管部门规定的标准和程序进行验收。验收合格后，方可投入使用；未经验收或者验收不合格的，不得投入生产或者使用</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B36EE8A">
                  <w:pPr>
                    <w:pStyle w:val="38"/>
                    <w:rPr>
                      <w:lang w:val="zh-CN"/>
                    </w:rPr>
                  </w:pPr>
                  <w:r>
                    <w:t>符合</w:t>
                  </w:r>
                </w:p>
              </w:tc>
            </w:tr>
            <w:tr w14:paraId="4E0AC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8AAD331">
                  <w:pPr>
                    <w:pStyle w:val="38"/>
                    <w:rPr>
                      <w:lang w:val="zh-CN"/>
                    </w:rPr>
                  </w:pPr>
                  <w:r>
                    <w:t>第十五条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CB1F487">
                  <w:pPr>
                    <w:pStyle w:val="38"/>
                    <w:rPr>
                      <w:lang w:val="zh-CN"/>
                    </w:rPr>
                  </w:pPr>
                  <w:r>
                    <w:rPr>
                      <w:lang w:val="zh-CN"/>
                    </w:rPr>
                    <w:t>所有排污单位的污水治理设施，应当确保正常运转，达标排放</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42B6F861">
                  <w:pPr>
                    <w:pStyle w:val="38"/>
                    <w:rPr>
                      <w:rFonts w:hint="eastAsia" w:eastAsia="宋体"/>
                      <w:lang w:val="zh-CN" w:eastAsia="zh-CN"/>
                    </w:rPr>
                  </w:pPr>
                  <w:r>
                    <w:rPr>
                      <w:rFonts w:hint="eastAsia"/>
                    </w:rPr>
                    <w:t>本项目无生产废水外排，食堂废水经隔油池预处理后与生活污水一同进入</w:t>
                  </w:r>
                  <w:r>
                    <w:rPr>
                      <w:rFonts w:hint="eastAsia"/>
                      <w:lang w:eastAsia="zh-CN"/>
                    </w:rPr>
                    <w:t>化粪池处理后定期清掏</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2D0215E">
                  <w:pPr>
                    <w:pStyle w:val="38"/>
                    <w:rPr>
                      <w:lang w:val="zh-CN"/>
                    </w:rPr>
                  </w:pPr>
                  <w:r>
                    <w:t>符合</w:t>
                  </w:r>
                </w:p>
              </w:tc>
            </w:tr>
            <w:tr w14:paraId="544E04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296007B9">
                  <w:pPr>
                    <w:pStyle w:val="38"/>
                    <w:rPr>
                      <w:lang w:val="zh-CN"/>
                    </w:rPr>
                  </w:pPr>
                  <w:r>
                    <w:t>第十七条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238F612">
                  <w:pPr>
                    <w:pStyle w:val="38"/>
                    <w:rPr>
                      <w:lang w:val="zh-CN"/>
                    </w:rPr>
                  </w:pPr>
                  <w:r>
                    <w:t>在饮用水水源保护区内，禁止设置排污口。在风景名胜区水体、重要渔业水体和其他具有特殊经济文化价值的水体的保护区内，不得新建排污口。在保护区附近新建排污口，应当保证保护区水体不受污染</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63BACA4E">
                  <w:pPr>
                    <w:pStyle w:val="38"/>
                    <w:rPr>
                      <w:lang w:val="zh-CN"/>
                    </w:rPr>
                  </w:pPr>
                  <w:r>
                    <w:t>本项目不新建排污口</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FB28638">
                  <w:pPr>
                    <w:pStyle w:val="38"/>
                    <w:rPr>
                      <w:lang w:val="zh-CN"/>
                    </w:rPr>
                  </w:pPr>
                  <w:r>
                    <w:t>符合</w:t>
                  </w:r>
                </w:p>
              </w:tc>
            </w:tr>
            <w:tr w14:paraId="6B202A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386"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74055B49">
                  <w:pPr>
                    <w:pStyle w:val="38"/>
                    <w:rPr>
                      <w:lang w:val="zh-CN"/>
                    </w:rPr>
                  </w:pPr>
                  <w:r>
                    <w:t>第十九条</w:t>
                  </w:r>
                </w:p>
              </w:tc>
              <w:tc>
                <w:tcPr>
                  <w:tcW w:w="26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B3B4B41">
                  <w:pPr>
                    <w:pStyle w:val="38"/>
                  </w:pPr>
                  <w:r>
                    <w:t>禁止下列行为：</w:t>
                  </w:r>
                </w:p>
                <w:p w14:paraId="7A39B78D">
                  <w:pPr>
                    <w:pStyle w:val="38"/>
                  </w:pPr>
                  <w:r>
                    <w:t>（一）向水体排放或者倾倒油类、酸液、碱液和其他有毒有害液体；（二）在水体中清洗装贮过有毒有害污染物的车辆、船舶和容器；（三）向水体排放、倾倒含有汞、镉、砷、铬、铅、氰化物、黄磷等可溶性剧毒废液或者将上述物质直接埋入地下；（四）向水体排放、倾倒工业废渣、城镇垃圾和其他废弃物；（五）向水体排放、倾倒放射性固体废弃物或者放射性废水；（六）利用渗井、渗坑、裂隙、溶洞、塌陷区和废弃矿坑排放、倾倒，或者利用无防渗措施的沟渠、坑塘输送或者存贮含毒污染物或者病原体的废水和其他废弃物；（七）在河流、湖泊、运河、渠道、水库最高水位线以下的滩地和岸坡堆放、贮存固体废弃物和其他污染物；（八）围湖和其他破坏水环境生态平衡的活动；</w:t>
                  </w:r>
                </w:p>
                <w:p w14:paraId="4C241A6E">
                  <w:pPr>
                    <w:pStyle w:val="38"/>
                    <w:rPr>
                      <w:lang w:val="zh-CN"/>
                    </w:rPr>
                  </w:pPr>
                  <w:r>
                    <w:t>（九）引进不符合国家环境保护规定要求的技术和设备；（十）法律、法规禁止的其他行为</w:t>
                  </w:r>
                </w:p>
              </w:tc>
              <w:tc>
                <w:tcPr>
                  <w:tcW w:w="1465"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1B427432">
                  <w:pPr>
                    <w:pStyle w:val="38"/>
                    <w:rPr>
                      <w:lang w:val="zh-CN"/>
                    </w:rPr>
                  </w:pPr>
                  <w:r>
                    <w:t>项目严格遵守《安徽省淮河流域水污染防治条例》，不得有明令禁止的违法行为</w:t>
                  </w:r>
                </w:p>
              </w:tc>
              <w:tc>
                <w:tcPr>
                  <w:tcW w:w="482" w:type="pct"/>
                  <w:tcBorders>
                    <w:top w:val="single" w:color="000000" w:sz="4" w:space="0"/>
                    <w:left w:val="single" w:color="000000" w:sz="4" w:space="0"/>
                    <w:bottom w:val="single" w:color="000000" w:sz="4" w:space="0"/>
                    <w:right w:val="single" w:color="000000" w:sz="4" w:space="0"/>
                    <w:tl2br w:val="nil"/>
                    <w:tr2bl w:val="nil"/>
                  </w:tcBorders>
                  <w:noWrap/>
                  <w:vAlign w:val="center"/>
                </w:tcPr>
                <w:p w14:paraId="5B3CA8A2">
                  <w:pPr>
                    <w:pStyle w:val="38"/>
                    <w:rPr>
                      <w:lang w:val="zh-CN"/>
                    </w:rPr>
                  </w:pPr>
                  <w:r>
                    <w:t>符合</w:t>
                  </w:r>
                </w:p>
              </w:tc>
            </w:tr>
          </w:tbl>
          <w:p w14:paraId="23E14E5B">
            <w:pPr>
              <w:ind w:firstLine="482"/>
              <w:rPr>
                <w:b/>
                <w:bCs/>
              </w:rPr>
            </w:pPr>
            <w:r>
              <w:rPr>
                <w:rFonts w:hint="eastAsia"/>
                <w:b/>
                <w:bCs/>
                <w:lang w:val="en-US" w:eastAsia="zh-CN"/>
              </w:rPr>
              <w:t>5</w:t>
            </w:r>
            <w:r>
              <w:rPr>
                <w:rFonts w:hint="eastAsia"/>
                <w:b/>
                <w:bCs/>
              </w:rPr>
              <w:t>、与相关政策符合性</w:t>
            </w:r>
          </w:p>
          <w:p w14:paraId="17F56462">
            <w:pPr>
              <w:ind w:firstLine="480"/>
            </w:pPr>
            <w:r>
              <w:rPr>
                <w:rFonts w:hint="eastAsia"/>
              </w:rPr>
              <w:t>项目与相关政策要求的符合性分析如下：</w:t>
            </w:r>
          </w:p>
          <w:p w14:paraId="0799218C">
            <w:pPr>
              <w:pStyle w:val="32"/>
            </w:pPr>
            <w:r>
              <w:rPr>
                <w:rFonts w:hint="eastAsia"/>
              </w:rPr>
              <w:t>表</w:t>
            </w:r>
            <w:r>
              <w:t>1-</w:t>
            </w:r>
            <w:r>
              <w:rPr>
                <w:rFonts w:hint="eastAsia"/>
              </w:rPr>
              <w:t>4  项目与相关政策符合性分析表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26"/>
              <w:gridCol w:w="3688"/>
              <w:gridCol w:w="2313"/>
              <w:gridCol w:w="524"/>
            </w:tblGrid>
            <w:tr w14:paraId="7886D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Align w:val="center"/>
                </w:tcPr>
                <w:p w14:paraId="543CE0C6">
                  <w:pPr>
                    <w:pStyle w:val="38"/>
                    <w:rPr>
                      <w:b/>
                      <w:bCs/>
                    </w:rPr>
                  </w:pPr>
                  <w:r>
                    <w:rPr>
                      <w:b/>
                      <w:bCs/>
                    </w:rPr>
                    <w:t>政策名称</w:t>
                  </w:r>
                </w:p>
              </w:tc>
              <w:tc>
                <w:tcPr>
                  <w:tcW w:w="2379" w:type="pct"/>
                  <w:vAlign w:val="center"/>
                </w:tcPr>
                <w:p w14:paraId="4983697B">
                  <w:pPr>
                    <w:pStyle w:val="38"/>
                    <w:rPr>
                      <w:b/>
                      <w:bCs/>
                    </w:rPr>
                  </w:pPr>
                  <w:r>
                    <w:rPr>
                      <w:b/>
                      <w:bCs/>
                    </w:rPr>
                    <w:t>相关要求</w:t>
                  </w:r>
                </w:p>
              </w:tc>
              <w:tc>
                <w:tcPr>
                  <w:tcW w:w="1492" w:type="pct"/>
                  <w:vAlign w:val="center"/>
                </w:tcPr>
                <w:p w14:paraId="278BEB92">
                  <w:pPr>
                    <w:pStyle w:val="38"/>
                    <w:rPr>
                      <w:b/>
                      <w:bCs/>
                    </w:rPr>
                  </w:pPr>
                  <w:r>
                    <w:rPr>
                      <w:b/>
                      <w:bCs/>
                    </w:rPr>
                    <w:t>本项目情况</w:t>
                  </w:r>
                </w:p>
              </w:tc>
              <w:tc>
                <w:tcPr>
                  <w:tcW w:w="338" w:type="pct"/>
                  <w:vAlign w:val="center"/>
                </w:tcPr>
                <w:p w14:paraId="51BB3D21">
                  <w:pPr>
                    <w:pStyle w:val="38"/>
                    <w:rPr>
                      <w:b/>
                      <w:bCs/>
                    </w:rPr>
                  </w:pPr>
                  <w:r>
                    <w:rPr>
                      <w:b/>
                      <w:bCs/>
                    </w:rPr>
                    <w:t>符合性</w:t>
                  </w:r>
                </w:p>
              </w:tc>
            </w:tr>
            <w:tr w14:paraId="5A05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2759CC77">
                  <w:pPr>
                    <w:pStyle w:val="38"/>
                  </w:pPr>
                  <w:r>
                    <w:rPr>
                      <w:rFonts w:hint="eastAsia"/>
                    </w:rPr>
                    <w:t>《</w:t>
                  </w:r>
                  <w:r>
                    <w:t>中华人民共和国大气污染防治法</w:t>
                  </w:r>
                  <w:r>
                    <w:rPr>
                      <w:rFonts w:hint="eastAsia"/>
                    </w:rPr>
                    <w:t>》</w:t>
                  </w:r>
                  <w:r>
                    <w:t>（2018年12月29日修订）</w:t>
                  </w:r>
                </w:p>
              </w:tc>
              <w:tc>
                <w:tcPr>
                  <w:tcW w:w="2379" w:type="pct"/>
                  <w:vAlign w:val="center"/>
                </w:tcPr>
                <w:p w14:paraId="7F281D0A">
                  <w:pPr>
                    <w:pStyle w:val="38"/>
                  </w:pPr>
                  <w:r>
                    <w:t>第四十三条钢铁、建材、有色金属、石油、化工等企业生产过程中排放粉尘、硫化物和氮氧化物的，应当采用清洁生产工艺，配套建设除尘、脱硫、脱硝等装置，或者采取技术改造等其他控制大气污染物排放的措施。</w:t>
                  </w:r>
                </w:p>
              </w:tc>
              <w:tc>
                <w:tcPr>
                  <w:tcW w:w="1492" w:type="pct"/>
                  <w:vMerge w:val="restart"/>
                  <w:vAlign w:val="center"/>
                </w:tcPr>
                <w:p w14:paraId="097BCBE7">
                  <w:pPr>
                    <w:pStyle w:val="38"/>
                  </w:pPr>
                  <w:r>
                    <w:rPr>
                      <w:rFonts w:hint="eastAsia"/>
                    </w:rPr>
                    <w:t>项目新增废沥青砼破碎筛分伴热再生工序、</w:t>
                  </w:r>
                  <w:r>
                    <w:rPr>
                      <w:rFonts w:hint="eastAsia"/>
                      <w:lang w:eastAsia="zh-CN"/>
                    </w:rPr>
                    <w:t>沥青制品</w:t>
                  </w:r>
                  <w:r>
                    <w:rPr>
                      <w:rFonts w:hint="eastAsia"/>
                    </w:rPr>
                    <w:t>生产设备均位于封闭式厂房内，废沥青上料破碎粉尘经集气罩收集后进入布袋除尘器处理后排放，废沥青砼伴热再生及</w:t>
                  </w:r>
                  <w:r>
                    <w:rPr>
                      <w:rFonts w:hint="eastAsia"/>
                      <w:lang w:eastAsia="zh-CN"/>
                    </w:rPr>
                    <w:t>沥青制品</w:t>
                  </w:r>
                  <w:r>
                    <w:rPr>
                      <w:rFonts w:hint="eastAsia"/>
                    </w:rPr>
                    <w:t>沥青废气进入烘干筒燃烧后进入旋风除尘器+布袋除尘器处理后排放，现有水稳线骨料上料、搅拌粉尘经集气罩收集后进入袋式除尘器处理排放，最大限度的减少污染物排放量和排放强度；运输车辆定期冲洗，厂区地面已硬化，定期洒水降尘；依托现有</w:t>
                  </w:r>
                  <w:r>
                    <w:t>厂区绿化隔离带有效减少无组织废气对周边环境的影响</w:t>
                  </w:r>
                  <w:r>
                    <w:rPr>
                      <w:rFonts w:hint="eastAsia"/>
                    </w:rPr>
                    <w:t>。</w:t>
                  </w:r>
                </w:p>
                <w:p w14:paraId="1A9ADC6F">
                  <w:pPr>
                    <w:pStyle w:val="38"/>
                  </w:pPr>
                  <w:r>
                    <w:rPr>
                      <w:rFonts w:hint="eastAsia"/>
                    </w:rPr>
                    <w:t>项目原料均堆放在密闭的原料库内，原料库只保留车辆进出通道，同时设置喷淋装置对整个原料库采取喷淋抑尘措施。</w:t>
                  </w:r>
                </w:p>
              </w:tc>
              <w:tc>
                <w:tcPr>
                  <w:tcW w:w="338" w:type="pct"/>
                  <w:vMerge w:val="restart"/>
                  <w:vAlign w:val="center"/>
                </w:tcPr>
                <w:p w14:paraId="2F60A91E">
                  <w:pPr>
                    <w:pStyle w:val="38"/>
                  </w:pPr>
                  <w:r>
                    <w:rPr>
                      <w:rFonts w:hint="eastAsia"/>
                    </w:rPr>
                    <w:t>符合</w:t>
                  </w:r>
                </w:p>
              </w:tc>
            </w:tr>
            <w:tr w14:paraId="7AD01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47EEC57F">
                  <w:pPr>
                    <w:pStyle w:val="38"/>
                  </w:pPr>
                </w:p>
              </w:tc>
              <w:tc>
                <w:tcPr>
                  <w:tcW w:w="2379" w:type="pct"/>
                  <w:vAlign w:val="center"/>
                </w:tcPr>
                <w:p w14:paraId="1A3DB055">
                  <w:pPr>
                    <w:pStyle w:val="38"/>
                  </w:pPr>
                  <w:r>
                    <w:t>第四十八条钢铁、建材、有色金属、石油、化工、制药、矿产开采等企业，应当加强精细化管理，采取集中收集处理等措施，严格控制粉尘和气态污染物的排放。工业生产企业应当采取密闭、围挡、遮盖、清扫、洒水等措施，减少内部物料的堆存、传输、装卸等环节产生的粉尘和气态污染物的排放。</w:t>
                  </w:r>
                </w:p>
              </w:tc>
              <w:tc>
                <w:tcPr>
                  <w:tcW w:w="1492" w:type="pct"/>
                  <w:vMerge w:val="continue"/>
                  <w:vAlign w:val="center"/>
                </w:tcPr>
                <w:p w14:paraId="2DED4518">
                  <w:pPr>
                    <w:pStyle w:val="38"/>
                  </w:pPr>
                </w:p>
              </w:tc>
              <w:tc>
                <w:tcPr>
                  <w:tcW w:w="338" w:type="pct"/>
                  <w:vMerge w:val="continue"/>
                  <w:vAlign w:val="center"/>
                </w:tcPr>
                <w:p w14:paraId="029E0503">
                  <w:pPr>
                    <w:pStyle w:val="38"/>
                  </w:pPr>
                </w:p>
              </w:tc>
            </w:tr>
            <w:tr w14:paraId="31C09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184AB087">
                  <w:pPr>
                    <w:pStyle w:val="38"/>
                  </w:pPr>
                </w:p>
              </w:tc>
              <w:tc>
                <w:tcPr>
                  <w:tcW w:w="2379" w:type="pct"/>
                  <w:vAlign w:val="center"/>
                </w:tcPr>
                <w:p w14:paraId="4E380621">
                  <w:pPr>
                    <w:pStyle w:val="38"/>
                  </w:pPr>
                  <w:r>
                    <w:t>第七十二条贮存煤炭、煤矸石、煤渣、煤灰、水泥、石灰、石膏、砂土等易产生扬尘的物料应当密闭；不能密闭的，应当设置不低于堆放物高度的严密围挡，并采取有效覆盖措施防治扬尘污染。</w:t>
                  </w:r>
                </w:p>
              </w:tc>
              <w:tc>
                <w:tcPr>
                  <w:tcW w:w="1492" w:type="pct"/>
                  <w:vMerge w:val="continue"/>
                  <w:vAlign w:val="center"/>
                </w:tcPr>
                <w:p w14:paraId="36AA70AC">
                  <w:pPr>
                    <w:pStyle w:val="38"/>
                  </w:pPr>
                </w:p>
              </w:tc>
              <w:tc>
                <w:tcPr>
                  <w:tcW w:w="338" w:type="pct"/>
                  <w:vMerge w:val="continue"/>
                  <w:vAlign w:val="center"/>
                </w:tcPr>
                <w:p w14:paraId="3A7AB87E">
                  <w:pPr>
                    <w:pStyle w:val="38"/>
                  </w:pPr>
                </w:p>
              </w:tc>
            </w:tr>
            <w:tr w14:paraId="4C5DE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shd w:val="clear" w:color="auto" w:fill="auto"/>
                  <w:vAlign w:val="center"/>
                </w:tcPr>
                <w:p w14:paraId="4A754F8C">
                  <w:pPr>
                    <w:pStyle w:val="38"/>
                  </w:pPr>
                  <w:r>
                    <w:rPr>
                      <w:rFonts w:hint="eastAsia"/>
                    </w:rPr>
                    <w:t>《关于进一步加强混凝土搅拌站环境综合整治工作的通知》</w:t>
                  </w:r>
                </w:p>
              </w:tc>
              <w:tc>
                <w:tcPr>
                  <w:tcW w:w="2379" w:type="pct"/>
                  <w:shd w:val="clear" w:color="auto" w:fill="auto"/>
                  <w:vAlign w:val="center"/>
                </w:tcPr>
                <w:p w14:paraId="5B6D0B9B">
                  <w:pPr>
                    <w:pStyle w:val="38"/>
                  </w:pPr>
                  <w:r>
                    <w:t>厂区布局上按照</w:t>
                  </w:r>
                  <w:r>
                    <w:rPr>
                      <w:rFonts w:hint="eastAsia"/>
                    </w:rPr>
                    <w:t>“</w:t>
                  </w:r>
                  <w:r>
                    <w:t>安全生产、便于管理、互不干扰</w:t>
                  </w:r>
                  <w:r>
                    <w:rPr>
                      <w:rFonts w:hint="eastAsia"/>
                    </w:rPr>
                    <w:t>”</w:t>
                  </w:r>
                  <w:r>
                    <w:t>的原则，办公、生活与生产区应进行有效分隔；扬尘治理上要落实厂区围挡措施，四周封闭围挡高度不得低于2米；厂区及运输道路必须硬化并定时清扫、洒水、冲洗、保洁；料场必须实施封闭，所有物料必须入库，不得露天堆放，进出料口必须设置喷淋降尘装置；上料、配料、输送廊道、搅拌等生产过程实行封闭运行，粉料筒仓应配置集尘除尘设施，做到定期检查、更换易损装置并建立管理台账，确保正常运转；对其他无法安装集尘除尘设施的扬尘点必须配置自动喷淋降尘设施；厂区出入口必须设置自动冲洗保洁装置，运输车辆须经冲洗方可出厂，保持标识清楚和外观整洁，安装并正确使用防滴漏装置，严控运输过程混凝土滴漏污染路面。厂区裸地应采取绿化、覆盖等防尘控尘措施。在污水治理上要重点抓好三级沉淀、场区自排水改造。生产区场地必须使用混凝土硬化，设置连环贯通的排水沟槽，使污水、废水、胶凝材料浆水全部流入沉淀池进行回收利用，严禁未经沉淀处理的废水以及处理未达标的污水排入市政管网或外排；要妥善处置固体废弃物防止产生新的污染。在噪声治理上要对骨料传送、搅拌的动力部位加装噪声控制罩；车辆出入口应设置禁鸣标志，严禁进出车辆鸣笛；混凝土搅拌站距离居民区、学校小于15米的，毗邻一侧围墙应加装隔声屏障，降低噪声对周边的影响。</w:t>
                  </w:r>
                </w:p>
              </w:tc>
              <w:tc>
                <w:tcPr>
                  <w:tcW w:w="1492" w:type="pct"/>
                  <w:shd w:val="clear" w:color="auto" w:fill="auto"/>
                  <w:vAlign w:val="center"/>
                </w:tcPr>
                <w:p w14:paraId="2AD23AE3">
                  <w:pPr>
                    <w:pStyle w:val="38"/>
                  </w:pPr>
                  <w:r>
                    <w:rPr>
                      <w:rFonts w:hint="eastAsia"/>
                    </w:rPr>
                    <w:t>本项目位于现有厂区内，</w:t>
                  </w:r>
                  <w:r>
                    <w:rPr>
                      <w:rFonts w:hint="eastAsia"/>
                      <w:color w:val="0000FF"/>
                    </w:rPr>
                    <w:t>是对现有沥青混凝土生产线进行改造并</w:t>
                  </w:r>
                  <w:r>
                    <w:rPr>
                      <w:rFonts w:hint="eastAsia"/>
                      <w:color w:val="0000FF"/>
                      <w:lang w:val="en-US" w:eastAsia="zh-CN"/>
                    </w:rPr>
                    <w:t>于1#厂房东侧设置沥青制品生产区</w:t>
                  </w:r>
                  <w:r>
                    <w:rPr>
                      <w:rFonts w:hint="eastAsia"/>
                    </w:rPr>
                    <w:t>，不新增用地。</w:t>
                  </w:r>
                </w:p>
                <w:p w14:paraId="4BA4C292">
                  <w:pPr>
                    <w:pStyle w:val="38"/>
                  </w:pPr>
                  <w:r>
                    <w:rPr>
                      <w:rFonts w:hint="eastAsia"/>
                    </w:rPr>
                    <w:t>企业现有厂区</w:t>
                  </w:r>
                  <w:r>
                    <w:t>布局上按照</w:t>
                  </w:r>
                  <w:r>
                    <w:rPr>
                      <w:rFonts w:hint="eastAsia"/>
                    </w:rPr>
                    <w:t>“</w:t>
                  </w:r>
                  <w:r>
                    <w:t>安全生产、便于管理、互不干扰</w:t>
                  </w:r>
                  <w:r>
                    <w:rPr>
                      <w:rFonts w:hint="eastAsia"/>
                    </w:rPr>
                    <w:t>”</w:t>
                  </w:r>
                  <w:r>
                    <w:t>的原则，办公、生活与生产区有效分隔</w:t>
                  </w:r>
                  <w:r>
                    <w:rPr>
                      <w:rFonts w:hint="eastAsia"/>
                    </w:rPr>
                    <w:t>；</w:t>
                  </w:r>
                  <w:r>
                    <w:t>厂区及运输道路硬化并定时清扫、洒水、冲洗、保洁</w:t>
                  </w:r>
                  <w:r>
                    <w:rPr>
                      <w:rFonts w:hint="eastAsia"/>
                    </w:rPr>
                    <w:t>；料场全密闭设计；购置废沥青砼破碎机、密闭式生产搅拌罐；设置袋式除尘器对废沥青砼破碎筛分产生的粉尘进行处理，料场设置喷淋设施；沥青混凝土搅拌站全封闭；</w:t>
                  </w:r>
                  <w:r>
                    <w:t>厂区出入口设置</w:t>
                  </w:r>
                  <w:r>
                    <w:rPr>
                      <w:rFonts w:hint="eastAsia"/>
                    </w:rPr>
                    <w:t>车辆冲洗设备；厂区内道路硬化处理，并定期洒水降尘；设置沉淀池及排水沟槽；</w:t>
                  </w:r>
                  <w:r>
                    <w:rPr>
                      <w:rFonts w:hint="eastAsia"/>
                      <w:color w:val="0000FF"/>
                      <w:lang w:val="en-US" w:eastAsia="zh-CN"/>
                    </w:rPr>
                    <w:t>项目沥青混凝土搅拌楼距离周边居民区距离约146m，项目</w:t>
                  </w:r>
                  <w:r>
                    <w:rPr>
                      <w:color w:val="0000FF"/>
                    </w:rPr>
                    <w:t>毗邻一侧</w:t>
                  </w:r>
                  <w:r>
                    <w:rPr>
                      <w:rFonts w:hint="eastAsia"/>
                      <w:color w:val="0000FF"/>
                      <w:lang w:val="en-US" w:eastAsia="zh-CN"/>
                    </w:rPr>
                    <w:t>设置围墙以降低噪声对周边的影响</w:t>
                  </w:r>
                  <w:r>
                    <w:rPr>
                      <w:rFonts w:hint="eastAsia"/>
                      <w:color w:val="0000FF"/>
                    </w:rPr>
                    <w:t>。</w:t>
                  </w:r>
                </w:p>
              </w:tc>
              <w:tc>
                <w:tcPr>
                  <w:tcW w:w="338" w:type="pct"/>
                  <w:shd w:val="clear" w:color="auto" w:fill="auto"/>
                  <w:vAlign w:val="center"/>
                </w:tcPr>
                <w:p w14:paraId="6E902E38">
                  <w:pPr>
                    <w:pStyle w:val="38"/>
                  </w:pPr>
                  <w:r>
                    <w:rPr>
                      <w:rFonts w:hint="eastAsia"/>
                    </w:rPr>
                    <w:t>符合</w:t>
                  </w:r>
                </w:p>
              </w:tc>
            </w:tr>
            <w:tr w14:paraId="6E6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shd w:val="clear" w:color="auto" w:fill="auto"/>
                  <w:vAlign w:val="center"/>
                </w:tcPr>
                <w:p w14:paraId="4341DA58">
                  <w:pPr>
                    <w:pStyle w:val="38"/>
                    <w:rPr>
                      <w:color w:val="0000FF"/>
                    </w:rPr>
                  </w:pPr>
                  <w:r>
                    <w:rPr>
                      <w:rFonts w:hint="eastAsia"/>
                    </w:rPr>
                    <w:t>《机制砂石骨料工厂设计规范》（GB51186-2016）</w:t>
                  </w:r>
                </w:p>
              </w:tc>
              <w:tc>
                <w:tcPr>
                  <w:tcW w:w="2379" w:type="pct"/>
                  <w:shd w:val="clear" w:color="auto" w:fill="auto"/>
                  <w:vAlign w:val="center"/>
                </w:tcPr>
                <w:p w14:paraId="6211B055">
                  <w:pPr>
                    <w:pStyle w:val="38"/>
                  </w:pPr>
                  <w:r>
                    <w:rPr>
                      <w:rFonts w:hint="eastAsia"/>
                    </w:rPr>
                    <w:t>4.3.1 总平面布置宜采用集中布置方式，并应按功能合理设置分区。建（构）筑物应满足生产需要。</w:t>
                  </w:r>
                </w:p>
              </w:tc>
              <w:tc>
                <w:tcPr>
                  <w:tcW w:w="1492" w:type="pct"/>
                  <w:shd w:val="clear" w:color="auto" w:fill="auto"/>
                  <w:vAlign w:val="center"/>
                </w:tcPr>
                <w:p w14:paraId="6EB26C57">
                  <w:pPr>
                    <w:pStyle w:val="38"/>
                  </w:pPr>
                  <w:r>
                    <w:rPr>
                      <w:rFonts w:hint="eastAsia"/>
                    </w:rPr>
                    <w:t>项目总平面布置采用集中布置方式，设置为办公区、生产区、原料堆存区，项目按照功能合理分区，可以满足生产需要。</w:t>
                  </w:r>
                </w:p>
              </w:tc>
              <w:tc>
                <w:tcPr>
                  <w:tcW w:w="338" w:type="pct"/>
                  <w:shd w:val="clear" w:color="auto" w:fill="auto"/>
                  <w:vAlign w:val="center"/>
                </w:tcPr>
                <w:p w14:paraId="662159C0">
                  <w:pPr>
                    <w:pStyle w:val="38"/>
                  </w:pPr>
                  <w:r>
                    <w:rPr>
                      <w:rFonts w:hint="eastAsia"/>
                    </w:rPr>
                    <w:t>符合</w:t>
                  </w:r>
                </w:p>
              </w:tc>
            </w:tr>
            <w:tr w14:paraId="26B00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373C5521">
                  <w:pPr>
                    <w:pStyle w:val="38"/>
                    <w:rPr>
                      <w:color w:val="0000FF"/>
                    </w:rPr>
                  </w:pPr>
                </w:p>
              </w:tc>
              <w:tc>
                <w:tcPr>
                  <w:tcW w:w="2379" w:type="pct"/>
                  <w:shd w:val="clear" w:color="auto" w:fill="auto"/>
                  <w:vAlign w:val="center"/>
                </w:tcPr>
                <w:p w14:paraId="56C4B02E">
                  <w:pPr>
                    <w:pStyle w:val="38"/>
                  </w:pPr>
                  <w:r>
                    <w:rPr>
                      <w:rFonts w:hint="eastAsia"/>
                    </w:rPr>
                    <w:t>4.3.7洗车台宜露天布置，可采用贯通式或尽头式。洗车台应设置排水沟，排水沟应与排水系统连通。</w:t>
                  </w:r>
                </w:p>
              </w:tc>
              <w:tc>
                <w:tcPr>
                  <w:tcW w:w="1492" w:type="pct"/>
                  <w:shd w:val="clear" w:color="auto" w:fill="auto"/>
                  <w:vAlign w:val="center"/>
                </w:tcPr>
                <w:p w14:paraId="2FEA3DE5">
                  <w:pPr>
                    <w:pStyle w:val="38"/>
                  </w:pPr>
                  <w:r>
                    <w:rPr>
                      <w:rFonts w:hint="eastAsia"/>
                    </w:rPr>
                    <w:t>项目洗车台露天设置，采用贯通式。项目洗车台设置排水沟，经排水管道进入现有沉淀池沉淀后回用。</w:t>
                  </w:r>
                </w:p>
              </w:tc>
              <w:tc>
                <w:tcPr>
                  <w:tcW w:w="338" w:type="pct"/>
                  <w:shd w:val="clear" w:color="auto" w:fill="auto"/>
                  <w:vAlign w:val="center"/>
                </w:tcPr>
                <w:p w14:paraId="49A71C77">
                  <w:pPr>
                    <w:pStyle w:val="38"/>
                  </w:pPr>
                  <w:r>
                    <w:t>符合</w:t>
                  </w:r>
                </w:p>
              </w:tc>
            </w:tr>
            <w:tr w14:paraId="3F3B3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7EEB8F06">
                  <w:pPr>
                    <w:pStyle w:val="38"/>
                    <w:rPr>
                      <w:color w:val="0000FF"/>
                    </w:rPr>
                  </w:pPr>
                </w:p>
              </w:tc>
              <w:tc>
                <w:tcPr>
                  <w:tcW w:w="2379" w:type="pct"/>
                  <w:shd w:val="clear" w:color="auto" w:fill="auto"/>
                  <w:vAlign w:val="center"/>
                </w:tcPr>
                <w:p w14:paraId="5FAB4A9D">
                  <w:pPr>
                    <w:pStyle w:val="38"/>
                  </w:pPr>
                  <w:r>
                    <w:rPr>
                      <w:rFonts w:hint="eastAsia"/>
                    </w:rPr>
                    <w:t>4.3.8 成品库（堆场）设计应符合下列规定：</w:t>
                  </w:r>
                </w:p>
                <w:p w14:paraId="0CA1D58B">
                  <w:pPr>
                    <w:pStyle w:val="38"/>
                  </w:pPr>
                  <w:r>
                    <w:rPr>
                      <w:rFonts w:hint="eastAsia"/>
                    </w:rPr>
                    <w:t>1 成品库（堆场）的场地宜满足物料进行装（卸）车、倒堆储存及转运要求，并应具有满足装卸和储存要求的装（卸）车位及储存场地；</w:t>
                  </w:r>
                </w:p>
                <w:p w14:paraId="05C9E529">
                  <w:pPr>
                    <w:pStyle w:val="38"/>
                  </w:pPr>
                  <w:r>
                    <w:rPr>
                      <w:rFonts w:hint="eastAsia"/>
                    </w:rPr>
                    <w:t>2成品库（堆场）设计储存能力应满足生产对储存期及装（卸）车长度要求。</w:t>
                  </w:r>
                </w:p>
              </w:tc>
              <w:tc>
                <w:tcPr>
                  <w:tcW w:w="1492" w:type="pct"/>
                  <w:shd w:val="clear" w:color="auto" w:fill="auto"/>
                  <w:vAlign w:val="center"/>
                </w:tcPr>
                <w:p w14:paraId="66EBB58B">
                  <w:pPr>
                    <w:pStyle w:val="38"/>
                  </w:pPr>
                  <w:r>
                    <w:rPr>
                      <w:rFonts w:hint="eastAsia"/>
                    </w:rPr>
                    <w:t>1现有项目骨料生产线设置物料堆存区、装卸车区及车辆运输过道。设置停车区以满足车辆暂存要求；</w:t>
                  </w:r>
                </w:p>
                <w:p w14:paraId="02367C9B">
                  <w:pPr>
                    <w:pStyle w:val="38"/>
                  </w:pPr>
                  <w:r>
                    <w:rPr>
                      <w:rFonts w:hint="eastAsia"/>
                    </w:rPr>
                    <w:t>2项目原料及成品堆存区储存能力可以满足生产对储存期及装（卸）车长度要求。</w:t>
                  </w:r>
                </w:p>
              </w:tc>
              <w:tc>
                <w:tcPr>
                  <w:tcW w:w="338" w:type="pct"/>
                  <w:shd w:val="clear" w:color="auto" w:fill="auto"/>
                  <w:vAlign w:val="center"/>
                </w:tcPr>
                <w:p w14:paraId="76DD681E">
                  <w:pPr>
                    <w:pStyle w:val="38"/>
                  </w:pPr>
                  <w:r>
                    <w:rPr>
                      <w:rFonts w:hint="eastAsia"/>
                    </w:rPr>
                    <w:t>符合</w:t>
                  </w:r>
                </w:p>
              </w:tc>
            </w:tr>
            <w:tr w14:paraId="5B5DC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1AEFCA4">
                  <w:pPr>
                    <w:pStyle w:val="38"/>
                    <w:rPr>
                      <w:color w:val="0000FF"/>
                    </w:rPr>
                  </w:pPr>
                </w:p>
              </w:tc>
              <w:tc>
                <w:tcPr>
                  <w:tcW w:w="2379" w:type="pct"/>
                  <w:shd w:val="clear" w:color="auto" w:fill="auto"/>
                  <w:vAlign w:val="center"/>
                </w:tcPr>
                <w:p w14:paraId="581D5C60">
                  <w:pPr>
                    <w:pStyle w:val="38"/>
                  </w:pPr>
                  <w:r>
                    <w:rPr>
                      <w:rFonts w:hint="eastAsia"/>
                    </w:rPr>
                    <w:t>4.3.9厂区道路设计应符合现行国家标准《厂矿道路设计规范》GBJ22的有关规定。消防通道路面宽度不应小于4.0m、通行净空高度不应小于 4.5m。</w:t>
                  </w:r>
                </w:p>
              </w:tc>
              <w:tc>
                <w:tcPr>
                  <w:tcW w:w="1492" w:type="pct"/>
                  <w:shd w:val="clear" w:color="auto" w:fill="auto"/>
                  <w:vAlign w:val="center"/>
                </w:tcPr>
                <w:p w14:paraId="11DB071F">
                  <w:pPr>
                    <w:pStyle w:val="38"/>
                  </w:pPr>
                  <w:r>
                    <w:rPr>
                      <w:rFonts w:hint="eastAsia"/>
                    </w:rPr>
                    <w:t>项目厂区道路按照《厂矿道路设计规范》GBJ22中有关规定进行设计，消防通道路面宽度大于4m、厂区净空无障碍物，通行净空高度大于4.5m</w:t>
                  </w:r>
                </w:p>
              </w:tc>
              <w:tc>
                <w:tcPr>
                  <w:tcW w:w="338" w:type="pct"/>
                  <w:shd w:val="clear" w:color="auto" w:fill="auto"/>
                  <w:vAlign w:val="center"/>
                </w:tcPr>
                <w:p w14:paraId="24DC4ED7">
                  <w:pPr>
                    <w:pStyle w:val="38"/>
                  </w:pPr>
                  <w:r>
                    <w:rPr>
                      <w:rFonts w:hint="eastAsia"/>
                    </w:rPr>
                    <w:t>符合</w:t>
                  </w:r>
                </w:p>
              </w:tc>
            </w:tr>
            <w:tr w14:paraId="2E83D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E7B2309">
                  <w:pPr>
                    <w:pStyle w:val="38"/>
                    <w:rPr>
                      <w:color w:val="0000FF"/>
                    </w:rPr>
                  </w:pPr>
                </w:p>
              </w:tc>
              <w:tc>
                <w:tcPr>
                  <w:tcW w:w="2379" w:type="pct"/>
                  <w:shd w:val="clear" w:color="auto" w:fill="auto"/>
                  <w:vAlign w:val="center"/>
                </w:tcPr>
                <w:p w14:paraId="78655603">
                  <w:pPr>
                    <w:pStyle w:val="38"/>
                  </w:pPr>
                  <w:r>
                    <w:rPr>
                      <w:rFonts w:hint="eastAsia"/>
                    </w:rPr>
                    <w:t>4.3.10厂区生产运输道路可兼作消防通道，消防通道应全场贯通无障碍。断头路在道路尽头处应设置回车场地。</w:t>
                  </w:r>
                </w:p>
              </w:tc>
              <w:tc>
                <w:tcPr>
                  <w:tcW w:w="1492" w:type="pct"/>
                  <w:shd w:val="clear" w:color="auto" w:fill="auto"/>
                  <w:vAlign w:val="center"/>
                </w:tcPr>
                <w:p w14:paraId="0E30F4FD">
                  <w:pPr>
                    <w:pStyle w:val="38"/>
                  </w:pPr>
                  <w:r>
                    <w:rPr>
                      <w:rFonts w:hint="eastAsia"/>
                    </w:rPr>
                    <w:t>项目厂区道路全场贯通无障碍，道路尽头处均设置回车场地</w:t>
                  </w:r>
                </w:p>
              </w:tc>
              <w:tc>
                <w:tcPr>
                  <w:tcW w:w="338" w:type="pct"/>
                  <w:shd w:val="clear" w:color="auto" w:fill="auto"/>
                  <w:vAlign w:val="center"/>
                </w:tcPr>
                <w:p w14:paraId="08721C69">
                  <w:pPr>
                    <w:pStyle w:val="38"/>
                  </w:pPr>
                  <w:r>
                    <w:rPr>
                      <w:rFonts w:hint="eastAsia"/>
                    </w:rPr>
                    <w:t>符合</w:t>
                  </w:r>
                </w:p>
              </w:tc>
            </w:tr>
            <w:tr w14:paraId="7AE0A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377FBA9B">
                  <w:pPr>
                    <w:pStyle w:val="38"/>
                    <w:rPr>
                      <w:color w:val="0000FF"/>
                    </w:rPr>
                  </w:pPr>
                </w:p>
              </w:tc>
              <w:tc>
                <w:tcPr>
                  <w:tcW w:w="2379" w:type="pct"/>
                  <w:shd w:val="clear" w:color="auto" w:fill="auto"/>
                  <w:vAlign w:val="center"/>
                </w:tcPr>
                <w:p w14:paraId="75A96DC6">
                  <w:pPr>
                    <w:pStyle w:val="38"/>
                  </w:pPr>
                  <w:r>
                    <w:rPr>
                      <w:rFonts w:hint="eastAsia"/>
                    </w:rPr>
                    <w:t>4.3.12 厂区内应进行绿化设计。</w:t>
                  </w:r>
                </w:p>
                <w:p w14:paraId="45BC6078">
                  <w:pPr>
                    <w:pStyle w:val="38"/>
                  </w:pPr>
                  <w:r>
                    <w:rPr>
                      <w:rFonts w:hint="eastAsia"/>
                    </w:rPr>
                    <w:t>4.3.13 厂区周围宜设有围墙</w:t>
                  </w:r>
                </w:p>
              </w:tc>
              <w:tc>
                <w:tcPr>
                  <w:tcW w:w="1492" w:type="pct"/>
                  <w:shd w:val="clear" w:color="auto" w:fill="auto"/>
                  <w:vAlign w:val="center"/>
                </w:tcPr>
                <w:p w14:paraId="556B295E">
                  <w:pPr>
                    <w:pStyle w:val="38"/>
                  </w:pPr>
                  <w:r>
                    <w:rPr>
                      <w:rFonts w:hint="eastAsia"/>
                    </w:rPr>
                    <w:t>厂区已进行绿化且周围设置围墙</w:t>
                  </w:r>
                </w:p>
              </w:tc>
              <w:tc>
                <w:tcPr>
                  <w:tcW w:w="338" w:type="pct"/>
                  <w:shd w:val="clear" w:color="auto" w:fill="auto"/>
                  <w:vAlign w:val="center"/>
                </w:tcPr>
                <w:p w14:paraId="3DE07DAC">
                  <w:pPr>
                    <w:pStyle w:val="38"/>
                  </w:pPr>
                  <w:r>
                    <w:rPr>
                      <w:rFonts w:hint="eastAsia"/>
                    </w:rPr>
                    <w:t>符合</w:t>
                  </w:r>
                </w:p>
              </w:tc>
            </w:tr>
            <w:tr w14:paraId="0F6B6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DFCC451">
                  <w:pPr>
                    <w:pStyle w:val="38"/>
                    <w:rPr>
                      <w:color w:val="0000FF"/>
                    </w:rPr>
                  </w:pPr>
                </w:p>
              </w:tc>
              <w:tc>
                <w:tcPr>
                  <w:tcW w:w="2379" w:type="pct"/>
                  <w:shd w:val="clear" w:color="auto" w:fill="auto"/>
                  <w:vAlign w:val="center"/>
                </w:tcPr>
                <w:p w14:paraId="102A56E7">
                  <w:pPr>
                    <w:pStyle w:val="38"/>
                  </w:pPr>
                  <w:r>
                    <w:rPr>
                      <w:rFonts w:hint="eastAsia"/>
                    </w:rPr>
                    <w:t>给水排水设计应满足生产、生活和消防的要求，并应符合下列规定：①给水排水设计应满足当地水资源的总体规划要求；②生产用水应循环利用；③给水排水设计应合理利用水资源和保护水体，排水应符合现行国家标准《污水综合排放标准》（GB8978-1996）的有关规定。</w:t>
                  </w:r>
                </w:p>
              </w:tc>
              <w:tc>
                <w:tcPr>
                  <w:tcW w:w="1492" w:type="pct"/>
                  <w:shd w:val="clear" w:color="auto" w:fill="auto"/>
                  <w:vAlign w:val="center"/>
                </w:tcPr>
                <w:p w14:paraId="3D17BFD6">
                  <w:pPr>
                    <w:pStyle w:val="38"/>
                  </w:pPr>
                  <w:r>
                    <w:rPr>
                      <w:rFonts w:hint="eastAsia"/>
                    </w:rPr>
                    <w:t>本项目无生产废水排放。现有项目设置沉淀池对车辆冲洗废水进行处理后回用，食堂废水经隔油池处理后与生活污水经</w:t>
                  </w:r>
                  <w:r>
                    <w:rPr>
                      <w:rFonts w:hint="eastAsia"/>
                      <w:lang w:eastAsia="zh-CN"/>
                    </w:rPr>
                    <w:t>化粪池处理后定期清掏</w:t>
                  </w:r>
                  <w:r>
                    <w:rPr>
                      <w:rFonts w:hint="eastAsia"/>
                    </w:rPr>
                    <w:t>。</w:t>
                  </w:r>
                </w:p>
              </w:tc>
              <w:tc>
                <w:tcPr>
                  <w:tcW w:w="338" w:type="pct"/>
                  <w:shd w:val="clear" w:color="auto" w:fill="auto"/>
                  <w:vAlign w:val="center"/>
                </w:tcPr>
                <w:p w14:paraId="30DD852A">
                  <w:pPr>
                    <w:pStyle w:val="38"/>
                  </w:pPr>
                  <w:r>
                    <w:t>符合</w:t>
                  </w:r>
                </w:p>
              </w:tc>
            </w:tr>
            <w:tr w14:paraId="0F001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535C1BE9">
                  <w:pPr>
                    <w:pStyle w:val="38"/>
                    <w:rPr>
                      <w:color w:val="0000FF"/>
                    </w:rPr>
                  </w:pPr>
                </w:p>
              </w:tc>
              <w:tc>
                <w:tcPr>
                  <w:tcW w:w="2379" w:type="pct"/>
                  <w:shd w:val="clear" w:color="auto" w:fill="auto"/>
                  <w:vAlign w:val="center"/>
                </w:tcPr>
                <w:p w14:paraId="0073AB25">
                  <w:pPr>
                    <w:pStyle w:val="38"/>
                  </w:pPr>
                  <w:r>
                    <w:rPr>
                      <w:rFonts w:hint="eastAsia"/>
                    </w:rPr>
                    <w:t>排水设计应符合下列规定：1、排水工程应结合当地规划设置生活污水、工业废水、雨水的排放设施。2、雨水资源应根据当地的水资源情况和经济发展水平合理利用。3、生产循环水的水质应满足生产用水的要求。4、污水排入排水管网之前应进行局部处理，并应符合下列规定：①建筑物有粪便污水排出时应设置处理设施；②检验化验室、机电修车间和其他车间的蓄电池室排出含酸、碱污水，应设置中和处理设施。</w:t>
                  </w:r>
                </w:p>
              </w:tc>
              <w:tc>
                <w:tcPr>
                  <w:tcW w:w="1492" w:type="pct"/>
                  <w:shd w:val="clear" w:color="auto" w:fill="auto"/>
                  <w:vAlign w:val="center"/>
                </w:tcPr>
                <w:p w14:paraId="30A867B3">
                  <w:pPr>
                    <w:pStyle w:val="38"/>
                    <w:numPr>
                      <w:ilvl w:val="0"/>
                      <w:numId w:val="1"/>
                    </w:numPr>
                  </w:pPr>
                  <w:r>
                    <w:rPr>
                      <w:rFonts w:hint="eastAsia"/>
                    </w:rPr>
                    <w:t>本项目无废水排放，项目厂区内雨污分流、污污分流，食堂废水经隔油池处理后与生活污水经</w:t>
                  </w:r>
                  <w:r>
                    <w:rPr>
                      <w:rFonts w:hint="eastAsia"/>
                      <w:lang w:eastAsia="zh-CN"/>
                    </w:rPr>
                    <w:t>化粪池处理后定期清掏</w:t>
                  </w:r>
                  <w:r>
                    <w:rPr>
                      <w:rFonts w:hint="eastAsia"/>
                    </w:rPr>
                    <w:t>、生产废水（车辆冲洗废水）经沉淀池处理后回用，设置雨水收集管网对雨水进行收集后用于生产用水。</w:t>
                  </w:r>
                </w:p>
                <w:p w14:paraId="4BD6C110">
                  <w:pPr>
                    <w:pStyle w:val="38"/>
                    <w:numPr>
                      <w:ilvl w:val="0"/>
                      <w:numId w:val="1"/>
                    </w:numPr>
                  </w:pPr>
                  <w:r>
                    <w:rPr>
                      <w:rFonts w:hint="eastAsia"/>
                    </w:rPr>
                    <w:t>项目设置雨水收集管网将雨水进行收集后用于生产。</w:t>
                  </w:r>
                </w:p>
                <w:p w14:paraId="1406BF9E">
                  <w:pPr>
                    <w:pStyle w:val="38"/>
                    <w:numPr>
                      <w:ilvl w:val="0"/>
                      <w:numId w:val="1"/>
                    </w:numPr>
                  </w:pPr>
                  <w:r>
                    <w:rPr>
                      <w:rFonts w:hint="eastAsia"/>
                    </w:rPr>
                    <w:t>废水经沉淀后回用，可以满足要求。</w:t>
                  </w:r>
                </w:p>
                <w:p w14:paraId="322A110C">
                  <w:pPr>
                    <w:pStyle w:val="38"/>
                    <w:jc w:val="both"/>
                  </w:pPr>
                  <w:r>
                    <w:rPr>
                      <w:rFonts w:hint="eastAsia"/>
                    </w:rPr>
                    <w:t>4、①食堂废水经隔油池处理后与生活污水经</w:t>
                  </w:r>
                  <w:r>
                    <w:rPr>
                      <w:rFonts w:hint="eastAsia"/>
                      <w:lang w:eastAsia="zh-CN"/>
                    </w:rPr>
                    <w:t>化粪池处理后定期清掏</w:t>
                  </w:r>
                  <w:r>
                    <w:rPr>
                      <w:rFonts w:hint="eastAsia"/>
                    </w:rPr>
                    <w:t>；②项目车辆为外协，不在厂内检验保养维修，实验室主要进行力学实验，无含酸、碱污水废水产生。</w:t>
                  </w:r>
                </w:p>
              </w:tc>
              <w:tc>
                <w:tcPr>
                  <w:tcW w:w="338" w:type="pct"/>
                  <w:shd w:val="clear" w:color="auto" w:fill="auto"/>
                  <w:vAlign w:val="center"/>
                </w:tcPr>
                <w:p w14:paraId="65EC7CE1">
                  <w:pPr>
                    <w:pStyle w:val="38"/>
                  </w:pPr>
                  <w:r>
                    <w:t>符合</w:t>
                  </w:r>
                </w:p>
              </w:tc>
            </w:tr>
            <w:tr w14:paraId="5211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0032D56D">
                  <w:pPr>
                    <w:pStyle w:val="38"/>
                    <w:rPr>
                      <w:color w:val="0000FF"/>
                    </w:rPr>
                  </w:pPr>
                </w:p>
              </w:tc>
              <w:tc>
                <w:tcPr>
                  <w:tcW w:w="2379" w:type="pct"/>
                  <w:shd w:val="clear" w:color="auto" w:fill="auto"/>
                  <w:vAlign w:val="center"/>
                </w:tcPr>
                <w:p w14:paraId="69DEB757">
                  <w:pPr>
                    <w:pStyle w:val="38"/>
                  </w:pPr>
                  <w:r>
                    <w:rPr>
                      <w:rFonts w:hint="eastAsia"/>
                    </w:rPr>
                    <w:t xml:space="preserve">粉尘污染防治应符合下列规定：①机制砂石骨料工厂应对破碎、筛分及输送等生产环节采取封闭措施；②机制砂石骨料工厂应对破碎、筛分及输送转运站等扬尘点设置收尘装置，粉尘排放浓度应符合现行国家标准《大气污染物综合排放标准》GB16297的有关规定，并应满足厂区所在地区的环保要求；③对于无组织排放的扬尘场所，应采取喷雾、洒水、封闭等防尘措施。  </w:t>
                  </w:r>
                </w:p>
              </w:tc>
              <w:tc>
                <w:tcPr>
                  <w:tcW w:w="1492" w:type="pct"/>
                  <w:shd w:val="clear" w:color="auto" w:fill="auto"/>
                  <w:vAlign w:val="center"/>
                </w:tcPr>
                <w:p w14:paraId="3D919ABF">
                  <w:pPr>
                    <w:pStyle w:val="38"/>
                  </w:pPr>
                  <w:r>
                    <w:rPr>
                      <w:rFonts w:hint="eastAsia"/>
                    </w:rPr>
                    <w:t>①现有骨料生产线位于封闭厂房内，上料破碎筛分废气设置集气罩收集后进入布袋除尘器处理；②新增废沥青砼破碎筛分设备位于封闭式厂房内；设置袋式除尘器对废沥青砼破碎筛分产生的粉尘进行处理；③料场设置喷淋设施；依托现有洒水车对厂区进行洒水降尘。</w:t>
                  </w:r>
                </w:p>
              </w:tc>
              <w:tc>
                <w:tcPr>
                  <w:tcW w:w="338" w:type="pct"/>
                  <w:shd w:val="clear" w:color="auto" w:fill="auto"/>
                  <w:vAlign w:val="center"/>
                </w:tcPr>
                <w:p w14:paraId="55974113">
                  <w:pPr>
                    <w:pStyle w:val="38"/>
                  </w:pPr>
                  <w:r>
                    <w:t>符合</w:t>
                  </w:r>
                </w:p>
              </w:tc>
            </w:tr>
            <w:tr w14:paraId="6844F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4FF7F3F9">
                  <w:pPr>
                    <w:pStyle w:val="38"/>
                    <w:rPr>
                      <w:color w:val="0000FF"/>
                    </w:rPr>
                  </w:pPr>
                </w:p>
              </w:tc>
              <w:tc>
                <w:tcPr>
                  <w:tcW w:w="2379" w:type="pct"/>
                  <w:shd w:val="clear" w:color="auto" w:fill="auto"/>
                  <w:vAlign w:val="center"/>
                </w:tcPr>
                <w:p w14:paraId="0AA3C448">
                  <w:pPr>
                    <w:pStyle w:val="38"/>
                  </w:pPr>
                  <w:r>
                    <w:rPr>
                      <w:rFonts w:hint="eastAsia"/>
                    </w:rPr>
                    <w:t>固体废弃物污染防治应符合下列规定：①收尘设备收下的粉尘经处理后应运到固定地点堆放，并应采取防止二次污染的措施；②脱泥和洗矿等排出的各种废渣应集中处置，不得排入自然水体或任意抛弃；③固体废弃物宜综合利用。</w:t>
                  </w:r>
                </w:p>
              </w:tc>
              <w:tc>
                <w:tcPr>
                  <w:tcW w:w="1492" w:type="pct"/>
                  <w:shd w:val="clear" w:color="auto" w:fill="auto"/>
                  <w:vAlign w:val="center"/>
                </w:tcPr>
                <w:p w14:paraId="658E29B0">
                  <w:pPr>
                    <w:pStyle w:val="38"/>
                  </w:pPr>
                  <w:r>
                    <w:rPr>
                      <w:rFonts w:hint="eastAsia"/>
                    </w:rPr>
                    <w:t>①项目产生的收尘灰、车辆冲洗废水沉渣、废料溢料均暂存于一般固废间后回用于生产进行综合利用。②项目不含脱泥及洗矿工序。</w:t>
                  </w:r>
                </w:p>
              </w:tc>
              <w:tc>
                <w:tcPr>
                  <w:tcW w:w="338" w:type="pct"/>
                  <w:shd w:val="clear" w:color="auto" w:fill="auto"/>
                  <w:vAlign w:val="center"/>
                </w:tcPr>
                <w:p w14:paraId="561BDB2E">
                  <w:pPr>
                    <w:pStyle w:val="38"/>
                  </w:pPr>
                  <w:r>
                    <w:t>符合</w:t>
                  </w:r>
                </w:p>
              </w:tc>
            </w:tr>
            <w:tr w14:paraId="6F55F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shd w:val="clear" w:color="auto" w:fill="auto"/>
                  <w:vAlign w:val="center"/>
                </w:tcPr>
                <w:p w14:paraId="5A199C0E">
                  <w:pPr>
                    <w:pStyle w:val="38"/>
                  </w:pPr>
                  <w:r>
                    <w:rPr>
                      <w:rFonts w:hint="eastAsia"/>
                    </w:rPr>
                    <w:t>《沥青混合料拌合站建设规范》（DB34/T3679-2020)</w:t>
                  </w:r>
                </w:p>
              </w:tc>
              <w:tc>
                <w:tcPr>
                  <w:tcW w:w="2379" w:type="pct"/>
                  <w:shd w:val="clear" w:color="auto" w:fill="auto"/>
                  <w:vAlign w:val="center"/>
                </w:tcPr>
                <w:p w14:paraId="69E8A897">
                  <w:pPr>
                    <w:pStyle w:val="38"/>
                  </w:pPr>
                  <w:r>
                    <w:rPr>
                      <w:rFonts w:hint="eastAsia"/>
                    </w:rPr>
                    <w:t>4.1沥青混合料拌合站选址应符合城镇总体规划要求，统筹考虑安全、环保、经济等因素，选址应远离居民区、学校等环境敏感区，严禁靠近生活饮用水源地建设。4.2沥青混合料拌合站应根据生产能力，结合地形、周围环境、风向等因素进行合理布局及工业设计，以满足安全、环保、质量等要求。</w:t>
                  </w:r>
                </w:p>
                <w:p w14:paraId="3A94A291">
                  <w:pPr>
                    <w:pStyle w:val="38"/>
                  </w:pPr>
                  <w:r>
                    <w:rPr>
                      <w:rFonts w:hint="eastAsia"/>
                    </w:rPr>
                    <w:t>4.3沥青混合料拌合站由生产作业区（拌合楼、集料区、沥青存储区）、试验区、办公区、停车区、道路等组成，并设置现场平面布置图；生产区与办公区应分开设置并保持不小于20m安全距离。</w:t>
                  </w:r>
                </w:p>
                <w:p w14:paraId="3AF7A306">
                  <w:pPr>
                    <w:pStyle w:val="38"/>
                  </w:pPr>
                  <w:r>
                    <w:rPr>
                      <w:rFonts w:hint="eastAsia"/>
                    </w:rPr>
                    <w:t>4.4沥青混合料拌合楼基础必须进行结构设计。</w:t>
                  </w:r>
                </w:p>
                <w:p w14:paraId="134426A2">
                  <w:pPr>
                    <w:pStyle w:val="38"/>
                  </w:pPr>
                  <w:r>
                    <w:rPr>
                      <w:rFonts w:hint="eastAsia"/>
                    </w:rPr>
                    <w:t>4.5沥青混合料拌合站站内道路及生产作业区地面宜采用水泥混凝土路面；道路线形及结构应符合GBJ22的规定。</w:t>
                  </w:r>
                </w:p>
                <w:p w14:paraId="112BF177">
                  <w:pPr>
                    <w:pStyle w:val="38"/>
                  </w:pPr>
                  <w:r>
                    <w:rPr>
                      <w:rFonts w:hint="eastAsia"/>
                    </w:rPr>
                    <w:t>4.6沥青混合料拌合站应设置洗车池、沉淀池等设施，对收集的雨、污水处理达标后排放。</w:t>
                  </w:r>
                </w:p>
                <w:p w14:paraId="44B3F0D5">
                  <w:pPr>
                    <w:pStyle w:val="38"/>
                  </w:pPr>
                  <w:r>
                    <w:rPr>
                      <w:rFonts w:hint="eastAsia"/>
                    </w:rPr>
                    <w:t>4.7拌合站应设置专用的进出大门和道路；沥青混合料拌合站外围应采用围墙封闭，高度不低于2m。</w:t>
                  </w:r>
                </w:p>
                <w:p w14:paraId="6605177D">
                  <w:pPr>
                    <w:pStyle w:val="38"/>
                  </w:pPr>
                  <w:r>
                    <w:rPr>
                      <w:rFonts w:hint="eastAsia"/>
                    </w:rPr>
                    <w:t>4.8沥青混合料拌合站可配置筛分、清洗设备，以提高集料质量。</w:t>
                  </w:r>
                </w:p>
                <w:p w14:paraId="41F7A272">
                  <w:pPr>
                    <w:pStyle w:val="38"/>
                  </w:pPr>
                  <w:r>
                    <w:rPr>
                      <w:rFonts w:hint="eastAsia"/>
                    </w:rPr>
                    <w:t>4.9沥青混合料拌合站可采用间歇式或连续式沥青混合料生产技术。</w:t>
                  </w:r>
                </w:p>
                <w:p w14:paraId="78ADDBD1">
                  <w:pPr>
                    <w:pStyle w:val="38"/>
                  </w:pPr>
                  <w:r>
                    <w:rPr>
                      <w:rFonts w:hint="eastAsia"/>
                    </w:rPr>
                    <w:t>4.10沥青混合料拌合站可采用沥青温拌等拌合技术，以降低沥青混合料温度，减少烟气排放。</w:t>
                  </w:r>
                </w:p>
                <w:p w14:paraId="6369AAA6">
                  <w:pPr>
                    <w:pStyle w:val="38"/>
                  </w:pPr>
                  <w:r>
                    <w:rPr>
                      <w:rFonts w:hint="eastAsia"/>
                    </w:rPr>
                    <w:t>4.11沥青混合料拌合站应采用模块封闭式，以降低沥青混合料温度，减少烟气排放</w:t>
                  </w:r>
                </w:p>
              </w:tc>
              <w:tc>
                <w:tcPr>
                  <w:tcW w:w="1492" w:type="pct"/>
                  <w:shd w:val="clear" w:color="auto" w:fill="auto"/>
                  <w:vAlign w:val="center"/>
                </w:tcPr>
                <w:p w14:paraId="401629D1">
                  <w:pPr>
                    <w:pStyle w:val="38"/>
                  </w:pPr>
                  <w:r>
                    <w:rPr>
                      <w:rFonts w:hint="eastAsia"/>
                    </w:rPr>
                    <w:t>4.1项目选址于淮南市谢家集区现有厂区内，选址为工业用地，</w:t>
                  </w:r>
                  <w:r>
                    <w:rPr>
                      <w:rFonts w:hint="eastAsia"/>
                      <w:lang w:val="en-US" w:eastAsia="zh-CN"/>
                    </w:rPr>
                    <w:t>符合《淮南市杨公镇国土空间总体规划（2021-2035年）》，</w:t>
                  </w:r>
                  <w:r>
                    <w:rPr>
                      <w:rFonts w:hint="eastAsia"/>
                    </w:rPr>
                    <w:t>不在居民区、学校等环境敏感区及生活饮用水源地周边建设；</w:t>
                  </w:r>
                </w:p>
                <w:p w14:paraId="615F1769">
                  <w:pPr>
                    <w:pStyle w:val="38"/>
                  </w:pPr>
                  <w:r>
                    <w:rPr>
                      <w:rFonts w:hint="eastAsia"/>
                    </w:rPr>
                    <w:t>4.2-4.3本项目合理布局，生产区与办公区分开设置。扬尘污染防治设施与主体工程同时设计、同时施工、同时投产使用；</w:t>
                  </w:r>
                </w:p>
                <w:p w14:paraId="0D6D1760">
                  <w:pPr>
                    <w:pStyle w:val="38"/>
                  </w:pPr>
                  <w:r>
                    <w:rPr>
                      <w:rFonts w:hint="eastAsia"/>
                    </w:rPr>
                    <w:t>4.4拌合楼基础进行了结构设计；</w:t>
                  </w:r>
                </w:p>
                <w:p w14:paraId="41688749">
                  <w:pPr>
                    <w:pStyle w:val="38"/>
                  </w:pPr>
                  <w:r>
                    <w:rPr>
                      <w:rFonts w:hint="eastAsia"/>
                    </w:rPr>
                    <w:t>4.5项目拌合站站内道路及生产作业区地面均为水泥混凝土路面；</w:t>
                  </w:r>
                </w:p>
                <w:p w14:paraId="7D1949AB">
                  <w:pPr>
                    <w:pStyle w:val="38"/>
                  </w:pPr>
                  <w:r>
                    <w:rPr>
                      <w:rFonts w:hint="eastAsia"/>
                    </w:rPr>
                    <w:t>4.6项目拌合站依托现有车辆冲洗设备及沉淀池，对收集的污水及雨水回用；</w:t>
                  </w:r>
                </w:p>
                <w:p w14:paraId="15CE87B5">
                  <w:pPr>
                    <w:pStyle w:val="38"/>
                  </w:pPr>
                  <w:r>
                    <w:rPr>
                      <w:rFonts w:hint="eastAsia"/>
                    </w:rPr>
                    <w:t>4.7拌合站设计专用进出大门和道路，为封闭式搅拌站。</w:t>
                  </w:r>
                </w:p>
                <w:p w14:paraId="7EB4962C">
                  <w:pPr>
                    <w:pStyle w:val="38"/>
                  </w:pPr>
                  <w:r>
                    <w:rPr>
                      <w:rFonts w:hint="eastAsia"/>
                    </w:rPr>
                    <w:t>4.8项目沥青混合料拌合站配套骨料筛分系统，提高集料质量。</w:t>
                  </w:r>
                </w:p>
                <w:p w14:paraId="3314A03F">
                  <w:pPr>
                    <w:pStyle w:val="38"/>
                  </w:pPr>
                  <w:r>
                    <w:rPr>
                      <w:rFonts w:hint="eastAsia"/>
                    </w:rPr>
                    <w:t>4.9-10项目采用间歇式沥青混合料生产技术以降低沥青混合料温度，减少烟气排放；</w:t>
                  </w:r>
                </w:p>
                <w:p w14:paraId="4D902C2D">
                  <w:pPr>
                    <w:pStyle w:val="38"/>
                  </w:pPr>
                  <w:r>
                    <w:rPr>
                      <w:rFonts w:hint="eastAsia"/>
                    </w:rPr>
                    <w:t>4.11拌合站采用了模块封闭式，降低沥青混合料温度，减少烟气排放。</w:t>
                  </w:r>
                </w:p>
              </w:tc>
              <w:tc>
                <w:tcPr>
                  <w:tcW w:w="338" w:type="pct"/>
                  <w:shd w:val="clear" w:color="auto" w:fill="auto"/>
                  <w:vAlign w:val="center"/>
                </w:tcPr>
                <w:p w14:paraId="471199E0">
                  <w:pPr>
                    <w:pStyle w:val="38"/>
                  </w:pPr>
                  <w:r>
                    <w:rPr>
                      <w:rFonts w:hint="eastAsia"/>
                    </w:rPr>
                    <w:t>符合</w:t>
                  </w:r>
                </w:p>
              </w:tc>
            </w:tr>
            <w:tr w14:paraId="3BF8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7D774EA3">
                  <w:pPr>
                    <w:pStyle w:val="38"/>
                    <w:rPr>
                      <w:color w:val="0000FF"/>
                    </w:rPr>
                  </w:pPr>
                </w:p>
              </w:tc>
              <w:tc>
                <w:tcPr>
                  <w:tcW w:w="2379" w:type="pct"/>
                  <w:shd w:val="clear" w:color="auto" w:fill="auto"/>
                  <w:vAlign w:val="center"/>
                </w:tcPr>
                <w:p w14:paraId="01FF86F0">
                  <w:pPr>
                    <w:pStyle w:val="38"/>
                  </w:pPr>
                  <w:r>
                    <w:rPr>
                      <w:rFonts w:hint="eastAsia"/>
                    </w:rPr>
                    <w:t>5.1集料应采用集料仓进行分类、分级储存。</w:t>
                  </w:r>
                </w:p>
                <w:p w14:paraId="3F53A9BB">
                  <w:pPr>
                    <w:pStyle w:val="38"/>
                  </w:pPr>
                  <w:r>
                    <w:rPr>
                      <w:rFonts w:hint="eastAsia"/>
                    </w:rPr>
                    <w:t>5.2集料仓地面应做硬化处理，并充分考虑排水，排水坡基度不宜小于1.5%，宜向取料侧排水。</w:t>
                  </w:r>
                </w:p>
                <w:p w14:paraId="27CCFE18">
                  <w:pPr>
                    <w:pStyle w:val="38"/>
                  </w:pPr>
                  <w:r>
                    <w:rPr>
                      <w:rFonts w:hint="eastAsia"/>
                    </w:rPr>
                    <w:t>5.3集料仓的空间尺度应满足拌合站生产能力和载运工具的操作需求。</w:t>
                  </w:r>
                </w:p>
                <w:p w14:paraId="7CCB94AF">
                  <w:pPr>
                    <w:pStyle w:val="38"/>
                  </w:pPr>
                  <w:r>
                    <w:rPr>
                      <w:rFonts w:hint="eastAsia"/>
                    </w:rPr>
                    <w:t>5.4集料仓顶棚与隔墙须经具有相应资质的设计单位设计：集料仓顶棚起拱线高度不小于7m，宜配备喷雾降尘系统，顶棚雨水应集中排放至排水沟，两端的集料仓外侧面与端面设置封闭围挡，防止雨水在风力作用下进入料仓。集料仓之间应采用硬质隔墙隔离。隔墙上应设置统一标识牌；标识牌规格为40cm×30cm，竖立。标识牌上应含有以下内容：材料名称、规格型号、生产厂家、进场日期、检验日期、检验状态、检验人等信息。</w:t>
                  </w:r>
                </w:p>
              </w:tc>
              <w:tc>
                <w:tcPr>
                  <w:tcW w:w="1492" w:type="pct"/>
                  <w:shd w:val="clear" w:color="auto" w:fill="auto"/>
                  <w:vAlign w:val="center"/>
                </w:tcPr>
                <w:p w14:paraId="5EA9A605">
                  <w:pPr>
                    <w:pStyle w:val="38"/>
                  </w:pPr>
                  <w:r>
                    <w:rPr>
                      <w:rFonts w:hint="eastAsia"/>
                    </w:rPr>
                    <w:t>5.1项目现有沥青拌合站集料仓已进行分类、分级储存。</w:t>
                  </w:r>
                </w:p>
                <w:p w14:paraId="38AB44E9">
                  <w:pPr>
                    <w:pStyle w:val="38"/>
                  </w:pPr>
                  <w:r>
                    <w:rPr>
                      <w:rFonts w:hint="eastAsia"/>
                    </w:rPr>
                    <w:t>5.2集料仓地面已硬化，5.3集料仓空间尺度满足拌合站生产能力和载运工具的操作需求。</w:t>
                  </w:r>
                </w:p>
                <w:p w14:paraId="063DC9A7">
                  <w:pPr>
                    <w:pStyle w:val="38"/>
                  </w:pPr>
                  <w:r>
                    <w:rPr>
                      <w:rFonts w:hint="eastAsia"/>
                    </w:rPr>
                    <w:t>5.4按规范要求设置了集料仓顶棚与隔墙、标识牌。项目集料仓配备喷雾降尘系统。</w:t>
                  </w:r>
                </w:p>
              </w:tc>
              <w:tc>
                <w:tcPr>
                  <w:tcW w:w="338" w:type="pct"/>
                  <w:shd w:val="clear" w:color="auto" w:fill="auto"/>
                  <w:vAlign w:val="center"/>
                </w:tcPr>
                <w:p w14:paraId="2BABBEF6">
                  <w:pPr>
                    <w:pStyle w:val="38"/>
                  </w:pPr>
                  <w:r>
                    <w:rPr>
                      <w:rFonts w:hint="eastAsia"/>
                    </w:rPr>
                    <w:t>符合</w:t>
                  </w:r>
                </w:p>
              </w:tc>
            </w:tr>
            <w:tr w14:paraId="79121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4B3A57C">
                  <w:pPr>
                    <w:pStyle w:val="38"/>
                    <w:rPr>
                      <w:color w:val="0000FF"/>
                    </w:rPr>
                  </w:pPr>
                </w:p>
              </w:tc>
              <w:tc>
                <w:tcPr>
                  <w:tcW w:w="2379" w:type="pct"/>
                  <w:shd w:val="clear" w:color="auto" w:fill="auto"/>
                  <w:vAlign w:val="center"/>
                </w:tcPr>
                <w:p w14:paraId="06DCCAE9">
                  <w:pPr>
                    <w:pStyle w:val="38"/>
                  </w:pPr>
                  <w:r>
                    <w:rPr>
                      <w:rFonts w:hint="eastAsia"/>
                    </w:rPr>
                    <w:t>6.1沥青混合料拌合站应配置冷料供给系统、烘干加热系统、热料输送系统、筛分与存储系统、沥青加热与存储系统、粉料系统、计量系统、拌合系统、成品混合料系统、除尘和沥青烟处理系统、电气控制系统等。</w:t>
                  </w:r>
                </w:p>
              </w:tc>
              <w:tc>
                <w:tcPr>
                  <w:tcW w:w="1492" w:type="pct"/>
                  <w:shd w:val="clear" w:color="auto" w:fill="auto"/>
                  <w:vAlign w:val="center"/>
                </w:tcPr>
                <w:p w14:paraId="0EE4E4FD">
                  <w:pPr>
                    <w:pStyle w:val="38"/>
                  </w:pPr>
                  <w:r>
                    <w:rPr>
                      <w:rFonts w:hint="eastAsia"/>
                    </w:rPr>
                    <w:t>现有沥青混合料拌合站已配备冷料供给系统、烘干加热系统、热料输送系统、筛分与存储系统、沥青加热与存储系统、粉料系统、计量系统、拌合系统、成品混合料系统、除尘和沥青烟处理系统、电气控制系统。</w:t>
                  </w:r>
                </w:p>
              </w:tc>
              <w:tc>
                <w:tcPr>
                  <w:tcW w:w="338" w:type="pct"/>
                  <w:shd w:val="clear" w:color="auto" w:fill="auto"/>
                  <w:vAlign w:val="center"/>
                </w:tcPr>
                <w:p w14:paraId="13696BFE">
                  <w:pPr>
                    <w:pStyle w:val="38"/>
                  </w:pPr>
                  <w:r>
                    <w:rPr>
                      <w:rFonts w:hint="eastAsia"/>
                    </w:rPr>
                    <w:t>符合</w:t>
                  </w:r>
                </w:p>
              </w:tc>
            </w:tr>
            <w:tr w14:paraId="26673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93" w:hRule="atLeast"/>
                <w:jc w:val="center"/>
              </w:trPr>
              <w:tc>
                <w:tcPr>
                  <w:tcW w:w="790" w:type="pct"/>
                  <w:vMerge w:val="continue"/>
                  <w:shd w:val="clear" w:color="auto" w:fill="auto"/>
                  <w:vAlign w:val="center"/>
                </w:tcPr>
                <w:p w14:paraId="4B879C6B">
                  <w:pPr>
                    <w:pStyle w:val="38"/>
                    <w:rPr>
                      <w:color w:val="0000FF"/>
                    </w:rPr>
                  </w:pPr>
                </w:p>
              </w:tc>
              <w:tc>
                <w:tcPr>
                  <w:tcW w:w="2379" w:type="pct"/>
                  <w:shd w:val="clear" w:color="auto" w:fill="auto"/>
                  <w:vAlign w:val="center"/>
                </w:tcPr>
                <w:p w14:paraId="1A11F014">
                  <w:pPr>
                    <w:pStyle w:val="38"/>
                  </w:pPr>
                  <w:r>
                    <w:rPr>
                      <w:rFonts w:hint="eastAsia"/>
                    </w:rPr>
                    <w:t>6.5筛分与存储系统</w:t>
                  </w:r>
                </w:p>
                <w:p w14:paraId="6F4C3699">
                  <w:pPr>
                    <w:pStyle w:val="38"/>
                  </w:pPr>
                  <w:r>
                    <w:rPr>
                      <w:rFonts w:hint="eastAsia"/>
                    </w:rPr>
                    <w:t>6.5.1振动筛处应完全密封，采取降措施。6.5.2振动筛分系统应配置除尘装置，粉尘处理通道应与拌合楼的主除尘器相连通。</w:t>
                  </w:r>
                </w:p>
                <w:p w14:paraId="2599BF5F">
                  <w:pPr>
                    <w:pStyle w:val="38"/>
                  </w:pPr>
                  <w:r>
                    <w:rPr>
                      <w:rFonts w:hint="eastAsia"/>
                    </w:rPr>
                    <w:t>6.5.3振动筛溢料管道需采取降噪措施；溢料口处需配备必要的粉尘处理装置；溢料应回收利用。</w:t>
                  </w:r>
                </w:p>
                <w:p w14:paraId="70BCB3D4">
                  <w:pPr>
                    <w:pStyle w:val="38"/>
                  </w:pPr>
                  <w:r>
                    <w:rPr>
                      <w:rFonts w:hint="eastAsia"/>
                    </w:rPr>
                    <w:t>6.5.4振动筛轴承宜具有自润滑功能。</w:t>
                  </w:r>
                </w:p>
                <w:p w14:paraId="6CC6950B">
                  <w:pPr>
                    <w:pStyle w:val="38"/>
                  </w:pPr>
                  <w:r>
                    <w:rPr>
                      <w:rFonts w:hint="eastAsia"/>
                    </w:rPr>
                    <w:t>6.5.5热集料仓应设有防窜料装置和料位实时监测装置。</w:t>
                  </w:r>
                </w:p>
              </w:tc>
              <w:tc>
                <w:tcPr>
                  <w:tcW w:w="1492" w:type="pct"/>
                  <w:shd w:val="clear" w:color="auto" w:fill="auto"/>
                  <w:vAlign w:val="center"/>
                </w:tcPr>
                <w:p w14:paraId="113C1A60">
                  <w:pPr>
                    <w:pStyle w:val="38"/>
                  </w:pPr>
                  <w:r>
                    <w:rPr>
                      <w:rFonts w:hint="eastAsia"/>
                    </w:rPr>
                    <w:t>6.5.1振动筛处完全密封，采取降噪措施。</w:t>
                  </w:r>
                </w:p>
                <w:p w14:paraId="3BB08CC4">
                  <w:pPr>
                    <w:pStyle w:val="38"/>
                  </w:pPr>
                  <w:r>
                    <w:rPr>
                      <w:rFonts w:hint="eastAsia"/>
                    </w:rPr>
                    <w:t>6.5.2振动筛分系统配置除尘装置，粉尘经初级旋风除尘器+布袋除尘器处理。</w:t>
                  </w:r>
                </w:p>
                <w:p w14:paraId="1B051616">
                  <w:pPr>
                    <w:pStyle w:val="38"/>
                  </w:pPr>
                  <w:r>
                    <w:rPr>
                      <w:rFonts w:hint="eastAsia"/>
                    </w:rPr>
                    <w:t>6.5.3振动筛溢料管道采取隔噪措施，振动筛分过程中的粉尘经初级旋风除尘器+布袋除尘器处理。</w:t>
                  </w:r>
                </w:p>
              </w:tc>
              <w:tc>
                <w:tcPr>
                  <w:tcW w:w="338" w:type="pct"/>
                  <w:shd w:val="clear" w:color="auto" w:fill="auto"/>
                  <w:vAlign w:val="center"/>
                </w:tcPr>
                <w:p w14:paraId="52B015F3">
                  <w:pPr>
                    <w:pStyle w:val="38"/>
                  </w:pPr>
                  <w:r>
                    <w:rPr>
                      <w:rFonts w:hint="eastAsia"/>
                    </w:rPr>
                    <w:t>符合</w:t>
                  </w:r>
                </w:p>
              </w:tc>
            </w:tr>
            <w:tr w14:paraId="0DB7F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F275974">
                  <w:pPr>
                    <w:pStyle w:val="38"/>
                    <w:rPr>
                      <w:color w:val="0000FF"/>
                    </w:rPr>
                  </w:pPr>
                </w:p>
              </w:tc>
              <w:tc>
                <w:tcPr>
                  <w:tcW w:w="2379" w:type="pct"/>
                  <w:shd w:val="clear" w:color="auto" w:fill="auto"/>
                  <w:vAlign w:val="center"/>
                </w:tcPr>
                <w:p w14:paraId="7FCC1F58">
                  <w:pPr>
                    <w:pStyle w:val="38"/>
                  </w:pPr>
                  <w:r>
                    <w:rPr>
                      <w:rFonts w:hint="eastAsia"/>
                    </w:rPr>
                    <w:t>6.6沥青加热与存储系统</w:t>
                  </w:r>
                </w:p>
                <w:p w14:paraId="041FD584">
                  <w:pPr>
                    <w:pStyle w:val="38"/>
                  </w:pPr>
                  <w:r>
                    <w:rPr>
                      <w:rFonts w:hint="eastAsia"/>
                    </w:rPr>
                    <w:t>6.6.4沥青在加热、保温过程中产生的烟气，其处理宜采用组合式方法。烘干加热系统工作时应对其进行回收利用；烘干加热系统停止工作时，应通过烟气处理系统处理后再排放，处理措施宜采用冷凝、介质吸附、等离子、光氧催化、燃烧等方式。</w:t>
                  </w:r>
                </w:p>
              </w:tc>
              <w:tc>
                <w:tcPr>
                  <w:tcW w:w="1492" w:type="pct"/>
                  <w:shd w:val="clear" w:color="auto" w:fill="auto"/>
                  <w:vAlign w:val="center"/>
                </w:tcPr>
                <w:p w14:paraId="5804B8C6">
                  <w:pPr>
                    <w:pStyle w:val="38"/>
                  </w:pPr>
                  <w:r>
                    <w:rPr>
                      <w:rFonts w:hint="eastAsia"/>
                    </w:rPr>
                    <w:t>6.6.4沥青在加热、保温过程中产生的烟气经收集后进入电捕焦油器+二级活性炭吸附装置处理。</w:t>
                  </w:r>
                </w:p>
              </w:tc>
              <w:tc>
                <w:tcPr>
                  <w:tcW w:w="338" w:type="pct"/>
                  <w:shd w:val="clear" w:color="auto" w:fill="auto"/>
                  <w:vAlign w:val="center"/>
                </w:tcPr>
                <w:p w14:paraId="13232171">
                  <w:pPr>
                    <w:pStyle w:val="38"/>
                  </w:pPr>
                  <w:r>
                    <w:rPr>
                      <w:rFonts w:hint="eastAsia"/>
                    </w:rPr>
                    <w:t>符合</w:t>
                  </w:r>
                </w:p>
              </w:tc>
            </w:tr>
            <w:tr w14:paraId="1B9F1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3FED32C7">
                  <w:pPr>
                    <w:pStyle w:val="38"/>
                    <w:rPr>
                      <w:color w:val="0000FF"/>
                    </w:rPr>
                  </w:pPr>
                </w:p>
              </w:tc>
              <w:tc>
                <w:tcPr>
                  <w:tcW w:w="2379" w:type="pct"/>
                  <w:shd w:val="clear" w:color="auto" w:fill="auto"/>
                  <w:vAlign w:val="center"/>
                </w:tcPr>
                <w:p w14:paraId="6AE7C34E">
                  <w:pPr>
                    <w:pStyle w:val="38"/>
                  </w:pPr>
                  <w:r>
                    <w:rPr>
                      <w:rFonts w:hint="eastAsia"/>
                    </w:rPr>
                    <w:t>6.10成品混合料系统</w:t>
                  </w:r>
                </w:p>
                <w:p w14:paraId="400FE0F6">
                  <w:pPr>
                    <w:pStyle w:val="38"/>
                  </w:pPr>
                  <w:r>
                    <w:rPr>
                      <w:rFonts w:hint="eastAsia"/>
                    </w:rPr>
                    <w:t>6.10.5卸料口应配置烟气吸收装置，吸收的烟气在燃烧器工作时应进行二次燃烧利用；燃烧器停止工作时，应处理后再排放，处理措施可采用冷凝、介质吸附，等离子、光氧催化、燃烧等方式或组合方式。</w:t>
                  </w:r>
                </w:p>
              </w:tc>
              <w:tc>
                <w:tcPr>
                  <w:tcW w:w="1492" w:type="pct"/>
                  <w:shd w:val="clear" w:color="auto" w:fill="auto"/>
                  <w:vAlign w:val="center"/>
                </w:tcPr>
                <w:p w14:paraId="2A1106CF">
                  <w:pPr>
                    <w:pStyle w:val="38"/>
                  </w:pPr>
                  <w:r>
                    <w:rPr>
                      <w:rFonts w:hint="eastAsia"/>
                    </w:rPr>
                    <w:t>6.10.5卸料废气经收集后进入等电捕焦油器+二级活性炭吸附装置处理后再排放。</w:t>
                  </w:r>
                </w:p>
              </w:tc>
              <w:tc>
                <w:tcPr>
                  <w:tcW w:w="338" w:type="pct"/>
                  <w:shd w:val="clear" w:color="auto" w:fill="auto"/>
                  <w:vAlign w:val="center"/>
                </w:tcPr>
                <w:p w14:paraId="1AD99B2E">
                  <w:pPr>
                    <w:pStyle w:val="38"/>
                  </w:pPr>
                  <w:r>
                    <w:rPr>
                      <w:rFonts w:hint="eastAsia"/>
                    </w:rPr>
                    <w:t>符合</w:t>
                  </w:r>
                </w:p>
              </w:tc>
            </w:tr>
            <w:tr w14:paraId="75976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shd w:val="clear" w:color="auto" w:fill="auto"/>
                  <w:vAlign w:val="center"/>
                </w:tcPr>
                <w:p w14:paraId="13C9B48F">
                  <w:pPr>
                    <w:pStyle w:val="38"/>
                    <w:rPr>
                      <w:color w:val="0000FF"/>
                    </w:rPr>
                  </w:pPr>
                </w:p>
              </w:tc>
              <w:tc>
                <w:tcPr>
                  <w:tcW w:w="2379" w:type="pct"/>
                  <w:shd w:val="clear" w:color="auto" w:fill="auto"/>
                  <w:vAlign w:val="center"/>
                </w:tcPr>
                <w:p w14:paraId="05E86430">
                  <w:pPr>
                    <w:pStyle w:val="38"/>
                  </w:pPr>
                  <w:r>
                    <w:rPr>
                      <w:rFonts w:hint="eastAsia"/>
                    </w:rPr>
                    <w:t>6.11除尘和烟气处理系统</w:t>
                  </w:r>
                </w:p>
                <w:p w14:paraId="21D685C2">
                  <w:pPr>
                    <w:pStyle w:val="38"/>
                  </w:pPr>
                  <w:r>
                    <w:rPr>
                      <w:rFonts w:hint="eastAsia"/>
                    </w:rPr>
                    <w:t>6.11.1冷料输送过程中产生的粉尘应经过冷料除尘器收集、存储、处理。</w:t>
                  </w:r>
                </w:p>
                <w:p w14:paraId="121CFB85">
                  <w:pPr>
                    <w:pStyle w:val="38"/>
                  </w:pPr>
                  <w:r>
                    <w:rPr>
                      <w:rFonts w:hint="eastAsia"/>
                    </w:rPr>
                    <w:t>6.11.2冷料除尘器的引风机的风量和风压应满足沥青搅拌设备最大生产能力要求，并具有调节装置。</w:t>
                  </w:r>
                </w:p>
                <w:p w14:paraId="4E58BFB8">
                  <w:pPr>
                    <w:pStyle w:val="38"/>
                  </w:pPr>
                  <w:r>
                    <w:rPr>
                      <w:rFonts w:hint="eastAsia"/>
                    </w:rPr>
                    <w:t>6.11.3烘干加热系统冷料进口处应设置除尘装置。</w:t>
                  </w:r>
                </w:p>
                <w:p w14:paraId="6284EFE6">
                  <w:pPr>
                    <w:pStyle w:val="38"/>
                  </w:pPr>
                  <w:r>
                    <w:rPr>
                      <w:rFonts w:hint="eastAsia"/>
                    </w:rPr>
                    <w:t>6.11.4主除尘器应具有高温报警、超高温保护和负压监测装置，入口应安装测温装置。</w:t>
                  </w:r>
                </w:p>
                <w:p w14:paraId="3F70436F">
                  <w:pPr>
                    <w:pStyle w:val="38"/>
                  </w:pPr>
                  <w:r>
                    <w:rPr>
                      <w:rFonts w:hint="eastAsia"/>
                    </w:rPr>
                    <w:t>6.11.5除尘系统的引风机周围须采用隔音、防震装置，出口处须配备消音装置。6.11.6除尘系统的粉尘处理宜采用加湿搅拌处理或采用专用储存设备存储，并回收利用。</w:t>
                  </w:r>
                </w:p>
                <w:p w14:paraId="56A553F0">
                  <w:pPr>
                    <w:pStyle w:val="38"/>
                  </w:pPr>
                  <w:r>
                    <w:rPr>
                      <w:rFonts w:hint="eastAsia"/>
                    </w:rPr>
                    <w:t>6.11.7主除尘器除尘布袋的厚度、纤维的松紧度须符合除尘要求。</w:t>
                  </w:r>
                </w:p>
                <w:p w14:paraId="48BE1B6E">
                  <w:pPr>
                    <w:pStyle w:val="38"/>
                  </w:pPr>
                  <w:r>
                    <w:rPr>
                      <w:rFonts w:hint="eastAsia"/>
                    </w:rPr>
                    <w:t>6.11.8主除尘器的烟气处理措施可采用冷凝、介质吸附、等离子、光氧催化、燃烧等方式或组合方式。</w:t>
                  </w:r>
                </w:p>
              </w:tc>
              <w:tc>
                <w:tcPr>
                  <w:tcW w:w="1492" w:type="pct"/>
                  <w:shd w:val="clear" w:color="auto" w:fill="auto"/>
                  <w:vAlign w:val="center"/>
                </w:tcPr>
                <w:p w14:paraId="58FC59B7">
                  <w:pPr>
                    <w:pStyle w:val="38"/>
                  </w:pPr>
                  <w:r>
                    <w:rPr>
                      <w:rFonts w:hint="eastAsia"/>
                    </w:rPr>
                    <w:t>6.11.1项目骨料上料废气经收集进入袋式除尘器处理，冷料输送管道全封闭。</w:t>
                  </w:r>
                </w:p>
                <w:p w14:paraId="044095D7">
                  <w:pPr>
                    <w:pStyle w:val="38"/>
                  </w:pPr>
                  <w:r>
                    <w:rPr>
                      <w:rFonts w:hint="eastAsia"/>
                    </w:rPr>
                    <w:t>6.11.2项目骨料上料废气风机设计风量按照最大生产能力设计，风量为13000m³/h。</w:t>
                  </w:r>
                </w:p>
                <w:p w14:paraId="59C7ED7B">
                  <w:pPr>
                    <w:pStyle w:val="38"/>
                  </w:pPr>
                  <w:r>
                    <w:rPr>
                      <w:rFonts w:hint="eastAsia"/>
                    </w:rPr>
                    <w:t>6.11.3烘干筛分废气经收集后进入旋风除尘器+布袋除尘器处理；</w:t>
                  </w:r>
                </w:p>
                <w:p w14:paraId="185B2FE0">
                  <w:pPr>
                    <w:pStyle w:val="38"/>
                  </w:pPr>
                  <w:r>
                    <w:rPr>
                      <w:rFonts w:hint="eastAsia"/>
                    </w:rPr>
                    <w:t>6.11.4主除尘器具有高温报警、超高温保护和负压监测装置，入口安装测温装置。</w:t>
                  </w:r>
                </w:p>
                <w:p w14:paraId="24EDDE57">
                  <w:pPr>
                    <w:pStyle w:val="38"/>
                  </w:pPr>
                  <w:r>
                    <w:rPr>
                      <w:rFonts w:hint="eastAsia"/>
                    </w:rPr>
                    <w:t>6.11.5除尘系统的引风机周围采用隔音、防震装置，出口处配备消音装置。</w:t>
                  </w:r>
                </w:p>
                <w:p w14:paraId="3A474A3F">
                  <w:pPr>
                    <w:pStyle w:val="38"/>
                  </w:pPr>
                  <w:r>
                    <w:rPr>
                      <w:rFonts w:hint="eastAsia"/>
                    </w:rPr>
                    <w:t>6.11.6项目粉尘经布袋除尘器收集后回用于生产。</w:t>
                  </w:r>
                </w:p>
                <w:p w14:paraId="771956CC">
                  <w:pPr>
                    <w:pStyle w:val="38"/>
                  </w:pPr>
                  <w:r>
                    <w:rPr>
                      <w:rFonts w:hint="eastAsia"/>
                    </w:rPr>
                    <w:t>6.11.8沥青存储、搅拌、沥青混凝土卸料废气经收集后进入等电捕焦油器+二级活性炭吸附装置处理再排放。</w:t>
                  </w:r>
                </w:p>
              </w:tc>
              <w:tc>
                <w:tcPr>
                  <w:tcW w:w="338" w:type="pct"/>
                  <w:shd w:val="clear" w:color="auto" w:fill="auto"/>
                  <w:vAlign w:val="center"/>
                </w:tcPr>
                <w:p w14:paraId="7A15ED18">
                  <w:pPr>
                    <w:pStyle w:val="38"/>
                  </w:pPr>
                  <w:r>
                    <w:rPr>
                      <w:rFonts w:hint="eastAsia"/>
                    </w:rPr>
                    <w:t>符合</w:t>
                  </w:r>
                </w:p>
              </w:tc>
            </w:tr>
            <w:tr w14:paraId="451EE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73234321">
                  <w:pPr>
                    <w:pStyle w:val="38"/>
                    <w:rPr>
                      <w:color w:val="0000FF"/>
                    </w:rPr>
                  </w:pPr>
                  <w:r>
                    <w:rPr>
                      <w:rFonts w:hint="eastAsia"/>
                    </w:rPr>
                    <w:t>《安徽省长江经济带发展负面清单实施细则（试行，2022年版）》</w:t>
                  </w:r>
                </w:p>
              </w:tc>
              <w:tc>
                <w:tcPr>
                  <w:tcW w:w="2379" w:type="pct"/>
                  <w:shd w:val="clear" w:color="auto" w:fill="auto"/>
                  <w:vAlign w:val="center"/>
                </w:tcPr>
                <w:p w14:paraId="5CE2E767">
                  <w:pPr>
                    <w:pStyle w:val="38"/>
                  </w:pPr>
                  <w:r>
                    <w:rPr>
                      <w:rFonts w:hint="eastAsia"/>
                    </w:rPr>
                    <w:t>废水污染防治应符合下列规定：①生产排水、雨水和生活污水，应清污分流；②设备冷却用水应采用循环水冷却系统；③污水排放标准应符合现行国家标准《污水综合排放标准》（GB8978-1996）的有关规定；④检验化验室排出的含酸、碱废水应进行集中收集，经中和处理后应达标排放；⑤生产废水应经自然沉淀或机械脱水，固液分离后的清水应回用于生产系统。</w:t>
                  </w:r>
                </w:p>
              </w:tc>
              <w:tc>
                <w:tcPr>
                  <w:tcW w:w="1492" w:type="pct"/>
                  <w:shd w:val="clear" w:color="auto" w:fill="auto"/>
                  <w:vAlign w:val="center"/>
                </w:tcPr>
                <w:p w14:paraId="75FF9A29">
                  <w:pPr>
                    <w:pStyle w:val="38"/>
                  </w:pPr>
                  <w:r>
                    <w:rPr>
                      <w:rFonts w:hint="eastAsia"/>
                    </w:rPr>
                    <w:t>①项目雨污分流、污污分流，雨水经雨水收集管道收集后进入西北侧蓄水池后回用于生产，运输车辆冲洗废水依托厂区现有沉淀池处理后回用于生产，食堂废水经隔油池处理后与生活污水经</w:t>
                  </w:r>
                  <w:r>
                    <w:rPr>
                      <w:rFonts w:hint="eastAsia"/>
                      <w:lang w:eastAsia="zh-CN"/>
                    </w:rPr>
                    <w:t>化粪池处理后定期清掏</w:t>
                  </w:r>
                  <w:r>
                    <w:rPr>
                      <w:rFonts w:hint="eastAsia"/>
                    </w:rPr>
                    <w:t>；②项目设置设备间接冷却水，冷却水用于乳化液制备；③项目无生产废水外排。④项目无酸碱废水排放。⑤项目设置沉淀池对车辆冲洗废水沉淀后回用。</w:t>
                  </w:r>
                </w:p>
              </w:tc>
              <w:tc>
                <w:tcPr>
                  <w:tcW w:w="338" w:type="pct"/>
                  <w:shd w:val="clear" w:color="auto" w:fill="auto"/>
                  <w:vAlign w:val="center"/>
                </w:tcPr>
                <w:p w14:paraId="20806DA2">
                  <w:pPr>
                    <w:pStyle w:val="38"/>
                    <w:rPr>
                      <w:color w:val="0000FF"/>
                    </w:rPr>
                  </w:pPr>
                  <w:r>
                    <w:t>符合</w:t>
                  </w:r>
                </w:p>
              </w:tc>
            </w:tr>
            <w:tr w14:paraId="7C04C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616E21D6">
                  <w:pPr>
                    <w:pStyle w:val="38"/>
                    <w:rPr>
                      <w:color w:val="0000FF"/>
                    </w:rPr>
                  </w:pPr>
                </w:p>
              </w:tc>
              <w:tc>
                <w:tcPr>
                  <w:tcW w:w="2379" w:type="pct"/>
                  <w:shd w:val="clear" w:color="auto" w:fill="auto"/>
                  <w:vAlign w:val="center"/>
                </w:tcPr>
                <w:p w14:paraId="52C698BF">
                  <w:pPr>
                    <w:pStyle w:val="38"/>
                  </w:pPr>
                  <w:r>
                    <w:rPr>
                      <w:rFonts w:hint="eastAsia"/>
                    </w:rPr>
                    <w:t>噪声污染防治应符合下列规定：</w:t>
                  </w:r>
                </w:p>
                <w:p w14:paraId="62CFA075">
                  <w:pPr>
                    <w:pStyle w:val="38"/>
                  </w:pPr>
                  <w:r>
                    <w:rPr>
                      <w:rFonts w:hint="eastAsia"/>
                    </w:rPr>
                    <w:t>②工厂厂界噪声限值应符合现行国家标准《工业企业厂界环境噪声排放标准》（GB12348-2008）的有关规定；③设备选型时应选用低噪声生产设备，工艺布置应采取控制噪声传播的措施；④高噪强振的设备，应采取消声、减振措施；⑤高强噪声源车间，应采取隔声围护结构等措施。</w:t>
                  </w:r>
                </w:p>
              </w:tc>
              <w:tc>
                <w:tcPr>
                  <w:tcW w:w="1492" w:type="pct"/>
                  <w:shd w:val="clear" w:color="auto" w:fill="auto"/>
                  <w:vAlign w:val="center"/>
                </w:tcPr>
                <w:p w14:paraId="75F9F3D9">
                  <w:pPr>
                    <w:pStyle w:val="38"/>
                  </w:pPr>
                  <w:r>
                    <w:rPr>
                      <w:rFonts w:hint="eastAsia"/>
                    </w:rPr>
                    <w:t>②运营期厂界噪声满足《工业企业厂界环境噪声排放标准》（GB12348-2008）中2类标准；③项目优先选用低噪声设备，通过安装防震垫，减震器等噪声控制措施；④项目高噪声设备置于封闭式生产车间内并采取消声、减振措施。</w:t>
                  </w:r>
                </w:p>
              </w:tc>
              <w:tc>
                <w:tcPr>
                  <w:tcW w:w="338" w:type="pct"/>
                  <w:shd w:val="clear" w:color="auto" w:fill="auto"/>
                  <w:vAlign w:val="center"/>
                </w:tcPr>
                <w:p w14:paraId="067D00B0">
                  <w:pPr>
                    <w:pStyle w:val="38"/>
                  </w:pPr>
                  <w:r>
                    <w:t>符合</w:t>
                  </w:r>
                </w:p>
              </w:tc>
            </w:tr>
            <w:tr w14:paraId="3B446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264E8963">
                  <w:pPr>
                    <w:pStyle w:val="38"/>
                    <w:rPr>
                      <w:color w:val="0000FF"/>
                    </w:rPr>
                  </w:pPr>
                </w:p>
              </w:tc>
              <w:tc>
                <w:tcPr>
                  <w:tcW w:w="2379" w:type="pct"/>
                  <w:vAlign w:val="center"/>
                </w:tcPr>
                <w:p w14:paraId="6D8CA8E3">
                  <w:pPr>
                    <w:pStyle w:val="38"/>
                  </w:pPr>
                  <w:r>
                    <w:rPr>
                      <w:rFonts w:hint="eastAsia"/>
                    </w:rPr>
                    <w:t>第十四条禁止新建、扩建法律法规和相关政策明令禁止的落后产能项目。</w:t>
                  </w:r>
                </w:p>
              </w:tc>
              <w:tc>
                <w:tcPr>
                  <w:tcW w:w="1492" w:type="pct"/>
                  <w:vAlign w:val="center"/>
                </w:tcPr>
                <w:p w14:paraId="5B474089">
                  <w:pPr>
                    <w:pStyle w:val="38"/>
                  </w:pPr>
                  <w:r>
                    <w:rPr>
                      <w:rFonts w:hint="eastAsia"/>
                    </w:rPr>
                    <w:t>对照《产业结构调整指导目录（2024年本）》，本项目</w:t>
                  </w:r>
                  <w:r>
                    <w:t>回收利用破损的旧沥青砼路面（包含沥青、碎石）</w:t>
                  </w:r>
                  <w:r>
                    <w:rPr>
                      <w:rFonts w:hint="eastAsia"/>
                    </w:rPr>
                    <w:t>，属于目录中的鼓励类；新增</w:t>
                  </w:r>
                  <w:r>
                    <w:rPr>
                      <w:rFonts w:hint="eastAsia"/>
                      <w:lang w:eastAsia="zh-CN"/>
                    </w:rPr>
                    <w:t>沥青制品</w:t>
                  </w:r>
                  <w:r>
                    <w:rPr>
                      <w:rFonts w:hint="eastAsia"/>
                    </w:rPr>
                    <w:t>生产线</w:t>
                  </w:r>
                  <w:r>
                    <w:t>不属于鼓励类、限制类和淘汰类，可视为允许</w:t>
                  </w:r>
                  <w:r>
                    <w:rPr>
                      <w:rFonts w:hint="eastAsia"/>
                    </w:rPr>
                    <w:t>建设</w:t>
                  </w:r>
                  <w:r>
                    <w:t>类。</w:t>
                  </w:r>
                </w:p>
              </w:tc>
              <w:tc>
                <w:tcPr>
                  <w:tcW w:w="338" w:type="pct"/>
                  <w:vAlign w:val="center"/>
                </w:tcPr>
                <w:p w14:paraId="1D490161">
                  <w:pPr>
                    <w:pStyle w:val="38"/>
                  </w:pPr>
                  <w:r>
                    <w:t>符合</w:t>
                  </w:r>
                </w:p>
              </w:tc>
            </w:tr>
            <w:tr w14:paraId="40140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Align w:val="center"/>
                </w:tcPr>
                <w:p w14:paraId="628FD3EF">
                  <w:pPr>
                    <w:pStyle w:val="38"/>
                  </w:pPr>
                  <w:r>
                    <w:rPr>
                      <w:rFonts w:hint="eastAsia"/>
                    </w:rPr>
                    <w:t>《安徽省大气污染防治条例（</w:t>
                  </w:r>
                  <w:r>
                    <w:t>2018</w:t>
                  </w:r>
                  <w:r>
                    <w:rPr>
                      <w:rFonts w:hint="eastAsia"/>
                    </w:rPr>
                    <w:t>年修订）》</w:t>
                  </w:r>
                </w:p>
              </w:tc>
              <w:tc>
                <w:tcPr>
                  <w:tcW w:w="2379" w:type="pct"/>
                  <w:vAlign w:val="center"/>
                </w:tcPr>
                <w:p w14:paraId="1943887C">
                  <w:pPr>
                    <w:pStyle w:val="38"/>
                  </w:pPr>
                  <w:r>
                    <w:rPr>
                      <w:rFonts w:hint="eastAsia"/>
                    </w:rPr>
                    <w:t>第六十三条生产预拌混凝土预拌砂浆应采取密闭、围挡、洒水、冲洗等防尘措施。鼓励、支持发展全封闭混凝土、砂浆搅拌。</w:t>
                  </w:r>
                </w:p>
              </w:tc>
              <w:tc>
                <w:tcPr>
                  <w:tcW w:w="1492" w:type="pct"/>
                  <w:vAlign w:val="center"/>
                </w:tcPr>
                <w:p w14:paraId="57F82C76">
                  <w:pPr>
                    <w:pStyle w:val="38"/>
                  </w:pPr>
                  <w:r>
                    <w:rPr>
                      <w:rFonts w:hint="eastAsia"/>
                    </w:rPr>
                    <w:t>本次设置封闭式沥青混凝土搅拌站、料场为密闭式厂房，料场设置喷淋设施，厂区采取洒水降尘，料场进出口设置车辆冲洗设备。</w:t>
                  </w:r>
                </w:p>
              </w:tc>
              <w:tc>
                <w:tcPr>
                  <w:tcW w:w="338" w:type="pct"/>
                  <w:vAlign w:val="center"/>
                </w:tcPr>
                <w:p w14:paraId="31714129">
                  <w:pPr>
                    <w:pStyle w:val="38"/>
                  </w:pPr>
                  <w:r>
                    <w:rPr>
                      <w:rFonts w:hint="eastAsia"/>
                    </w:rPr>
                    <w:t>符合</w:t>
                  </w:r>
                </w:p>
              </w:tc>
            </w:tr>
            <w:tr w14:paraId="6D054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2133A52C">
                  <w:pPr>
                    <w:pStyle w:val="38"/>
                  </w:pPr>
                  <w:r>
                    <w:rPr>
                      <w:rFonts w:hint="eastAsia"/>
                    </w:rPr>
                    <w:t>《安徽省“十四五”危险废物工业固体废物污染环境防治规划》</w:t>
                  </w:r>
                </w:p>
              </w:tc>
              <w:tc>
                <w:tcPr>
                  <w:tcW w:w="2379" w:type="pct"/>
                  <w:vAlign w:val="center"/>
                </w:tcPr>
                <w:p w14:paraId="4616C064">
                  <w:pPr>
                    <w:pStyle w:val="38"/>
                    <w:jc w:val="both"/>
                  </w:pPr>
                  <w:r>
                    <w:rPr>
                      <w:rFonts w:hint="eastAsia"/>
                    </w:rPr>
                    <w:t>源头减量、利用优先</w:t>
                  </w:r>
                </w:p>
                <w:p w14:paraId="1AD70831">
                  <w:pPr>
                    <w:pStyle w:val="38"/>
                  </w:pPr>
                  <w:r>
                    <w:rPr>
                      <w:rFonts w:hint="eastAsia"/>
                    </w:rPr>
                    <w:t>支持研发、推广、应用固体废物资源化新技术、新装备和新产品，拓宽资源化利用途径。始终坚持利用优先，最大限度降低固体废物填埋量。</w:t>
                  </w:r>
                </w:p>
              </w:tc>
              <w:tc>
                <w:tcPr>
                  <w:tcW w:w="1492" w:type="pct"/>
                  <w:vAlign w:val="center"/>
                </w:tcPr>
                <w:p w14:paraId="52F9ABDF">
                  <w:pPr>
                    <w:pStyle w:val="38"/>
                  </w:pPr>
                  <w:r>
                    <w:rPr>
                      <w:rFonts w:hint="eastAsia"/>
                    </w:rPr>
                    <w:t>本项目利用废沥青砼进行破碎、筛分、加热伴生后生产再生沥青混凝土，是对现有废沥青砼的资源化利用</w:t>
                  </w:r>
                </w:p>
              </w:tc>
              <w:tc>
                <w:tcPr>
                  <w:tcW w:w="338" w:type="pct"/>
                  <w:vAlign w:val="center"/>
                </w:tcPr>
                <w:p w14:paraId="6A7AFCE4">
                  <w:pPr>
                    <w:pStyle w:val="38"/>
                  </w:pPr>
                  <w:r>
                    <w:rPr>
                      <w:rFonts w:hint="eastAsia"/>
                    </w:rPr>
                    <w:t>符合</w:t>
                  </w:r>
                </w:p>
              </w:tc>
            </w:tr>
            <w:tr w14:paraId="10578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2E4FB8D1">
                  <w:pPr>
                    <w:pStyle w:val="38"/>
                  </w:pPr>
                </w:p>
              </w:tc>
              <w:tc>
                <w:tcPr>
                  <w:tcW w:w="2379" w:type="pct"/>
                  <w:vAlign w:val="center"/>
                </w:tcPr>
                <w:p w14:paraId="394337B0">
                  <w:pPr>
                    <w:pStyle w:val="38"/>
                  </w:pPr>
                  <w:r>
                    <w:rPr>
                      <w:rFonts w:hint="eastAsia"/>
                    </w:rPr>
                    <w:t>产生危险废物、工业固体废物建设项目环境影响评价文件要结合项目建设内容，全面分析各类废物产生环节、种类、危害特性、产生量、利用或处置方式，科学评价其环境影响，合理选择减量化、资源化和无害化措施。</w:t>
                  </w:r>
                </w:p>
              </w:tc>
              <w:tc>
                <w:tcPr>
                  <w:tcW w:w="1492" w:type="pct"/>
                  <w:vAlign w:val="center"/>
                </w:tcPr>
                <w:p w14:paraId="7ABF960B">
                  <w:pPr>
                    <w:pStyle w:val="38"/>
                  </w:pPr>
                  <w:r>
                    <w:rPr>
                      <w:rFonts w:hint="eastAsia"/>
                    </w:rPr>
                    <w:t>本项目设置危废暂存间对产生的危险废物进行暂存后委托有资质的单位进行处置；对本项目产生的一般工业固体废物如沉淀池沉渣、布袋除尘器收集的除尘灰均回用于生产</w:t>
                  </w:r>
                </w:p>
              </w:tc>
              <w:tc>
                <w:tcPr>
                  <w:tcW w:w="338" w:type="pct"/>
                  <w:vAlign w:val="center"/>
                </w:tcPr>
                <w:p w14:paraId="216B8F8E">
                  <w:pPr>
                    <w:pStyle w:val="38"/>
                  </w:pPr>
                  <w:r>
                    <w:rPr>
                      <w:rFonts w:hint="eastAsia"/>
                    </w:rPr>
                    <w:t>符合</w:t>
                  </w:r>
                </w:p>
              </w:tc>
            </w:tr>
            <w:tr w14:paraId="50210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1D5D9040">
                  <w:pPr>
                    <w:pStyle w:val="38"/>
                  </w:pPr>
                  <w:r>
                    <w:rPr>
                      <w:rFonts w:hint="eastAsia"/>
                    </w:rPr>
                    <w:t>《淮南市2023年大气污染防治工作要点》（淮大气办〔2023〕6号）</w:t>
                  </w:r>
                </w:p>
              </w:tc>
              <w:tc>
                <w:tcPr>
                  <w:tcW w:w="2379" w:type="pct"/>
                  <w:vAlign w:val="center"/>
                </w:tcPr>
                <w:p w14:paraId="32997E6C">
                  <w:pPr>
                    <w:pStyle w:val="38"/>
                  </w:pPr>
                  <w:r>
                    <w:rPr>
                      <w:rFonts w:hint="eastAsia"/>
                    </w:rPr>
                    <w:t>持续做好煤炭减量控制。压减非电行业用煤，完成省下达的煤炭消费量年度目标；新、改、扩建项目严格实施煤炭减量替代，煤炭替代方案不完善的依法不予审批。加强商品煤质量监督和管理，确保符合国家和地方标准要求。推进煤炭清洁高效利用。禁止新建企业自备燃煤设施，加快供热管网建设，充分释放燃煤电厂、工业余热等供热能力。</w:t>
                  </w:r>
                </w:p>
              </w:tc>
              <w:tc>
                <w:tcPr>
                  <w:tcW w:w="1492" w:type="pct"/>
                  <w:vMerge w:val="restart"/>
                  <w:vAlign w:val="center"/>
                </w:tcPr>
                <w:p w14:paraId="1D3234A1">
                  <w:pPr>
                    <w:pStyle w:val="38"/>
                  </w:pPr>
                  <w:r>
                    <w:t>本项目无自建燃煤设施。</w:t>
                  </w:r>
                </w:p>
              </w:tc>
              <w:tc>
                <w:tcPr>
                  <w:tcW w:w="338" w:type="pct"/>
                  <w:vMerge w:val="restart"/>
                  <w:vAlign w:val="center"/>
                </w:tcPr>
                <w:p w14:paraId="4452B9A0">
                  <w:pPr>
                    <w:pStyle w:val="38"/>
                  </w:pPr>
                  <w:r>
                    <w:t>符合</w:t>
                  </w:r>
                </w:p>
              </w:tc>
            </w:tr>
            <w:tr w14:paraId="0E5CE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717A001C">
                  <w:pPr>
                    <w:pStyle w:val="38"/>
                  </w:pPr>
                </w:p>
              </w:tc>
              <w:tc>
                <w:tcPr>
                  <w:tcW w:w="2379" w:type="pct"/>
                  <w:vAlign w:val="center"/>
                </w:tcPr>
                <w:p w14:paraId="069F860A">
                  <w:pPr>
                    <w:pStyle w:val="38"/>
                  </w:pPr>
                  <w:r>
                    <w:rPr>
                      <w:rFonts w:hint="eastAsia"/>
                    </w:rPr>
                    <w:t>深度实施清洁能源替代。鼓励砖瓦炉窑外投燃料使用天然气、液化石油气等清洁能源。禁燃区内“散煤”动态清零，禁燃区外积极发展生物质、农村沼气等多种清洁能源。燃气锅炉应全部安装低氮燃烧装置，完成低氮燃烧改造的锅炉应逐一核实低氮燃烧装置运行情况。实施可再生能源替代行动，加快建设新型能源供应系统，因地制宜开发风电与光伏发电，鼓励建设风能、太阳能、生物质能等新能源项目。</w:t>
                  </w:r>
                </w:p>
              </w:tc>
              <w:tc>
                <w:tcPr>
                  <w:tcW w:w="1492" w:type="pct"/>
                  <w:vMerge w:val="continue"/>
                  <w:vAlign w:val="center"/>
                </w:tcPr>
                <w:p w14:paraId="319CBBD7">
                  <w:pPr>
                    <w:pStyle w:val="38"/>
                  </w:pPr>
                </w:p>
              </w:tc>
              <w:tc>
                <w:tcPr>
                  <w:tcW w:w="338" w:type="pct"/>
                  <w:vMerge w:val="continue"/>
                  <w:vAlign w:val="center"/>
                </w:tcPr>
                <w:p w14:paraId="3C14F869">
                  <w:pPr>
                    <w:pStyle w:val="38"/>
                  </w:pPr>
                </w:p>
              </w:tc>
            </w:tr>
            <w:tr w14:paraId="6F3C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16DB745B">
                  <w:pPr>
                    <w:pStyle w:val="38"/>
                  </w:pPr>
                </w:p>
              </w:tc>
              <w:tc>
                <w:tcPr>
                  <w:tcW w:w="2379" w:type="pct"/>
                  <w:vAlign w:val="center"/>
                </w:tcPr>
                <w:p w14:paraId="31E389A5">
                  <w:pPr>
                    <w:pStyle w:val="38"/>
                  </w:pPr>
                  <w:r>
                    <w:rPr>
                      <w:rFonts w:hint="eastAsia"/>
                    </w:rPr>
                    <w:t>加快产业结构转型升级。开展“两高”项目排查，实施清单管理、分类处置、动态监控，对不符合规定的新申项目坚决停批停建，科学稳妥推进符合要求的拟建项目。依法依规淘汰落后产能和化解过剩产能。</w:t>
                  </w:r>
                </w:p>
              </w:tc>
              <w:tc>
                <w:tcPr>
                  <w:tcW w:w="1492" w:type="pct"/>
                  <w:vAlign w:val="center"/>
                </w:tcPr>
                <w:p w14:paraId="1682FC77">
                  <w:pPr>
                    <w:pStyle w:val="38"/>
                  </w:pPr>
                  <w:r>
                    <w:rPr>
                      <w:rFonts w:hint="eastAsia"/>
                    </w:rPr>
                    <w:t>对照《产业结构调整指导目录（2024年本）》，本项目</w:t>
                  </w:r>
                  <w:r>
                    <w:t>回收利用破损的旧沥青砼路面（包含沥青、碎石）</w:t>
                  </w:r>
                  <w:r>
                    <w:rPr>
                      <w:rFonts w:hint="eastAsia"/>
                    </w:rPr>
                    <w:t>，属于目录中的鼓励类；新增</w:t>
                  </w:r>
                  <w:r>
                    <w:rPr>
                      <w:rFonts w:hint="eastAsia"/>
                      <w:lang w:eastAsia="zh-CN"/>
                    </w:rPr>
                    <w:t>沥青制品</w:t>
                  </w:r>
                  <w:r>
                    <w:rPr>
                      <w:rFonts w:hint="eastAsia"/>
                    </w:rPr>
                    <w:t>生产线</w:t>
                  </w:r>
                  <w:r>
                    <w:t>不属于鼓励类、限制类和淘汰类，可视为允许</w:t>
                  </w:r>
                  <w:r>
                    <w:rPr>
                      <w:rFonts w:hint="eastAsia"/>
                    </w:rPr>
                    <w:t>建设</w:t>
                  </w:r>
                  <w:r>
                    <w:t>类，本项目不属于</w:t>
                  </w:r>
                  <w:r>
                    <w:rPr>
                      <w:rFonts w:hint="eastAsia"/>
                    </w:rPr>
                    <w:t>“两高”项目，本项目为现有项目技术改造，不新增产能。</w:t>
                  </w:r>
                </w:p>
              </w:tc>
              <w:tc>
                <w:tcPr>
                  <w:tcW w:w="338" w:type="pct"/>
                  <w:vAlign w:val="center"/>
                </w:tcPr>
                <w:p w14:paraId="105369C5">
                  <w:pPr>
                    <w:pStyle w:val="38"/>
                  </w:pPr>
                  <w:r>
                    <w:t>符合</w:t>
                  </w:r>
                </w:p>
              </w:tc>
            </w:tr>
            <w:tr w14:paraId="52FC6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Align w:val="center"/>
                </w:tcPr>
                <w:p w14:paraId="0FF729EB">
                  <w:pPr>
                    <w:pStyle w:val="38"/>
                  </w:pPr>
                  <w:r>
                    <w:rPr>
                      <w:rFonts w:hint="eastAsia"/>
                    </w:rPr>
                    <w:t>《淮南市大气环境质量限期达标规划》</w:t>
                  </w:r>
                </w:p>
              </w:tc>
              <w:tc>
                <w:tcPr>
                  <w:tcW w:w="2379" w:type="pct"/>
                  <w:vAlign w:val="center"/>
                </w:tcPr>
                <w:p w14:paraId="64D67062">
                  <w:pPr>
                    <w:pStyle w:val="38"/>
                  </w:pPr>
                  <w:r>
                    <w:t>深化工业行业污染治理，推动企业绿色升级，实施清洁生产提升行动，推进重点行业提标改造，混凝土（沥青）搅拌站行业采用产能减量置换、绿色生产、密闭化升级改造等手段，提升混凝土行业绿色发展水平。全市混凝土搅拌站需满足</w:t>
                  </w:r>
                  <w:r>
                    <w:rPr>
                      <w:rFonts w:hint="eastAsia"/>
                    </w:rPr>
                    <w:t>“</w:t>
                  </w:r>
                  <w:r>
                    <w:t>一硬化、两干净、三封闭、四符合、五具有</w:t>
                  </w:r>
                  <w:r>
                    <w:rPr>
                      <w:rFonts w:hint="eastAsia"/>
                    </w:rPr>
                    <w:t>”</w:t>
                  </w:r>
                  <w:r>
                    <w:t>标准，即：</w:t>
                  </w:r>
                  <w:r>
                    <w:rPr>
                      <w:rFonts w:hint="eastAsia"/>
                    </w:rPr>
                    <w:t>“</w:t>
                  </w:r>
                  <w:r>
                    <w:t>一硬化</w:t>
                  </w:r>
                  <w:r>
                    <w:rPr>
                      <w:rFonts w:hint="eastAsia"/>
                    </w:rPr>
                    <w:t>”</w:t>
                  </w:r>
                  <w:r>
                    <w:t>：厂区道路和生产作业区地面要硬化。</w:t>
                  </w:r>
                  <w:r>
                    <w:rPr>
                      <w:rFonts w:hint="eastAsia"/>
                    </w:rPr>
                    <w:t>“</w:t>
                  </w:r>
                  <w:r>
                    <w:t>两干净</w:t>
                  </w:r>
                  <w:r>
                    <w:rPr>
                      <w:rFonts w:hint="eastAsia"/>
                    </w:rPr>
                    <w:t>”</w:t>
                  </w:r>
                  <w:r>
                    <w:t>：厂区环境要干净；混凝土运输车辆要干净。</w:t>
                  </w:r>
                  <w:r>
                    <w:rPr>
                      <w:rFonts w:hint="eastAsia"/>
                    </w:rPr>
                    <w:t>“</w:t>
                  </w:r>
                  <w:r>
                    <w:t>三封闭</w:t>
                  </w:r>
                  <w:r>
                    <w:rPr>
                      <w:rFonts w:hint="eastAsia"/>
                    </w:rPr>
                    <w:t>”</w:t>
                  </w:r>
                  <w:r>
                    <w:t>：堆场、料仓要封闭；搅拌站要封闭；场内废弃物存放点要封闭。</w:t>
                  </w:r>
                  <w:r>
                    <w:rPr>
                      <w:rFonts w:hint="eastAsia"/>
                    </w:rPr>
                    <w:t>“</w:t>
                  </w:r>
                  <w:r>
                    <w:t>四符合</w:t>
                  </w:r>
                  <w:r>
                    <w:rPr>
                      <w:rFonts w:hint="eastAsia"/>
                    </w:rPr>
                    <w:t>”</w:t>
                  </w:r>
                  <w:r>
                    <w:t>：企业选址符合布点规划；工艺设备符合国家产业政策要求；生产运营符合行业管理要求；污染物排放符合国家、省和市有关排放标准。</w:t>
                  </w:r>
                  <w:r>
                    <w:rPr>
                      <w:rFonts w:hint="eastAsia"/>
                    </w:rPr>
                    <w:t>“</w:t>
                  </w:r>
                  <w:r>
                    <w:t>五具有</w:t>
                  </w:r>
                  <w:r>
                    <w:rPr>
                      <w:rFonts w:hint="eastAsia"/>
                    </w:rPr>
                    <w:t>”</w:t>
                  </w:r>
                  <w:r>
                    <w:t>：具有环保手续和资质；具有扬尘污染防治管理制度；具有专职环保管理人员</w:t>
                  </w:r>
                </w:p>
              </w:tc>
              <w:tc>
                <w:tcPr>
                  <w:tcW w:w="1492" w:type="pct"/>
                  <w:vAlign w:val="center"/>
                </w:tcPr>
                <w:p w14:paraId="2C10FB8A">
                  <w:pPr>
                    <w:pStyle w:val="38"/>
                  </w:pPr>
                  <w:r>
                    <w:rPr>
                      <w:rFonts w:hint="eastAsia"/>
                    </w:rPr>
                    <w:t>企业所有生产活动均在密闭厂房中进行；所有原料均堆放于密闭的料场中；厂区道路已硬化，并定时洒水；料场出入口设有车辆冲洗设备；企业选址位于现有已建厂区内；已建部分产生的污染物经处理后均达标排放。</w:t>
                  </w:r>
                </w:p>
              </w:tc>
              <w:tc>
                <w:tcPr>
                  <w:tcW w:w="338" w:type="pct"/>
                  <w:vAlign w:val="center"/>
                </w:tcPr>
                <w:p w14:paraId="102CBFF4">
                  <w:pPr>
                    <w:pStyle w:val="38"/>
                  </w:pPr>
                  <w:r>
                    <w:t>符合</w:t>
                  </w:r>
                </w:p>
              </w:tc>
            </w:tr>
            <w:tr w14:paraId="0E577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0FCF8F84">
                  <w:pPr>
                    <w:pStyle w:val="38"/>
                  </w:pPr>
                  <w:r>
                    <w:rPr>
                      <w:rFonts w:hint="eastAsia"/>
                    </w:rPr>
                    <w:t>《淮南市“十四五”危险废物 工业固体废物污染环境防治规划</w:t>
                  </w:r>
                </w:p>
                <w:p w14:paraId="67B37953">
                  <w:pPr>
                    <w:pStyle w:val="38"/>
                    <w:rPr>
                      <w:color w:val="0000FF"/>
                    </w:rPr>
                  </w:pPr>
                  <w:r>
                    <w:rPr>
                      <w:rFonts w:hint="eastAsia"/>
                    </w:rPr>
                    <w:t>》</w:t>
                  </w:r>
                </w:p>
              </w:tc>
              <w:tc>
                <w:tcPr>
                  <w:tcW w:w="2379" w:type="pct"/>
                  <w:vAlign w:val="center"/>
                </w:tcPr>
                <w:p w14:paraId="41291E25">
                  <w:pPr>
                    <w:pStyle w:val="38"/>
                  </w:pPr>
                  <w:r>
                    <w:rPr>
                      <w:rFonts w:hint="eastAsia"/>
                    </w:rPr>
                    <w:t>源头减量、利用优先。</w:t>
                  </w:r>
                </w:p>
                <w:p w14:paraId="71546DDF">
                  <w:pPr>
                    <w:pStyle w:val="38"/>
                  </w:pPr>
                  <w:r>
                    <w:rPr>
                      <w:rFonts w:hint="eastAsia"/>
                    </w:rPr>
                    <w:t>大力发展循环经济，从源头上避免或减少固体废物产生，推动煤系固废等大宗工业固体废物产生强度持续下降、总量趋零增长。支持固体废物资源化新技术、新装备和新产品研发、推广和应用，拓宽资源化利用途径。始终坚持利用优先，最大限度降低固体废物填埋量。</w:t>
                  </w:r>
                </w:p>
              </w:tc>
              <w:tc>
                <w:tcPr>
                  <w:tcW w:w="1492" w:type="pct"/>
                  <w:vAlign w:val="center"/>
                </w:tcPr>
                <w:p w14:paraId="2173E063">
                  <w:pPr>
                    <w:pStyle w:val="38"/>
                  </w:pPr>
                  <w:r>
                    <w:rPr>
                      <w:rFonts w:hint="eastAsia"/>
                    </w:rPr>
                    <w:t>本项目利用废沥青砼进行破碎、筛分、加热伴生后生产再生沥青混凝土，是对现有废沥青砼的资源化利用</w:t>
                  </w:r>
                </w:p>
              </w:tc>
              <w:tc>
                <w:tcPr>
                  <w:tcW w:w="338" w:type="pct"/>
                  <w:vAlign w:val="center"/>
                </w:tcPr>
                <w:p w14:paraId="19E5A869">
                  <w:pPr>
                    <w:pStyle w:val="38"/>
                  </w:pPr>
                  <w:r>
                    <w:rPr>
                      <w:rFonts w:hint="eastAsia"/>
                    </w:rPr>
                    <w:t>符合</w:t>
                  </w:r>
                </w:p>
              </w:tc>
            </w:tr>
            <w:tr w14:paraId="1A4E1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30A5F9F5">
                  <w:pPr>
                    <w:pStyle w:val="38"/>
                    <w:rPr>
                      <w:color w:val="0000FF"/>
                    </w:rPr>
                  </w:pPr>
                </w:p>
              </w:tc>
              <w:tc>
                <w:tcPr>
                  <w:tcW w:w="2379" w:type="pct"/>
                  <w:vAlign w:val="center"/>
                </w:tcPr>
                <w:p w14:paraId="58BF9474">
                  <w:pPr>
                    <w:pStyle w:val="38"/>
                  </w:pPr>
                  <w:r>
                    <w:rPr>
                      <w:rFonts w:hint="eastAsia"/>
                    </w:rPr>
                    <w:t>建设项目环境影响评价报告必须对工业固体废物的产生环节、种类、数量、性质和危害特性开展深入分析。对涉及场内利用处置的建设项目，环境影响评价报告必须分析场内资源化、减量化措施的可行性，对其利用处置方式进行环境影响评价，提出相应的对策措施。对委托利用处置的建设项目，必须明确贮存场所的建设要求，对工业固体废物委托利用处置方式和去向的可行性做出分析。结合排污许可制度，依法逐步将工业固体废物纳入排污许可管理</w:t>
                  </w:r>
                </w:p>
              </w:tc>
              <w:tc>
                <w:tcPr>
                  <w:tcW w:w="1492" w:type="pct"/>
                  <w:vAlign w:val="center"/>
                </w:tcPr>
                <w:p w14:paraId="0DF4BF04">
                  <w:pPr>
                    <w:pStyle w:val="38"/>
                  </w:pPr>
                  <w:r>
                    <w:rPr>
                      <w:rFonts w:hint="eastAsia"/>
                    </w:rPr>
                    <w:t>本项目对各工业固体废物的产生环节、种类。数量、性质及危害特性进行分析。项目沉淀池沉渣，布袋除尘器收集的除尘灰、废料溢料、检验废料等回用于生产。项目危险废物暂存于危废暂存间后委托有资质单位进行处置，危废暂存间设置满足</w:t>
                  </w:r>
                  <w:r>
                    <w:t>《危险废物贮存污染控制标准》（</w:t>
                  </w:r>
                  <w:r>
                    <w:rPr>
                      <w:rFonts w:hint="eastAsia"/>
                    </w:rPr>
                    <w:t>GB18597-2023）。本项目建成后，按要求进行排污许可简化管理变更手续</w:t>
                  </w:r>
                </w:p>
              </w:tc>
              <w:tc>
                <w:tcPr>
                  <w:tcW w:w="338" w:type="pct"/>
                  <w:vAlign w:val="center"/>
                </w:tcPr>
                <w:p w14:paraId="19485880">
                  <w:pPr>
                    <w:pStyle w:val="38"/>
                  </w:pPr>
                  <w:r>
                    <w:rPr>
                      <w:rFonts w:hint="eastAsia"/>
                    </w:rPr>
                    <w:t>符合</w:t>
                  </w:r>
                </w:p>
              </w:tc>
            </w:tr>
            <w:tr w14:paraId="57464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254F3881">
                  <w:pPr>
                    <w:pStyle w:val="38"/>
                    <w:rPr>
                      <w:color w:val="0000FF"/>
                    </w:rPr>
                  </w:pPr>
                </w:p>
              </w:tc>
              <w:tc>
                <w:tcPr>
                  <w:tcW w:w="2379" w:type="pct"/>
                  <w:vAlign w:val="center"/>
                </w:tcPr>
                <w:p w14:paraId="5E48BF79">
                  <w:pPr>
                    <w:pStyle w:val="38"/>
                  </w:pPr>
                  <w:r>
                    <w:rPr>
                      <w:rFonts w:hint="eastAsia"/>
                    </w:rPr>
                    <w:t>推动企业循环式生产、产业循环式组合，促进危险废物、工业固体废物综合利用，实现固体废物减量化、资源化。鼓励园区推进绿色工厂建设，深入开展绿色示范工厂培育创建，提高绿色工业发展水平。发展壮大节能环保产业，聚焦固废资源化利用等重点领域，突破一批关键和核心技术，加快科技成果转化，提升节能环保产业竞争力。做大做强国家级大宗煤电固废物综合利用基地和省绿色发展试点示范基地，推动大宗工业固体废物综合利用产业规模化、高值化、集约化发展，实现一般工业固体废物产生强度稳步降低。借鉴学习“无废城市”创建经验，探索开展“无废城市”创建工作</w:t>
                  </w:r>
                </w:p>
              </w:tc>
              <w:tc>
                <w:tcPr>
                  <w:tcW w:w="1492" w:type="pct"/>
                  <w:vAlign w:val="center"/>
                </w:tcPr>
                <w:p w14:paraId="66B4D72F">
                  <w:pPr>
                    <w:pStyle w:val="38"/>
                  </w:pPr>
                  <w:r>
                    <w:rPr>
                      <w:rFonts w:hint="eastAsia"/>
                    </w:rPr>
                    <w:t>本项目回收废沥青砼进行破碎、筛分伴热再生后进行生产，是对工业固体废物的综合利用</w:t>
                  </w:r>
                </w:p>
              </w:tc>
              <w:tc>
                <w:tcPr>
                  <w:tcW w:w="338" w:type="pct"/>
                  <w:vAlign w:val="center"/>
                </w:tcPr>
                <w:p w14:paraId="15867506">
                  <w:pPr>
                    <w:pStyle w:val="38"/>
                  </w:pPr>
                  <w:r>
                    <w:rPr>
                      <w:rFonts w:hint="eastAsia"/>
                    </w:rPr>
                    <w:t>符合</w:t>
                  </w:r>
                </w:p>
              </w:tc>
            </w:tr>
            <w:tr w14:paraId="4ACF4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restart"/>
                  <w:vAlign w:val="center"/>
                </w:tcPr>
                <w:p w14:paraId="1075C0AE">
                  <w:pPr>
                    <w:pStyle w:val="38"/>
                    <w:bidi w:val="0"/>
                    <w:rPr>
                      <w:rFonts w:hint="eastAsia"/>
                      <w:color w:val="0000FF"/>
                      <w:lang w:val="en-US" w:eastAsia="zh-CN"/>
                    </w:rPr>
                  </w:pPr>
                  <w:r>
                    <w:rPr>
                      <w:rFonts w:hint="eastAsia"/>
                      <w:color w:val="0000FF"/>
                      <w:lang w:val="en-US" w:eastAsia="zh-CN"/>
                    </w:rPr>
                    <w:t>安徽省生态环境厅安徽省发展和改革委员会安徽省经济和信息化厅安徽省财政厅关于转发《工业炉窑大气污染综合治理方案》的通知 皖环函〔2019〕886号</w:t>
                  </w:r>
                </w:p>
                <w:p w14:paraId="782D6396">
                  <w:pPr>
                    <w:pStyle w:val="38"/>
                    <w:bidi w:val="0"/>
                    <w:rPr>
                      <w:rFonts w:hint="eastAsia"/>
                      <w:color w:val="0000FF"/>
                      <w:lang w:val="en-US" w:eastAsia="zh-CN"/>
                    </w:rPr>
                  </w:pPr>
                  <w:commentRangeStart w:id="7"/>
                  <w:commentRangeStart w:id="8"/>
                  <w:r>
                    <w:rPr>
                      <w:rFonts w:hint="eastAsia"/>
                      <w:color w:val="0000FF"/>
                      <w:lang w:val="en-US" w:eastAsia="zh-CN"/>
                    </w:rPr>
                    <w:commentReference w:id="7"/>
                  </w:r>
                  <w:commentRangeEnd w:id="7"/>
                  <w:commentRangeEnd w:id="8"/>
                  <w:r>
                    <w:rPr>
                      <w:rFonts w:hint="eastAsia"/>
                      <w:color w:val="0000FF"/>
                      <w:lang w:val="en-US" w:eastAsia="zh-CN"/>
                    </w:rPr>
                    <w:commentReference w:id="8"/>
                  </w:r>
                </w:p>
              </w:tc>
              <w:tc>
                <w:tcPr>
                  <w:tcW w:w="2379" w:type="pct"/>
                  <w:vAlign w:val="center"/>
                </w:tcPr>
                <w:p w14:paraId="552D8EE5">
                  <w:pPr>
                    <w:pStyle w:val="38"/>
                    <w:bidi w:val="0"/>
                    <w:rPr>
                      <w:rFonts w:hint="eastAsia"/>
                      <w:color w:val="0000FF"/>
                      <w:lang w:val="en-US" w:eastAsia="zh-CN"/>
                    </w:rPr>
                  </w:pPr>
                  <w:r>
                    <w:rPr>
                      <w:rFonts w:hint="eastAsia"/>
                      <w:color w:val="0000FF"/>
                      <w:lang w:val="en-US" w:eastAsia="zh-CN"/>
                    </w:rPr>
                    <w:t>新建涉工业炉窑的项目应入园区，配套建设高效环保治理设施，严禁新增钢铁、焦化、电解铝、铸造、水泥、平板玻璃等产能</w:t>
                  </w:r>
                </w:p>
              </w:tc>
              <w:tc>
                <w:tcPr>
                  <w:tcW w:w="1492" w:type="pct"/>
                  <w:vAlign w:val="center"/>
                </w:tcPr>
                <w:p w14:paraId="4742F2FD">
                  <w:pPr>
                    <w:pStyle w:val="38"/>
                    <w:rPr>
                      <w:rFonts w:hint="eastAsia"/>
                      <w:color w:val="0000FF"/>
                      <w:lang w:val="en-US" w:eastAsia="zh-CN"/>
                    </w:rPr>
                  </w:pPr>
                  <w:r>
                    <w:rPr>
                      <w:rFonts w:hint="eastAsia"/>
                      <w:color w:val="0000FF"/>
                      <w:lang w:val="en-US" w:eastAsia="zh-CN"/>
                    </w:rPr>
                    <w:t>本项目烘干筒及伴热再生设备内部设置柴油燃烧器对骨料及废沥青砼进行加热，属于工业炉窑。项目为改建项目，配套旋风除尘+袋式除尘器治理设施，不属于新建涉工业炉窑项目。</w:t>
                  </w:r>
                </w:p>
                <w:p w14:paraId="2688C92D">
                  <w:pPr>
                    <w:pStyle w:val="38"/>
                    <w:rPr>
                      <w:rFonts w:hint="default"/>
                      <w:color w:val="0000FF"/>
                      <w:lang w:val="en-US" w:eastAsia="zh-CN"/>
                    </w:rPr>
                  </w:pPr>
                  <w:r>
                    <w:rPr>
                      <w:rFonts w:hint="eastAsia"/>
                      <w:color w:val="0000FF"/>
                      <w:lang w:val="en-US" w:eastAsia="zh-CN"/>
                    </w:rPr>
                    <w:t>项目生产沥青及再生沥青混凝土、改性沥青、乳化沥青、冷补料，不属于新增</w:t>
                  </w:r>
                  <w:r>
                    <w:rPr>
                      <w:rFonts w:hint="eastAsia"/>
                      <w:color w:val="0000FF"/>
                    </w:rPr>
                    <w:t>钢铁、焦化、电解铝、铸造、水泥、平板玻璃</w:t>
                  </w:r>
                  <w:r>
                    <w:rPr>
                      <w:rFonts w:hint="eastAsia"/>
                      <w:color w:val="0000FF"/>
                      <w:lang w:val="en-US" w:eastAsia="zh-CN"/>
                    </w:rPr>
                    <w:t>产能项目</w:t>
                  </w:r>
                </w:p>
              </w:tc>
              <w:tc>
                <w:tcPr>
                  <w:tcW w:w="338" w:type="pct"/>
                  <w:vAlign w:val="center"/>
                </w:tcPr>
                <w:p w14:paraId="44C438A5">
                  <w:pPr>
                    <w:pStyle w:val="38"/>
                    <w:rPr>
                      <w:rFonts w:hint="eastAsia" w:eastAsia="宋体"/>
                      <w:color w:val="0000FF"/>
                      <w:lang w:val="en-US" w:eastAsia="zh-CN"/>
                    </w:rPr>
                  </w:pPr>
                  <w:r>
                    <w:rPr>
                      <w:rFonts w:hint="eastAsia"/>
                      <w:color w:val="0000FF"/>
                      <w:lang w:val="en-US" w:eastAsia="zh-CN"/>
                    </w:rPr>
                    <w:t>符合</w:t>
                  </w:r>
                </w:p>
              </w:tc>
            </w:tr>
            <w:tr w14:paraId="45E2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0E84CB8E">
                  <w:pPr>
                    <w:pStyle w:val="38"/>
                    <w:bidi w:val="0"/>
                    <w:rPr>
                      <w:rFonts w:hint="eastAsia"/>
                      <w:color w:val="0000FF"/>
                      <w:lang w:val="en-US" w:eastAsia="zh-CN"/>
                    </w:rPr>
                  </w:pPr>
                </w:p>
              </w:tc>
              <w:tc>
                <w:tcPr>
                  <w:tcW w:w="2379" w:type="pct"/>
                  <w:vAlign w:val="center"/>
                </w:tcPr>
                <w:p w14:paraId="6E48E21A">
                  <w:pPr>
                    <w:pStyle w:val="38"/>
                    <w:bidi w:val="0"/>
                    <w:rPr>
                      <w:rFonts w:hint="eastAsia"/>
                      <w:color w:val="0000FF"/>
                      <w:lang w:val="en-US" w:eastAsia="zh-CN"/>
                    </w:rPr>
                  </w:pPr>
                  <w:r>
                    <w:rPr>
                      <w:rFonts w:hint="eastAsia"/>
                      <w:color w:val="0000FF"/>
                      <w:lang w:val="en-US" w:eastAsia="zh-CN"/>
                    </w:rPr>
                    <w:t>原则上禁止新增燃料类煤气发生炉（园区现有企业统一建设的清洁煤制气中心除外）。加大不达标工业炉窑淘汰力度，对热效率低下、敞开未封闭，装备简易落后、自动化程度低，无组织排放突出，以及无治理设施或治理设施工艺落后等严重污染环境的工业炉窑，依法责令停业关闭。</w:t>
                  </w:r>
                </w:p>
              </w:tc>
              <w:tc>
                <w:tcPr>
                  <w:tcW w:w="1492" w:type="pct"/>
                  <w:vAlign w:val="center"/>
                </w:tcPr>
                <w:p w14:paraId="75059756">
                  <w:pPr>
                    <w:pStyle w:val="38"/>
                    <w:rPr>
                      <w:rFonts w:hint="default"/>
                      <w:color w:val="0000FF"/>
                      <w:lang w:val="en-US" w:eastAsia="zh-CN"/>
                    </w:rPr>
                  </w:pPr>
                  <w:r>
                    <w:rPr>
                      <w:rFonts w:hint="eastAsia"/>
                      <w:color w:val="0000FF"/>
                      <w:lang w:val="en-US" w:eastAsia="zh-CN"/>
                    </w:rPr>
                    <w:t>本项目烘干筒及伴热再生设备使用柴油作为燃料，无煤气发生炉。根据现有自行监测数据，各排气筒废气均能达标排放</w:t>
                  </w:r>
                </w:p>
              </w:tc>
              <w:tc>
                <w:tcPr>
                  <w:tcW w:w="338" w:type="pct"/>
                  <w:vAlign w:val="center"/>
                </w:tcPr>
                <w:p w14:paraId="4EA378EF">
                  <w:pPr>
                    <w:pStyle w:val="38"/>
                    <w:rPr>
                      <w:rFonts w:hint="default"/>
                      <w:color w:val="0000FF"/>
                      <w:lang w:val="en-US" w:eastAsia="zh-CN"/>
                    </w:rPr>
                  </w:pPr>
                  <w:r>
                    <w:rPr>
                      <w:rFonts w:hint="eastAsia"/>
                      <w:color w:val="0000FF"/>
                      <w:lang w:val="en-US" w:eastAsia="zh-CN"/>
                    </w:rPr>
                    <w:t>符合</w:t>
                  </w:r>
                </w:p>
              </w:tc>
            </w:tr>
            <w:tr w14:paraId="1905A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2007D4EB">
                  <w:pPr>
                    <w:pStyle w:val="38"/>
                    <w:bidi w:val="0"/>
                    <w:rPr>
                      <w:rFonts w:hint="eastAsia"/>
                      <w:color w:val="0000FF"/>
                      <w:lang w:val="en-US" w:eastAsia="zh-CN"/>
                    </w:rPr>
                  </w:pPr>
                </w:p>
              </w:tc>
              <w:tc>
                <w:tcPr>
                  <w:tcW w:w="2379" w:type="pct"/>
                  <w:vAlign w:val="center"/>
                </w:tcPr>
                <w:p w14:paraId="3BDB2C23">
                  <w:pPr>
                    <w:pStyle w:val="38"/>
                    <w:bidi w:val="0"/>
                    <w:rPr>
                      <w:rFonts w:hint="eastAsia"/>
                      <w:color w:val="0000FF"/>
                      <w:lang w:val="en-US" w:eastAsia="zh-CN"/>
                    </w:rPr>
                  </w:pPr>
                  <w:r>
                    <w:rPr>
                      <w:rFonts w:hint="eastAsia"/>
                      <w:color w:val="0000FF"/>
                      <w:lang w:val="en-US" w:eastAsia="zh-CN"/>
                    </w:rPr>
                    <w:t>加快淘汰燃煤工业炉窑和燃料类煤气发生炉，使用清洁低碳能源以及利用工厂余热、电厂热力等进行替代，禁止掺烧高硫石油焦。2019年底前，基本淘汰热电联产供热管网覆盖范围内的燃煤加热、烘干炉，铸造、岩棉等行业冲天炉具备条件的改为电炉；</w:t>
                  </w:r>
                  <w:r>
                    <w:rPr>
                      <w:rFonts w:hint="default"/>
                      <w:color w:val="0000FF"/>
                      <w:lang w:val="en-US" w:eastAsia="zh-CN"/>
                    </w:rPr>
                    <w:t>2020年</w:t>
                  </w:r>
                  <w:r>
                    <w:rPr>
                      <w:rFonts w:hint="eastAsia"/>
                      <w:color w:val="0000FF"/>
                      <w:lang w:val="en-US" w:eastAsia="zh-CN"/>
                    </w:rPr>
                    <w:t>3月底前，基本</w:t>
                  </w:r>
                  <w:r>
                    <w:rPr>
                      <w:rFonts w:hint="default"/>
                      <w:color w:val="0000FF"/>
                      <w:lang w:val="en-US" w:eastAsia="zh-CN"/>
                    </w:rPr>
                    <w:t>淘汰炉膛直径3米以下</w:t>
                  </w:r>
                  <w:r>
                    <w:rPr>
                      <w:rFonts w:hint="eastAsia"/>
                      <w:color w:val="0000FF"/>
                      <w:lang w:val="en-US" w:eastAsia="zh-CN"/>
                    </w:rPr>
                    <w:t>（含3米）燃料类煤气发生炉，取缔燃煤热风炉。</w:t>
                  </w:r>
                </w:p>
              </w:tc>
              <w:tc>
                <w:tcPr>
                  <w:tcW w:w="1492" w:type="pct"/>
                  <w:vAlign w:val="center"/>
                </w:tcPr>
                <w:p w14:paraId="45635B8D">
                  <w:pPr>
                    <w:pStyle w:val="38"/>
                    <w:rPr>
                      <w:rFonts w:hint="default"/>
                      <w:color w:val="0000FF"/>
                      <w:lang w:val="en-US" w:eastAsia="zh-CN"/>
                    </w:rPr>
                  </w:pPr>
                  <w:r>
                    <w:rPr>
                      <w:rFonts w:hint="eastAsia"/>
                      <w:color w:val="0000FF"/>
                      <w:lang w:val="en-US" w:eastAsia="zh-CN"/>
                    </w:rPr>
                    <w:t>本项目不在热电联产管网覆盖范围内，干筒及伴热再生设备使用柴油作为燃料，无燃煤及煤气发生炉</w:t>
                  </w:r>
                </w:p>
              </w:tc>
              <w:tc>
                <w:tcPr>
                  <w:tcW w:w="338" w:type="pct"/>
                  <w:vAlign w:val="center"/>
                </w:tcPr>
                <w:p w14:paraId="7204CDD0">
                  <w:pPr>
                    <w:pStyle w:val="38"/>
                    <w:rPr>
                      <w:rFonts w:hint="default"/>
                      <w:color w:val="0000FF"/>
                      <w:lang w:val="en-US" w:eastAsia="zh-CN"/>
                    </w:rPr>
                  </w:pPr>
                  <w:r>
                    <w:rPr>
                      <w:rFonts w:hint="eastAsia"/>
                      <w:color w:val="0000FF"/>
                      <w:lang w:val="en-US" w:eastAsia="zh-CN"/>
                    </w:rPr>
                    <w:t>符合</w:t>
                  </w:r>
                </w:p>
              </w:tc>
            </w:tr>
            <w:tr w14:paraId="43227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3ABFB43E">
                  <w:pPr>
                    <w:pStyle w:val="38"/>
                    <w:rPr>
                      <w:rFonts w:hint="eastAsia"/>
                      <w:color w:val="0000FF"/>
                    </w:rPr>
                  </w:pPr>
                </w:p>
              </w:tc>
              <w:tc>
                <w:tcPr>
                  <w:tcW w:w="2379" w:type="pct"/>
                  <w:shd w:val="clear" w:color="auto" w:fill="auto"/>
                  <w:vAlign w:val="center"/>
                </w:tcPr>
                <w:p w14:paraId="3A9F6ECE">
                  <w:pPr>
                    <w:pStyle w:val="38"/>
                    <w:ind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rPr>
                    <w:t>已有行业排放标准的工业炉窑（见《方案》附件</w:t>
                  </w:r>
                  <w:r>
                    <w:rPr>
                      <w:rFonts w:hint="default"/>
                      <w:color w:val="0000FF"/>
                    </w:rPr>
                    <w:t>3</w:t>
                  </w:r>
                  <w:r>
                    <w:rPr>
                      <w:rFonts w:hint="eastAsia"/>
                      <w:color w:val="0000FF"/>
                    </w:rPr>
                    <w:t>），严格执行行业规定，确保稳定达标排放。暂未制定行业排放标准的，参照相关行业已出台的标准，全面加大污染治理力度（见《方案》</w:t>
                  </w:r>
                  <w:r>
                    <w:rPr>
                      <w:rFonts w:hint="default"/>
                      <w:color w:val="0000FF"/>
                    </w:rPr>
                    <w:t>附件4），原则上按照颗粒物、二氧化硫、氮氧化物排放限值分别不高于30、200、300毫克/立方米实施改造</w:t>
                  </w:r>
                  <w:r>
                    <w:rPr>
                      <w:rFonts w:hint="eastAsia"/>
                      <w:color w:val="0000FF"/>
                    </w:rPr>
                    <w:t>，</w:t>
                  </w:r>
                  <w:r>
                    <w:rPr>
                      <w:rFonts w:hint="default"/>
                      <w:color w:val="0000FF"/>
                    </w:rPr>
                    <w:t>日用玻璃、玻璃棉氮氧化物排放限值不高于400毫克/立方米</w:t>
                  </w:r>
                </w:p>
              </w:tc>
              <w:tc>
                <w:tcPr>
                  <w:tcW w:w="1492" w:type="pct"/>
                  <w:shd w:val="clear" w:color="auto" w:fill="auto"/>
                  <w:vAlign w:val="center"/>
                </w:tcPr>
                <w:p w14:paraId="29184713">
                  <w:pPr>
                    <w:pStyle w:val="38"/>
                    <w:ind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本项目沥青及再生沥青混凝土生产线</w:t>
                  </w:r>
                  <w:r>
                    <w:rPr>
                      <w:rFonts w:hint="eastAsia"/>
                      <w:color w:val="0000FF"/>
                    </w:rPr>
                    <w:t>二氧化硫、氮氧化物、颗粒物、《沥青混合料拌合站建设规范》（DB 34/T 3679-2020）表4中</w:t>
                  </w:r>
                  <w:r>
                    <w:rPr>
                      <w:rFonts w:hint="eastAsia"/>
                      <w:color w:val="0000FF"/>
                      <w:lang w:val="en-US" w:eastAsia="zh-CN"/>
                    </w:rPr>
                    <w:t>30、200、200mg/m³</w:t>
                  </w:r>
                  <w:r>
                    <w:rPr>
                      <w:rFonts w:hint="eastAsia"/>
                      <w:color w:val="0000FF"/>
                    </w:rPr>
                    <w:t>标准要求</w:t>
                  </w:r>
                </w:p>
              </w:tc>
              <w:tc>
                <w:tcPr>
                  <w:tcW w:w="338" w:type="pct"/>
                  <w:shd w:val="clear" w:color="auto" w:fill="auto"/>
                  <w:vAlign w:val="center"/>
                </w:tcPr>
                <w:p w14:paraId="117B7A8C">
                  <w:pPr>
                    <w:pStyle w:val="38"/>
                    <w:ind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符合</w:t>
                  </w:r>
                </w:p>
              </w:tc>
            </w:tr>
            <w:tr w14:paraId="6FC68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90" w:type="pct"/>
                  <w:vMerge w:val="continue"/>
                  <w:vAlign w:val="center"/>
                </w:tcPr>
                <w:p w14:paraId="4F6FFCC1">
                  <w:pPr>
                    <w:pStyle w:val="38"/>
                    <w:rPr>
                      <w:rFonts w:hint="eastAsia"/>
                      <w:color w:val="0000FF"/>
                    </w:rPr>
                  </w:pPr>
                </w:p>
              </w:tc>
              <w:tc>
                <w:tcPr>
                  <w:tcW w:w="2379" w:type="pct"/>
                  <w:shd w:val="clear" w:color="auto" w:fill="auto"/>
                  <w:vAlign w:val="center"/>
                </w:tcPr>
                <w:p w14:paraId="0F85A64C">
                  <w:pPr>
                    <w:pStyle w:val="38"/>
                    <w:ind w:firstLine="0" w:firstLineChars="0"/>
                    <w:rPr>
                      <w:rFonts w:hint="eastAsia"/>
                      <w:color w:val="0000FF"/>
                    </w:rPr>
                  </w:pPr>
                  <w:r>
                    <w:rPr>
                      <w:rFonts w:hint="eastAsia"/>
                      <w:color w:val="0000FF"/>
                    </w:rPr>
                    <w:t>严格控制工业炉窑生产工艺过程及相关物料储存、输送等全流程无组织排放，在保障生产安全的前提下，采取密闭、封闭等有效措施（见《方案》附件</w:t>
                  </w:r>
                  <w:r>
                    <w:rPr>
                      <w:rFonts w:hint="default"/>
                      <w:color w:val="0000FF"/>
                    </w:rPr>
                    <w:t>5</w:t>
                  </w:r>
                  <w:r>
                    <w:rPr>
                      <w:rFonts w:hint="eastAsia"/>
                      <w:color w:val="0000FF"/>
                    </w:rPr>
                    <w:t>），有效提高废气收集率，产尘点及车间不得有可见烟粉尘外逸</w:t>
                  </w:r>
                </w:p>
              </w:tc>
              <w:tc>
                <w:tcPr>
                  <w:tcW w:w="1492" w:type="pct"/>
                  <w:shd w:val="clear" w:color="auto" w:fill="auto"/>
                  <w:vAlign w:val="center"/>
                </w:tcPr>
                <w:p w14:paraId="56DF3E51">
                  <w:pPr>
                    <w:pStyle w:val="38"/>
                    <w:ind w:firstLine="0" w:firstLineChars="0"/>
                    <w:rPr>
                      <w:rFonts w:hint="default"/>
                      <w:color w:val="0000FF"/>
                      <w:lang w:val="en-US" w:eastAsia="zh-CN"/>
                    </w:rPr>
                  </w:pPr>
                  <w:r>
                    <w:rPr>
                      <w:rFonts w:hint="eastAsia"/>
                      <w:color w:val="0000FF"/>
                      <w:lang w:val="en-US" w:eastAsia="zh-CN"/>
                    </w:rPr>
                    <w:t>本项目烘干筒及伴热再生设备密闭，废气经管道收集，可有效提高废气收集率</w:t>
                  </w:r>
                </w:p>
              </w:tc>
              <w:tc>
                <w:tcPr>
                  <w:tcW w:w="338" w:type="pct"/>
                  <w:shd w:val="clear" w:color="auto" w:fill="auto"/>
                  <w:vAlign w:val="center"/>
                </w:tcPr>
                <w:p w14:paraId="7E3DA86D">
                  <w:pPr>
                    <w:pStyle w:val="38"/>
                    <w:ind w:firstLine="0" w:firstLineChars="0"/>
                    <w:rPr>
                      <w:rFonts w:hint="default"/>
                      <w:color w:val="0000FF"/>
                      <w:lang w:val="en-US" w:eastAsia="zh-CN"/>
                    </w:rPr>
                  </w:pPr>
                  <w:r>
                    <w:rPr>
                      <w:rFonts w:hint="eastAsia"/>
                      <w:color w:val="0000FF"/>
                      <w:lang w:val="en-US" w:eastAsia="zh-CN"/>
                    </w:rPr>
                    <w:t>符合</w:t>
                  </w:r>
                </w:p>
              </w:tc>
            </w:tr>
          </w:tbl>
          <w:p w14:paraId="04D1EC36">
            <w:pPr>
              <w:ind w:firstLine="482"/>
              <w:rPr>
                <w:rFonts w:hint="eastAsia" w:eastAsia="宋体"/>
                <w:b/>
                <w:bCs/>
                <w:lang w:val="en-US" w:eastAsia="zh-CN"/>
              </w:rPr>
            </w:pPr>
            <w:r>
              <w:rPr>
                <w:rFonts w:hint="eastAsia"/>
                <w:b/>
                <w:bCs/>
              </w:rPr>
              <w:t>5、</w:t>
            </w:r>
            <w:r>
              <w:rPr>
                <w:b/>
                <w:bCs/>
              </w:rPr>
              <w:t>项目选址合理性及周边环境相容性</w:t>
            </w:r>
            <w:r>
              <w:rPr>
                <w:rFonts w:hint="eastAsia"/>
                <w:b/>
                <w:bCs/>
                <w:lang w:val="en-US" w:eastAsia="zh-CN"/>
              </w:rPr>
              <w:t>分析</w:t>
            </w:r>
          </w:p>
          <w:p w14:paraId="6DE269D1">
            <w:pPr>
              <w:ind w:firstLine="480"/>
              <w:rPr>
                <w:lang w:val="zh-CN"/>
              </w:rPr>
            </w:pPr>
            <w:r>
              <w:rPr>
                <w:lang w:val="zh-CN"/>
              </w:rPr>
              <w:t>（</w:t>
            </w:r>
            <w:r>
              <w:t>1</w:t>
            </w:r>
            <w:r>
              <w:rPr>
                <w:lang w:val="zh-CN"/>
              </w:rPr>
              <w:t>）环境相容性分析</w:t>
            </w:r>
          </w:p>
          <w:p w14:paraId="78EEE573">
            <w:pPr>
              <w:spacing w:line="460" w:lineRule="exact"/>
              <w:ind w:firstLine="480"/>
            </w:pPr>
            <w:r>
              <w:t>本项目建设地点</w:t>
            </w:r>
            <w:r>
              <w:rPr>
                <w:rFonts w:hint="eastAsia"/>
              </w:rPr>
              <w:t>位于安徽省淮南市谢家集区杨公镇杨公村027县道旁，企业对现有沥青混凝土生产线改造并同步新增1条</w:t>
            </w:r>
            <w:r>
              <w:rPr>
                <w:rFonts w:hint="eastAsia"/>
                <w:lang w:eastAsia="zh-CN"/>
              </w:rPr>
              <w:t>沥青制品</w:t>
            </w:r>
            <w:r>
              <w:rPr>
                <w:rFonts w:hint="eastAsia"/>
              </w:rPr>
              <w:t>沥青生产线。</w:t>
            </w:r>
          </w:p>
          <w:p w14:paraId="5D2392F7">
            <w:pPr>
              <w:ind w:firstLine="480"/>
            </w:pPr>
            <w:r>
              <w:rPr>
                <w:rFonts w:hint="eastAsia"/>
              </w:rPr>
              <w:t>本项目</w:t>
            </w:r>
            <w:r>
              <w:t>东侧为027县道，隔路相邻零散居民住户</w:t>
            </w:r>
            <w:r>
              <w:rPr>
                <w:rFonts w:hint="eastAsia"/>
              </w:rPr>
              <w:t>（已租赁）</w:t>
            </w:r>
            <w:r>
              <w:t>，</w:t>
            </w:r>
            <w:r>
              <w:rPr>
                <w:rFonts w:hint="eastAsia"/>
              </w:rPr>
              <w:t>北</w:t>
            </w:r>
            <w:r>
              <w:t>侧为</w:t>
            </w:r>
            <w:r>
              <w:rPr>
                <w:rFonts w:hint="eastAsia"/>
              </w:rPr>
              <w:t>淮南市普达混凝土有限公司杨公分公司</w:t>
            </w:r>
            <w:r>
              <w:t>，西侧</w:t>
            </w:r>
            <w:r>
              <w:rPr>
                <w:rFonts w:hint="eastAsia"/>
              </w:rPr>
              <w:t>和南</w:t>
            </w:r>
            <w:r>
              <w:t>侧为农田</w:t>
            </w:r>
            <w:r>
              <w:rPr>
                <w:rFonts w:hint="eastAsia"/>
              </w:rPr>
              <w:t>。本项目地块和卫星四至图详见下图。</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4"/>
            </w:tblGrid>
            <w:tr w14:paraId="4C9B1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4" w:type="dxa"/>
                </w:tcPr>
                <w:p w14:paraId="57548804">
                  <w:pPr>
                    <w:ind w:firstLine="0" w:firstLineChars="0"/>
                    <w:jc w:val="both"/>
                    <w:rPr>
                      <w:color w:val="0000FF"/>
                    </w:rPr>
                  </w:pPr>
                  <w:r>
                    <w:rPr>
                      <w:rFonts w:hint="eastAsia"/>
                      <w:color w:val="0000FF"/>
                    </w:rPr>
                    <w:drawing>
                      <wp:anchor distT="0" distB="0" distL="114300" distR="114300" simplePos="0" relativeHeight="251676672" behindDoc="0" locked="0" layoutInCell="1" allowOverlap="1">
                        <wp:simplePos x="0" y="0"/>
                        <wp:positionH relativeFrom="column">
                          <wp:posOffset>4283710</wp:posOffset>
                        </wp:positionH>
                        <wp:positionV relativeFrom="paragraph">
                          <wp:posOffset>99060</wp:posOffset>
                        </wp:positionV>
                        <wp:extent cx="465455" cy="516255"/>
                        <wp:effectExtent l="0" t="0" r="10795" b="17145"/>
                        <wp:wrapNone/>
                        <wp:docPr id="4" name="图片 108" descr="1f096c1b-a7f2-4202-9673-a5d2fe6a88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8" descr="1f096c1b-a7f2-4202-9673-a5d2fe6a88d4"/>
                                <pic:cNvPicPr>
                                  <a:picLocks noChangeAspect="1"/>
                                </pic:cNvPicPr>
                              </pic:nvPicPr>
                              <pic:blipFill>
                                <a:blip r:embed="rId35"/>
                                <a:stretch>
                                  <a:fillRect/>
                                </a:stretch>
                              </pic:blipFill>
                              <pic:spPr>
                                <a:xfrm>
                                  <a:off x="0" y="0"/>
                                  <a:ext cx="465455" cy="516255"/>
                                </a:xfrm>
                                <a:prstGeom prst="rect">
                                  <a:avLst/>
                                </a:prstGeom>
                                <a:noFill/>
                                <a:ln>
                                  <a:noFill/>
                                </a:ln>
                              </pic:spPr>
                            </pic:pic>
                          </a:graphicData>
                        </a:graphic>
                      </wp:anchor>
                    </w:drawing>
                  </w:r>
                  <w:r>
                    <w:rPr>
                      <w:sz w:val="21"/>
                    </w:rPr>
                    <mc:AlternateContent>
                      <mc:Choice Requires="wps">
                        <w:drawing>
                          <wp:anchor distT="0" distB="0" distL="114300" distR="114300" simplePos="0" relativeHeight="251671552" behindDoc="0" locked="0" layoutInCell="1" allowOverlap="1">
                            <wp:simplePos x="0" y="0"/>
                            <wp:positionH relativeFrom="column">
                              <wp:posOffset>127635</wp:posOffset>
                            </wp:positionH>
                            <wp:positionV relativeFrom="paragraph">
                              <wp:posOffset>1178560</wp:posOffset>
                            </wp:positionV>
                            <wp:extent cx="635635" cy="307340"/>
                            <wp:effectExtent l="12700" t="12700" r="361315" b="403860"/>
                            <wp:wrapNone/>
                            <wp:docPr id="40" name="圆角矩形标注 40"/>
                            <wp:cNvGraphicFramePr/>
                            <a:graphic xmlns:a="http://schemas.openxmlformats.org/drawingml/2006/main">
                              <a:graphicData uri="http://schemas.microsoft.com/office/word/2010/wordprocessingShape">
                                <wps:wsp>
                                  <wps:cNvSpPr/>
                                  <wps:spPr>
                                    <a:xfrm>
                                      <a:off x="0" y="0"/>
                                      <a:ext cx="635635" cy="307340"/>
                                    </a:xfrm>
                                    <a:prstGeom prst="wedgeRoundRectCallout">
                                      <a:avLst>
                                        <a:gd name="adj1" fmla="val 101948"/>
                                        <a:gd name="adj2" fmla="val 174448"/>
                                        <a:gd name="adj3" fmla="val 16667"/>
                                      </a:avLst>
                                    </a:prstGeom>
                                    <a:solidFill>
                                      <a:srgbClr val="FFFFFF"/>
                                    </a:solidFill>
                                    <a:ln w="25400" cap="flat" cmpd="sng" algn="ctr">
                                      <a:solidFill>
                                        <a:srgbClr val="000000"/>
                                      </a:solidFill>
                                      <a:prstDash val="solid"/>
                                    </a:ln>
                                    <a:effectLst/>
                                  </wps:spPr>
                                  <wps:txbx>
                                    <w:txbxContent>
                                      <w:p w14:paraId="25698EE4">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0.05pt;margin-top:92.8pt;height:24.2pt;width:50.05pt;z-index:251671552;v-text-anchor:middle;mso-width-relative:page;mso-height-relative:page;" fillcolor="#FFFFFF" filled="t" stroked="t" coordsize="21600,21600" o:gfxdata="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" adj="32821,48481,14400">
                            <v:fill on="t" focussize="0,0"/>
                            <v:stroke weight="2pt" color="#000000" joinstyle="round"/>
                            <v:imagedata o:title=""/>
                            <o:lock v:ext="edit" aspectratio="f"/>
                            <v:textbox>
                              <w:txbxContent>
                                <w:p w14:paraId="25698EE4">
                                  <w:pPr>
                                    <w:spacing w:line="240" w:lineRule="auto"/>
                                    <w:ind w:firstLine="0" w:firstLineChars="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项目地</w:t>
                                  </w:r>
                                </w:p>
                              </w:txbxContent>
                            </v:textbox>
                          </v:shape>
                        </w:pict>
                      </mc:Fallback>
                    </mc:AlternateContent>
                  </w:r>
                  <w:r>
                    <mc:AlternateContent>
                      <mc:Choice Requires="wps">
                        <w:drawing>
                          <wp:anchor distT="0" distB="0" distL="114300" distR="114300" simplePos="0" relativeHeight="251670528" behindDoc="0" locked="0" layoutInCell="1" allowOverlap="1">
                            <wp:simplePos x="0" y="0"/>
                            <wp:positionH relativeFrom="column">
                              <wp:posOffset>3721735</wp:posOffset>
                            </wp:positionH>
                            <wp:positionV relativeFrom="paragraph">
                              <wp:posOffset>2455545</wp:posOffset>
                            </wp:positionV>
                            <wp:extent cx="243840" cy="160020"/>
                            <wp:effectExtent l="12700" t="12700" r="29210" b="17780"/>
                            <wp:wrapNone/>
                            <wp:docPr id="38" name="矩形 38"/>
                            <wp:cNvGraphicFramePr/>
                            <a:graphic xmlns:a="http://schemas.openxmlformats.org/drawingml/2006/main">
                              <a:graphicData uri="http://schemas.microsoft.com/office/word/2010/wordprocessingShape">
                                <wps:wsp>
                                  <wps:cNvSpPr/>
                                  <wps:spPr>
                                    <a:xfrm>
                                      <a:off x="0" y="0"/>
                                      <a:ext cx="243840" cy="1600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3.05pt;margin-top:193.35pt;height:12.6pt;width:19.2pt;z-index:251670528;v-text-anchor:middle;mso-width-relative:page;mso-height-relative:page;" filled="f" stroked="t" coordsize="21600,21600" o:gfxdata="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DyVtfaAAAACwEAAA8AAAAAAAAAAQAgAAAAIgAAAGRycy9kb3ducmV2LnhtbFBLAQIU&#10;ABQAAAAIAIdO4kA/ywiEYwIAAMMEAAAOAAAAAAAAAAEAIAAAACkBAABkcnMvZTJvRG9jLnhtbFBL&#10;BQYAAAAABgAGAFkBAAD+BQAAAAA=&#10;">
                            <v:fill on="f" focussize="0,0"/>
                            <v:stroke weight="2pt" color="#FF0000" joinstyle="round"/>
                            <v:imagedata o:title=""/>
                            <o:lock v:ext="edit" aspectratio="f"/>
                          </v:rect>
                        </w:pict>
                      </mc:Fallback>
                    </mc:AlternateContent>
                  </w:r>
                  <w:r>
                    <w:rPr>
                      <w:sz w:val="21"/>
                    </w:rPr>
                    <mc:AlternateContent>
                      <mc:Choice Requires="wps">
                        <w:drawing>
                          <wp:anchor distT="0" distB="0" distL="114300" distR="114300" simplePos="0" relativeHeight="251669504" behindDoc="0" locked="0" layoutInCell="1" allowOverlap="1">
                            <wp:simplePos x="0" y="0"/>
                            <wp:positionH relativeFrom="column">
                              <wp:posOffset>3596005</wp:posOffset>
                            </wp:positionH>
                            <wp:positionV relativeFrom="paragraph">
                              <wp:posOffset>2040255</wp:posOffset>
                            </wp:positionV>
                            <wp:extent cx="1175385" cy="627380"/>
                            <wp:effectExtent l="4445" t="4445" r="20320" b="15875"/>
                            <wp:wrapNone/>
                            <wp:docPr id="37" name="文本框 37"/>
                            <wp:cNvGraphicFramePr/>
                            <a:graphic xmlns:a="http://schemas.openxmlformats.org/drawingml/2006/main">
                              <a:graphicData uri="http://schemas.microsoft.com/office/word/2010/wordprocessingShape">
                                <wps:wsp>
                                  <wps:cNvSpPr txBox="1"/>
                                  <wps:spPr>
                                    <a:xfrm>
                                      <a:off x="0" y="0"/>
                                      <a:ext cx="1175385" cy="627380"/>
                                    </a:xfrm>
                                    <a:prstGeom prst="rect">
                                      <a:avLst/>
                                    </a:prstGeom>
                                    <a:solidFill>
                                      <a:srgbClr val="FFFFFF"/>
                                    </a:solidFill>
                                    <a:ln w="6350">
                                      <a:solidFill>
                                        <a:prstClr val="black"/>
                                      </a:solidFill>
                                    </a:ln>
                                    <a:effectLst/>
                                  </wps:spPr>
                                  <wps:txbx>
                                    <w:txbxContent>
                                      <w:p w14:paraId="5CED8EAE">
                                        <w:pPr>
                                          <w:ind w:firstLine="482"/>
                                          <w:rPr>
                                            <w:b/>
                                            <w:bCs/>
                                          </w:rPr>
                                        </w:pPr>
                                        <w:r>
                                          <w:rPr>
                                            <w:rFonts w:hint="eastAsia"/>
                                            <w:b/>
                                            <w:bCs/>
                                          </w:rPr>
                                          <w:t>图例</w:t>
                                        </w:r>
                                      </w:p>
                                      <w:p w14:paraId="2B096D3F">
                                        <w:pPr>
                                          <w:ind w:firstLine="480"/>
                                        </w:pPr>
                                        <w:r>
                                          <w:rPr>
                                            <w:rFonts w:hint="eastAsia"/>
                                          </w:rPr>
                                          <w:t>项目边界</w:t>
                                        </w:r>
                                      </w:p>
                                      <w:p w14:paraId="1B7DE050">
                                        <w:pPr>
                                          <w:ind w:firstLine="480"/>
                                        </w:pPr>
                                        <w:r>
                                          <w:rPr>
                                            <w:rFonts w:hint="eastAsia"/>
                                          </w:rPr>
                                          <w:t>50m声环境评价范围</w:t>
                                        </w:r>
                                      </w:p>
                                      <w:p w14:paraId="745D2DB5">
                                        <w:pPr>
                                          <w:pStyle w:val="16"/>
                                          <w:ind w:firstLine="40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3.15pt;margin-top:160.65pt;height:49.4pt;width:92.55pt;z-index:251669504;mso-width-relative:page;mso-height-relative:page;" fillcolor="#FFFFFF" filled="t" stroked="t" coordsize="21600,21600" o:gfxdata="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P3oOgdgAAAALAQAADwAAAAAAAAABACAAAAAiAAAAZHJzL2Rvd25yZXYueG1sUEsBAhQAFAAA&#10;AAgAh07iQDtQwRhhAgAAxwQAAA4AAAAAAAAAAQAgAAAAJwEAAGRycy9lMm9Eb2MueG1sUEsFBgAA&#10;AAAGAAYAWQEAAPoFAAAAAA==&#10;">
                            <v:fill on="t" focussize="0,0"/>
                            <v:stroke weight="0.5pt" color="#000000" joinstyle="round"/>
                            <v:imagedata o:title=""/>
                            <o:lock v:ext="edit" aspectratio="f"/>
                            <v:textbox>
                              <w:txbxContent>
                                <w:p w14:paraId="5CED8EAE">
                                  <w:pPr>
                                    <w:ind w:firstLine="482"/>
                                    <w:rPr>
                                      <w:b/>
                                      <w:bCs/>
                                    </w:rPr>
                                  </w:pPr>
                                  <w:r>
                                    <w:rPr>
                                      <w:rFonts w:hint="eastAsia"/>
                                      <w:b/>
                                      <w:bCs/>
                                    </w:rPr>
                                    <w:t>图例</w:t>
                                  </w:r>
                                </w:p>
                                <w:p w14:paraId="2B096D3F">
                                  <w:pPr>
                                    <w:ind w:firstLine="480"/>
                                  </w:pPr>
                                  <w:r>
                                    <w:rPr>
                                      <w:rFonts w:hint="eastAsia"/>
                                    </w:rPr>
                                    <w:t>项目边界</w:t>
                                  </w:r>
                                </w:p>
                                <w:p w14:paraId="1B7DE050">
                                  <w:pPr>
                                    <w:ind w:firstLine="480"/>
                                  </w:pPr>
                                  <w:r>
                                    <w:rPr>
                                      <w:rFonts w:hint="eastAsia"/>
                                    </w:rPr>
                                    <w:t>50m声环境评价范围</w:t>
                                  </w:r>
                                </w:p>
                                <w:p w14:paraId="745D2DB5">
                                  <w:pPr>
                                    <w:pStyle w:val="16"/>
                                    <w:ind w:firstLine="400"/>
                                  </w:pPr>
                                </w:p>
                              </w:txbxContent>
                            </v:textbox>
                          </v:shape>
                        </w:pict>
                      </mc:Fallback>
                    </mc:AlternateContent>
                  </w:r>
                  <w:r>
                    <w:drawing>
                      <wp:inline distT="0" distB="0" distL="114300" distR="114300">
                        <wp:extent cx="4786630" cy="2993390"/>
                        <wp:effectExtent l="0" t="0" r="13970" b="889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36"/>
                                <a:stretch>
                                  <a:fillRect/>
                                </a:stretch>
                              </pic:blipFill>
                              <pic:spPr>
                                <a:xfrm>
                                  <a:off x="0" y="0"/>
                                  <a:ext cx="4786630" cy="2993390"/>
                                </a:xfrm>
                                <a:prstGeom prst="rect">
                                  <a:avLst/>
                                </a:prstGeom>
                                <a:noFill/>
                                <a:ln>
                                  <a:noFill/>
                                </a:ln>
                              </pic:spPr>
                            </pic:pic>
                          </a:graphicData>
                        </a:graphic>
                      </wp:inline>
                    </w:drawing>
                  </w:r>
                </w:p>
              </w:tc>
            </w:tr>
          </w:tbl>
          <w:p w14:paraId="11B7B56C">
            <w:pPr>
              <w:pStyle w:val="32"/>
            </w:pPr>
            <w:r>
              <w:rPr>
                <w:rFonts w:hint="eastAsia"/>
              </w:rPr>
              <w:t>图1</w:t>
            </w:r>
            <w:r>
              <w:t>-</w:t>
            </w:r>
            <w:r>
              <w:rPr>
                <w:rFonts w:hint="eastAsia"/>
              </w:rPr>
              <w:t>2  项目四至卫星图</w:t>
            </w:r>
          </w:p>
          <w:p w14:paraId="1666A92F">
            <w:pPr>
              <w:ind w:firstLine="480"/>
              <w:rPr>
                <w:highlight w:val="yellow"/>
              </w:rPr>
            </w:pPr>
            <w:r>
              <w:rPr>
                <w:rFonts w:hint="eastAsia"/>
              </w:rPr>
              <w:t>根据项目地块和卫星四至图，可知项目</w:t>
            </w:r>
            <w:r>
              <w:t>周边无特殊保护文物古迹、自然保护区和特殊环境制约因素</w:t>
            </w:r>
            <w:r>
              <w:rPr>
                <w:rFonts w:hint="eastAsia"/>
              </w:rPr>
              <w:t>。项目周围主要为工业企业、道路和村庄等。根据大气预测章节分析，项目建成后</w:t>
            </w:r>
            <w:r>
              <w:t>厂界外各污染物的短期贡献浓度均未出现超标情况，因此本项目</w:t>
            </w:r>
            <w:r>
              <w:rPr>
                <w:rFonts w:hint="eastAsia"/>
              </w:rPr>
              <w:t>无需设置</w:t>
            </w:r>
            <w:r>
              <w:t>大气环境防护距离</w:t>
            </w:r>
            <w:r>
              <w:rPr>
                <w:rFonts w:hint="eastAsia"/>
              </w:rPr>
              <w:t>，结合现有项目环评及批复可知项目</w:t>
            </w:r>
            <w:r>
              <w:rPr>
                <w:rFonts w:hint="eastAsia"/>
                <w:lang w:val="en-US" w:eastAsia="zh-CN"/>
              </w:rPr>
              <w:t>已</w:t>
            </w:r>
            <w:r>
              <w:rPr>
                <w:rFonts w:hint="eastAsia"/>
              </w:rPr>
              <w:t>设置50m的环境防护距离</w:t>
            </w:r>
            <w:commentRangeStart w:id="9"/>
            <w:commentRangeStart w:id="10"/>
            <w:r>
              <w:rPr>
                <w:rFonts w:hint="eastAsia"/>
              </w:rPr>
              <w:t>，</w:t>
            </w:r>
            <w:commentRangeEnd w:id="9"/>
            <w:r>
              <w:rPr>
                <w:rStyle w:val="30"/>
              </w:rPr>
              <w:commentReference w:id="9"/>
            </w:r>
            <w:commentRangeEnd w:id="10"/>
            <w:r>
              <w:commentReference w:id="10"/>
            </w:r>
            <w:r>
              <w:rPr>
                <w:rFonts w:hint="eastAsia"/>
              </w:rPr>
              <w:t>根据现场勘查，项目环境50m卫生防护距离范围内仅有几户</w:t>
            </w:r>
            <w:r>
              <w:t>零散居民住户</w:t>
            </w:r>
            <w:r>
              <w:rPr>
                <w:rFonts w:hint="eastAsia"/>
              </w:rPr>
              <w:t>，企业与其均签订租赁合同（见附件11），因此，从项目选址和周边环境相容性分析，本项目选址是可行的。</w:t>
            </w:r>
          </w:p>
          <w:p w14:paraId="447652C8">
            <w:pPr>
              <w:ind w:firstLine="480"/>
            </w:pPr>
            <w:r>
              <w:t>（2）区域配套</w:t>
            </w:r>
          </w:p>
          <w:p w14:paraId="1802A141">
            <w:pPr>
              <w:ind w:firstLine="480"/>
            </w:pPr>
            <w:r>
              <w:t>项目位于</w:t>
            </w:r>
            <w:r>
              <w:rPr>
                <w:rFonts w:hint="eastAsia"/>
              </w:rPr>
              <w:t>安徽省淮南市谢家集区杨公镇杨公村027县道旁</w:t>
            </w:r>
            <w:r>
              <w:t>，</w:t>
            </w:r>
            <w:r>
              <w:rPr>
                <w:rFonts w:hint="eastAsia"/>
              </w:rPr>
              <w:t>于现有厂区内进行建设，</w:t>
            </w:r>
            <w:r>
              <w:t>项目区域范围内供水、排水、电力、电讯等基础设施完善、交通便利。</w:t>
            </w:r>
          </w:p>
          <w:p w14:paraId="66E47847">
            <w:pPr>
              <w:ind w:firstLine="480"/>
            </w:pPr>
            <w:r>
              <w:t>（3）对外环境的影响</w:t>
            </w:r>
          </w:p>
          <w:p w14:paraId="02B3DB89">
            <w:pPr>
              <w:ind w:firstLine="480"/>
            </w:pPr>
            <w:r>
              <w:t>本项目</w:t>
            </w:r>
            <w:r>
              <w:rPr>
                <w:rFonts w:hint="eastAsia"/>
              </w:rPr>
              <w:t>无生产废水外排</w:t>
            </w:r>
            <w:r>
              <w:t>，</w:t>
            </w:r>
            <w:r>
              <w:rPr>
                <w:rFonts w:hint="eastAsia"/>
              </w:rPr>
              <w:t>食堂废水经隔油池预处理后与生活污水一同进入</w:t>
            </w:r>
            <w:r>
              <w:rPr>
                <w:rFonts w:hint="eastAsia"/>
                <w:lang w:eastAsia="zh-CN"/>
              </w:rPr>
              <w:t>化粪池处理后定期清掏</w:t>
            </w:r>
            <w:r>
              <w:rPr>
                <w:sz w:val="21"/>
                <w:szCs w:val="21"/>
              </w:rPr>
              <w:t>；</w:t>
            </w:r>
            <w:r>
              <w:rPr>
                <w:rFonts w:hint="eastAsia"/>
              </w:rPr>
              <w:t>项目废气污染物主要为颗粒物、二氧化硫、氮氧化物、沥青烟、苯并[a]芘、非甲烷总烃、苯乙烯、臭气浓度，经处理后均能达标排放</w:t>
            </w:r>
            <w:r>
              <w:t>；项目生产设备均置于车间内，厂界噪声满足《工业企业厂界环境噪声排放标准》</w:t>
            </w:r>
            <w:r>
              <w:rPr>
                <w:rFonts w:hint="eastAsia"/>
              </w:rPr>
              <w:t>（</w:t>
            </w:r>
            <w:r>
              <w:t>GB12348-2008</w:t>
            </w:r>
            <w:r>
              <w:rPr>
                <w:rFonts w:hint="eastAsia"/>
              </w:rPr>
              <w:t>）</w:t>
            </w:r>
            <w:r>
              <w:t>中的</w:t>
            </w:r>
            <w:r>
              <w:rPr>
                <w:rFonts w:hint="eastAsia"/>
              </w:rPr>
              <w:t>2</w:t>
            </w:r>
            <w:r>
              <w:t>类标准要求。对周围环境影响较小，对外环境的影响可以接受。</w:t>
            </w:r>
          </w:p>
          <w:p w14:paraId="2FD1691A">
            <w:pPr>
              <w:ind w:firstLine="480"/>
            </w:pPr>
            <w:r>
              <w:t>综上，从环境相容性、区域配套、对外环境影响等方面考量，本项目的选址较为合理。</w:t>
            </w:r>
          </w:p>
          <w:p w14:paraId="4C032D08">
            <w:pPr>
              <w:ind w:firstLine="480"/>
              <w:rPr>
                <w:color w:val="0000FF"/>
              </w:rPr>
            </w:pPr>
          </w:p>
          <w:p w14:paraId="20A219E8">
            <w:pPr>
              <w:ind w:firstLine="480"/>
              <w:rPr>
                <w:color w:val="0000FF"/>
              </w:rPr>
            </w:pPr>
          </w:p>
          <w:p w14:paraId="11098243">
            <w:pPr>
              <w:ind w:firstLine="480"/>
              <w:rPr>
                <w:color w:val="0000FF"/>
              </w:rPr>
            </w:pPr>
          </w:p>
          <w:p w14:paraId="27C03D37">
            <w:pPr>
              <w:ind w:firstLine="480"/>
              <w:rPr>
                <w:color w:val="0000FF"/>
              </w:rPr>
            </w:pPr>
          </w:p>
          <w:p w14:paraId="305EF582">
            <w:pPr>
              <w:ind w:firstLine="480"/>
              <w:rPr>
                <w:color w:val="0000FF"/>
              </w:rPr>
            </w:pPr>
          </w:p>
          <w:p w14:paraId="22FEFC82">
            <w:pPr>
              <w:ind w:firstLine="480"/>
              <w:rPr>
                <w:color w:val="0000FF"/>
              </w:rPr>
            </w:pPr>
          </w:p>
          <w:p w14:paraId="72E836AD">
            <w:pPr>
              <w:ind w:firstLine="480"/>
              <w:rPr>
                <w:color w:val="0000FF"/>
              </w:rPr>
            </w:pPr>
          </w:p>
          <w:p w14:paraId="46FEAD99">
            <w:pPr>
              <w:ind w:firstLine="480"/>
              <w:rPr>
                <w:color w:val="0000FF"/>
              </w:rPr>
            </w:pPr>
          </w:p>
          <w:p w14:paraId="672F1AD5">
            <w:pPr>
              <w:ind w:firstLine="480"/>
              <w:rPr>
                <w:color w:val="0000FF"/>
              </w:rPr>
            </w:pPr>
          </w:p>
          <w:p w14:paraId="5B63C203">
            <w:pPr>
              <w:pStyle w:val="16"/>
              <w:ind w:firstLine="400"/>
              <w:rPr>
                <w:color w:val="0000FF"/>
              </w:rPr>
            </w:pPr>
          </w:p>
          <w:p w14:paraId="4B74B964">
            <w:pPr>
              <w:ind w:firstLine="480"/>
              <w:rPr>
                <w:color w:val="0000FF"/>
              </w:rPr>
            </w:pPr>
          </w:p>
          <w:p w14:paraId="1BA6F6C5">
            <w:pPr>
              <w:pStyle w:val="16"/>
              <w:ind w:firstLine="400"/>
              <w:rPr>
                <w:color w:val="0000FF"/>
              </w:rPr>
            </w:pPr>
          </w:p>
          <w:p w14:paraId="4865A5E3">
            <w:pPr>
              <w:ind w:firstLine="0" w:firstLineChars="0"/>
              <w:rPr>
                <w:color w:val="0000FF"/>
                <w:lang w:val="zh-CN"/>
              </w:rPr>
            </w:pPr>
          </w:p>
        </w:tc>
      </w:tr>
    </w:tbl>
    <w:p w14:paraId="53A16358">
      <w:pPr>
        <w:pStyle w:val="4"/>
        <w:jc w:val="center"/>
      </w:pPr>
      <w:r>
        <w:rPr>
          <w:rFonts w:hint="eastAsia"/>
        </w:rPr>
        <w:br w:type="page"/>
      </w:r>
      <w:bookmarkStart w:id="8" w:name="_Toc9146"/>
      <w:bookmarkStart w:id="9" w:name="_Toc26646"/>
      <w:bookmarkStart w:id="10" w:name="_Toc11339"/>
      <w:bookmarkStart w:id="11" w:name="_Toc25196"/>
      <w:bookmarkStart w:id="12" w:name="_Toc16553"/>
      <w:r>
        <w:rPr>
          <w:rFonts w:hint="eastAsia"/>
        </w:rPr>
        <w:t>二</w:t>
      </w:r>
      <w:r>
        <w:t>、</w:t>
      </w:r>
      <w:r>
        <w:rPr>
          <w:rFonts w:hint="eastAsia"/>
        </w:rPr>
        <w:t>建设项目工程分析</w:t>
      </w:r>
      <w:bookmarkEnd w:id="8"/>
      <w:bookmarkEnd w:id="9"/>
      <w:bookmarkEnd w:id="10"/>
      <w:bookmarkEnd w:id="11"/>
      <w:bookmarkEnd w:id="12"/>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8788"/>
      </w:tblGrid>
      <w:tr w14:paraId="41814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500" w:type="dxa"/>
            <w:tcBorders>
              <w:tl2br w:val="nil"/>
              <w:tr2bl w:val="nil"/>
            </w:tcBorders>
            <w:vAlign w:val="center"/>
          </w:tcPr>
          <w:p w14:paraId="5767BE70">
            <w:pPr>
              <w:ind w:firstLine="0" w:firstLineChars="0"/>
              <w:jc w:val="center"/>
              <w:rPr>
                <w:color w:val="3A00FF"/>
              </w:rPr>
            </w:pPr>
            <w:r>
              <w:rPr>
                <w:rFonts w:hint="eastAsia" w:ascii="宋体"/>
              </w:rPr>
              <w:t>建设内容</w:t>
            </w:r>
          </w:p>
        </w:tc>
        <w:tc>
          <w:tcPr>
            <w:tcW w:w="8788" w:type="dxa"/>
            <w:tcBorders>
              <w:tl2br w:val="nil"/>
              <w:tr2bl w:val="nil"/>
            </w:tcBorders>
            <w:shd w:val="clear" w:color="auto" w:fill="auto"/>
          </w:tcPr>
          <w:p w14:paraId="2F88C93B">
            <w:pPr>
              <w:ind w:firstLine="482"/>
            </w:pPr>
            <w:bookmarkStart w:id="13" w:name="OLE_LINK14"/>
            <w:r>
              <w:rPr>
                <w:rFonts w:hint="eastAsia"/>
                <w:b/>
                <w:bCs/>
              </w:rPr>
              <w:t>项目由来</w:t>
            </w:r>
          </w:p>
          <w:p w14:paraId="2DFA70CB">
            <w:pPr>
              <w:ind w:firstLine="480"/>
            </w:pPr>
            <w:r>
              <w:rPr>
                <w:rFonts w:hint="eastAsia"/>
              </w:rPr>
              <w:t>淮南市中岩新型建材有限公司（以下简称“公司”）成立于2013年12月17日，位于安徽省淮南市谢家集区杨公镇杨公村027县道旁。</w:t>
            </w:r>
          </w:p>
          <w:p w14:paraId="053B2207">
            <w:pPr>
              <w:ind w:firstLine="480"/>
            </w:pPr>
            <w:r>
              <w:rPr>
                <w:rFonts w:hint="eastAsia"/>
              </w:rPr>
              <w:t>公司早期建设的“中岩新型沥青搅拌站项目”位于谢家集区唐山镇唐山煤矿废弃矿区，其环境影响报告表于2015年3月获原淮南市环境保护局批复（淮环表批〔2015〕31号），并于2018年9月通过竣工环境保护验收。后因原场地限制，公司于2019年12月重新规划并编制了《淮南市中岩新型建材有限公司年产190万吨公路建材项目环境影响报告表》，于2020年5月22日获得谢家集区生态环境分局批复（谢环审复〔2020〕4号）。该项目于2021年12月完成竣工环境保护验收，并于同年11月取得排污许可证（证书编号：9134040008755120XQ001U）。</w:t>
            </w:r>
          </w:p>
          <w:p w14:paraId="5DB268D7">
            <w:pPr>
              <w:ind w:firstLine="480"/>
            </w:pPr>
            <w:r>
              <w:rPr>
                <w:rFonts w:hint="eastAsia"/>
              </w:rPr>
              <w:t>随着我国公路网络日益完善，大量沥青混凝土路面进入养护和翻修期。据统计，我国每年约有10%的沥青砼路面需进行大中修，产生的废旧沥青混合料达数百万吨3。若处置不当，不仅占用土地、污染环境，也造成巨大的资源浪费。推动沥青路面材料的循环再生利用，已成为建设资源节约型和环境友好型社会的必然要求，也是交通行业绿色发展的关键举措。国家及地方政策也大力鼓励废旧路面材料的资源化利用。</w:t>
            </w:r>
          </w:p>
          <w:p w14:paraId="48216C2D">
            <w:pPr>
              <w:ind w:firstLine="480"/>
            </w:pPr>
            <w:r>
              <w:rPr>
                <w:rFonts w:hint="eastAsia"/>
              </w:rPr>
              <w:t>为积极响应国家绿色循环发展政策，降低原材料成本，并提升资源综合利用水平，公司决定对现有沥青混凝土生产线进行技术改造，新增废沥青砼破碎筛分设备及拌热再生设备。通过引入拌热再生技术，可将回收的旧沥青路面材料经预处理后，按一定比例掺入新料中生产再生沥青混凝土，实现废旧材料的资源化循环利用。这不仅能有效减少固体废物排放和天然石料开采，还能显著降低生产成本，符合行业可持续发展方向。</w:t>
            </w:r>
          </w:p>
          <w:p w14:paraId="6D7DCE1B">
            <w:pPr>
              <w:ind w:firstLine="480"/>
            </w:pPr>
            <w:r>
              <w:rPr>
                <w:rFonts w:hint="eastAsia"/>
              </w:rPr>
              <w:t>同时，为适应市场对高性能、多功能道路材料的多样化需求，进一步拓展业务范围并增强市场竞争力，公司计划</w:t>
            </w:r>
            <w:r>
              <w:rPr>
                <w:rFonts w:hint="eastAsia"/>
                <w:color w:val="0000FF"/>
              </w:rPr>
              <w:t>新增</w:t>
            </w:r>
            <w:r>
              <w:rPr>
                <w:rFonts w:hint="eastAsia"/>
                <w:color w:val="0000FF"/>
                <w:lang w:val="en-US" w:eastAsia="zh-CN"/>
              </w:rPr>
              <w:t>沥青制品生产区，</w:t>
            </w:r>
            <w:r>
              <w:rPr>
                <w:rFonts w:hint="eastAsia"/>
                <w:color w:val="0000FF"/>
              </w:rPr>
              <w:t>用于生产乳化沥青、改性沥青、冷补料等特种沥青产品</w:t>
            </w:r>
            <w:commentRangeStart w:id="11"/>
            <w:commentRangeStart w:id="12"/>
            <w:r>
              <w:rPr>
                <w:rFonts w:hint="eastAsia"/>
              </w:rPr>
              <w:t>。</w:t>
            </w:r>
            <w:commentRangeEnd w:id="11"/>
            <w:r>
              <w:rPr>
                <w:rStyle w:val="30"/>
              </w:rPr>
              <w:commentReference w:id="11"/>
            </w:r>
            <w:commentRangeEnd w:id="12"/>
            <w:r>
              <w:commentReference w:id="12"/>
            </w:r>
            <w:r>
              <w:rPr>
                <w:rFonts w:hint="eastAsia"/>
              </w:rPr>
              <w:t>其中，改性沥青能显著提升路面的抗车辙、抗裂及耐久性能，满足高等级公路和重载交通路面的建设要求。</w:t>
            </w:r>
          </w:p>
          <w:p w14:paraId="3CB627CC">
            <w:pPr>
              <w:ind w:firstLine="480"/>
            </w:pPr>
            <w:r>
              <w:rPr>
                <w:rFonts w:ascii="宋体" w:hAnsi="宋体" w:cs="宋体"/>
              </w:rPr>
              <w:t>此外，为积极响应环保部门关于物料贮存规范化的要求，并提升原料仓储管理的科学化水平，本次改建计划同步新增</w:t>
            </w:r>
            <w:r>
              <w:rPr>
                <w:rFonts w:hint="eastAsia" w:ascii="宋体" w:hAnsi="宋体" w:cs="宋体"/>
              </w:rPr>
              <w:t>两</w:t>
            </w:r>
            <w:r>
              <w:rPr>
                <w:rFonts w:ascii="宋体" w:hAnsi="宋体" w:cs="宋体"/>
              </w:rPr>
              <w:t>个原料库。</w:t>
            </w:r>
          </w:p>
          <w:p w14:paraId="585DEAD1">
            <w:pPr>
              <w:ind w:firstLine="480"/>
              <w:rPr>
                <w:color w:val="3A00FF"/>
              </w:rPr>
            </w:pPr>
            <w:r>
              <w:rPr>
                <w:rFonts w:hint="eastAsia"/>
              </w:rPr>
              <w:t>2026年5月</w:t>
            </w:r>
            <w:r>
              <w:t>，</w:t>
            </w:r>
            <w:r>
              <w:rPr>
                <w:rFonts w:hint="eastAsia"/>
              </w:rPr>
              <w:t>淮南市谢家集区发展和改革委员会</w:t>
            </w:r>
            <w:r>
              <w:t>同意</w:t>
            </w:r>
            <w:r>
              <w:rPr>
                <w:rFonts w:hint="eastAsia"/>
              </w:rPr>
              <w:t>关于“淮南市中岩新型建材有限公司生产线改建项目”的</w:t>
            </w:r>
            <w:r>
              <w:t>备案</w:t>
            </w:r>
            <w:r>
              <w:rPr>
                <w:rFonts w:hint="eastAsia"/>
              </w:rPr>
              <w:t>，项目代码为2605-340404-04-01-100636。</w:t>
            </w:r>
          </w:p>
          <w:p w14:paraId="3C4C609F">
            <w:pPr>
              <w:ind w:firstLine="482"/>
              <w:rPr>
                <w:b/>
                <w:bCs/>
              </w:rPr>
            </w:pPr>
            <w:r>
              <w:rPr>
                <w:rFonts w:hint="eastAsia"/>
                <w:b/>
                <w:bCs/>
              </w:rPr>
              <w:t>1、项目概况</w:t>
            </w:r>
          </w:p>
          <w:p w14:paraId="53447DEB">
            <w:pPr>
              <w:ind w:firstLine="482"/>
            </w:pPr>
            <w:r>
              <w:rPr>
                <w:rFonts w:hint="eastAsia"/>
                <w:b/>
                <w:bCs/>
              </w:rPr>
              <w:t>项目名称：</w:t>
            </w:r>
            <w:r>
              <w:rPr>
                <w:rFonts w:hint="eastAsia"/>
              </w:rPr>
              <w:t>淮南市中岩新型建材有限公司生产线改建项目</w:t>
            </w:r>
          </w:p>
          <w:p w14:paraId="5C53A13E">
            <w:pPr>
              <w:ind w:firstLine="482"/>
            </w:pPr>
            <w:r>
              <w:rPr>
                <w:rFonts w:hint="eastAsia"/>
                <w:b/>
                <w:bCs/>
              </w:rPr>
              <w:t>建设单位：</w:t>
            </w:r>
            <w:r>
              <w:rPr>
                <w:rFonts w:hint="eastAsia"/>
              </w:rPr>
              <w:t>淮南市中岩新型建材有限公司</w:t>
            </w:r>
          </w:p>
          <w:p w14:paraId="66F4C04D">
            <w:pPr>
              <w:ind w:firstLine="482"/>
            </w:pPr>
            <w:r>
              <w:rPr>
                <w:rFonts w:hint="eastAsia"/>
                <w:b/>
                <w:bCs/>
              </w:rPr>
              <w:t>建设地址：</w:t>
            </w:r>
            <w:r>
              <w:rPr>
                <w:rFonts w:hint="eastAsia"/>
              </w:rPr>
              <w:t>安徽省淮南市谢家集区杨公镇杨公村027县道旁（详</w:t>
            </w:r>
            <w:r>
              <w:t>见附图</w:t>
            </w:r>
            <w:r>
              <w:rPr>
                <w:rFonts w:hint="eastAsia"/>
              </w:rPr>
              <w:t>1项目地理位置图）。</w:t>
            </w:r>
          </w:p>
          <w:p w14:paraId="5D3FF1DF">
            <w:pPr>
              <w:ind w:firstLine="482"/>
            </w:pPr>
            <w:r>
              <w:rPr>
                <w:rFonts w:hint="eastAsia"/>
                <w:b/>
                <w:bCs/>
              </w:rPr>
              <w:t>建设性质：</w:t>
            </w:r>
            <w:r>
              <w:rPr>
                <w:rFonts w:hint="eastAsia"/>
              </w:rPr>
              <w:t>改建</w:t>
            </w:r>
          </w:p>
          <w:p w14:paraId="080DCFEB">
            <w:pPr>
              <w:ind w:firstLine="482"/>
            </w:pPr>
            <w:r>
              <w:rPr>
                <w:rFonts w:hint="eastAsia"/>
                <w:b/>
                <w:bCs/>
              </w:rPr>
              <w:t>项目环评管理类别判定：</w:t>
            </w:r>
            <w:r>
              <w:rPr>
                <w:rFonts w:hint="eastAsia"/>
              </w:rPr>
              <w:t>2026年5月</w:t>
            </w:r>
            <w:r>
              <w:t>，</w:t>
            </w:r>
            <w:r>
              <w:rPr>
                <w:rFonts w:hint="eastAsia"/>
              </w:rPr>
              <w:t>淮南市谢家集区发展和改革委员会</w:t>
            </w:r>
            <w:r>
              <w:t>同意</w:t>
            </w:r>
            <w:r>
              <w:rPr>
                <w:rFonts w:hint="eastAsia"/>
              </w:rPr>
              <w:t>关于“淮南市中岩新型建材有限公司生产线改建项目”的</w:t>
            </w:r>
            <w:r>
              <w:t>备案</w:t>
            </w:r>
            <w:r>
              <w:rPr>
                <w:rFonts w:hint="eastAsia"/>
              </w:rPr>
              <w:t>，项目代码为2605-340404-04-01-100636。根据项目备案文件可知项目利用废旧沥青砼生产沥青混凝土，新增改性沥青、乳化沥青</w:t>
            </w:r>
            <w:commentRangeStart w:id="13"/>
            <w:commentRangeStart w:id="14"/>
            <w:r>
              <w:rPr>
                <w:rStyle w:val="30"/>
              </w:rPr>
              <w:commentReference w:id="13"/>
            </w:r>
            <w:commentRangeEnd w:id="13"/>
            <w:commentRangeEnd w:id="14"/>
            <w:r>
              <w:commentReference w:id="14"/>
            </w:r>
            <w:r>
              <w:rPr>
                <w:rFonts w:hint="eastAsia"/>
              </w:rPr>
              <w:t>、冷补料等产品，属于《国民经济行业分类》（2</w:t>
            </w:r>
            <w:r>
              <w:t>017</w:t>
            </w:r>
            <w:r>
              <w:rPr>
                <w:rFonts w:hint="eastAsia"/>
              </w:rPr>
              <w:t>年版）的C3099其他非金属矿物制品制造、</w:t>
            </w:r>
            <w:r>
              <w:rPr>
                <w:rFonts w:hint="eastAsia" w:ascii="宋体" w:hAnsi="宋体" w:cs="宋体"/>
                <w:kern w:val="0"/>
              </w:rPr>
              <w:t>C4220非金属废料和碎屑加工处理。</w:t>
            </w:r>
          </w:p>
          <w:p w14:paraId="3177BD95">
            <w:pPr>
              <w:ind w:firstLine="480"/>
            </w:pPr>
            <w:r>
              <w:rPr>
                <w:rFonts w:hint="eastAsia"/>
              </w:rPr>
              <w:t>根据《建设项目环境影响评价分类管理名录（2021年版）》可知，本项目环评类别判定如下，故项目需编制报告表。</w:t>
            </w:r>
          </w:p>
          <w:p w14:paraId="5B51DF31">
            <w:pPr>
              <w:pStyle w:val="32"/>
            </w:pPr>
            <w:r>
              <w:rPr>
                <w:rFonts w:hint="eastAsia"/>
              </w:rPr>
              <w:t>表2-1 项目环评分类管理类别判定</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75"/>
              <w:gridCol w:w="1382"/>
              <w:gridCol w:w="887"/>
              <w:gridCol w:w="2916"/>
              <w:gridCol w:w="647"/>
              <w:gridCol w:w="2355"/>
            </w:tblGrid>
            <w:tr w14:paraId="38E81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026" w:type="pct"/>
                  <w:gridSpan w:val="2"/>
                  <w:tcBorders>
                    <w:tl2br w:val="single" w:color="auto" w:sz="4" w:space="0"/>
                  </w:tcBorders>
                  <w:noWrap/>
                  <w:vAlign w:val="center"/>
                </w:tcPr>
                <w:p w14:paraId="539625BA">
                  <w:pPr>
                    <w:pStyle w:val="38"/>
                    <w:jc w:val="right"/>
                    <w:rPr>
                      <w:b/>
                      <w:bCs/>
                    </w:rPr>
                  </w:pPr>
                  <w:r>
                    <w:rPr>
                      <w:rFonts w:hint="eastAsia"/>
                      <w:b/>
                      <w:bCs/>
                    </w:rPr>
                    <w:t>环评类别</w:t>
                  </w:r>
                </w:p>
                <w:p w14:paraId="19573421">
                  <w:pPr>
                    <w:pStyle w:val="38"/>
                    <w:jc w:val="left"/>
                    <w:rPr>
                      <w:b/>
                      <w:bCs/>
                    </w:rPr>
                  </w:pPr>
                  <w:r>
                    <w:rPr>
                      <w:rFonts w:hint="eastAsia"/>
                      <w:b/>
                      <w:bCs/>
                    </w:rPr>
                    <w:t>项目类别</w:t>
                  </w:r>
                </w:p>
              </w:tc>
              <w:tc>
                <w:tcPr>
                  <w:tcW w:w="518" w:type="pct"/>
                  <w:noWrap/>
                  <w:vAlign w:val="center"/>
                </w:tcPr>
                <w:p w14:paraId="32C37EE6">
                  <w:pPr>
                    <w:pStyle w:val="38"/>
                    <w:rPr>
                      <w:b/>
                      <w:bCs/>
                    </w:rPr>
                  </w:pPr>
                  <w:r>
                    <w:rPr>
                      <w:rFonts w:hint="eastAsia"/>
                      <w:b/>
                      <w:bCs/>
                    </w:rPr>
                    <w:t>报告书</w:t>
                  </w:r>
                </w:p>
              </w:tc>
              <w:tc>
                <w:tcPr>
                  <w:tcW w:w="1703" w:type="pct"/>
                  <w:noWrap/>
                  <w:vAlign w:val="center"/>
                </w:tcPr>
                <w:p w14:paraId="22753F2B">
                  <w:pPr>
                    <w:pStyle w:val="38"/>
                    <w:rPr>
                      <w:b/>
                      <w:bCs/>
                    </w:rPr>
                  </w:pPr>
                  <w:r>
                    <w:rPr>
                      <w:rFonts w:hint="eastAsia"/>
                      <w:b/>
                      <w:bCs/>
                    </w:rPr>
                    <w:t>报告表</w:t>
                  </w:r>
                </w:p>
              </w:tc>
              <w:tc>
                <w:tcPr>
                  <w:tcW w:w="378" w:type="pct"/>
                  <w:noWrap/>
                  <w:vAlign w:val="center"/>
                </w:tcPr>
                <w:p w14:paraId="15D5999E">
                  <w:pPr>
                    <w:pStyle w:val="38"/>
                    <w:rPr>
                      <w:b/>
                      <w:bCs/>
                    </w:rPr>
                  </w:pPr>
                  <w:r>
                    <w:rPr>
                      <w:rFonts w:hint="eastAsia"/>
                      <w:b/>
                      <w:bCs/>
                    </w:rPr>
                    <w:t>登记表</w:t>
                  </w:r>
                </w:p>
              </w:tc>
              <w:tc>
                <w:tcPr>
                  <w:tcW w:w="1372" w:type="pct"/>
                  <w:noWrap/>
                  <w:vAlign w:val="center"/>
                </w:tcPr>
                <w:p w14:paraId="1375D4E9">
                  <w:pPr>
                    <w:pStyle w:val="38"/>
                    <w:rPr>
                      <w:b/>
                      <w:bCs/>
                    </w:rPr>
                  </w:pPr>
                  <w:r>
                    <w:rPr>
                      <w:rFonts w:hint="eastAsia"/>
                      <w:b/>
                      <w:bCs/>
                    </w:rPr>
                    <w:t>本项目</w:t>
                  </w:r>
                </w:p>
              </w:tc>
            </w:tr>
            <w:tr w14:paraId="4A64F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000" w:type="pct"/>
                  <w:gridSpan w:val="6"/>
                  <w:noWrap/>
                  <w:vAlign w:val="center"/>
                </w:tcPr>
                <w:p w14:paraId="37F0F169">
                  <w:pPr>
                    <w:pStyle w:val="38"/>
                    <w:jc w:val="left"/>
                  </w:pPr>
                  <w:r>
                    <w:t>二十七、非金属矿物制品业</w:t>
                  </w:r>
                  <w:r>
                    <w:rPr>
                      <w:rFonts w:hint="eastAsia"/>
                    </w:rPr>
                    <w:t>30</w:t>
                  </w:r>
                </w:p>
              </w:tc>
            </w:tr>
            <w:tr w14:paraId="55F44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19" w:type="pct"/>
                  <w:noWrap/>
                  <w:vAlign w:val="center"/>
                </w:tcPr>
                <w:p w14:paraId="0BA8745E">
                  <w:pPr>
                    <w:pStyle w:val="38"/>
                  </w:pPr>
                  <w:r>
                    <w:rPr>
                      <w:rFonts w:hint="eastAsia"/>
                    </w:rPr>
                    <w:t>60</w:t>
                  </w:r>
                </w:p>
              </w:tc>
              <w:tc>
                <w:tcPr>
                  <w:tcW w:w="806" w:type="pct"/>
                  <w:noWrap/>
                  <w:vAlign w:val="center"/>
                </w:tcPr>
                <w:p w14:paraId="20CA7545">
                  <w:pPr>
                    <w:pStyle w:val="38"/>
                  </w:pPr>
                  <w:r>
                    <w:rPr>
                      <w:rFonts w:hint="eastAsia"/>
                    </w:rPr>
                    <w:t>石墨及其他非金属矿物制品制造309</w:t>
                  </w:r>
                </w:p>
              </w:tc>
              <w:tc>
                <w:tcPr>
                  <w:tcW w:w="518" w:type="pct"/>
                  <w:noWrap/>
                  <w:vAlign w:val="center"/>
                </w:tcPr>
                <w:p w14:paraId="5FCBB711">
                  <w:pPr>
                    <w:pStyle w:val="38"/>
                  </w:pPr>
                  <w:r>
                    <w:rPr>
                      <w:rFonts w:hint="eastAsia"/>
                    </w:rPr>
                    <w:t>石棉制品；含焙烧的石墨、碳素制品</w:t>
                  </w:r>
                </w:p>
              </w:tc>
              <w:tc>
                <w:tcPr>
                  <w:tcW w:w="1703" w:type="pct"/>
                  <w:shd w:val="clear" w:color="auto" w:fill="A4A4A4" w:themeFill="background1" w:themeFillShade="A5"/>
                  <w:noWrap/>
                  <w:vAlign w:val="center"/>
                </w:tcPr>
                <w:p w14:paraId="79551C7C">
                  <w:pPr>
                    <w:pStyle w:val="38"/>
                  </w:pPr>
                  <w:r>
                    <w:rPr>
                      <w:rFonts w:hint="eastAsia"/>
                    </w:rPr>
                    <w:t>其他</w:t>
                  </w:r>
                </w:p>
              </w:tc>
              <w:tc>
                <w:tcPr>
                  <w:tcW w:w="378" w:type="pct"/>
                  <w:noWrap/>
                  <w:vAlign w:val="center"/>
                </w:tcPr>
                <w:p w14:paraId="3322BBE1">
                  <w:pPr>
                    <w:pStyle w:val="38"/>
                  </w:pPr>
                  <w:r>
                    <w:rPr>
                      <w:rFonts w:hint="eastAsia"/>
                    </w:rPr>
                    <w:t>/</w:t>
                  </w:r>
                </w:p>
              </w:tc>
              <w:tc>
                <w:tcPr>
                  <w:tcW w:w="1372" w:type="pct"/>
                  <w:noWrap/>
                  <w:vAlign w:val="center"/>
                </w:tcPr>
                <w:p w14:paraId="3C617A08">
                  <w:pPr>
                    <w:pStyle w:val="38"/>
                  </w:pPr>
                  <w:r>
                    <w:rPr>
                      <w:rFonts w:hint="eastAsia"/>
                    </w:rPr>
                    <w:t>本项目对现有沥青混凝土产品方案进行调整，调整后产品为沥青混凝土、再生沥青混凝土、改性沥青、乳化沥青、冷补料</w:t>
                  </w:r>
                </w:p>
              </w:tc>
            </w:tr>
            <w:tr w14:paraId="29980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000" w:type="pct"/>
                  <w:gridSpan w:val="6"/>
                  <w:noWrap/>
                  <w:vAlign w:val="center"/>
                </w:tcPr>
                <w:p w14:paraId="777F12C0">
                  <w:pPr>
                    <w:pStyle w:val="38"/>
                    <w:jc w:val="left"/>
                  </w:pPr>
                  <w:r>
                    <w:rPr>
                      <w:rFonts w:hint="eastAsia"/>
                    </w:rPr>
                    <w:t>三十九、废弃资源综合利用业42</w:t>
                  </w:r>
                </w:p>
              </w:tc>
            </w:tr>
            <w:tr w14:paraId="2B598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19" w:type="pct"/>
                  <w:noWrap/>
                  <w:vAlign w:val="center"/>
                </w:tcPr>
                <w:p w14:paraId="5314284F">
                  <w:pPr>
                    <w:pStyle w:val="38"/>
                  </w:pPr>
                  <w:r>
                    <w:rPr>
                      <w:rFonts w:hint="eastAsia"/>
                    </w:rPr>
                    <w:t>85</w:t>
                  </w:r>
                </w:p>
              </w:tc>
              <w:tc>
                <w:tcPr>
                  <w:tcW w:w="806" w:type="pct"/>
                  <w:noWrap/>
                  <w:vAlign w:val="center"/>
                </w:tcPr>
                <w:p w14:paraId="7CD112A4">
                  <w:pPr>
                    <w:pStyle w:val="38"/>
                  </w:pPr>
                  <w:r>
                    <w:rPr>
                      <w:rFonts w:hint="eastAsia"/>
                    </w:rPr>
                    <w:t>非金属废料和碎屑加工处理422（421和422均不含原料为危险废物的，均不含仅分拣、破碎的）</w:t>
                  </w:r>
                </w:p>
              </w:tc>
              <w:tc>
                <w:tcPr>
                  <w:tcW w:w="518" w:type="pct"/>
                  <w:noWrap/>
                  <w:vAlign w:val="center"/>
                </w:tcPr>
                <w:p w14:paraId="028D9FAF">
                  <w:pPr>
                    <w:pStyle w:val="38"/>
                  </w:pPr>
                  <w:r>
                    <w:rPr>
                      <w:rFonts w:hint="eastAsia"/>
                    </w:rPr>
                    <w:t>废电池、废油加工处理</w:t>
                  </w:r>
                </w:p>
              </w:tc>
              <w:tc>
                <w:tcPr>
                  <w:tcW w:w="1703" w:type="pct"/>
                  <w:shd w:val="clear" w:color="auto" w:fill="auto"/>
                  <w:noWrap/>
                  <w:vAlign w:val="center"/>
                </w:tcPr>
                <w:p w14:paraId="5B1B4616">
                  <w:pPr>
                    <w:pStyle w:val="38"/>
                  </w:pPr>
                  <w:r>
                    <w:rPr>
                      <w:rFonts w:hint="eastAsia"/>
                    </w:rPr>
                    <w:t>废弃电器电子产品、废机动车、废电机、废电线电缆、废钢、废铁、金属和金属化合物矿灰及残渣、有色金属废料与碎屑、废塑料、废轮胎、废船、含水洗工艺的其他废料和碎屑加工处理（农业生产产生的废旧秧盘、薄膜破碎和清洗工艺的除外）</w:t>
                  </w:r>
                </w:p>
              </w:tc>
              <w:tc>
                <w:tcPr>
                  <w:tcW w:w="378" w:type="pct"/>
                  <w:shd w:val="clear" w:color="auto" w:fill="D7D7D7" w:themeFill="background1" w:themeFillShade="D8"/>
                  <w:noWrap/>
                  <w:vAlign w:val="center"/>
                </w:tcPr>
                <w:p w14:paraId="3187B90B">
                  <w:pPr>
                    <w:pStyle w:val="38"/>
                  </w:pPr>
                  <w:r>
                    <w:rPr>
                      <w:rFonts w:hint="eastAsia"/>
                    </w:rPr>
                    <w:t>/</w:t>
                  </w:r>
                </w:p>
              </w:tc>
              <w:tc>
                <w:tcPr>
                  <w:tcW w:w="1372" w:type="pct"/>
                  <w:noWrap/>
                  <w:vAlign w:val="center"/>
                </w:tcPr>
                <w:p w14:paraId="0F089059">
                  <w:pPr>
                    <w:pStyle w:val="38"/>
                  </w:pPr>
                  <w:r>
                    <w:rPr>
                      <w:rFonts w:hint="eastAsia"/>
                    </w:rPr>
                    <w:t>项目回收废旧</w:t>
                  </w:r>
                  <w:r>
                    <w:t>沥青砼路面</w:t>
                  </w:r>
                  <w:r>
                    <w:rPr>
                      <w:rFonts w:hint="eastAsia"/>
                    </w:rPr>
                    <w:t>，不属于危险废物，仅含破碎筛分伴热再生等工艺，不含水洗工艺</w:t>
                  </w:r>
                </w:p>
              </w:tc>
            </w:tr>
          </w:tbl>
          <w:p w14:paraId="5D23A6AC">
            <w:pPr>
              <w:ind w:firstLine="482"/>
            </w:pPr>
            <w:r>
              <w:rPr>
                <w:rFonts w:hint="eastAsia"/>
                <w:b/>
                <w:bCs/>
              </w:rPr>
              <w:t>项目排污许可管理类别判定：</w:t>
            </w:r>
            <w:r>
              <w:rPr>
                <w:rFonts w:hint="eastAsia"/>
              </w:rPr>
              <w:t>根据《固定污染源排污许可分类管理名录》，可知本项目排污许可证管理类别如下所示，本项目实际生产排污前须履行排污许可简化管理变更手续。</w:t>
            </w:r>
          </w:p>
          <w:p w14:paraId="637AB95F">
            <w:pPr>
              <w:pStyle w:val="32"/>
            </w:pPr>
            <w:r>
              <w:rPr>
                <w:rFonts w:hint="eastAsia"/>
              </w:rPr>
              <w:t>表2-2 项目排污许可管理类别判定</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89"/>
              <w:gridCol w:w="725"/>
              <w:gridCol w:w="1978"/>
              <w:gridCol w:w="2554"/>
              <w:gridCol w:w="1171"/>
              <w:gridCol w:w="1645"/>
            </w:tblGrid>
            <w:tr w14:paraId="30858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8" w:type="dxa"/>
                  <w:noWrap/>
                  <w:vAlign w:val="center"/>
                </w:tcPr>
                <w:p w14:paraId="02018220">
                  <w:pPr>
                    <w:pStyle w:val="38"/>
                    <w:rPr>
                      <w:b/>
                      <w:bCs/>
                    </w:rPr>
                  </w:pPr>
                  <w:r>
                    <w:rPr>
                      <w:rFonts w:hint="eastAsia"/>
                      <w:b/>
                      <w:bCs/>
                    </w:rPr>
                    <w:t>序号</w:t>
                  </w:r>
                </w:p>
              </w:tc>
              <w:tc>
                <w:tcPr>
                  <w:tcW w:w="725" w:type="dxa"/>
                  <w:noWrap/>
                  <w:vAlign w:val="center"/>
                </w:tcPr>
                <w:p w14:paraId="15466629">
                  <w:pPr>
                    <w:pStyle w:val="38"/>
                    <w:rPr>
                      <w:b/>
                      <w:bCs/>
                    </w:rPr>
                  </w:pPr>
                  <w:r>
                    <w:rPr>
                      <w:rFonts w:hint="eastAsia"/>
                      <w:b/>
                      <w:bCs/>
                    </w:rPr>
                    <w:t>行业类别</w:t>
                  </w:r>
                </w:p>
              </w:tc>
              <w:tc>
                <w:tcPr>
                  <w:tcW w:w="1977" w:type="dxa"/>
                  <w:noWrap/>
                  <w:vAlign w:val="center"/>
                </w:tcPr>
                <w:p w14:paraId="79F6101A">
                  <w:pPr>
                    <w:pStyle w:val="38"/>
                    <w:rPr>
                      <w:b/>
                      <w:bCs/>
                    </w:rPr>
                  </w:pPr>
                  <w:r>
                    <w:rPr>
                      <w:rFonts w:hint="eastAsia"/>
                      <w:b/>
                      <w:bCs/>
                    </w:rPr>
                    <w:t>重点管理</w:t>
                  </w:r>
                </w:p>
              </w:tc>
              <w:tc>
                <w:tcPr>
                  <w:tcW w:w="2553" w:type="dxa"/>
                  <w:noWrap/>
                  <w:vAlign w:val="center"/>
                </w:tcPr>
                <w:p w14:paraId="4D9AEEE7">
                  <w:pPr>
                    <w:pStyle w:val="38"/>
                    <w:rPr>
                      <w:b/>
                      <w:bCs/>
                    </w:rPr>
                  </w:pPr>
                  <w:r>
                    <w:rPr>
                      <w:rFonts w:hint="eastAsia"/>
                      <w:b/>
                      <w:bCs/>
                    </w:rPr>
                    <w:t>简化管理</w:t>
                  </w:r>
                </w:p>
              </w:tc>
              <w:tc>
                <w:tcPr>
                  <w:tcW w:w="1170" w:type="dxa"/>
                  <w:noWrap/>
                  <w:vAlign w:val="center"/>
                </w:tcPr>
                <w:p w14:paraId="6AD65322">
                  <w:pPr>
                    <w:pStyle w:val="38"/>
                    <w:rPr>
                      <w:b/>
                      <w:bCs/>
                    </w:rPr>
                  </w:pPr>
                  <w:r>
                    <w:rPr>
                      <w:rFonts w:hint="eastAsia"/>
                      <w:b/>
                      <w:bCs/>
                    </w:rPr>
                    <w:t>登记管理</w:t>
                  </w:r>
                </w:p>
              </w:tc>
              <w:tc>
                <w:tcPr>
                  <w:tcW w:w="1644" w:type="dxa"/>
                  <w:noWrap/>
                  <w:vAlign w:val="center"/>
                </w:tcPr>
                <w:p w14:paraId="5040576B">
                  <w:pPr>
                    <w:pStyle w:val="38"/>
                    <w:rPr>
                      <w:b/>
                      <w:bCs/>
                    </w:rPr>
                  </w:pPr>
                  <w:r>
                    <w:rPr>
                      <w:rFonts w:hint="eastAsia"/>
                      <w:b/>
                      <w:bCs/>
                    </w:rPr>
                    <w:t>本项目</w:t>
                  </w:r>
                </w:p>
              </w:tc>
            </w:tr>
            <w:tr w14:paraId="3F598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557" w:type="dxa"/>
                  <w:gridSpan w:val="6"/>
                  <w:noWrap/>
                  <w:vAlign w:val="center"/>
                </w:tcPr>
                <w:p w14:paraId="47D03063">
                  <w:pPr>
                    <w:pStyle w:val="38"/>
                    <w:jc w:val="left"/>
                  </w:pPr>
                  <w:r>
                    <w:rPr>
                      <w:rFonts w:hint="eastAsia"/>
                    </w:rPr>
                    <w:t>二十五、非金属矿物制品业30</w:t>
                  </w:r>
                </w:p>
              </w:tc>
            </w:tr>
            <w:tr w14:paraId="19DC2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8" w:type="dxa"/>
                  <w:noWrap/>
                  <w:vAlign w:val="center"/>
                </w:tcPr>
                <w:p w14:paraId="661BFABF">
                  <w:pPr>
                    <w:pStyle w:val="38"/>
                  </w:pPr>
                  <w:r>
                    <w:rPr>
                      <w:rFonts w:hint="eastAsia"/>
                    </w:rPr>
                    <w:t>70</w:t>
                  </w:r>
                </w:p>
              </w:tc>
              <w:tc>
                <w:tcPr>
                  <w:tcW w:w="725" w:type="dxa"/>
                  <w:noWrap/>
                  <w:vAlign w:val="center"/>
                </w:tcPr>
                <w:p w14:paraId="591F2BF7">
                  <w:pPr>
                    <w:pStyle w:val="38"/>
                  </w:pPr>
                  <w:r>
                    <w:rPr>
                      <w:rFonts w:hint="eastAsia"/>
                    </w:rPr>
                    <w:t>石墨及其他非金属矿物制品制造</w:t>
                  </w:r>
                </w:p>
                <w:p w14:paraId="1DAA530B">
                  <w:pPr>
                    <w:pStyle w:val="38"/>
                  </w:pPr>
                  <w:r>
                    <w:rPr>
                      <w:rFonts w:hint="eastAsia"/>
                    </w:rPr>
                    <w:t>309</w:t>
                  </w:r>
                </w:p>
              </w:tc>
              <w:tc>
                <w:tcPr>
                  <w:tcW w:w="1977" w:type="dxa"/>
                  <w:noWrap/>
                  <w:vAlign w:val="center"/>
                </w:tcPr>
                <w:p w14:paraId="63A46EE4">
                  <w:pPr>
                    <w:pStyle w:val="38"/>
                  </w:pPr>
                  <w:r>
                    <w:rPr>
                      <w:rFonts w:hint="eastAsia"/>
                    </w:rPr>
                    <w:t>石墨及碳素制品制造3091（石墨制品、碳制品、碳素新材料），其他非金属矿物制品制造3099（多晶硅棒）</w:t>
                  </w:r>
                </w:p>
              </w:tc>
              <w:tc>
                <w:tcPr>
                  <w:tcW w:w="2553" w:type="dxa"/>
                  <w:shd w:val="clear" w:color="auto" w:fill="BEBEBE" w:themeFill="background1" w:themeFillShade="BF"/>
                  <w:noWrap/>
                  <w:vAlign w:val="center"/>
                </w:tcPr>
                <w:p w14:paraId="7DC757C1">
                  <w:pPr>
                    <w:pStyle w:val="38"/>
                  </w:pPr>
                  <w:r>
                    <w:rPr>
                      <w:rFonts w:hint="eastAsia"/>
                    </w:rPr>
                    <w:t>石墨及碳素制品制造3091（除石墨制品、碳制品、碳素新材料以外的），其他非金属矿物制品制造3099（单晶硅棒，沥青混合物）</w:t>
                  </w:r>
                </w:p>
              </w:tc>
              <w:tc>
                <w:tcPr>
                  <w:tcW w:w="1170" w:type="dxa"/>
                  <w:shd w:val="clear" w:color="auto" w:fill="auto"/>
                  <w:noWrap/>
                  <w:vAlign w:val="center"/>
                </w:tcPr>
                <w:p w14:paraId="4EC2B380">
                  <w:pPr>
                    <w:pStyle w:val="38"/>
                  </w:pPr>
                  <w:r>
                    <w:rPr>
                      <w:rFonts w:hint="eastAsia"/>
                    </w:rPr>
                    <w:t>其他非金属矿物制品制造3099（除重点管理、简化管理以外的）</w:t>
                  </w:r>
                </w:p>
              </w:tc>
              <w:tc>
                <w:tcPr>
                  <w:tcW w:w="1644" w:type="dxa"/>
                  <w:shd w:val="clear" w:color="auto" w:fill="auto"/>
                  <w:noWrap/>
                  <w:vAlign w:val="center"/>
                </w:tcPr>
                <w:p w14:paraId="62F89908">
                  <w:pPr>
                    <w:pStyle w:val="38"/>
                  </w:pPr>
                  <w:r>
                    <w:rPr>
                      <w:rFonts w:hint="eastAsia"/>
                    </w:rPr>
                    <w:t>本次改建后产品为沥青混凝土、再生沥青混凝土、改性沥青、乳化沥青、冷补料</w:t>
                  </w:r>
                </w:p>
              </w:tc>
            </w:tr>
            <w:tr w14:paraId="5D223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557" w:type="dxa"/>
                  <w:gridSpan w:val="6"/>
                  <w:noWrap/>
                  <w:vAlign w:val="center"/>
                </w:tcPr>
                <w:p w14:paraId="2FDE2EA9">
                  <w:pPr>
                    <w:pStyle w:val="38"/>
                    <w:jc w:val="left"/>
                  </w:pPr>
                  <w:r>
                    <w:rPr>
                      <w:rFonts w:hint="eastAsia"/>
                    </w:rPr>
                    <w:t>三十七、废弃资源综合利用业42</w:t>
                  </w:r>
                </w:p>
              </w:tc>
            </w:tr>
            <w:tr w14:paraId="439F3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8" w:type="dxa"/>
                  <w:noWrap/>
                  <w:vAlign w:val="center"/>
                </w:tcPr>
                <w:p w14:paraId="2D81D95D">
                  <w:pPr>
                    <w:pStyle w:val="38"/>
                  </w:pPr>
                  <w:r>
                    <w:rPr>
                      <w:rFonts w:hint="eastAsia"/>
                    </w:rPr>
                    <w:t>93</w:t>
                  </w:r>
                </w:p>
              </w:tc>
              <w:tc>
                <w:tcPr>
                  <w:tcW w:w="725" w:type="dxa"/>
                  <w:noWrap/>
                  <w:vAlign w:val="center"/>
                </w:tcPr>
                <w:p w14:paraId="22524398">
                  <w:pPr>
                    <w:pStyle w:val="38"/>
                  </w:pPr>
                  <w:r>
                    <w:rPr>
                      <w:rFonts w:hint="eastAsia"/>
                    </w:rPr>
                    <w:t>非金属废料和碎屑加工处理422</w:t>
                  </w:r>
                </w:p>
              </w:tc>
              <w:tc>
                <w:tcPr>
                  <w:tcW w:w="1977" w:type="dxa"/>
                  <w:noWrap/>
                  <w:vAlign w:val="center"/>
                </w:tcPr>
                <w:p w14:paraId="3BDF7FDF">
                  <w:pPr>
                    <w:pStyle w:val="38"/>
                  </w:pPr>
                  <w:r>
                    <w:rPr>
                      <w:rFonts w:hint="eastAsia"/>
                    </w:rPr>
                    <w:t>废电池、废油、废轮胎加工处理</w:t>
                  </w:r>
                </w:p>
              </w:tc>
              <w:tc>
                <w:tcPr>
                  <w:tcW w:w="2553" w:type="dxa"/>
                  <w:shd w:val="clear" w:color="auto" w:fill="auto"/>
                  <w:noWrap/>
                  <w:vAlign w:val="center"/>
                </w:tcPr>
                <w:p w14:paraId="592A12C8">
                  <w:pPr>
                    <w:pStyle w:val="38"/>
                  </w:pPr>
                  <w:r>
                    <w:rPr>
                      <w:rFonts w:hint="eastAsia"/>
                    </w:rPr>
                    <w:t>废弃电器电子产品、废机动车、废电机、废电线电缆、废塑料、废船、含水洗工艺的其他废料和碎屑加工处理</w:t>
                  </w:r>
                </w:p>
              </w:tc>
              <w:tc>
                <w:tcPr>
                  <w:tcW w:w="1170" w:type="dxa"/>
                  <w:shd w:val="clear" w:color="auto" w:fill="BEBEBE" w:themeFill="background1" w:themeFillShade="BF"/>
                  <w:noWrap/>
                  <w:vAlign w:val="center"/>
                </w:tcPr>
                <w:p w14:paraId="04E2068A">
                  <w:pPr>
                    <w:pStyle w:val="38"/>
                  </w:pPr>
                  <w:r>
                    <w:rPr>
                      <w:rFonts w:hint="eastAsia"/>
                    </w:rPr>
                    <w:t>其他</w:t>
                  </w:r>
                </w:p>
              </w:tc>
              <w:tc>
                <w:tcPr>
                  <w:tcW w:w="1644" w:type="dxa"/>
                  <w:shd w:val="clear" w:color="auto" w:fill="auto"/>
                  <w:noWrap/>
                  <w:vAlign w:val="center"/>
                </w:tcPr>
                <w:p w14:paraId="3DE91354">
                  <w:pPr>
                    <w:pStyle w:val="38"/>
                  </w:pPr>
                  <w:r>
                    <w:rPr>
                      <w:rFonts w:hint="eastAsia"/>
                    </w:rPr>
                    <w:t>项目回收废旧</w:t>
                  </w:r>
                  <w:r>
                    <w:t>沥青砼路面</w:t>
                  </w:r>
                  <w:r>
                    <w:rPr>
                      <w:rFonts w:hint="eastAsia"/>
                    </w:rPr>
                    <w:t>不属于危险废物，仅含破碎筛分伴热再生等工艺，不含水洗工艺</w:t>
                  </w:r>
                </w:p>
              </w:tc>
            </w:tr>
          </w:tbl>
          <w:p w14:paraId="7551E6F7">
            <w:pPr>
              <w:wordWrap/>
              <w:ind w:firstLine="480"/>
            </w:pPr>
            <w:r>
              <w:rPr>
                <w:rFonts w:hint="eastAsia"/>
              </w:rPr>
              <w:t>受淮南市中岩新型建材有限公司委托，安徽环晟环保科技有限公司承担本项目的环境影响评价工作。我单位通过现场踏勘调查、资料收集，并依据《建设项目环境影响报告表编制技术指南》（污染影响类）的要求编制了本项目的环境影响报告表，报请生态环境主管部门审批。</w:t>
            </w:r>
          </w:p>
          <w:p w14:paraId="044B3042">
            <w:pPr>
              <w:ind w:firstLine="482"/>
              <w:rPr>
                <w:b/>
                <w:bCs/>
              </w:rPr>
            </w:pPr>
            <w:r>
              <w:rPr>
                <w:rFonts w:hint="eastAsia"/>
                <w:b/>
                <w:bCs/>
              </w:rPr>
              <w:t>2、项目主要</w:t>
            </w:r>
            <w:r>
              <w:rPr>
                <w:b/>
                <w:bCs/>
              </w:rPr>
              <w:t>建设内容及规模</w:t>
            </w:r>
          </w:p>
          <w:p w14:paraId="5C473313">
            <w:pPr>
              <w:ind w:firstLine="480"/>
              <w:rPr>
                <w:color w:val="0000FF"/>
              </w:rPr>
            </w:pPr>
            <w:r>
              <w:rPr>
                <w:rFonts w:hint="eastAsia"/>
              </w:rPr>
              <w:t>企业全厂占地面积34650㎡，现有30万吨沥青混凝土生产一条，30万吨水稳生产线一条，30万吨骨料生产线一条。本次改建项目包含：（1）对现有沥青混凝土生产线进行技术改造，新增废沥青砼破碎筛分设备及拌热再生设备；</w:t>
            </w:r>
            <w:r>
              <w:rPr>
                <w:rFonts w:hint="eastAsia"/>
                <w:color w:val="0000FF"/>
              </w:rPr>
              <w:t>（2）</w:t>
            </w:r>
            <w:r>
              <w:rPr>
                <w:rFonts w:hint="eastAsia"/>
                <w:color w:val="0000FF"/>
                <w:lang w:val="en-US" w:eastAsia="zh-CN"/>
              </w:rPr>
              <w:t>设置沥青制品生产区</w:t>
            </w:r>
            <w:r>
              <w:rPr>
                <w:rFonts w:hint="eastAsia"/>
                <w:color w:val="0000FF"/>
              </w:rPr>
              <w:t>用于生产乳化沥青、改性沥青、冷补料等特种沥青产品；</w:t>
            </w:r>
            <w:r>
              <w:rPr>
                <w:rFonts w:hint="eastAsia"/>
              </w:rPr>
              <w:t>（3）</w:t>
            </w:r>
            <w:r>
              <w:rPr>
                <w:rFonts w:hint="eastAsia"/>
                <w:color w:val="0000FF"/>
              </w:rPr>
              <w:t>利用厂区现有空地建设2栋封闭原料大棚和一个罐区。项目建成后年产沥青混凝土15万吨，再生沥青混凝土5万吨，乳化沥青4万吨，改性沥青5万吨，冷补料</w:t>
            </w:r>
            <w:r>
              <w:rPr>
                <w:rFonts w:hint="eastAsia"/>
                <w:color w:val="0000FF"/>
                <w:lang w:val="en-US" w:eastAsia="zh-CN"/>
              </w:rPr>
              <w:t>10</w:t>
            </w:r>
            <w:r>
              <w:rPr>
                <w:rFonts w:hint="eastAsia"/>
                <w:color w:val="0000FF"/>
              </w:rPr>
              <w:t>000吨，现有水泥稳定土及骨料制品产能不变。</w:t>
            </w:r>
          </w:p>
          <w:bookmarkEnd w:id="13"/>
          <w:p w14:paraId="04DFB659">
            <w:pPr>
              <w:ind w:firstLine="0" w:firstLineChars="0"/>
              <w:rPr>
                <w:color w:val="3A00FF"/>
              </w:rPr>
            </w:pPr>
          </w:p>
          <w:p w14:paraId="78AFA3C7">
            <w:pPr>
              <w:ind w:firstLine="0" w:firstLineChars="0"/>
              <w:rPr>
                <w:color w:val="3A00FF"/>
              </w:rPr>
            </w:pPr>
          </w:p>
        </w:tc>
      </w:tr>
    </w:tbl>
    <w:p w14:paraId="7FBED955">
      <w:pPr>
        <w:ind w:firstLine="0" w:firstLineChars="0"/>
        <w:jc w:val="center"/>
        <w:rPr>
          <w:rFonts w:ascii="宋体"/>
        </w:rPr>
        <w:sectPr>
          <w:headerReference r:id="rId16" w:type="first"/>
          <w:footerReference r:id="rId19" w:type="first"/>
          <w:headerReference r:id="rId14" w:type="default"/>
          <w:footerReference r:id="rId17" w:type="default"/>
          <w:headerReference r:id="rId15" w:type="even"/>
          <w:footerReference r:id="rId18" w:type="even"/>
          <w:pgSz w:w="11906" w:h="16838"/>
          <w:pgMar w:top="1440" w:right="1800" w:bottom="1440" w:left="1800" w:header="737" w:footer="850" w:gutter="0"/>
          <w:pgNumType w:start="1"/>
          <w:cols w:space="720" w:num="1"/>
          <w:docGrid w:type="lines" w:linePitch="312" w:charSpace="0"/>
        </w:sectPr>
      </w:pPr>
    </w:p>
    <w:tbl>
      <w:tblPr>
        <w:tblStyle w:val="26"/>
        <w:tblW w:w="142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8"/>
        <w:gridCol w:w="13620"/>
      </w:tblGrid>
      <w:tr w14:paraId="52F08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8" w:type="dxa"/>
            <w:vAlign w:val="center"/>
          </w:tcPr>
          <w:p w14:paraId="18F81B05">
            <w:pPr>
              <w:ind w:firstLine="0" w:firstLineChars="0"/>
              <w:jc w:val="center"/>
            </w:pPr>
            <w:r>
              <w:rPr>
                <w:rFonts w:hint="eastAsia"/>
              </w:rPr>
              <w:t>建</w:t>
            </w:r>
          </w:p>
          <w:p w14:paraId="3681AB29">
            <w:pPr>
              <w:ind w:firstLine="0" w:firstLineChars="0"/>
              <w:jc w:val="center"/>
            </w:pPr>
          </w:p>
          <w:p w14:paraId="6C0404F6">
            <w:pPr>
              <w:ind w:firstLine="0" w:firstLineChars="0"/>
              <w:jc w:val="center"/>
            </w:pPr>
            <w:r>
              <w:rPr>
                <w:rFonts w:hint="eastAsia"/>
              </w:rPr>
              <w:t>设</w:t>
            </w:r>
          </w:p>
          <w:p w14:paraId="613FED27">
            <w:pPr>
              <w:pStyle w:val="7"/>
              <w:jc w:val="center"/>
              <w:outlineLvl w:val="3"/>
            </w:pPr>
          </w:p>
          <w:p w14:paraId="778EE3A4">
            <w:pPr>
              <w:ind w:firstLine="0" w:firstLineChars="0"/>
              <w:jc w:val="center"/>
            </w:pPr>
            <w:r>
              <w:rPr>
                <w:rFonts w:hint="eastAsia"/>
              </w:rPr>
              <w:t>内</w:t>
            </w:r>
          </w:p>
          <w:p w14:paraId="7197B84C">
            <w:pPr>
              <w:pStyle w:val="7"/>
              <w:jc w:val="center"/>
              <w:outlineLvl w:val="3"/>
            </w:pPr>
          </w:p>
          <w:p w14:paraId="45FFCADE">
            <w:pPr>
              <w:ind w:firstLine="0" w:firstLineChars="0"/>
              <w:jc w:val="center"/>
              <w:rPr>
                <w:color w:val="003AFF"/>
              </w:rPr>
            </w:pPr>
            <w:r>
              <w:rPr>
                <w:rFonts w:hint="eastAsia"/>
              </w:rPr>
              <w:t>容</w:t>
            </w:r>
          </w:p>
        </w:tc>
        <w:tc>
          <w:tcPr>
            <w:tcW w:w="13620" w:type="dxa"/>
            <w:vAlign w:val="center"/>
          </w:tcPr>
          <w:p w14:paraId="3E9F6D54">
            <w:pPr>
              <w:numPr>
                <w:ilvl w:val="0"/>
                <w:numId w:val="2"/>
              </w:numPr>
              <w:ind w:firstLine="482"/>
              <w:jc w:val="both"/>
              <w:rPr>
                <w:b/>
                <w:bCs/>
              </w:rPr>
            </w:pPr>
            <w:r>
              <w:rPr>
                <w:rFonts w:hint="eastAsia"/>
                <w:b/>
                <w:bCs/>
              </w:rPr>
              <w:t>项目主要建设内容及规模见下表：</w:t>
            </w:r>
          </w:p>
          <w:p w14:paraId="200C41A8">
            <w:pPr>
              <w:pStyle w:val="32"/>
            </w:pPr>
            <w:r>
              <w:t>表2-</w:t>
            </w:r>
            <w:r>
              <w:rPr>
                <w:rFonts w:hint="eastAsia"/>
              </w:rPr>
              <w:t>3项目主要建设内容及规模</w:t>
            </w:r>
            <w:r>
              <w:t>组成一览表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8"/>
              <w:gridCol w:w="565"/>
              <w:gridCol w:w="88"/>
              <w:gridCol w:w="552"/>
              <w:gridCol w:w="988"/>
              <w:gridCol w:w="3772"/>
              <w:gridCol w:w="2931"/>
              <w:gridCol w:w="3115"/>
              <w:gridCol w:w="825"/>
            </w:tblGrid>
            <w:tr w14:paraId="417142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tcBorders>
                    <w:tl2br w:val="nil"/>
                    <w:tr2bl w:val="nil"/>
                  </w:tcBorders>
                  <w:noWrap/>
                  <w:vAlign w:val="center"/>
                </w:tcPr>
                <w:p w14:paraId="45BB1A3D">
                  <w:pPr>
                    <w:pStyle w:val="38"/>
                    <w:rPr>
                      <w:b/>
                      <w:bCs/>
                    </w:rPr>
                  </w:pPr>
                  <w:r>
                    <w:rPr>
                      <w:b/>
                      <w:bCs/>
                    </w:rPr>
                    <w:t>工程类别</w:t>
                  </w:r>
                </w:p>
              </w:tc>
              <w:tc>
                <w:tcPr>
                  <w:tcW w:w="818" w:type="pct"/>
                  <w:gridSpan w:val="4"/>
                  <w:tcBorders>
                    <w:tl2br w:val="nil"/>
                    <w:tr2bl w:val="nil"/>
                  </w:tcBorders>
                  <w:noWrap/>
                  <w:vAlign w:val="center"/>
                </w:tcPr>
                <w:p w14:paraId="0444E117">
                  <w:pPr>
                    <w:pStyle w:val="38"/>
                    <w:rPr>
                      <w:b/>
                      <w:bCs/>
                    </w:rPr>
                  </w:pPr>
                  <w:r>
                    <w:rPr>
                      <w:b/>
                      <w:bCs/>
                    </w:rPr>
                    <w:t>工程名称</w:t>
                  </w:r>
                </w:p>
              </w:tc>
              <w:tc>
                <w:tcPr>
                  <w:tcW w:w="1408" w:type="pct"/>
                  <w:tcBorders>
                    <w:tl2br w:val="nil"/>
                    <w:tr2bl w:val="nil"/>
                  </w:tcBorders>
                  <w:noWrap/>
                  <w:vAlign w:val="center"/>
                </w:tcPr>
                <w:p w14:paraId="7BA40266">
                  <w:pPr>
                    <w:pStyle w:val="38"/>
                    <w:rPr>
                      <w:b/>
                      <w:bCs/>
                    </w:rPr>
                  </w:pPr>
                  <w:r>
                    <w:rPr>
                      <w:rFonts w:hint="eastAsia"/>
                      <w:b/>
                      <w:bCs/>
                    </w:rPr>
                    <w:t>现有</w:t>
                  </w:r>
                  <w:r>
                    <w:rPr>
                      <w:b/>
                      <w:bCs/>
                    </w:rPr>
                    <w:t>工程内容及规模</w:t>
                  </w:r>
                </w:p>
              </w:tc>
              <w:tc>
                <w:tcPr>
                  <w:tcW w:w="1094" w:type="pct"/>
                  <w:tcBorders>
                    <w:tl2br w:val="nil"/>
                    <w:tr2bl w:val="nil"/>
                  </w:tcBorders>
                  <w:noWrap/>
                  <w:vAlign w:val="center"/>
                </w:tcPr>
                <w:p w14:paraId="4DA9F69B">
                  <w:pPr>
                    <w:pStyle w:val="38"/>
                    <w:rPr>
                      <w:b/>
                      <w:bCs/>
                    </w:rPr>
                  </w:pPr>
                  <w:r>
                    <w:rPr>
                      <w:rFonts w:hint="eastAsia"/>
                      <w:b/>
                      <w:bCs/>
                    </w:rPr>
                    <w:t>本项目工程</w:t>
                  </w:r>
                  <w:r>
                    <w:rPr>
                      <w:b/>
                      <w:bCs/>
                    </w:rPr>
                    <w:t>内容及规模</w:t>
                  </w:r>
                </w:p>
              </w:tc>
              <w:tc>
                <w:tcPr>
                  <w:tcW w:w="1162" w:type="pct"/>
                  <w:tcBorders>
                    <w:tl2br w:val="nil"/>
                    <w:tr2bl w:val="nil"/>
                  </w:tcBorders>
                  <w:noWrap/>
                  <w:vAlign w:val="center"/>
                </w:tcPr>
                <w:p w14:paraId="7C33E3F6">
                  <w:pPr>
                    <w:pStyle w:val="38"/>
                    <w:rPr>
                      <w:b/>
                      <w:bCs/>
                    </w:rPr>
                  </w:pPr>
                  <w:r>
                    <w:rPr>
                      <w:rFonts w:hint="eastAsia"/>
                      <w:b/>
                      <w:bCs/>
                    </w:rPr>
                    <w:t>建成后全厂</w:t>
                  </w:r>
                </w:p>
              </w:tc>
              <w:tc>
                <w:tcPr>
                  <w:tcW w:w="307" w:type="pct"/>
                  <w:tcBorders>
                    <w:tl2br w:val="nil"/>
                    <w:tr2bl w:val="nil"/>
                  </w:tcBorders>
                  <w:noWrap/>
                  <w:vAlign w:val="center"/>
                </w:tcPr>
                <w:p w14:paraId="10E48F72">
                  <w:pPr>
                    <w:pStyle w:val="38"/>
                    <w:rPr>
                      <w:b/>
                      <w:bCs/>
                    </w:rPr>
                  </w:pPr>
                  <w:r>
                    <w:rPr>
                      <w:rFonts w:hint="eastAsia"/>
                      <w:b/>
                      <w:bCs/>
                    </w:rPr>
                    <w:t>依托关系</w:t>
                  </w:r>
                </w:p>
              </w:tc>
            </w:tr>
            <w:tr w14:paraId="52703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restart"/>
                  <w:tcBorders>
                    <w:tl2br w:val="nil"/>
                    <w:tr2bl w:val="nil"/>
                  </w:tcBorders>
                  <w:noWrap/>
                  <w:vAlign w:val="center"/>
                </w:tcPr>
                <w:p w14:paraId="23E6B455">
                  <w:pPr>
                    <w:pStyle w:val="38"/>
                    <w:rPr>
                      <w:color w:val="003AFF"/>
                    </w:rPr>
                  </w:pPr>
                  <w:r>
                    <w:rPr>
                      <w:rFonts w:hint="eastAsia"/>
                    </w:rPr>
                    <w:t>主体工程</w:t>
                  </w:r>
                </w:p>
              </w:tc>
              <w:tc>
                <w:tcPr>
                  <w:tcW w:w="818" w:type="pct"/>
                  <w:gridSpan w:val="4"/>
                  <w:tcBorders>
                    <w:tl2br w:val="nil"/>
                    <w:tr2bl w:val="nil"/>
                  </w:tcBorders>
                  <w:noWrap/>
                  <w:vAlign w:val="center"/>
                </w:tcPr>
                <w:p w14:paraId="70935BC8">
                  <w:pPr>
                    <w:pStyle w:val="38"/>
                  </w:pPr>
                  <w:r>
                    <w:rPr>
                      <w:rFonts w:hint="eastAsia"/>
                    </w:rPr>
                    <w:t>2#厂房</w:t>
                  </w:r>
                </w:p>
              </w:tc>
              <w:tc>
                <w:tcPr>
                  <w:tcW w:w="1408" w:type="pct"/>
                  <w:tcBorders>
                    <w:tl2br w:val="nil"/>
                    <w:tr2bl w:val="nil"/>
                  </w:tcBorders>
                  <w:noWrap/>
                  <w:vAlign w:val="center"/>
                </w:tcPr>
                <w:p w14:paraId="5A36AE99">
                  <w:pPr>
                    <w:pStyle w:val="38"/>
                  </w:pPr>
                  <w:r>
                    <w:rPr>
                      <w:rFonts w:hint="eastAsia"/>
                    </w:rPr>
                    <w:t>位于项目厂区南侧中部，钢结构厂房，长×宽=81m×41m，高度约9.15m，占地面积约3321㎡，内设骨料制品生产线、石料暂存区、骨料制品暂存区，年产骨料制品30万吨</w:t>
                  </w:r>
                </w:p>
              </w:tc>
              <w:tc>
                <w:tcPr>
                  <w:tcW w:w="1094" w:type="pct"/>
                  <w:tcBorders>
                    <w:tl2br w:val="nil"/>
                    <w:tr2bl w:val="nil"/>
                  </w:tcBorders>
                  <w:noWrap/>
                  <w:vAlign w:val="center"/>
                </w:tcPr>
                <w:p w14:paraId="44823F32">
                  <w:pPr>
                    <w:pStyle w:val="38"/>
                  </w:pPr>
                  <w:r>
                    <w:rPr>
                      <w:rFonts w:hint="eastAsia"/>
                    </w:rPr>
                    <w:t>/</w:t>
                  </w:r>
                </w:p>
              </w:tc>
              <w:tc>
                <w:tcPr>
                  <w:tcW w:w="1162" w:type="pct"/>
                  <w:tcBorders>
                    <w:tl2br w:val="nil"/>
                    <w:tr2bl w:val="nil"/>
                  </w:tcBorders>
                  <w:noWrap/>
                  <w:vAlign w:val="center"/>
                </w:tcPr>
                <w:p w14:paraId="4726BB96">
                  <w:pPr>
                    <w:pStyle w:val="38"/>
                  </w:pPr>
                  <w:r>
                    <w:rPr>
                      <w:rFonts w:hint="eastAsia"/>
                    </w:rPr>
                    <w:t>与现有一致</w:t>
                  </w:r>
                </w:p>
              </w:tc>
              <w:tc>
                <w:tcPr>
                  <w:tcW w:w="307" w:type="pct"/>
                  <w:tcBorders>
                    <w:tl2br w:val="nil"/>
                    <w:tr2bl w:val="nil"/>
                  </w:tcBorders>
                  <w:noWrap/>
                  <w:vAlign w:val="center"/>
                </w:tcPr>
                <w:p w14:paraId="366C649E">
                  <w:pPr>
                    <w:pStyle w:val="38"/>
                  </w:pPr>
                  <w:r>
                    <w:rPr>
                      <w:rFonts w:hint="eastAsia"/>
                    </w:rPr>
                    <w:t>/</w:t>
                  </w:r>
                </w:p>
              </w:tc>
            </w:tr>
            <w:tr w14:paraId="3EB71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7AE773D">
                  <w:pPr>
                    <w:pStyle w:val="38"/>
                    <w:rPr>
                      <w:color w:val="003AFF"/>
                    </w:rPr>
                  </w:pPr>
                </w:p>
              </w:tc>
              <w:tc>
                <w:tcPr>
                  <w:tcW w:w="818" w:type="pct"/>
                  <w:gridSpan w:val="4"/>
                  <w:tcBorders>
                    <w:tl2br w:val="nil"/>
                    <w:tr2bl w:val="nil"/>
                  </w:tcBorders>
                  <w:noWrap/>
                  <w:vAlign w:val="center"/>
                </w:tcPr>
                <w:p w14:paraId="15AA348B">
                  <w:pPr>
                    <w:pStyle w:val="38"/>
                  </w:pPr>
                  <w:r>
                    <w:rPr>
                      <w:rFonts w:hint="eastAsia"/>
                    </w:rPr>
                    <w:t>1#厂房</w:t>
                  </w:r>
                </w:p>
              </w:tc>
              <w:tc>
                <w:tcPr>
                  <w:tcW w:w="1408" w:type="pct"/>
                  <w:tcBorders>
                    <w:tl2br w:val="nil"/>
                    <w:tr2bl w:val="nil"/>
                  </w:tcBorders>
                  <w:noWrap/>
                  <w:vAlign w:val="center"/>
                </w:tcPr>
                <w:p w14:paraId="71A64B28">
                  <w:pPr>
                    <w:pStyle w:val="38"/>
                  </w:pPr>
                  <w:r>
                    <w:rPr>
                      <w:rFonts w:hint="eastAsia"/>
                    </w:rPr>
                    <w:t>位于厂区北侧，长×宽=132m×60m，高度约9.15m，占地面积约7920㎡，内设沥青混凝土搅拌站、水稳搅拌站、骨料暂存区</w:t>
                  </w:r>
                </w:p>
              </w:tc>
              <w:tc>
                <w:tcPr>
                  <w:tcW w:w="1094" w:type="pct"/>
                  <w:tcBorders>
                    <w:tl2br w:val="nil"/>
                    <w:tr2bl w:val="nil"/>
                  </w:tcBorders>
                  <w:noWrap/>
                  <w:vAlign w:val="center"/>
                </w:tcPr>
                <w:p w14:paraId="584886CB">
                  <w:pPr>
                    <w:pStyle w:val="38"/>
                    <w:rPr>
                      <w:rFonts w:hint="default" w:eastAsia="宋体"/>
                      <w:lang w:val="en-US" w:eastAsia="zh-CN"/>
                    </w:rPr>
                  </w:pPr>
                  <w:r>
                    <w:rPr>
                      <w:rFonts w:hint="eastAsia"/>
                    </w:rPr>
                    <w:t>位于厂区北侧，长×宽=132m×60m，高度约9m，占地面积约7920㎡，</w:t>
                  </w:r>
                  <w:r>
                    <w:rPr>
                      <w:rFonts w:hint="eastAsia"/>
                      <w:color w:val="0000FF"/>
                      <w:lang w:val="en-US" w:eastAsia="zh-CN"/>
                    </w:rPr>
                    <w:t>于厂房内东侧设置沥青制品生产区</w:t>
                  </w:r>
                </w:p>
              </w:tc>
              <w:tc>
                <w:tcPr>
                  <w:tcW w:w="1162" w:type="pct"/>
                  <w:tcBorders>
                    <w:tl2br w:val="nil"/>
                    <w:tr2bl w:val="nil"/>
                  </w:tcBorders>
                  <w:noWrap/>
                  <w:vAlign w:val="center"/>
                </w:tcPr>
                <w:p w14:paraId="045A6761">
                  <w:pPr>
                    <w:pStyle w:val="38"/>
                  </w:pPr>
                  <w:r>
                    <w:rPr>
                      <w:rFonts w:hint="eastAsia"/>
                    </w:rPr>
                    <w:t>位于厂区北侧，长×宽=132m×60m，高度约9m，占地面积约7920㎡，内设沥青混凝土搅拌站、水稳搅拌站、骨料暂存区、</w:t>
                  </w:r>
                  <w:r>
                    <w:rPr>
                      <w:rFonts w:hint="eastAsia"/>
                      <w:color w:val="0000FF"/>
                      <w:lang w:val="en-US" w:eastAsia="zh-CN"/>
                    </w:rPr>
                    <w:t>沥青制品生产区</w:t>
                  </w:r>
                </w:p>
              </w:tc>
              <w:tc>
                <w:tcPr>
                  <w:tcW w:w="307" w:type="pct"/>
                  <w:tcBorders>
                    <w:tl2br w:val="nil"/>
                    <w:tr2bl w:val="nil"/>
                  </w:tcBorders>
                  <w:noWrap/>
                  <w:vAlign w:val="center"/>
                </w:tcPr>
                <w:p w14:paraId="0A656B7F">
                  <w:pPr>
                    <w:pStyle w:val="38"/>
                  </w:pPr>
                  <w:r>
                    <w:rPr>
                      <w:rFonts w:hint="eastAsia"/>
                    </w:rPr>
                    <w:t>改建</w:t>
                  </w:r>
                </w:p>
              </w:tc>
            </w:tr>
            <w:tr w14:paraId="36106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463B772E">
                  <w:pPr>
                    <w:pStyle w:val="38"/>
                    <w:rPr>
                      <w:color w:val="003AFF"/>
                    </w:rPr>
                  </w:pPr>
                </w:p>
              </w:tc>
              <w:tc>
                <w:tcPr>
                  <w:tcW w:w="243" w:type="pct"/>
                  <w:gridSpan w:val="2"/>
                  <w:vMerge w:val="restart"/>
                  <w:tcBorders>
                    <w:tl2br w:val="nil"/>
                    <w:tr2bl w:val="nil"/>
                  </w:tcBorders>
                  <w:noWrap/>
                  <w:vAlign w:val="center"/>
                </w:tcPr>
                <w:p w14:paraId="4DEB9E06">
                  <w:pPr>
                    <w:pStyle w:val="38"/>
                  </w:pPr>
                  <w:r>
                    <w:rPr>
                      <w:rFonts w:hint="eastAsia"/>
                    </w:rPr>
                    <w:t>其中</w:t>
                  </w:r>
                </w:p>
              </w:tc>
              <w:tc>
                <w:tcPr>
                  <w:tcW w:w="574" w:type="pct"/>
                  <w:gridSpan w:val="2"/>
                  <w:tcBorders>
                    <w:tl2br w:val="nil"/>
                    <w:tr2bl w:val="nil"/>
                  </w:tcBorders>
                  <w:shd w:val="clear" w:color="auto" w:fill="auto"/>
                  <w:noWrap/>
                  <w:vAlign w:val="center"/>
                </w:tcPr>
                <w:p w14:paraId="303FE993">
                  <w:pPr>
                    <w:pStyle w:val="38"/>
                  </w:pPr>
                  <w:r>
                    <w:rPr>
                      <w:rFonts w:hint="eastAsia"/>
                    </w:rPr>
                    <w:t>水稳搅拌站</w:t>
                  </w:r>
                </w:p>
              </w:tc>
              <w:tc>
                <w:tcPr>
                  <w:tcW w:w="1408" w:type="pct"/>
                  <w:tcBorders>
                    <w:tl2br w:val="nil"/>
                    <w:tr2bl w:val="nil"/>
                  </w:tcBorders>
                  <w:noWrap/>
                  <w:vAlign w:val="center"/>
                </w:tcPr>
                <w:p w14:paraId="615D87D1">
                  <w:pPr>
                    <w:pStyle w:val="38"/>
                  </w:pPr>
                  <w:r>
                    <w:rPr>
                      <w:rFonts w:hint="eastAsia"/>
                    </w:rPr>
                    <w:t>位于项目1#厂房内东南侧，占地面积约480㎡，年产水稳30万吨。包括1套搅拌装置、水泥筒仓及配套计量输送系统、配料装置及供水系统</w:t>
                  </w:r>
                </w:p>
              </w:tc>
              <w:tc>
                <w:tcPr>
                  <w:tcW w:w="1094" w:type="pct"/>
                  <w:tcBorders>
                    <w:tl2br w:val="nil"/>
                    <w:tr2bl w:val="nil"/>
                  </w:tcBorders>
                  <w:noWrap/>
                  <w:vAlign w:val="center"/>
                </w:tcPr>
                <w:p w14:paraId="03E0C177">
                  <w:pPr>
                    <w:pStyle w:val="38"/>
                  </w:pPr>
                  <w:r>
                    <w:rPr>
                      <w:rFonts w:hint="eastAsia"/>
                    </w:rPr>
                    <w:t>/</w:t>
                  </w:r>
                </w:p>
              </w:tc>
              <w:tc>
                <w:tcPr>
                  <w:tcW w:w="1162" w:type="pct"/>
                  <w:tcBorders>
                    <w:tl2br w:val="nil"/>
                    <w:tr2bl w:val="nil"/>
                  </w:tcBorders>
                  <w:noWrap/>
                  <w:vAlign w:val="center"/>
                </w:tcPr>
                <w:p w14:paraId="22355A94">
                  <w:pPr>
                    <w:pStyle w:val="38"/>
                  </w:pPr>
                  <w:r>
                    <w:rPr>
                      <w:rFonts w:hint="eastAsia"/>
                    </w:rPr>
                    <w:t>与现有一致</w:t>
                  </w:r>
                </w:p>
              </w:tc>
              <w:tc>
                <w:tcPr>
                  <w:tcW w:w="307" w:type="pct"/>
                  <w:tcBorders>
                    <w:tl2br w:val="nil"/>
                    <w:tr2bl w:val="nil"/>
                  </w:tcBorders>
                  <w:noWrap/>
                  <w:vAlign w:val="center"/>
                </w:tcPr>
                <w:p w14:paraId="6468BD87">
                  <w:pPr>
                    <w:pStyle w:val="38"/>
                  </w:pPr>
                  <w:r>
                    <w:rPr>
                      <w:rFonts w:hint="eastAsia"/>
                    </w:rPr>
                    <w:t>/</w:t>
                  </w:r>
                </w:p>
              </w:tc>
            </w:tr>
            <w:tr w14:paraId="5C04A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721684E4">
                  <w:pPr>
                    <w:pStyle w:val="38"/>
                    <w:rPr>
                      <w:color w:val="003AFF"/>
                    </w:rPr>
                  </w:pPr>
                </w:p>
              </w:tc>
              <w:tc>
                <w:tcPr>
                  <w:tcW w:w="243" w:type="pct"/>
                  <w:gridSpan w:val="2"/>
                  <w:vMerge w:val="continue"/>
                  <w:tcBorders>
                    <w:tl2br w:val="nil"/>
                    <w:tr2bl w:val="nil"/>
                  </w:tcBorders>
                  <w:noWrap/>
                  <w:vAlign w:val="center"/>
                </w:tcPr>
                <w:p w14:paraId="5879A31A">
                  <w:pPr>
                    <w:pStyle w:val="38"/>
                  </w:pPr>
                </w:p>
              </w:tc>
              <w:tc>
                <w:tcPr>
                  <w:tcW w:w="574" w:type="pct"/>
                  <w:gridSpan w:val="2"/>
                  <w:tcBorders>
                    <w:tl2br w:val="nil"/>
                    <w:tr2bl w:val="nil"/>
                  </w:tcBorders>
                  <w:shd w:val="clear" w:color="auto" w:fill="auto"/>
                  <w:noWrap/>
                  <w:vAlign w:val="center"/>
                </w:tcPr>
                <w:p w14:paraId="59716BBA">
                  <w:pPr>
                    <w:pStyle w:val="38"/>
                  </w:pPr>
                  <w:r>
                    <w:rPr>
                      <w:rFonts w:hint="eastAsia"/>
                    </w:rPr>
                    <w:t>沥青混凝土搅拌站</w:t>
                  </w:r>
                </w:p>
              </w:tc>
              <w:tc>
                <w:tcPr>
                  <w:tcW w:w="1408" w:type="pct"/>
                  <w:tcBorders>
                    <w:tl2br w:val="nil"/>
                    <w:tr2bl w:val="nil"/>
                  </w:tcBorders>
                  <w:noWrap/>
                  <w:vAlign w:val="center"/>
                </w:tcPr>
                <w:p w14:paraId="34467AF0">
                  <w:pPr>
                    <w:pStyle w:val="38"/>
                    <w:rPr>
                      <w:color w:val="003AFF"/>
                    </w:rPr>
                  </w:pPr>
                  <w:r>
                    <w:rPr>
                      <w:rFonts w:hint="eastAsia"/>
                    </w:rPr>
                    <w:t>位于1#厂房西侧，占地面积约750㎡，年产沥青混凝土30万吨。</w:t>
                  </w:r>
                  <w:r>
                    <w:t>主要设备包括沥青储罐加热系统，烘干滚筒，沥青混凝土搅拌装置、矿粉储罐</w:t>
                  </w:r>
                  <w:r>
                    <w:rPr>
                      <w:rFonts w:hint="eastAsia"/>
                    </w:rPr>
                    <w:t>等</w:t>
                  </w:r>
                </w:p>
              </w:tc>
              <w:tc>
                <w:tcPr>
                  <w:tcW w:w="1094" w:type="pct"/>
                  <w:tcBorders>
                    <w:tl2br w:val="nil"/>
                    <w:tr2bl w:val="nil"/>
                  </w:tcBorders>
                  <w:noWrap/>
                  <w:vAlign w:val="center"/>
                </w:tcPr>
                <w:p w14:paraId="409BCBB8">
                  <w:pPr>
                    <w:pStyle w:val="38"/>
                  </w:pPr>
                  <w:r>
                    <w:rPr>
                      <w:rFonts w:hint="eastAsia"/>
                    </w:rPr>
                    <w:t>新增废沥青砼破碎筛分及伴热再生设备，形成废沥青砼再生工序，年回收沥青废料12665t，部分替代现有沥青混凝土生产线中沥青原料，设置一套小型乳化沥青生产设备，年产乳化沥青2000t</w:t>
                  </w:r>
                </w:p>
              </w:tc>
              <w:tc>
                <w:tcPr>
                  <w:tcW w:w="1162" w:type="pct"/>
                  <w:tcBorders>
                    <w:tl2br w:val="nil"/>
                    <w:tr2bl w:val="nil"/>
                  </w:tcBorders>
                  <w:noWrap/>
                  <w:vAlign w:val="center"/>
                </w:tcPr>
                <w:p w14:paraId="2097C965">
                  <w:pPr>
                    <w:pStyle w:val="38"/>
                  </w:pPr>
                  <w:r>
                    <w:rPr>
                      <w:rFonts w:hint="eastAsia"/>
                    </w:rPr>
                    <w:t>保留现有沥青混凝土生产线主要生产设备（沥青储罐加热系统，烘干滚筒，沥青混凝土搅拌装置、矿粉储罐等），新增废沥青砼破碎筛分及伴热再生设备，年回收沥青废料12665t，替代部分现有沥青混凝土生产线中沥青原料，设置一套小型乳化沥青生产设备。项目建设完成后可年产5万t再生沥青混凝土、15万t沥青混凝土、乳化沥青2000t</w:t>
                  </w:r>
                </w:p>
              </w:tc>
              <w:tc>
                <w:tcPr>
                  <w:tcW w:w="307" w:type="pct"/>
                  <w:tcBorders>
                    <w:tl2br w:val="nil"/>
                    <w:tr2bl w:val="nil"/>
                  </w:tcBorders>
                  <w:noWrap/>
                  <w:vAlign w:val="center"/>
                </w:tcPr>
                <w:p w14:paraId="647FA7CF">
                  <w:pPr>
                    <w:pStyle w:val="38"/>
                  </w:pPr>
                  <w:r>
                    <w:rPr>
                      <w:rFonts w:hint="eastAsia"/>
                    </w:rPr>
                    <w:t>改建</w:t>
                  </w:r>
                </w:p>
              </w:tc>
            </w:tr>
            <w:tr w14:paraId="178F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9259B43">
                  <w:pPr>
                    <w:pStyle w:val="38"/>
                    <w:rPr>
                      <w:color w:val="003AFF"/>
                    </w:rPr>
                  </w:pPr>
                </w:p>
              </w:tc>
              <w:tc>
                <w:tcPr>
                  <w:tcW w:w="243" w:type="pct"/>
                  <w:gridSpan w:val="2"/>
                  <w:vMerge w:val="continue"/>
                  <w:tcBorders>
                    <w:tl2br w:val="nil"/>
                    <w:tr2bl w:val="nil"/>
                  </w:tcBorders>
                  <w:noWrap/>
                  <w:vAlign w:val="center"/>
                </w:tcPr>
                <w:p w14:paraId="668BE314">
                  <w:pPr>
                    <w:pStyle w:val="38"/>
                  </w:pPr>
                </w:p>
              </w:tc>
              <w:tc>
                <w:tcPr>
                  <w:tcW w:w="574" w:type="pct"/>
                  <w:gridSpan w:val="2"/>
                  <w:tcBorders>
                    <w:tl2br w:val="nil"/>
                    <w:tr2bl w:val="nil"/>
                  </w:tcBorders>
                  <w:shd w:val="clear" w:color="auto" w:fill="auto"/>
                  <w:noWrap/>
                  <w:vAlign w:val="center"/>
                </w:tcPr>
                <w:p w14:paraId="04E634EF">
                  <w:pPr>
                    <w:pStyle w:val="38"/>
                    <w:rPr>
                      <w:rFonts w:hint="default" w:eastAsia="宋体"/>
                      <w:lang w:val="en-US" w:eastAsia="zh-CN"/>
                    </w:rPr>
                  </w:pPr>
                  <w:r>
                    <w:rPr>
                      <w:rFonts w:hint="eastAsia"/>
                      <w:color w:val="0000FF"/>
                      <w:lang w:val="en-US" w:eastAsia="zh-CN"/>
                    </w:rPr>
                    <w:t>沥青制品生产区</w:t>
                  </w:r>
                </w:p>
              </w:tc>
              <w:tc>
                <w:tcPr>
                  <w:tcW w:w="1408" w:type="pct"/>
                  <w:tcBorders>
                    <w:tl2br w:val="nil"/>
                    <w:tr2bl w:val="nil"/>
                  </w:tcBorders>
                  <w:noWrap/>
                  <w:vAlign w:val="center"/>
                </w:tcPr>
                <w:p w14:paraId="09892243">
                  <w:pPr>
                    <w:pStyle w:val="38"/>
                  </w:pPr>
                  <w:r>
                    <w:rPr>
                      <w:rFonts w:hint="eastAsia"/>
                    </w:rPr>
                    <w:t>/</w:t>
                  </w:r>
                </w:p>
              </w:tc>
              <w:tc>
                <w:tcPr>
                  <w:tcW w:w="1094" w:type="pct"/>
                  <w:tcBorders>
                    <w:tl2br w:val="nil"/>
                    <w:tr2bl w:val="nil"/>
                  </w:tcBorders>
                  <w:noWrap/>
                  <w:vAlign w:val="center"/>
                </w:tcPr>
                <w:p w14:paraId="406FA52D">
                  <w:pPr>
                    <w:pStyle w:val="38"/>
                    <w:rPr>
                      <w:color w:val="0000FF"/>
                    </w:rPr>
                  </w:pPr>
                  <w:r>
                    <w:rPr>
                      <w:rFonts w:hint="eastAsia"/>
                      <w:color w:val="0000FF"/>
                    </w:rPr>
                    <w:t>位于1#厂房东北侧，占地面积约1560㎡，年产乳化沥青3.8万吨，改性沥青5万吨，冷补料</w:t>
                  </w:r>
                  <w:r>
                    <w:rPr>
                      <w:rFonts w:hint="eastAsia"/>
                      <w:color w:val="0000FF"/>
                      <w:lang w:val="en-US" w:eastAsia="zh-CN"/>
                    </w:rPr>
                    <w:t>10</w:t>
                  </w:r>
                  <w:r>
                    <w:rPr>
                      <w:rFonts w:hint="eastAsia"/>
                      <w:color w:val="0000FF"/>
                    </w:rPr>
                    <w:t>000t，主要设置生产搅拌罐、胶体磨、储存罐等设备</w:t>
                  </w:r>
                </w:p>
              </w:tc>
              <w:tc>
                <w:tcPr>
                  <w:tcW w:w="1162" w:type="pct"/>
                  <w:tcBorders>
                    <w:tl2br w:val="nil"/>
                    <w:tr2bl w:val="nil"/>
                  </w:tcBorders>
                  <w:noWrap/>
                  <w:vAlign w:val="center"/>
                </w:tcPr>
                <w:p w14:paraId="29B173DA">
                  <w:pPr>
                    <w:pStyle w:val="38"/>
                    <w:rPr>
                      <w:color w:val="0000FF"/>
                    </w:rPr>
                  </w:pPr>
                  <w:r>
                    <w:rPr>
                      <w:rFonts w:hint="eastAsia"/>
                      <w:color w:val="0000FF"/>
                    </w:rPr>
                    <w:t>位于1#厂房东北侧，占地面积约1560㎡，年产乳化沥青3.8万吨，改性沥青5万吨，冷补料</w:t>
                  </w:r>
                  <w:r>
                    <w:rPr>
                      <w:rFonts w:hint="eastAsia"/>
                      <w:color w:val="0000FF"/>
                      <w:lang w:val="en-US" w:eastAsia="zh-CN"/>
                    </w:rPr>
                    <w:t>10</w:t>
                  </w:r>
                  <w:r>
                    <w:rPr>
                      <w:rFonts w:hint="eastAsia"/>
                      <w:color w:val="0000FF"/>
                    </w:rPr>
                    <w:t>000t，主要设置生产搅拌罐、胶体磨、储存罐等设备</w:t>
                  </w:r>
                </w:p>
              </w:tc>
              <w:tc>
                <w:tcPr>
                  <w:tcW w:w="307" w:type="pct"/>
                  <w:tcBorders>
                    <w:tl2br w:val="nil"/>
                    <w:tr2bl w:val="nil"/>
                  </w:tcBorders>
                  <w:noWrap/>
                  <w:vAlign w:val="center"/>
                </w:tcPr>
                <w:p w14:paraId="14F8D5DE">
                  <w:pPr>
                    <w:pStyle w:val="38"/>
                    <w:rPr>
                      <w:color w:val="0000FF"/>
                    </w:rPr>
                  </w:pPr>
                  <w:r>
                    <w:rPr>
                      <w:rFonts w:hint="eastAsia"/>
                      <w:color w:val="0000FF"/>
                    </w:rPr>
                    <w:t>新建</w:t>
                  </w:r>
                </w:p>
              </w:tc>
            </w:tr>
            <w:tr w14:paraId="6B8FE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restart"/>
                  <w:tcBorders>
                    <w:tl2br w:val="nil"/>
                    <w:tr2bl w:val="nil"/>
                  </w:tcBorders>
                  <w:noWrap/>
                  <w:vAlign w:val="center"/>
                </w:tcPr>
                <w:p w14:paraId="6DD09B52">
                  <w:pPr>
                    <w:pStyle w:val="38"/>
                  </w:pPr>
                  <w:r>
                    <w:t>辅助工程</w:t>
                  </w:r>
                </w:p>
              </w:tc>
              <w:tc>
                <w:tcPr>
                  <w:tcW w:w="818" w:type="pct"/>
                  <w:gridSpan w:val="4"/>
                  <w:tcBorders>
                    <w:tl2br w:val="nil"/>
                    <w:tr2bl w:val="nil"/>
                  </w:tcBorders>
                  <w:noWrap/>
                  <w:vAlign w:val="center"/>
                </w:tcPr>
                <w:p w14:paraId="43931662">
                  <w:pPr>
                    <w:pStyle w:val="38"/>
                  </w:pPr>
                  <w:r>
                    <w:rPr>
                      <w:rFonts w:hint="eastAsia"/>
                    </w:rPr>
                    <w:t>地磅</w:t>
                  </w:r>
                </w:p>
              </w:tc>
              <w:tc>
                <w:tcPr>
                  <w:tcW w:w="1408" w:type="pct"/>
                  <w:tcBorders>
                    <w:tl2br w:val="nil"/>
                    <w:tr2bl w:val="nil"/>
                  </w:tcBorders>
                  <w:noWrap/>
                  <w:vAlign w:val="center"/>
                </w:tcPr>
                <w:p w14:paraId="3C56D6D6">
                  <w:pPr>
                    <w:pStyle w:val="38"/>
                  </w:pPr>
                  <w:r>
                    <w:rPr>
                      <w:rFonts w:hint="eastAsia"/>
                    </w:rPr>
                    <w:t>位于厂区东侧大门入口处，占地面积约50㎡，</w:t>
                  </w:r>
                  <w:r>
                    <w:t>用作项目物料称重</w:t>
                  </w:r>
                </w:p>
              </w:tc>
              <w:tc>
                <w:tcPr>
                  <w:tcW w:w="1094" w:type="pct"/>
                  <w:tcBorders>
                    <w:tl2br w:val="nil"/>
                    <w:tr2bl w:val="nil"/>
                  </w:tcBorders>
                  <w:noWrap/>
                  <w:vAlign w:val="center"/>
                </w:tcPr>
                <w:p w14:paraId="7F019E27">
                  <w:pPr>
                    <w:pStyle w:val="38"/>
                  </w:pPr>
                  <w:r>
                    <w:rPr>
                      <w:rFonts w:hint="eastAsia"/>
                    </w:rPr>
                    <w:t>/</w:t>
                  </w:r>
                </w:p>
              </w:tc>
              <w:tc>
                <w:tcPr>
                  <w:tcW w:w="1162" w:type="pct"/>
                  <w:tcBorders>
                    <w:tl2br w:val="nil"/>
                    <w:tr2bl w:val="nil"/>
                  </w:tcBorders>
                  <w:noWrap/>
                  <w:vAlign w:val="center"/>
                </w:tcPr>
                <w:p w14:paraId="1617F79B">
                  <w:pPr>
                    <w:pStyle w:val="38"/>
                  </w:pPr>
                  <w:r>
                    <w:rPr>
                      <w:rFonts w:hint="eastAsia"/>
                    </w:rPr>
                    <w:t>与现有一致</w:t>
                  </w:r>
                </w:p>
              </w:tc>
              <w:tc>
                <w:tcPr>
                  <w:tcW w:w="307" w:type="pct"/>
                  <w:tcBorders>
                    <w:tl2br w:val="nil"/>
                    <w:tr2bl w:val="nil"/>
                  </w:tcBorders>
                  <w:noWrap/>
                  <w:vAlign w:val="center"/>
                </w:tcPr>
                <w:p w14:paraId="6FB4E19A">
                  <w:pPr>
                    <w:pStyle w:val="38"/>
                  </w:pPr>
                  <w:r>
                    <w:rPr>
                      <w:rFonts w:hint="eastAsia"/>
                    </w:rPr>
                    <w:t>依托</w:t>
                  </w:r>
                </w:p>
              </w:tc>
            </w:tr>
            <w:tr w14:paraId="0384F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3D06C4AB">
                  <w:pPr>
                    <w:pStyle w:val="38"/>
                  </w:pPr>
                  <w:r>
                    <w:rPr>
                      <w:rFonts w:hint="eastAsia"/>
                    </w:rPr>
                    <w:t>门卫</w:t>
                  </w:r>
                </w:p>
              </w:tc>
              <w:tc>
                <w:tcPr>
                  <w:tcW w:w="818" w:type="pct"/>
                  <w:gridSpan w:val="4"/>
                  <w:tcBorders>
                    <w:tl2br w:val="nil"/>
                    <w:tr2bl w:val="nil"/>
                  </w:tcBorders>
                  <w:noWrap/>
                  <w:vAlign w:val="center"/>
                </w:tcPr>
                <w:p w14:paraId="4AE03D36">
                  <w:pPr>
                    <w:pStyle w:val="38"/>
                  </w:pPr>
                  <w:r>
                    <w:rPr>
                      <w:rFonts w:hint="eastAsia"/>
                    </w:rPr>
                    <w:t>门卫</w:t>
                  </w:r>
                </w:p>
              </w:tc>
              <w:tc>
                <w:tcPr>
                  <w:tcW w:w="1408" w:type="pct"/>
                  <w:tcBorders>
                    <w:tl2br w:val="nil"/>
                    <w:tr2bl w:val="nil"/>
                  </w:tcBorders>
                  <w:noWrap/>
                  <w:vAlign w:val="center"/>
                </w:tcPr>
                <w:p w14:paraId="0C626AF1">
                  <w:pPr>
                    <w:pStyle w:val="38"/>
                  </w:pPr>
                  <w:r>
                    <w:rPr>
                      <w:rFonts w:hint="eastAsia"/>
                    </w:rPr>
                    <w:t>位于厂区东侧北大门，占地面积约35平方米</w:t>
                  </w:r>
                </w:p>
              </w:tc>
              <w:tc>
                <w:tcPr>
                  <w:tcW w:w="1094" w:type="pct"/>
                  <w:tcBorders>
                    <w:tl2br w:val="nil"/>
                    <w:tr2bl w:val="nil"/>
                  </w:tcBorders>
                  <w:noWrap/>
                  <w:vAlign w:val="center"/>
                </w:tcPr>
                <w:p w14:paraId="04EBFEDC">
                  <w:pPr>
                    <w:pStyle w:val="38"/>
                  </w:pPr>
                  <w:r>
                    <w:rPr>
                      <w:rFonts w:hint="eastAsia"/>
                    </w:rPr>
                    <w:t>/</w:t>
                  </w:r>
                </w:p>
              </w:tc>
              <w:tc>
                <w:tcPr>
                  <w:tcW w:w="1162" w:type="pct"/>
                  <w:tcBorders>
                    <w:tl2br w:val="nil"/>
                    <w:tr2bl w:val="nil"/>
                  </w:tcBorders>
                  <w:noWrap/>
                  <w:vAlign w:val="center"/>
                </w:tcPr>
                <w:p w14:paraId="7EADC44B">
                  <w:pPr>
                    <w:pStyle w:val="38"/>
                  </w:pPr>
                  <w:r>
                    <w:rPr>
                      <w:rFonts w:hint="eastAsia"/>
                    </w:rPr>
                    <w:t>与现有一致</w:t>
                  </w:r>
                </w:p>
              </w:tc>
              <w:tc>
                <w:tcPr>
                  <w:tcW w:w="307" w:type="pct"/>
                  <w:tcBorders>
                    <w:tl2br w:val="nil"/>
                    <w:tr2bl w:val="nil"/>
                  </w:tcBorders>
                  <w:noWrap/>
                  <w:vAlign w:val="center"/>
                </w:tcPr>
                <w:p w14:paraId="789B1112">
                  <w:pPr>
                    <w:pStyle w:val="38"/>
                  </w:pPr>
                  <w:r>
                    <w:rPr>
                      <w:rFonts w:hint="eastAsia"/>
                    </w:rPr>
                    <w:t>依托</w:t>
                  </w:r>
                </w:p>
              </w:tc>
            </w:tr>
            <w:tr w14:paraId="24588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8" w:hRule="atLeast"/>
                <w:jc w:val="center"/>
              </w:trPr>
              <w:tc>
                <w:tcPr>
                  <w:tcW w:w="208" w:type="pct"/>
                  <w:vMerge w:val="continue"/>
                  <w:tcBorders>
                    <w:tl2br w:val="nil"/>
                    <w:tr2bl w:val="nil"/>
                  </w:tcBorders>
                  <w:noWrap/>
                  <w:vAlign w:val="center"/>
                </w:tcPr>
                <w:p w14:paraId="60D101F1">
                  <w:pPr>
                    <w:pStyle w:val="38"/>
                  </w:pPr>
                </w:p>
              </w:tc>
              <w:tc>
                <w:tcPr>
                  <w:tcW w:w="818" w:type="pct"/>
                  <w:gridSpan w:val="4"/>
                  <w:tcBorders>
                    <w:tl2br w:val="nil"/>
                    <w:tr2bl w:val="nil"/>
                  </w:tcBorders>
                  <w:noWrap/>
                  <w:vAlign w:val="center"/>
                </w:tcPr>
                <w:p w14:paraId="2D5F0185">
                  <w:pPr>
                    <w:pStyle w:val="38"/>
                  </w:pPr>
                  <w:r>
                    <w:rPr>
                      <w:rFonts w:hint="eastAsia"/>
                    </w:rPr>
                    <w:t>办公实验楼</w:t>
                  </w:r>
                </w:p>
              </w:tc>
              <w:tc>
                <w:tcPr>
                  <w:tcW w:w="1408" w:type="pct"/>
                  <w:tcBorders>
                    <w:tl2br w:val="nil"/>
                    <w:tr2bl w:val="nil"/>
                  </w:tcBorders>
                  <w:noWrap/>
                  <w:vAlign w:val="center"/>
                </w:tcPr>
                <w:p w14:paraId="2858F87E">
                  <w:pPr>
                    <w:pStyle w:val="38"/>
                  </w:pPr>
                  <w:r>
                    <w:rPr>
                      <w:rFonts w:hint="eastAsia"/>
                    </w:rPr>
                    <w:t>位于厂区南侧中部，3层混凝土结构，高度约9m，占地面积300㎡，建筑面积900㎡，用于办公及检验</w:t>
                  </w:r>
                </w:p>
              </w:tc>
              <w:tc>
                <w:tcPr>
                  <w:tcW w:w="1094" w:type="pct"/>
                  <w:tcBorders>
                    <w:tl2br w:val="nil"/>
                    <w:tr2bl w:val="nil"/>
                  </w:tcBorders>
                  <w:noWrap/>
                  <w:vAlign w:val="center"/>
                </w:tcPr>
                <w:p w14:paraId="6A5A021A">
                  <w:pPr>
                    <w:pStyle w:val="38"/>
                  </w:pPr>
                  <w:r>
                    <w:rPr>
                      <w:rFonts w:hint="eastAsia"/>
                    </w:rPr>
                    <w:t>/</w:t>
                  </w:r>
                </w:p>
              </w:tc>
              <w:tc>
                <w:tcPr>
                  <w:tcW w:w="1162" w:type="pct"/>
                  <w:tcBorders>
                    <w:tl2br w:val="nil"/>
                    <w:tr2bl w:val="nil"/>
                  </w:tcBorders>
                  <w:noWrap/>
                  <w:vAlign w:val="center"/>
                </w:tcPr>
                <w:p w14:paraId="3A9850DB">
                  <w:pPr>
                    <w:pStyle w:val="38"/>
                  </w:pPr>
                  <w:r>
                    <w:rPr>
                      <w:rFonts w:hint="eastAsia"/>
                    </w:rPr>
                    <w:t>与现有一致</w:t>
                  </w:r>
                </w:p>
              </w:tc>
              <w:tc>
                <w:tcPr>
                  <w:tcW w:w="307" w:type="pct"/>
                  <w:tcBorders>
                    <w:tl2br w:val="nil"/>
                    <w:tr2bl w:val="nil"/>
                  </w:tcBorders>
                  <w:noWrap/>
                  <w:vAlign w:val="center"/>
                </w:tcPr>
                <w:p w14:paraId="7F5ACFDD">
                  <w:pPr>
                    <w:pStyle w:val="38"/>
                  </w:pPr>
                  <w:r>
                    <w:rPr>
                      <w:rFonts w:hint="eastAsia"/>
                    </w:rPr>
                    <w:t>依托</w:t>
                  </w:r>
                </w:p>
              </w:tc>
            </w:tr>
            <w:tr w14:paraId="3F2AA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8" w:hRule="atLeast"/>
                <w:jc w:val="center"/>
              </w:trPr>
              <w:tc>
                <w:tcPr>
                  <w:tcW w:w="208" w:type="pct"/>
                  <w:vMerge w:val="continue"/>
                  <w:tcBorders>
                    <w:tl2br w:val="nil"/>
                    <w:tr2bl w:val="nil"/>
                  </w:tcBorders>
                  <w:noWrap/>
                  <w:vAlign w:val="center"/>
                </w:tcPr>
                <w:p w14:paraId="2707B716">
                  <w:pPr>
                    <w:pStyle w:val="38"/>
                  </w:pPr>
                </w:p>
              </w:tc>
              <w:tc>
                <w:tcPr>
                  <w:tcW w:w="818" w:type="pct"/>
                  <w:gridSpan w:val="4"/>
                  <w:tcBorders>
                    <w:tl2br w:val="nil"/>
                    <w:tr2bl w:val="nil"/>
                  </w:tcBorders>
                  <w:noWrap/>
                  <w:vAlign w:val="center"/>
                </w:tcPr>
                <w:p w14:paraId="36C1AD88">
                  <w:pPr>
                    <w:pStyle w:val="38"/>
                  </w:pPr>
                  <w:r>
                    <w:rPr>
                      <w:rFonts w:hint="eastAsia"/>
                    </w:rPr>
                    <w:t>食堂宿舍</w:t>
                  </w:r>
                </w:p>
              </w:tc>
              <w:tc>
                <w:tcPr>
                  <w:tcW w:w="1408" w:type="pct"/>
                  <w:tcBorders>
                    <w:tl2br w:val="nil"/>
                    <w:tr2bl w:val="nil"/>
                  </w:tcBorders>
                  <w:noWrap/>
                  <w:vAlign w:val="center"/>
                </w:tcPr>
                <w:p w14:paraId="227DB7E3">
                  <w:pPr>
                    <w:pStyle w:val="38"/>
                  </w:pPr>
                  <w:r>
                    <w:rPr>
                      <w:rFonts w:hint="eastAsia"/>
                    </w:rPr>
                    <w:t>位于厂区东南侧，1层混凝土结构，高度约2.8m，占地面积400㎡，用于厂区员工食宿</w:t>
                  </w:r>
                </w:p>
              </w:tc>
              <w:tc>
                <w:tcPr>
                  <w:tcW w:w="1094" w:type="pct"/>
                  <w:tcBorders>
                    <w:tl2br w:val="nil"/>
                    <w:tr2bl w:val="nil"/>
                  </w:tcBorders>
                  <w:noWrap/>
                  <w:vAlign w:val="center"/>
                </w:tcPr>
                <w:p w14:paraId="27951ADF">
                  <w:pPr>
                    <w:pStyle w:val="38"/>
                  </w:pPr>
                  <w:r>
                    <w:rPr>
                      <w:rFonts w:hint="eastAsia"/>
                    </w:rPr>
                    <w:t>/</w:t>
                  </w:r>
                </w:p>
              </w:tc>
              <w:tc>
                <w:tcPr>
                  <w:tcW w:w="1162" w:type="pct"/>
                  <w:tcBorders>
                    <w:tl2br w:val="nil"/>
                    <w:tr2bl w:val="nil"/>
                  </w:tcBorders>
                  <w:noWrap/>
                  <w:vAlign w:val="center"/>
                </w:tcPr>
                <w:p w14:paraId="4E4BC08D">
                  <w:pPr>
                    <w:pStyle w:val="38"/>
                  </w:pPr>
                  <w:r>
                    <w:rPr>
                      <w:rFonts w:hint="eastAsia"/>
                    </w:rPr>
                    <w:t>与现有一致</w:t>
                  </w:r>
                </w:p>
              </w:tc>
              <w:tc>
                <w:tcPr>
                  <w:tcW w:w="307" w:type="pct"/>
                  <w:tcBorders>
                    <w:tl2br w:val="nil"/>
                    <w:tr2bl w:val="nil"/>
                  </w:tcBorders>
                  <w:noWrap/>
                  <w:vAlign w:val="center"/>
                </w:tcPr>
                <w:p w14:paraId="6A9EFA34">
                  <w:pPr>
                    <w:pStyle w:val="38"/>
                  </w:pPr>
                  <w:r>
                    <w:rPr>
                      <w:rFonts w:hint="eastAsia"/>
                    </w:rPr>
                    <w:t>依托</w:t>
                  </w:r>
                </w:p>
              </w:tc>
            </w:tr>
            <w:tr w14:paraId="07C95E3A">
              <w:tblPrEx>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D5099B7">
                  <w:pPr>
                    <w:pStyle w:val="38"/>
                  </w:pPr>
                </w:p>
              </w:tc>
              <w:tc>
                <w:tcPr>
                  <w:tcW w:w="818" w:type="pct"/>
                  <w:gridSpan w:val="4"/>
                  <w:tcBorders>
                    <w:tl2br w:val="nil"/>
                    <w:tr2bl w:val="nil"/>
                  </w:tcBorders>
                  <w:noWrap/>
                  <w:vAlign w:val="center"/>
                </w:tcPr>
                <w:p w14:paraId="6BA9DDD7">
                  <w:pPr>
                    <w:pStyle w:val="38"/>
                  </w:pPr>
                  <w:r>
                    <w:rPr>
                      <w:rFonts w:hint="eastAsia"/>
                    </w:rPr>
                    <w:t>设备库房</w:t>
                  </w:r>
                </w:p>
              </w:tc>
              <w:tc>
                <w:tcPr>
                  <w:tcW w:w="1408" w:type="pct"/>
                  <w:tcBorders>
                    <w:tl2br w:val="nil"/>
                    <w:tr2bl w:val="nil"/>
                  </w:tcBorders>
                  <w:noWrap/>
                  <w:vAlign w:val="center"/>
                </w:tcPr>
                <w:p w14:paraId="70F0A8D2">
                  <w:pPr>
                    <w:pStyle w:val="38"/>
                  </w:pPr>
                  <w:r>
                    <w:rPr>
                      <w:rFonts w:hint="eastAsia"/>
                    </w:rPr>
                    <w:t>建筑面积250㎡，位于厂区北侧中部，为混凝土结构，高度约2.8m，用于放置维修等设备</w:t>
                  </w:r>
                </w:p>
              </w:tc>
              <w:tc>
                <w:tcPr>
                  <w:tcW w:w="1094" w:type="pct"/>
                  <w:tcBorders>
                    <w:tl2br w:val="nil"/>
                    <w:tr2bl w:val="nil"/>
                  </w:tcBorders>
                  <w:noWrap/>
                  <w:vAlign w:val="center"/>
                </w:tcPr>
                <w:p w14:paraId="6BB3F5B3">
                  <w:pPr>
                    <w:pStyle w:val="38"/>
                  </w:pPr>
                  <w:r>
                    <w:rPr>
                      <w:rFonts w:hint="eastAsia"/>
                    </w:rPr>
                    <w:t>/</w:t>
                  </w:r>
                </w:p>
              </w:tc>
              <w:tc>
                <w:tcPr>
                  <w:tcW w:w="1162" w:type="pct"/>
                  <w:tcBorders>
                    <w:tl2br w:val="nil"/>
                    <w:tr2bl w:val="nil"/>
                  </w:tcBorders>
                  <w:noWrap/>
                  <w:vAlign w:val="center"/>
                </w:tcPr>
                <w:p w14:paraId="73945302">
                  <w:pPr>
                    <w:pStyle w:val="38"/>
                  </w:pPr>
                  <w:r>
                    <w:rPr>
                      <w:rFonts w:hint="eastAsia"/>
                    </w:rPr>
                    <w:t>与现有一致</w:t>
                  </w:r>
                </w:p>
              </w:tc>
              <w:tc>
                <w:tcPr>
                  <w:tcW w:w="307" w:type="pct"/>
                  <w:tcBorders>
                    <w:tl2br w:val="nil"/>
                    <w:tr2bl w:val="nil"/>
                  </w:tcBorders>
                  <w:noWrap/>
                  <w:vAlign w:val="center"/>
                </w:tcPr>
                <w:p w14:paraId="27C34854">
                  <w:pPr>
                    <w:pStyle w:val="38"/>
                  </w:pPr>
                  <w:r>
                    <w:rPr>
                      <w:rFonts w:hint="eastAsia"/>
                    </w:rPr>
                    <w:t>依托</w:t>
                  </w:r>
                </w:p>
              </w:tc>
            </w:tr>
            <w:tr w14:paraId="3B5A8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4337DA9">
                  <w:pPr>
                    <w:pStyle w:val="38"/>
                  </w:pPr>
                </w:p>
              </w:tc>
              <w:tc>
                <w:tcPr>
                  <w:tcW w:w="818" w:type="pct"/>
                  <w:gridSpan w:val="4"/>
                  <w:tcBorders>
                    <w:tl2br w:val="nil"/>
                    <w:tr2bl w:val="nil"/>
                  </w:tcBorders>
                  <w:noWrap/>
                  <w:vAlign w:val="center"/>
                </w:tcPr>
                <w:p w14:paraId="0F4DD45B">
                  <w:pPr>
                    <w:pStyle w:val="38"/>
                  </w:pPr>
                  <w:r>
                    <w:rPr>
                      <w:rFonts w:hint="eastAsia"/>
                    </w:rPr>
                    <w:t>旧设备仓库</w:t>
                  </w:r>
                </w:p>
              </w:tc>
              <w:tc>
                <w:tcPr>
                  <w:tcW w:w="1408" w:type="pct"/>
                  <w:tcBorders>
                    <w:tl2br w:val="nil"/>
                    <w:tr2bl w:val="nil"/>
                  </w:tcBorders>
                  <w:noWrap/>
                  <w:vAlign w:val="center"/>
                </w:tcPr>
                <w:p w14:paraId="0B345ABD">
                  <w:pPr>
                    <w:pStyle w:val="38"/>
                  </w:pPr>
                  <w:r>
                    <w:rPr>
                      <w:rFonts w:hint="eastAsia"/>
                    </w:rPr>
                    <w:t>建筑面积约450㎡，位于2#厂房西北侧，用于存放废旧设备</w:t>
                  </w:r>
                </w:p>
              </w:tc>
              <w:tc>
                <w:tcPr>
                  <w:tcW w:w="1094" w:type="pct"/>
                  <w:tcBorders>
                    <w:tl2br w:val="nil"/>
                    <w:tr2bl w:val="nil"/>
                  </w:tcBorders>
                  <w:noWrap/>
                  <w:vAlign w:val="center"/>
                </w:tcPr>
                <w:p w14:paraId="61B56C6B">
                  <w:pPr>
                    <w:pStyle w:val="38"/>
                  </w:pPr>
                  <w:r>
                    <w:rPr>
                      <w:rFonts w:hint="eastAsia"/>
                    </w:rPr>
                    <w:t>拆除现有旧设备仓库</w:t>
                  </w:r>
                </w:p>
              </w:tc>
              <w:tc>
                <w:tcPr>
                  <w:tcW w:w="1162" w:type="pct"/>
                  <w:tcBorders>
                    <w:tl2br w:val="nil"/>
                    <w:tr2bl w:val="nil"/>
                  </w:tcBorders>
                  <w:noWrap/>
                  <w:vAlign w:val="center"/>
                </w:tcPr>
                <w:p w14:paraId="0644A61B">
                  <w:pPr>
                    <w:pStyle w:val="38"/>
                  </w:pPr>
                  <w:r>
                    <w:rPr>
                      <w:rFonts w:hint="eastAsia"/>
                    </w:rPr>
                    <w:t>拆除</w:t>
                  </w:r>
                </w:p>
              </w:tc>
              <w:tc>
                <w:tcPr>
                  <w:tcW w:w="307" w:type="pct"/>
                  <w:tcBorders>
                    <w:tl2br w:val="nil"/>
                    <w:tr2bl w:val="nil"/>
                  </w:tcBorders>
                  <w:noWrap/>
                  <w:vAlign w:val="center"/>
                </w:tcPr>
                <w:p w14:paraId="774A735F">
                  <w:pPr>
                    <w:pStyle w:val="38"/>
                  </w:pPr>
                  <w:r>
                    <w:rPr>
                      <w:rFonts w:hint="eastAsia"/>
                    </w:rPr>
                    <w:t>/</w:t>
                  </w:r>
                </w:p>
              </w:tc>
            </w:tr>
            <w:tr w14:paraId="14BE1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3B9ED8DB">
                  <w:pPr>
                    <w:pStyle w:val="38"/>
                  </w:pPr>
                </w:p>
              </w:tc>
              <w:tc>
                <w:tcPr>
                  <w:tcW w:w="818" w:type="pct"/>
                  <w:gridSpan w:val="4"/>
                  <w:tcBorders>
                    <w:tl2br w:val="nil"/>
                    <w:tr2bl w:val="nil"/>
                  </w:tcBorders>
                  <w:noWrap/>
                  <w:vAlign w:val="center"/>
                </w:tcPr>
                <w:p w14:paraId="2040F5AC">
                  <w:pPr>
                    <w:pStyle w:val="38"/>
                  </w:pPr>
                  <w:r>
                    <w:rPr>
                      <w:rFonts w:hint="eastAsia"/>
                    </w:rPr>
                    <w:t>车辆冲洗平台</w:t>
                  </w:r>
                </w:p>
              </w:tc>
              <w:tc>
                <w:tcPr>
                  <w:tcW w:w="1408" w:type="pct"/>
                  <w:tcBorders>
                    <w:tl2br w:val="nil"/>
                    <w:tr2bl w:val="nil"/>
                  </w:tcBorders>
                  <w:noWrap/>
                  <w:vAlign w:val="center"/>
                </w:tcPr>
                <w:p w14:paraId="2AEA8548">
                  <w:pPr>
                    <w:pStyle w:val="38"/>
                  </w:pPr>
                  <w:r>
                    <w:rPr>
                      <w:rFonts w:hint="eastAsia"/>
                    </w:rPr>
                    <w:t>位于2#厂房北侧，用于进出车辆冲洗，车辆冲洗废水沉淀池有效容积约18m³</w:t>
                  </w:r>
                </w:p>
              </w:tc>
              <w:tc>
                <w:tcPr>
                  <w:tcW w:w="1094" w:type="pct"/>
                  <w:tcBorders>
                    <w:tl2br w:val="nil"/>
                    <w:tr2bl w:val="nil"/>
                  </w:tcBorders>
                  <w:noWrap/>
                  <w:vAlign w:val="center"/>
                </w:tcPr>
                <w:p w14:paraId="56F1B6F3">
                  <w:pPr>
                    <w:pStyle w:val="38"/>
                  </w:pPr>
                  <w:r>
                    <w:rPr>
                      <w:rFonts w:hint="eastAsia"/>
                    </w:rPr>
                    <w:t>/</w:t>
                  </w:r>
                </w:p>
              </w:tc>
              <w:tc>
                <w:tcPr>
                  <w:tcW w:w="1162" w:type="pct"/>
                  <w:tcBorders>
                    <w:tl2br w:val="nil"/>
                    <w:tr2bl w:val="nil"/>
                  </w:tcBorders>
                  <w:noWrap/>
                  <w:vAlign w:val="center"/>
                </w:tcPr>
                <w:p w14:paraId="58B9C66B">
                  <w:pPr>
                    <w:pStyle w:val="38"/>
                  </w:pPr>
                  <w:r>
                    <w:rPr>
                      <w:rFonts w:hint="eastAsia"/>
                    </w:rPr>
                    <w:t>与现有一致</w:t>
                  </w:r>
                </w:p>
              </w:tc>
              <w:tc>
                <w:tcPr>
                  <w:tcW w:w="307" w:type="pct"/>
                  <w:tcBorders>
                    <w:tl2br w:val="nil"/>
                    <w:tr2bl w:val="nil"/>
                  </w:tcBorders>
                  <w:noWrap/>
                  <w:vAlign w:val="center"/>
                </w:tcPr>
                <w:p w14:paraId="045A7D30">
                  <w:pPr>
                    <w:pStyle w:val="38"/>
                  </w:pPr>
                  <w:r>
                    <w:rPr>
                      <w:rFonts w:hint="eastAsia"/>
                    </w:rPr>
                    <w:t>依托</w:t>
                  </w:r>
                </w:p>
              </w:tc>
            </w:tr>
            <w:tr w14:paraId="63D10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restart"/>
                  <w:tcBorders>
                    <w:tl2br w:val="nil"/>
                    <w:tr2bl w:val="nil"/>
                  </w:tcBorders>
                  <w:noWrap/>
                  <w:vAlign w:val="center"/>
                </w:tcPr>
                <w:p w14:paraId="10B2828B">
                  <w:pPr>
                    <w:pStyle w:val="38"/>
                  </w:pPr>
                  <w:r>
                    <w:t>储运工程</w:t>
                  </w:r>
                </w:p>
              </w:tc>
              <w:tc>
                <w:tcPr>
                  <w:tcW w:w="818" w:type="pct"/>
                  <w:gridSpan w:val="4"/>
                  <w:tcBorders>
                    <w:tl2br w:val="nil"/>
                    <w:tr2bl w:val="nil"/>
                  </w:tcBorders>
                  <w:noWrap/>
                  <w:vAlign w:val="center"/>
                </w:tcPr>
                <w:p w14:paraId="79F1FCC5">
                  <w:pPr>
                    <w:pStyle w:val="38"/>
                  </w:pPr>
                  <w:r>
                    <w:rPr>
                      <w:rFonts w:hint="eastAsia"/>
                    </w:rPr>
                    <w:t>石料暂存区</w:t>
                  </w:r>
                </w:p>
              </w:tc>
              <w:tc>
                <w:tcPr>
                  <w:tcW w:w="1408" w:type="pct"/>
                  <w:tcBorders>
                    <w:tl2br w:val="nil"/>
                    <w:tr2bl w:val="nil"/>
                  </w:tcBorders>
                  <w:noWrap/>
                  <w:vAlign w:val="center"/>
                </w:tcPr>
                <w:p w14:paraId="6CE238D6">
                  <w:pPr>
                    <w:pStyle w:val="38"/>
                  </w:pPr>
                  <w:r>
                    <w:rPr>
                      <w:rFonts w:hint="eastAsia"/>
                    </w:rPr>
                    <w:t>位于2#厂房东北侧，面积约1000㎡，用于暂存石料</w:t>
                  </w:r>
                </w:p>
              </w:tc>
              <w:tc>
                <w:tcPr>
                  <w:tcW w:w="1094" w:type="pct"/>
                  <w:tcBorders>
                    <w:tl2br w:val="nil"/>
                    <w:tr2bl w:val="nil"/>
                  </w:tcBorders>
                  <w:noWrap/>
                  <w:vAlign w:val="center"/>
                </w:tcPr>
                <w:p w14:paraId="0D36463E">
                  <w:pPr>
                    <w:pStyle w:val="38"/>
                  </w:pPr>
                  <w:r>
                    <w:rPr>
                      <w:rFonts w:hint="eastAsia"/>
                    </w:rPr>
                    <w:t>/</w:t>
                  </w:r>
                </w:p>
              </w:tc>
              <w:tc>
                <w:tcPr>
                  <w:tcW w:w="1162" w:type="pct"/>
                  <w:tcBorders>
                    <w:tl2br w:val="nil"/>
                    <w:tr2bl w:val="nil"/>
                  </w:tcBorders>
                  <w:noWrap/>
                  <w:vAlign w:val="center"/>
                </w:tcPr>
                <w:p w14:paraId="706414AA">
                  <w:pPr>
                    <w:pStyle w:val="38"/>
                    <w:rPr>
                      <w:color w:val="003AFF"/>
                    </w:rPr>
                  </w:pPr>
                  <w:r>
                    <w:rPr>
                      <w:rFonts w:hint="eastAsia"/>
                    </w:rPr>
                    <w:t>与现有一致</w:t>
                  </w:r>
                </w:p>
              </w:tc>
              <w:tc>
                <w:tcPr>
                  <w:tcW w:w="307" w:type="pct"/>
                  <w:tcBorders>
                    <w:tl2br w:val="nil"/>
                    <w:tr2bl w:val="nil"/>
                  </w:tcBorders>
                  <w:noWrap/>
                  <w:vAlign w:val="center"/>
                </w:tcPr>
                <w:p w14:paraId="2D4F2082">
                  <w:pPr>
                    <w:pStyle w:val="38"/>
                    <w:rPr>
                      <w:color w:val="003AFF"/>
                    </w:rPr>
                  </w:pPr>
                  <w:r>
                    <w:rPr>
                      <w:rFonts w:hint="eastAsia"/>
                      <w:color w:val="003AFF"/>
                    </w:rPr>
                    <w:t>/</w:t>
                  </w:r>
                </w:p>
              </w:tc>
            </w:tr>
            <w:tr w14:paraId="6C8D9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BF6570E">
                  <w:pPr>
                    <w:pStyle w:val="38"/>
                  </w:pPr>
                </w:p>
              </w:tc>
              <w:tc>
                <w:tcPr>
                  <w:tcW w:w="818" w:type="pct"/>
                  <w:gridSpan w:val="4"/>
                  <w:tcBorders>
                    <w:tl2br w:val="nil"/>
                    <w:tr2bl w:val="nil"/>
                  </w:tcBorders>
                  <w:shd w:val="clear" w:color="auto" w:fill="auto"/>
                  <w:noWrap/>
                  <w:vAlign w:val="center"/>
                </w:tcPr>
                <w:p w14:paraId="436416AE">
                  <w:pPr>
                    <w:pStyle w:val="38"/>
                  </w:pPr>
                  <w:r>
                    <w:rPr>
                      <w:rFonts w:hint="eastAsia"/>
                    </w:rPr>
                    <w:t>骨料制品暂存区</w:t>
                  </w:r>
                </w:p>
              </w:tc>
              <w:tc>
                <w:tcPr>
                  <w:tcW w:w="1408" w:type="pct"/>
                  <w:tcBorders>
                    <w:tl2br w:val="nil"/>
                    <w:tr2bl w:val="nil"/>
                  </w:tcBorders>
                  <w:shd w:val="clear" w:color="auto" w:fill="auto"/>
                  <w:noWrap/>
                  <w:vAlign w:val="center"/>
                </w:tcPr>
                <w:p w14:paraId="35F0A47B">
                  <w:pPr>
                    <w:pStyle w:val="38"/>
                  </w:pPr>
                  <w:r>
                    <w:rPr>
                      <w:rFonts w:hint="eastAsia"/>
                    </w:rPr>
                    <w:t>位于2#厂房西侧，面积约1000㎡，用于暂存骨料制品</w:t>
                  </w:r>
                </w:p>
              </w:tc>
              <w:tc>
                <w:tcPr>
                  <w:tcW w:w="1094" w:type="pct"/>
                  <w:tcBorders>
                    <w:tl2br w:val="nil"/>
                    <w:tr2bl w:val="nil"/>
                  </w:tcBorders>
                  <w:shd w:val="clear" w:color="auto" w:fill="auto"/>
                  <w:noWrap/>
                  <w:vAlign w:val="center"/>
                </w:tcPr>
                <w:p w14:paraId="7C4D2244">
                  <w:pPr>
                    <w:pStyle w:val="38"/>
                  </w:pPr>
                  <w:r>
                    <w:rPr>
                      <w:rFonts w:hint="eastAsia"/>
                    </w:rPr>
                    <w:t>/</w:t>
                  </w:r>
                </w:p>
              </w:tc>
              <w:tc>
                <w:tcPr>
                  <w:tcW w:w="1162" w:type="pct"/>
                  <w:tcBorders>
                    <w:tl2br w:val="nil"/>
                    <w:tr2bl w:val="nil"/>
                  </w:tcBorders>
                  <w:shd w:val="clear" w:color="auto" w:fill="auto"/>
                  <w:noWrap/>
                  <w:vAlign w:val="center"/>
                </w:tcPr>
                <w:p w14:paraId="6E987FB1">
                  <w:pPr>
                    <w:pStyle w:val="38"/>
                    <w:rPr>
                      <w:color w:val="003AFF"/>
                    </w:rPr>
                  </w:pPr>
                  <w:r>
                    <w:rPr>
                      <w:rFonts w:hint="eastAsia"/>
                    </w:rPr>
                    <w:t>与现有一致</w:t>
                  </w:r>
                </w:p>
              </w:tc>
              <w:tc>
                <w:tcPr>
                  <w:tcW w:w="307" w:type="pct"/>
                  <w:tcBorders>
                    <w:tl2br w:val="nil"/>
                    <w:tr2bl w:val="nil"/>
                  </w:tcBorders>
                  <w:shd w:val="clear" w:color="auto" w:fill="auto"/>
                  <w:noWrap/>
                  <w:vAlign w:val="center"/>
                </w:tcPr>
                <w:p w14:paraId="0ECCF6D8">
                  <w:pPr>
                    <w:pStyle w:val="38"/>
                    <w:rPr>
                      <w:color w:val="003AFF"/>
                    </w:rPr>
                  </w:pPr>
                  <w:r>
                    <w:rPr>
                      <w:rFonts w:hint="eastAsia"/>
                      <w:color w:val="003AFF"/>
                    </w:rPr>
                    <w:t>/</w:t>
                  </w:r>
                </w:p>
              </w:tc>
            </w:tr>
            <w:tr w14:paraId="7C481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6DC00843">
                  <w:pPr>
                    <w:pStyle w:val="38"/>
                  </w:pPr>
                </w:p>
              </w:tc>
              <w:tc>
                <w:tcPr>
                  <w:tcW w:w="818" w:type="pct"/>
                  <w:gridSpan w:val="4"/>
                  <w:tcBorders>
                    <w:tl2br w:val="nil"/>
                    <w:tr2bl w:val="nil"/>
                  </w:tcBorders>
                  <w:noWrap/>
                  <w:vAlign w:val="center"/>
                </w:tcPr>
                <w:p w14:paraId="22BE4B42">
                  <w:pPr>
                    <w:pStyle w:val="38"/>
                  </w:pPr>
                  <w:r>
                    <w:rPr>
                      <w:rFonts w:hint="eastAsia"/>
                    </w:rPr>
                    <w:t>骨料暂存区</w:t>
                  </w:r>
                </w:p>
              </w:tc>
              <w:tc>
                <w:tcPr>
                  <w:tcW w:w="1408" w:type="pct"/>
                  <w:tcBorders>
                    <w:tl2br w:val="nil"/>
                    <w:tr2bl w:val="nil"/>
                  </w:tcBorders>
                  <w:noWrap/>
                  <w:vAlign w:val="center"/>
                </w:tcPr>
                <w:p w14:paraId="462F9ADC">
                  <w:pPr>
                    <w:pStyle w:val="38"/>
                  </w:pPr>
                  <w:r>
                    <w:rPr>
                      <w:rFonts w:hint="eastAsia"/>
                    </w:rPr>
                    <w:t>位于1#厂房北侧，面积约4000㎡，用于暂存骨料原料</w:t>
                  </w:r>
                </w:p>
              </w:tc>
              <w:tc>
                <w:tcPr>
                  <w:tcW w:w="1094" w:type="pct"/>
                  <w:tcBorders>
                    <w:tl2br w:val="nil"/>
                    <w:tr2bl w:val="nil"/>
                  </w:tcBorders>
                  <w:noWrap/>
                  <w:vAlign w:val="center"/>
                </w:tcPr>
                <w:p w14:paraId="35F0A1F7">
                  <w:pPr>
                    <w:pStyle w:val="38"/>
                  </w:pPr>
                  <w:r>
                    <w:rPr>
                      <w:rFonts w:hint="eastAsia"/>
                    </w:rPr>
                    <w:t>对骨料暂存区进行调整，西侧作为原料暂存区暂存骨料、包装原料，面积约2400㎡，东北侧调整为特种沥青产品生产区域</w:t>
                  </w:r>
                </w:p>
              </w:tc>
              <w:tc>
                <w:tcPr>
                  <w:tcW w:w="1162" w:type="pct"/>
                  <w:tcBorders>
                    <w:tl2br w:val="nil"/>
                    <w:tr2bl w:val="nil"/>
                  </w:tcBorders>
                  <w:noWrap/>
                  <w:vAlign w:val="center"/>
                </w:tcPr>
                <w:p w14:paraId="43731781">
                  <w:pPr>
                    <w:pStyle w:val="38"/>
                  </w:pPr>
                  <w:r>
                    <w:rPr>
                      <w:rFonts w:hint="eastAsia"/>
                    </w:rPr>
                    <w:t>对骨料暂存区进行调整，西侧作为原料暂存区暂存骨料、包装原料，面积约2400㎡，东北侧调整为特种沥青产品生产区域</w:t>
                  </w:r>
                </w:p>
              </w:tc>
              <w:tc>
                <w:tcPr>
                  <w:tcW w:w="307" w:type="pct"/>
                  <w:tcBorders>
                    <w:tl2br w:val="nil"/>
                    <w:tr2bl w:val="nil"/>
                  </w:tcBorders>
                  <w:noWrap/>
                  <w:vAlign w:val="center"/>
                </w:tcPr>
                <w:p w14:paraId="6C9A3A22">
                  <w:pPr>
                    <w:pStyle w:val="38"/>
                  </w:pPr>
                  <w:r>
                    <w:rPr>
                      <w:rFonts w:hint="eastAsia"/>
                    </w:rPr>
                    <w:t>改建</w:t>
                  </w:r>
                </w:p>
              </w:tc>
            </w:tr>
            <w:tr w14:paraId="199B1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7A52D404">
                  <w:pPr>
                    <w:pStyle w:val="38"/>
                  </w:pPr>
                </w:p>
              </w:tc>
              <w:tc>
                <w:tcPr>
                  <w:tcW w:w="818" w:type="pct"/>
                  <w:gridSpan w:val="4"/>
                  <w:tcBorders>
                    <w:tl2br w:val="nil"/>
                    <w:tr2bl w:val="nil"/>
                  </w:tcBorders>
                  <w:shd w:val="clear" w:color="auto" w:fill="auto"/>
                  <w:noWrap/>
                  <w:vAlign w:val="center"/>
                </w:tcPr>
                <w:p w14:paraId="0FF10140">
                  <w:pPr>
                    <w:pStyle w:val="38"/>
                  </w:pPr>
                  <w:r>
                    <w:rPr>
                      <w:rFonts w:hint="eastAsia"/>
                    </w:rPr>
                    <w:t>3#厂房</w:t>
                  </w:r>
                </w:p>
              </w:tc>
              <w:tc>
                <w:tcPr>
                  <w:tcW w:w="1408" w:type="pct"/>
                  <w:tcBorders>
                    <w:tl2br w:val="nil"/>
                    <w:tr2bl w:val="nil"/>
                  </w:tcBorders>
                  <w:shd w:val="clear" w:color="auto" w:fill="auto"/>
                  <w:noWrap/>
                  <w:vAlign w:val="center"/>
                </w:tcPr>
                <w:p w14:paraId="16C2F431">
                  <w:pPr>
                    <w:pStyle w:val="38"/>
                  </w:pPr>
                  <w:r>
                    <w:rPr>
                      <w:rFonts w:hint="eastAsia"/>
                    </w:rPr>
                    <w:t>/</w:t>
                  </w:r>
                </w:p>
              </w:tc>
              <w:tc>
                <w:tcPr>
                  <w:tcW w:w="1094" w:type="pct"/>
                  <w:tcBorders>
                    <w:tl2br w:val="nil"/>
                    <w:tr2bl w:val="nil"/>
                  </w:tcBorders>
                  <w:shd w:val="clear" w:color="auto" w:fill="auto"/>
                  <w:noWrap/>
                  <w:vAlign w:val="center"/>
                </w:tcPr>
                <w:p w14:paraId="328E5A80">
                  <w:pPr>
                    <w:pStyle w:val="38"/>
                  </w:pPr>
                  <w:r>
                    <w:rPr>
                      <w:rFonts w:hint="eastAsia"/>
                    </w:rPr>
                    <w:t>位于2#厂房东侧，自北向南，近梯形厂房，（上底+下底）×高=（48+32）m×66m，面积约2640㎡，高度约12.15m，用作原料仓库暂存石料、砂石骨料，</w:t>
                  </w:r>
                </w:p>
              </w:tc>
              <w:tc>
                <w:tcPr>
                  <w:tcW w:w="1162" w:type="pct"/>
                  <w:tcBorders>
                    <w:tl2br w:val="nil"/>
                    <w:tr2bl w:val="nil"/>
                  </w:tcBorders>
                  <w:shd w:val="clear" w:color="auto" w:fill="auto"/>
                  <w:noWrap/>
                  <w:vAlign w:val="center"/>
                </w:tcPr>
                <w:p w14:paraId="7FD4A24A">
                  <w:pPr>
                    <w:pStyle w:val="38"/>
                  </w:pPr>
                  <w:r>
                    <w:rPr>
                      <w:rFonts w:hint="eastAsia"/>
                    </w:rPr>
                    <w:t>位于2#厂房东侧，自北向南，近梯形厂房，（上底+下底）×高=（48+32）m×66m，面积约2640㎡，高度约12.15m，用作原料仓库暂存石料、砂石骨料</w:t>
                  </w:r>
                </w:p>
              </w:tc>
              <w:tc>
                <w:tcPr>
                  <w:tcW w:w="307" w:type="pct"/>
                  <w:tcBorders>
                    <w:tl2br w:val="nil"/>
                    <w:tr2bl w:val="nil"/>
                  </w:tcBorders>
                  <w:shd w:val="clear" w:color="auto" w:fill="auto"/>
                  <w:noWrap/>
                  <w:vAlign w:val="center"/>
                </w:tcPr>
                <w:p w14:paraId="4727D347">
                  <w:pPr>
                    <w:pStyle w:val="38"/>
                  </w:pPr>
                  <w:r>
                    <w:rPr>
                      <w:rFonts w:hint="eastAsia"/>
                    </w:rPr>
                    <w:t>新建</w:t>
                  </w:r>
                </w:p>
              </w:tc>
            </w:tr>
            <w:tr w14:paraId="4C426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3A59447">
                  <w:pPr>
                    <w:pStyle w:val="38"/>
                  </w:pPr>
                </w:p>
              </w:tc>
              <w:tc>
                <w:tcPr>
                  <w:tcW w:w="818" w:type="pct"/>
                  <w:gridSpan w:val="4"/>
                  <w:tcBorders>
                    <w:tl2br w:val="nil"/>
                    <w:tr2bl w:val="nil"/>
                  </w:tcBorders>
                  <w:shd w:val="clear" w:color="auto" w:fill="auto"/>
                  <w:noWrap/>
                  <w:vAlign w:val="center"/>
                </w:tcPr>
                <w:p w14:paraId="5F239D10">
                  <w:pPr>
                    <w:pStyle w:val="38"/>
                  </w:pPr>
                  <w:r>
                    <w:rPr>
                      <w:rFonts w:hint="eastAsia"/>
                    </w:rPr>
                    <w:t>4#厂房</w:t>
                  </w:r>
                </w:p>
              </w:tc>
              <w:tc>
                <w:tcPr>
                  <w:tcW w:w="1408" w:type="pct"/>
                  <w:tcBorders>
                    <w:tl2br w:val="nil"/>
                    <w:tr2bl w:val="nil"/>
                  </w:tcBorders>
                  <w:shd w:val="clear" w:color="auto" w:fill="auto"/>
                  <w:noWrap/>
                  <w:vAlign w:val="center"/>
                </w:tcPr>
                <w:p w14:paraId="5857EA3D">
                  <w:pPr>
                    <w:pStyle w:val="38"/>
                  </w:pPr>
                  <w:r>
                    <w:rPr>
                      <w:rFonts w:hint="eastAsia"/>
                    </w:rPr>
                    <w:t>/</w:t>
                  </w:r>
                </w:p>
              </w:tc>
              <w:tc>
                <w:tcPr>
                  <w:tcW w:w="1094" w:type="pct"/>
                  <w:tcBorders>
                    <w:tl2br w:val="nil"/>
                    <w:tr2bl w:val="nil"/>
                  </w:tcBorders>
                  <w:shd w:val="clear" w:color="auto" w:fill="auto"/>
                  <w:noWrap/>
                  <w:vAlign w:val="center"/>
                </w:tcPr>
                <w:p w14:paraId="04CFD325">
                  <w:pPr>
                    <w:pStyle w:val="38"/>
                  </w:pPr>
                  <w:r>
                    <w:rPr>
                      <w:rFonts w:hint="eastAsia"/>
                    </w:rPr>
                    <w:t>位于2#厂房西侧，长×宽=95m×54m，高度约12.15m，占地面积约5130㎡，用作原料仓库暂存石料、砂石骨料</w:t>
                  </w:r>
                </w:p>
              </w:tc>
              <w:tc>
                <w:tcPr>
                  <w:tcW w:w="1162" w:type="pct"/>
                  <w:tcBorders>
                    <w:tl2br w:val="nil"/>
                    <w:tr2bl w:val="nil"/>
                  </w:tcBorders>
                  <w:shd w:val="clear" w:color="auto" w:fill="auto"/>
                  <w:noWrap/>
                  <w:vAlign w:val="center"/>
                </w:tcPr>
                <w:p w14:paraId="71E937E5">
                  <w:pPr>
                    <w:pStyle w:val="38"/>
                  </w:pPr>
                  <w:r>
                    <w:rPr>
                      <w:rFonts w:hint="eastAsia"/>
                    </w:rPr>
                    <w:t>位于2#厂房西侧，长×宽=95m×54m，高度约12.15m，占地面积约5130㎡，用作原料仓库暂存石料、砂石骨料</w:t>
                  </w:r>
                </w:p>
              </w:tc>
              <w:tc>
                <w:tcPr>
                  <w:tcW w:w="307" w:type="pct"/>
                  <w:tcBorders>
                    <w:tl2br w:val="nil"/>
                    <w:tr2bl w:val="nil"/>
                  </w:tcBorders>
                  <w:shd w:val="clear" w:color="auto" w:fill="auto"/>
                  <w:noWrap/>
                  <w:vAlign w:val="center"/>
                </w:tcPr>
                <w:p w14:paraId="65F645AA">
                  <w:pPr>
                    <w:pStyle w:val="38"/>
                  </w:pPr>
                  <w:r>
                    <w:rPr>
                      <w:rFonts w:hint="eastAsia"/>
                    </w:rPr>
                    <w:t>新建</w:t>
                  </w:r>
                </w:p>
              </w:tc>
            </w:tr>
            <w:tr w14:paraId="58967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5EB9B01">
                  <w:pPr>
                    <w:pStyle w:val="38"/>
                  </w:pPr>
                </w:p>
              </w:tc>
              <w:tc>
                <w:tcPr>
                  <w:tcW w:w="818" w:type="pct"/>
                  <w:gridSpan w:val="4"/>
                  <w:tcBorders>
                    <w:tl2br w:val="nil"/>
                    <w:tr2bl w:val="nil"/>
                  </w:tcBorders>
                  <w:shd w:val="clear" w:color="auto" w:fill="auto"/>
                  <w:noWrap/>
                  <w:vAlign w:val="center"/>
                </w:tcPr>
                <w:p w14:paraId="3CA97336">
                  <w:pPr>
                    <w:pStyle w:val="38"/>
                  </w:pPr>
                  <w:r>
                    <w:rPr>
                      <w:rFonts w:hint="eastAsia"/>
                    </w:rPr>
                    <w:t>罐区</w:t>
                  </w:r>
                </w:p>
              </w:tc>
              <w:tc>
                <w:tcPr>
                  <w:tcW w:w="1408" w:type="pct"/>
                  <w:tcBorders>
                    <w:tl2br w:val="nil"/>
                    <w:tr2bl w:val="nil"/>
                  </w:tcBorders>
                  <w:shd w:val="clear" w:color="auto" w:fill="auto"/>
                  <w:noWrap/>
                  <w:vAlign w:val="center"/>
                </w:tcPr>
                <w:p w14:paraId="3201405A">
                  <w:pPr>
                    <w:pStyle w:val="38"/>
                  </w:pPr>
                  <w:r>
                    <w:rPr>
                      <w:rFonts w:hint="eastAsia"/>
                    </w:rPr>
                    <w:t>/</w:t>
                  </w:r>
                </w:p>
              </w:tc>
              <w:tc>
                <w:tcPr>
                  <w:tcW w:w="1094" w:type="pct"/>
                  <w:tcBorders>
                    <w:tl2br w:val="nil"/>
                    <w:tr2bl w:val="nil"/>
                  </w:tcBorders>
                  <w:shd w:val="clear" w:color="auto" w:fill="auto"/>
                  <w:noWrap/>
                  <w:vAlign w:val="center"/>
                </w:tcPr>
                <w:p w14:paraId="1872D054">
                  <w:pPr>
                    <w:pStyle w:val="38"/>
                  </w:pPr>
                  <w:r>
                    <w:rPr>
                      <w:rFonts w:hint="eastAsia"/>
                    </w:rPr>
                    <w:t>位于1#厂房外东侧，自北向南，设置原料沥青储罐5个（φ8m，高6m，有效容积约260m³/个）、改性沥青储罐6个（φ5m，高6m，有效容积约100m³/个），用于暂存原料沥青及改性沥青。罐区设围堰</w:t>
                  </w:r>
                  <w:r>
                    <w:rPr>
                      <w:rFonts w:hint="eastAsia"/>
                      <w:color w:val="0000FF"/>
                      <w:lang w:val="en-US" w:eastAsia="zh-CN"/>
                    </w:rPr>
                    <w:t>尺寸为55m×22m×0.5m</w:t>
                  </w:r>
                </w:p>
              </w:tc>
              <w:tc>
                <w:tcPr>
                  <w:tcW w:w="1162" w:type="pct"/>
                  <w:tcBorders>
                    <w:tl2br w:val="nil"/>
                    <w:tr2bl w:val="nil"/>
                  </w:tcBorders>
                  <w:shd w:val="clear" w:color="auto" w:fill="auto"/>
                  <w:noWrap/>
                  <w:vAlign w:val="center"/>
                </w:tcPr>
                <w:p w14:paraId="34083CAA">
                  <w:pPr>
                    <w:pStyle w:val="38"/>
                  </w:pPr>
                  <w:r>
                    <w:rPr>
                      <w:rFonts w:hint="eastAsia"/>
                    </w:rPr>
                    <w:t>位于1#厂房东侧，自北向南，设置原料沥青储罐5个（φ8m，高6m，有效容积约260m³/个）、改性沥青储罐6个（φ5m，高6m，有效容积约100m³/个），用于暂存原料沥青及改性沥青。罐区设围堰</w:t>
                  </w:r>
                  <w:r>
                    <w:rPr>
                      <w:rFonts w:hint="eastAsia"/>
                      <w:color w:val="0000FF"/>
                      <w:lang w:val="en-US" w:eastAsia="zh-CN"/>
                    </w:rPr>
                    <w:t>尺寸为55m×22m×0.5m</w:t>
                  </w:r>
                </w:p>
              </w:tc>
              <w:tc>
                <w:tcPr>
                  <w:tcW w:w="307" w:type="pct"/>
                  <w:tcBorders>
                    <w:tl2br w:val="nil"/>
                    <w:tr2bl w:val="nil"/>
                  </w:tcBorders>
                  <w:shd w:val="clear" w:color="auto" w:fill="auto"/>
                  <w:noWrap/>
                  <w:vAlign w:val="center"/>
                </w:tcPr>
                <w:p w14:paraId="1F0F3953">
                  <w:pPr>
                    <w:pStyle w:val="38"/>
                  </w:pPr>
                  <w:r>
                    <w:rPr>
                      <w:rFonts w:hint="eastAsia"/>
                    </w:rPr>
                    <w:t>新建</w:t>
                  </w:r>
                </w:p>
              </w:tc>
            </w:tr>
            <w:tr w14:paraId="45840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514791DE">
                  <w:pPr>
                    <w:pStyle w:val="38"/>
                  </w:pPr>
                </w:p>
              </w:tc>
              <w:tc>
                <w:tcPr>
                  <w:tcW w:w="818" w:type="pct"/>
                  <w:gridSpan w:val="4"/>
                  <w:tcBorders>
                    <w:tl2br w:val="nil"/>
                    <w:tr2bl w:val="nil"/>
                  </w:tcBorders>
                  <w:shd w:val="clear" w:color="auto" w:fill="auto"/>
                  <w:noWrap/>
                  <w:vAlign w:val="center"/>
                </w:tcPr>
                <w:p w14:paraId="7C419234">
                  <w:pPr>
                    <w:pStyle w:val="38"/>
                  </w:pPr>
                  <w:r>
                    <w:rPr>
                      <w:rFonts w:hint="eastAsia"/>
                    </w:rPr>
                    <w:t>水泥筒仓</w:t>
                  </w:r>
                </w:p>
              </w:tc>
              <w:tc>
                <w:tcPr>
                  <w:tcW w:w="1408" w:type="pct"/>
                  <w:tcBorders>
                    <w:tl2br w:val="nil"/>
                    <w:tr2bl w:val="nil"/>
                  </w:tcBorders>
                  <w:shd w:val="clear" w:color="auto" w:fill="auto"/>
                  <w:noWrap/>
                  <w:vAlign w:val="center"/>
                </w:tcPr>
                <w:p w14:paraId="640A43D0">
                  <w:pPr>
                    <w:pStyle w:val="38"/>
                  </w:pPr>
                  <w:r>
                    <w:rPr>
                      <w:rFonts w:hint="eastAsia"/>
                    </w:rPr>
                    <w:t>位于1#厂房水稳生产线西侧，φ3.2m，高15m，有效容积约100m³，用于暂存水稳生产用水泥</w:t>
                  </w:r>
                </w:p>
              </w:tc>
              <w:tc>
                <w:tcPr>
                  <w:tcW w:w="1094" w:type="pct"/>
                  <w:tcBorders>
                    <w:tl2br w:val="nil"/>
                    <w:tr2bl w:val="nil"/>
                  </w:tcBorders>
                  <w:shd w:val="clear" w:color="auto" w:fill="auto"/>
                  <w:noWrap/>
                  <w:vAlign w:val="center"/>
                </w:tcPr>
                <w:p w14:paraId="000D363B">
                  <w:pPr>
                    <w:pStyle w:val="38"/>
                  </w:pPr>
                  <w:r>
                    <w:rPr>
                      <w:rFonts w:hint="eastAsia"/>
                    </w:rPr>
                    <w:t>/</w:t>
                  </w:r>
                </w:p>
              </w:tc>
              <w:tc>
                <w:tcPr>
                  <w:tcW w:w="1162" w:type="pct"/>
                  <w:tcBorders>
                    <w:tl2br w:val="nil"/>
                    <w:tr2bl w:val="nil"/>
                  </w:tcBorders>
                  <w:shd w:val="clear" w:color="auto" w:fill="auto"/>
                  <w:noWrap/>
                  <w:vAlign w:val="center"/>
                </w:tcPr>
                <w:p w14:paraId="38E70672">
                  <w:pPr>
                    <w:pStyle w:val="38"/>
                  </w:pPr>
                  <w:r>
                    <w:rPr>
                      <w:rFonts w:hint="eastAsia"/>
                    </w:rPr>
                    <w:t>与现有一致</w:t>
                  </w:r>
                </w:p>
              </w:tc>
              <w:tc>
                <w:tcPr>
                  <w:tcW w:w="307" w:type="pct"/>
                  <w:tcBorders>
                    <w:tl2br w:val="nil"/>
                    <w:tr2bl w:val="nil"/>
                  </w:tcBorders>
                  <w:shd w:val="clear" w:color="auto" w:fill="auto"/>
                  <w:noWrap/>
                  <w:vAlign w:val="center"/>
                </w:tcPr>
                <w:p w14:paraId="282A9D68">
                  <w:pPr>
                    <w:pStyle w:val="38"/>
                  </w:pPr>
                  <w:r>
                    <w:rPr>
                      <w:rFonts w:hint="eastAsia"/>
                    </w:rPr>
                    <w:t>/</w:t>
                  </w:r>
                </w:p>
              </w:tc>
            </w:tr>
            <w:tr w14:paraId="6CE14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38A66728">
                  <w:pPr>
                    <w:pStyle w:val="38"/>
                  </w:pPr>
                </w:p>
              </w:tc>
              <w:tc>
                <w:tcPr>
                  <w:tcW w:w="818" w:type="pct"/>
                  <w:gridSpan w:val="4"/>
                  <w:tcBorders>
                    <w:tl2br w:val="nil"/>
                    <w:tr2bl w:val="nil"/>
                  </w:tcBorders>
                  <w:shd w:val="clear" w:color="auto" w:fill="auto"/>
                  <w:noWrap/>
                  <w:vAlign w:val="center"/>
                </w:tcPr>
                <w:p w14:paraId="616B5C64">
                  <w:pPr>
                    <w:pStyle w:val="38"/>
                  </w:pPr>
                  <w:r>
                    <w:rPr>
                      <w:rFonts w:hint="eastAsia"/>
                    </w:rPr>
                    <w:t>水罐</w:t>
                  </w:r>
                </w:p>
              </w:tc>
              <w:tc>
                <w:tcPr>
                  <w:tcW w:w="1408" w:type="pct"/>
                  <w:tcBorders>
                    <w:tl2br w:val="nil"/>
                    <w:tr2bl w:val="nil"/>
                  </w:tcBorders>
                  <w:shd w:val="clear" w:color="auto" w:fill="auto"/>
                  <w:noWrap/>
                  <w:vAlign w:val="center"/>
                </w:tcPr>
                <w:p w14:paraId="21700967">
                  <w:pPr>
                    <w:pStyle w:val="38"/>
                  </w:pPr>
                  <w:r>
                    <w:rPr>
                      <w:rFonts w:hint="eastAsia"/>
                    </w:rPr>
                    <w:t>位于1#厂房水稳生产线，有效容积8m，用于暂存水泥生产用水³</w:t>
                  </w:r>
                </w:p>
              </w:tc>
              <w:tc>
                <w:tcPr>
                  <w:tcW w:w="1094" w:type="pct"/>
                  <w:tcBorders>
                    <w:tl2br w:val="nil"/>
                    <w:tr2bl w:val="nil"/>
                  </w:tcBorders>
                  <w:shd w:val="clear" w:color="auto" w:fill="auto"/>
                  <w:noWrap/>
                  <w:vAlign w:val="center"/>
                </w:tcPr>
                <w:p w14:paraId="49BB4B89">
                  <w:pPr>
                    <w:pStyle w:val="38"/>
                  </w:pPr>
                  <w:r>
                    <w:rPr>
                      <w:rFonts w:hint="eastAsia"/>
                    </w:rPr>
                    <w:t>位于1#厂房</w:t>
                  </w:r>
                  <w:r>
                    <w:rPr>
                      <w:rFonts w:hint="eastAsia"/>
                      <w:lang w:val="en-US" w:eastAsia="zh-CN"/>
                    </w:rPr>
                    <w:t>沥青制品生产区</w:t>
                  </w:r>
                  <w:r>
                    <w:rPr>
                      <w:rFonts w:hint="eastAsia"/>
                    </w:rPr>
                    <w:t>，φ3m，高2.5m，有效容积约10m³，用于暂存乳化沥青生产用水</w:t>
                  </w:r>
                </w:p>
              </w:tc>
              <w:tc>
                <w:tcPr>
                  <w:tcW w:w="1162" w:type="pct"/>
                  <w:tcBorders>
                    <w:tl2br w:val="nil"/>
                    <w:tr2bl w:val="nil"/>
                  </w:tcBorders>
                  <w:shd w:val="clear" w:color="auto" w:fill="auto"/>
                  <w:noWrap/>
                  <w:vAlign w:val="center"/>
                </w:tcPr>
                <w:p w14:paraId="1BB0FFC6">
                  <w:pPr>
                    <w:pStyle w:val="38"/>
                  </w:pPr>
                  <w:r>
                    <w:rPr>
                      <w:rFonts w:hint="eastAsia"/>
                    </w:rPr>
                    <w:t>新增水罐1个，位于1#厂房</w:t>
                  </w:r>
                  <w:r>
                    <w:rPr>
                      <w:rFonts w:hint="eastAsia"/>
                      <w:lang w:val="en-US" w:eastAsia="zh-CN"/>
                    </w:rPr>
                    <w:t>沥青制品生产区</w:t>
                  </w:r>
                  <w:r>
                    <w:rPr>
                      <w:rFonts w:hint="eastAsia"/>
                    </w:rPr>
                    <w:t>，φ3m，高2.5m，有效容积约10m³，用于暂存乳化沥青生产用水</w:t>
                  </w:r>
                </w:p>
              </w:tc>
              <w:tc>
                <w:tcPr>
                  <w:tcW w:w="307" w:type="pct"/>
                  <w:tcBorders>
                    <w:tl2br w:val="nil"/>
                    <w:tr2bl w:val="nil"/>
                  </w:tcBorders>
                  <w:shd w:val="clear" w:color="auto" w:fill="auto"/>
                  <w:noWrap/>
                  <w:vAlign w:val="center"/>
                </w:tcPr>
                <w:p w14:paraId="3F31F3FE">
                  <w:pPr>
                    <w:pStyle w:val="38"/>
                  </w:pPr>
                  <w:r>
                    <w:rPr>
                      <w:rFonts w:hint="eastAsia"/>
                    </w:rPr>
                    <w:t>新建</w:t>
                  </w:r>
                </w:p>
              </w:tc>
            </w:tr>
            <w:tr w14:paraId="3A868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369E2FF6">
                  <w:pPr>
                    <w:pStyle w:val="38"/>
                    <w:rPr>
                      <w:color w:val="003AFF"/>
                    </w:rPr>
                  </w:pPr>
                </w:p>
              </w:tc>
              <w:tc>
                <w:tcPr>
                  <w:tcW w:w="818" w:type="pct"/>
                  <w:gridSpan w:val="4"/>
                  <w:tcBorders>
                    <w:tl2br w:val="nil"/>
                    <w:tr2bl w:val="nil"/>
                  </w:tcBorders>
                  <w:noWrap/>
                  <w:vAlign w:val="center"/>
                </w:tcPr>
                <w:p w14:paraId="124853A7">
                  <w:pPr>
                    <w:pStyle w:val="38"/>
                  </w:pPr>
                  <w:r>
                    <w:rPr>
                      <w:rFonts w:hint="eastAsia"/>
                    </w:rPr>
                    <w:t>沥青储罐</w:t>
                  </w:r>
                </w:p>
              </w:tc>
              <w:tc>
                <w:tcPr>
                  <w:tcW w:w="1408" w:type="pct"/>
                  <w:tcBorders>
                    <w:tl2br w:val="nil"/>
                    <w:tr2bl w:val="nil"/>
                  </w:tcBorders>
                  <w:noWrap/>
                  <w:vAlign w:val="center"/>
                </w:tcPr>
                <w:p w14:paraId="7CBA0F28">
                  <w:pPr>
                    <w:pStyle w:val="38"/>
                  </w:pPr>
                  <w:r>
                    <w:rPr>
                      <w:rFonts w:hint="eastAsia"/>
                    </w:rPr>
                    <w:t>位于1#厂房内沥青混凝土搅拌站南侧，共设置5个沥青储罐，2个50m³卧式储罐，2个15m³和1个20m³立式储罐</w:t>
                  </w:r>
                </w:p>
              </w:tc>
              <w:tc>
                <w:tcPr>
                  <w:tcW w:w="1094" w:type="pct"/>
                  <w:tcBorders>
                    <w:tl2br w:val="nil"/>
                    <w:tr2bl w:val="nil"/>
                  </w:tcBorders>
                  <w:noWrap/>
                  <w:vAlign w:val="center"/>
                </w:tcPr>
                <w:p w14:paraId="56AA67EF">
                  <w:pPr>
                    <w:pStyle w:val="38"/>
                  </w:pPr>
                  <w:r>
                    <w:rPr>
                      <w:rFonts w:hint="eastAsia"/>
                    </w:rPr>
                    <w:t>新增沥青储罐5个，位于1#厂房东侧储罐区，φ8m，高6m，有效容积约2</w:t>
                  </w:r>
                  <w:r>
                    <w:rPr>
                      <w:rFonts w:hint="eastAsia"/>
                      <w:lang w:val="en-US" w:eastAsia="zh-CN"/>
                    </w:rPr>
                    <w:t>60</w:t>
                  </w:r>
                  <w:r>
                    <w:rPr>
                      <w:rFonts w:hint="eastAsia"/>
                    </w:rPr>
                    <w:t>m³/个，用于暂存原料沥青</w:t>
                  </w:r>
                </w:p>
              </w:tc>
              <w:tc>
                <w:tcPr>
                  <w:tcW w:w="1162" w:type="pct"/>
                  <w:tcBorders>
                    <w:tl2br w:val="nil"/>
                    <w:tr2bl w:val="nil"/>
                  </w:tcBorders>
                  <w:noWrap/>
                  <w:vAlign w:val="center"/>
                </w:tcPr>
                <w:p w14:paraId="0491AED0">
                  <w:pPr>
                    <w:pStyle w:val="38"/>
                  </w:pPr>
                  <w:r>
                    <w:rPr>
                      <w:rFonts w:hint="eastAsia"/>
                    </w:rPr>
                    <w:t>共有沥青储罐10个。沥青混凝土生产线设置5个沥青储罐，2个50m³，2个15m³，1个20m³，</w:t>
                  </w:r>
                  <w:r>
                    <w:rPr>
                      <w:rFonts w:hint="eastAsia"/>
                      <w:lang w:val="en-US" w:eastAsia="zh-CN"/>
                    </w:rPr>
                    <w:t>沥青制品生产</w:t>
                  </w:r>
                  <w:r>
                    <w:rPr>
                      <w:rFonts w:hint="eastAsia"/>
                    </w:rPr>
                    <w:t>设置5个沥青储罐，φ8m，高6m，有效容积约2</w:t>
                  </w:r>
                  <w:r>
                    <w:rPr>
                      <w:rFonts w:hint="eastAsia"/>
                      <w:lang w:val="en-US" w:eastAsia="zh-CN"/>
                    </w:rPr>
                    <w:t>60</w:t>
                  </w:r>
                  <w:r>
                    <w:rPr>
                      <w:rFonts w:hint="eastAsia"/>
                    </w:rPr>
                    <w:t>m³/个</w:t>
                  </w:r>
                </w:p>
              </w:tc>
              <w:tc>
                <w:tcPr>
                  <w:tcW w:w="307" w:type="pct"/>
                  <w:tcBorders>
                    <w:tl2br w:val="nil"/>
                    <w:tr2bl w:val="nil"/>
                  </w:tcBorders>
                  <w:noWrap/>
                  <w:vAlign w:val="center"/>
                </w:tcPr>
                <w:p w14:paraId="0BD143FD">
                  <w:pPr>
                    <w:pStyle w:val="38"/>
                  </w:pPr>
                  <w:r>
                    <w:rPr>
                      <w:rFonts w:hint="eastAsia"/>
                    </w:rPr>
                    <w:t>新建</w:t>
                  </w:r>
                </w:p>
              </w:tc>
            </w:tr>
            <w:tr w14:paraId="73FB0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61B0ACF1">
                  <w:pPr>
                    <w:pStyle w:val="38"/>
                    <w:rPr>
                      <w:color w:val="003AFF"/>
                    </w:rPr>
                  </w:pPr>
                </w:p>
              </w:tc>
              <w:tc>
                <w:tcPr>
                  <w:tcW w:w="818" w:type="pct"/>
                  <w:gridSpan w:val="4"/>
                  <w:tcBorders>
                    <w:tl2br w:val="nil"/>
                    <w:tr2bl w:val="nil"/>
                  </w:tcBorders>
                  <w:noWrap/>
                  <w:vAlign w:val="center"/>
                </w:tcPr>
                <w:p w14:paraId="3CAE6DA3">
                  <w:pPr>
                    <w:pStyle w:val="38"/>
                  </w:pPr>
                  <w:r>
                    <w:rPr>
                      <w:rFonts w:hint="eastAsia"/>
                    </w:rPr>
                    <w:t>改性沥青罐</w:t>
                  </w:r>
                </w:p>
              </w:tc>
              <w:tc>
                <w:tcPr>
                  <w:tcW w:w="1408" w:type="pct"/>
                  <w:tcBorders>
                    <w:tl2br w:val="nil"/>
                    <w:tr2bl w:val="nil"/>
                  </w:tcBorders>
                  <w:noWrap/>
                  <w:vAlign w:val="center"/>
                </w:tcPr>
                <w:p w14:paraId="6816F975">
                  <w:pPr>
                    <w:pStyle w:val="38"/>
                  </w:pPr>
                  <w:r>
                    <w:rPr>
                      <w:rFonts w:hint="eastAsia"/>
                    </w:rPr>
                    <w:t>/</w:t>
                  </w:r>
                </w:p>
              </w:tc>
              <w:tc>
                <w:tcPr>
                  <w:tcW w:w="1094" w:type="pct"/>
                  <w:tcBorders>
                    <w:tl2br w:val="nil"/>
                    <w:tr2bl w:val="nil"/>
                  </w:tcBorders>
                  <w:noWrap/>
                  <w:vAlign w:val="center"/>
                </w:tcPr>
                <w:p w14:paraId="4A1BA9C7">
                  <w:pPr>
                    <w:pStyle w:val="38"/>
                  </w:pPr>
                  <w:r>
                    <w:rPr>
                      <w:rFonts w:hint="eastAsia"/>
                    </w:rPr>
                    <w:t>新增改性沥青储罐6个，位于1#厂房东侧储罐区，φ5m，高6m，有效容积约100m³/个，用于暂存改性沥青</w:t>
                  </w:r>
                </w:p>
              </w:tc>
              <w:tc>
                <w:tcPr>
                  <w:tcW w:w="1162" w:type="pct"/>
                  <w:tcBorders>
                    <w:tl2br w:val="nil"/>
                    <w:tr2bl w:val="nil"/>
                  </w:tcBorders>
                  <w:noWrap/>
                  <w:vAlign w:val="center"/>
                </w:tcPr>
                <w:p w14:paraId="05A0FA9C">
                  <w:pPr>
                    <w:pStyle w:val="38"/>
                  </w:pPr>
                  <w:r>
                    <w:rPr>
                      <w:rFonts w:hint="eastAsia"/>
                    </w:rPr>
                    <w:t>新增改性沥青储罐6个，位于1#厂房东侧储罐区，φ5m，高6m，有效容积约100m³/个，用于暂存改性沥青</w:t>
                  </w:r>
                </w:p>
              </w:tc>
              <w:tc>
                <w:tcPr>
                  <w:tcW w:w="307" w:type="pct"/>
                  <w:tcBorders>
                    <w:tl2br w:val="nil"/>
                    <w:tr2bl w:val="nil"/>
                  </w:tcBorders>
                  <w:noWrap/>
                  <w:vAlign w:val="center"/>
                </w:tcPr>
                <w:p w14:paraId="08C46145">
                  <w:pPr>
                    <w:pStyle w:val="38"/>
                  </w:pPr>
                  <w:r>
                    <w:rPr>
                      <w:rFonts w:hint="eastAsia"/>
                    </w:rPr>
                    <w:t>新建</w:t>
                  </w:r>
                </w:p>
              </w:tc>
            </w:tr>
            <w:tr w14:paraId="54F5B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51B2081E">
                  <w:pPr>
                    <w:pStyle w:val="38"/>
                    <w:rPr>
                      <w:color w:val="003AFF"/>
                    </w:rPr>
                  </w:pPr>
                </w:p>
              </w:tc>
              <w:tc>
                <w:tcPr>
                  <w:tcW w:w="818" w:type="pct"/>
                  <w:gridSpan w:val="4"/>
                  <w:tcBorders>
                    <w:tl2br w:val="nil"/>
                    <w:tr2bl w:val="nil"/>
                  </w:tcBorders>
                  <w:noWrap/>
                  <w:vAlign w:val="center"/>
                </w:tcPr>
                <w:p w14:paraId="4175703B">
                  <w:pPr>
                    <w:pStyle w:val="38"/>
                  </w:pPr>
                  <w:r>
                    <w:rPr>
                      <w:rFonts w:hint="eastAsia"/>
                    </w:rPr>
                    <w:t>细粉暂存罐</w:t>
                  </w:r>
                </w:p>
              </w:tc>
              <w:tc>
                <w:tcPr>
                  <w:tcW w:w="1408" w:type="pct"/>
                  <w:tcBorders>
                    <w:tl2br w:val="nil"/>
                    <w:tr2bl w:val="nil"/>
                  </w:tcBorders>
                  <w:noWrap/>
                  <w:vAlign w:val="center"/>
                </w:tcPr>
                <w:p w14:paraId="1976F629">
                  <w:pPr>
                    <w:pStyle w:val="38"/>
                  </w:pPr>
                  <w:r>
                    <w:rPr>
                      <w:rFonts w:hint="eastAsia"/>
                    </w:rPr>
                    <w:t>位于1#厂房沥青混凝土搅拌站南侧，有效容积约30m³，用于暂存烘干废气产生的粉尘</w:t>
                  </w:r>
                </w:p>
              </w:tc>
              <w:tc>
                <w:tcPr>
                  <w:tcW w:w="1094" w:type="pct"/>
                  <w:tcBorders>
                    <w:tl2br w:val="nil"/>
                    <w:tr2bl w:val="nil"/>
                  </w:tcBorders>
                  <w:shd w:val="clear" w:color="auto" w:fill="auto"/>
                  <w:noWrap/>
                  <w:vAlign w:val="center"/>
                </w:tcPr>
                <w:p w14:paraId="39E28C8E">
                  <w:pPr>
                    <w:pStyle w:val="38"/>
                  </w:pPr>
                  <w:r>
                    <w:rPr>
                      <w:rFonts w:hint="eastAsia"/>
                    </w:rPr>
                    <w:t>/</w:t>
                  </w:r>
                </w:p>
              </w:tc>
              <w:tc>
                <w:tcPr>
                  <w:tcW w:w="1162" w:type="pct"/>
                  <w:tcBorders>
                    <w:tl2br w:val="nil"/>
                    <w:tr2bl w:val="nil"/>
                  </w:tcBorders>
                  <w:shd w:val="clear" w:color="auto" w:fill="auto"/>
                  <w:noWrap/>
                  <w:vAlign w:val="center"/>
                </w:tcPr>
                <w:p w14:paraId="67979BB1">
                  <w:pPr>
                    <w:pStyle w:val="38"/>
                  </w:pPr>
                  <w:r>
                    <w:rPr>
                      <w:rFonts w:hint="eastAsia"/>
                    </w:rPr>
                    <w:t>与现有一致</w:t>
                  </w:r>
                </w:p>
              </w:tc>
              <w:tc>
                <w:tcPr>
                  <w:tcW w:w="307" w:type="pct"/>
                  <w:tcBorders>
                    <w:tl2br w:val="nil"/>
                    <w:tr2bl w:val="nil"/>
                  </w:tcBorders>
                  <w:shd w:val="clear" w:color="auto" w:fill="auto"/>
                  <w:noWrap/>
                  <w:vAlign w:val="center"/>
                </w:tcPr>
                <w:p w14:paraId="33EE58CC">
                  <w:pPr>
                    <w:pStyle w:val="38"/>
                  </w:pPr>
                  <w:r>
                    <w:rPr>
                      <w:rFonts w:hint="eastAsia"/>
                    </w:rPr>
                    <w:t>/</w:t>
                  </w:r>
                </w:p>
              </w:tc>
            </w:tr>
            <w:tr w14:paraId="2BF56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40F9FA8B">
                  <w:pPr>
                    <w:pStyle w:val="38"/>
                    <w:rPr>
                      <w:color w:val="003AFF"/>
                    </w:rPr>
                  </w:pPr>
                </w:p>
              </w:tc>
              <w:tc>
                <w:tcPr>
                  <w:tcW w:w="818" w:type="pct"/>
                  <w:gridSpan w:val="4"/>
                  <w:tcBorders>
                    <w:tl2br w:val="nil"/>
                    <w:tr2bl w:val="nil"/>
                  </w:tcBorders>
                  <w:noWrap/>
                  <w:vAlign w:val="center"/>
                </w:tcPr>
                <w:p w14:paraId="3508E8B1">
                  <w:pPr>
                    <w:pStyle w:val="38"/>
                  </w:pPr>
                  <w:r>
                    <w:rPr>
                      <w:rFonts w:hint="eastAsia"/>
                    </w:rPr>
                    <w:t>矿粉暂存罐</w:t>
                  </w:r>
                </w:p>
              </w:tc>
              <w:tc>
                <w:tcPr>
                  <w:tcW w:w="1408" w:type="pct"/>
                  <w:tcBorders>
                    <w:tl2br w:val="nil"/>
                    <w:tr2bl w:val="nil"/>
                  </w:tcBorders>
                  <w:noWrap/>
                  <w:vAlign w:val="center"/>
                </w:tcPr>
                <w:p w14:paraId="7D114756">
                  <w:pPr>
                    <w:pStyle w:val="38"/>
                  </w:pPr>
                  <w:r>
                    <w:rPr>
                      <w:rFonts w:hint="eastAsia"/>
                    </w:rPr>
                    <w:t>位于1#厂房沥青混凝土搅拌站西北侧，有效容积约40m³，用于暂存矿粉原料</w:t>
                  </w:r>
                </w:p>
              </w:tc>
              <w:tc>
                <w:tcPr>
                  <w:tcW w:w="1094" w:type="pct"/>
                  <w:tcBorders>
                    <w:tl2br w:val="nil"/>
                    <w:tr2bl w:val="nil"/>
                  </w:tcBorders>
                  <w:shd w:val="clear" w:color="auto" w:fill="auto"/>
                  <w:noWrap/>
                  <w:vAlign w:val="center"/>
                </w:tcPr>
                <w:p w14:paraId="2C4C4EBA">
                  <w:pPr>
                    <w:pStyle w:val="38"/>
                  </w:pPr>
                  <w:r>
                    <w:rPr>
                      <w:rFonts w:hint="eastAsia"/>
                    </w:rPr>
                    <w:t>/</w:t>
                  </w:r>
                </w:p>
              </w:tc>
              <w:tc>
                <w:tcPr>
                  <w:tcW w:w="1162" w:type="pct"/>
                  <w:tcBorders>
                    <w:tl2br w:val="nil"/>
                    <w:tr2bl w:val="nil"/>
                  </w:tcBorders>
                  <w:shd w:val="clear" w:color="auto" w:fill="auto"/>
                  <w:noWrap/>
                  <w:vAlign w:val="center"/>
                </w:tcPr>
                <w:p w14:paraId="56AB63B5">
                  <w:pPr>
                    <w:pStyle w:val="38"/>
                  </w:pPr>
                  <w:r>
                    <w:rPr>
                      <w:rFonts w:hint="eastAsia"/>
                    </w:rPr>
                    <w:t>与现有一致</w:t>
                  </w:r>
                </w:p>
              </w:tc>
              <w:tc>
                <w:tcPr>
                  <w:tcW w:w="307" w:type="pct"/>
                  <w:tcBorders>
                    <w:tl2br w:val="nil"/>
                    <w:tr2bl w:val="nil"/>
                  </w:tcBorders>
                  <w:shd w:val="clear" w:color="auto" w:fill="auto"/>
                  <w:noWrap/>
                  <w:vAlign w:val="center"/>
                </w:tcPr>
                <w:p w14:paraId="593CBA13">
                  <w:pPr>
                    <w:pStyle w:val="38"/>
                  </w:pPr>
                  <w:r>
                    <w:rPr>
                      <w:rFonts w:hint="eastAsia"/>
                    </w:rPr>
                    <w:t>/</w:t>
                  </w:r>
                </w:p>
              </w:tc>
            </w:tr>
            <w:tr w14:paraId="6E64D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62ADD19">
                  <w:pPr>
                    <w:pStyle w:val="38"/>
                    <w:rPr>
                      <w:color w:val="003AFF"/>
                    </w:rPr>
                  </w:pPr>
                </w:p>
              </w:tc>
              <w:tc>
                <w:tcPr>
                  <w:tcW w:w="818" w:type="pct"/>
                  <w:gridSpan w:val="4"/>
                  <w:tcBorders>
                    <w:tl2br w:val="nil"/>
                    <w:tr2bl w:val="nil"/>
                  </w:tcBorders>
                  <w:noWrap/>
                  <w:vAlign w:val="center"/>
                </w:tcPr>
                <w:p w14:paraId="797E5E58">
                  <w:pPr>
                    <w:pStyle w:val="38"/>
                  </w:pPr>
                  <w:r>
                    <w:rPr>
                      <w:rFonts w:hint="eastAsia"/>
                    </w:rPr>
                    <w:t>乳化罐</w:t>
                  </w:r>
                </w:p>
              </w:tc>
              <w:tc>
                <w:tcPr>
                  <w:tcW w:w="1408" w:type="pct"/>
                  <w:tcBorders>
                    <w:tl2br w:val="nil"/>
                    <w:tr2bl w:val="nil"/>
                  </w:tcBorders>
                  <w:noWrap/>
                  <w:vAlign w:val="center"/>
                </w:tcPr>
                <w:p w14:paraId="3F97FCBD">
                  <w:pPr>
                    <w:pStyle w:val="38"/>
                  </w:pPr>
                  <w:r>
                    <w:rPr>
                      <w:rFonts w:hint="eastAsia"/>
                    </w:rPr>
                    <w:t>/</w:t>
                  </w:r>
                </w:p>
              </w:tc>
              <w:tc>
                <w:tcPr>
                  <w:tcW w:w="1094" w:type="pct"/>
                  <w:tcBorders>
                    <w:tl2br w:val="nil"/>
                    <w:tr2bl w:val="nil"/>
                  </w:tcBorders>
                  <w:shd w:val="clear" w:color="auto" w:fill="auto"/>
                  <w:noWrap/>
                  <w:vAlign w:val="center"/>
                </w:tcPr>
                <w:p w14:paraId="23CD307E">
                  <w:pPr>
                    <w:pStyle w:val="38"/>
                  </w:pPr>
                  <w:r>
                    <w:rPr>
                      <w:rFonts w:hint="eastAsia"/>
                    </w:rPr>
                    <w:t>位于1#厂房</w:t>
                  </w:r>
                  <w:r>
                    <w:rPr>
                      <w:rFonts w:hint="eastAsia"/>
                      <w:lang w:val="en-US" w:eastAsia="zh-CN"/>
                    </w:rPr>
                    <w:t>内</w:t>
                  </w:r>
                  <w:r>
                    <w:rPr>
                      <w:rFonts w:hint="eastAsia"/>
                    </w:rPr>
                    <w:t>东侧，共15个乳化液罐，其中大乳化罐6个（φ3m，高7m，有效容积约50m³/个），小乳化罐9个（φ3m，高5m，有效容积约25m³/个）用于暂存成品乳化沥青</w:t>
                  </w:r>
                </w:p>
              </w:tc>
              <w:tc>
                <w:tcPr>
                  <w:tcW w:w="1162" w:type="pct"/>
                  <w:tcBorders>
                    <w:tl2br w:val="nil"/>
                    <w:tr2bl w:val="nil"/>
                  </w:tcBorders>
                  <w:shd w:val="clear" w:color="auto" w:fill="auto"/>
                  <w:noWrap/>
                  <w:vAlign w:val="center"/>
                </w:tcPr>
                <w:p w14:paraId="0AD90367">
                  <w:pPr>
                    <w:pStyle w:val="38"/>
                  </w:pPr>
                  <w:r>
                    <w:rPr>
                      <w:rFonts w:hint="eastAsia"/>
                    </w:rPr>
                    <w:t>位于1#厂房</w:t>
                  </w:r>
                  <w:r>
                    <w:rPr>
                      <w:rFonts w:hint="eastAsia"/>
                      <w:lang w:val="en-US" w:eastAsia="zh-CN"/>
                    </w:rPr>
                    <w:t>内</w:t>
                  </w:r>
                  <w:r>
                    <w:rPr>
                      <w:rFonts w:hint="eastAsia"/>
                    </w:rPr>
                    <w:t>东侧，共15个乳化液罐，其中大乳化罐6个（φ3m，高7m，有效容积约50m³/个），小乳化罐9个（φ3m，高5m，有效容积约25m³/个）用于暂存成品乳化沥青</w:t>
                  </w:r>
                </w:p>
              </w:tc>
              <w:tc>
                <w:tcPr>
                  <w:tcW w:w="307" w:type="pct"/>
                  <w:tcBorders>
                    <w:tl2br w:val="nil"/>
                    <w:tr2bl w:val="nil"/>
                  </w:tcBorders>
                  <w:shd w:val="clear" w:color="auto" w:fill="auto"/>
                  <w:noWrap/>
                  <w:vAlign w:val="center"/>
                </w:tcPr>
                <w:p w14:paraId="7143AA0E">
                  <w:pPr>
                    <w:pStyle w:val="38"/>
                  </w:pPr>
                  <w:r>
                    <w:rPr>
                      <w:rFonts w:hint="eastAsia"/>
                    </w:rPr>
                    <w:t>新建</w:t>
                  </w:r>
                </w:p>
              </w:tc>
            </w:tr>
            <w:tr w14:paraId="406B9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02DD4DBE">
                  <w:pPr>
                    <w:pStyle w:val="38"/>
                    <w:rPr>
                      <w:color w:val="003AFF"/>
                    </w:rPr>
                  </w:pPr>
                </w:p>
              </w:tc>
              <w:tc>
                <w:tcPr>
                  <w:tcW w:w="818" w:type="pct"/>
                  <w:gridSpan w:val="4"/>
                  <w:tcBorders>
                    <w:tl2br w:val="nil"/>
                    <w:tr2bl w:val="nil"/>
                  </w:tcBorders>
                  <w:noWrap/>
                  <w:vAlign w:val="center"/>
                </w:tcPr>
                <w:p w14:paraId="01A74756">
                  <w:pPr>
                    <w:pStyle w:val="38"/>
                  </w:pPr>
                  <w:r>
                    <w:rPr>
                      <w:rFonts w:hint="eastAsia"/>
                    </w:rPr>
                    <w:t>乳液罐</w:t>
                  </w:r>
                </w:p>
              </w:tc>
              <w:tc>
                <w:tcPr>
                  <w:tcW w:w="1408" w:type="pct"/>
                  <w:tcBorders>
                    <w:tl2br w:val="nil"/>
                    <w:tr2bl w:val="nil"/>
                  </w:tcBorders>
                  <w:noWrap/>
                  <w:vAlign w:val="center"/>
                </w:tcPr>
                <w:p w14:paraId="2FD0E16B">
                  <w:pPr>
                    <w:pStyle w:val="38"/>
                  </w:pPr>
                  <w:r>
                    <w:rPr>
                      <w:rFonts w:hint="eastAsia"/>
                    </w:rPr>
                    <w:t>/</w:t>
                  </w:r>
                </w:p>
              </w:tc>
              <w:tc>
                <w:tcPr>
                  <w:tcW w:w="1094" w:type="pct"/>
                  <w:tcBorders>
                    <w:tl2br w:val="nil"/>
                    <w:tr2bl w:val="nil"/>
                  </w:tcBorders>
                  <w:shd w:val="clear" w:color="auto" w:fill="auto"/>
                  <w:noWrap/>
                  <w:vAlign w:val="center"/>
                </w:tcPr>
                <w:p w14:paraId="40F7B3C6">
                  <w:pPr>
                    <w:pStyle w:val="38"/>
                  </w:pPr>
                  <w:r>
                    <w:rPr>
                      <w:rFonts w:hint="eastAsia"/>
                    </w:rPr>
                    <w:t>位于1#厂房</w:t>
                  </w:r>
                  <w:r>
                    <w:rPr>
                      <w:rFonts w:hint="eastAsia"/>
                      <w:lang w:val="en-US" w:eastAsia="zh-CN"/>
                    </w:rPr>
                    <w:t>内</w:t>
                  </w:r>
                  <w:r>
                    <w:rPr>
                      <w:rFonts w:hint="eastAsia"/>
                    </w:rPr>
                    <w:t>东侧，共6个乳液罐，φ1.6m，高2.6m，有效容积约4m³/个，用于溶解乳化剂</w:t>
                  </w:r>
                </w:p>
              </w:tc>
              <w:tc>
                <w:tcPr>
                  <w:tcW w:w="1162" w:type="pct"/>
                  <w:tcBorders>
                    <w:tl2br w:val="nil"/>
                    <w:tr2bl w:val="nil"/>
                  </w:tcBorders>
                  <w:shd w:val="clear" w:color="auto" w:fill="auto"/>
                  <w:noWrap/>
                  <w:vAlign w:val="center"/>
                </w:tcPr>
                <w:p w14:paraId="1E8E92DD">
                  <w:pPr>
                    <w:pStyle w:val="38"/>
                  </w:pPr>
                  <w:r>
                    <w:rPr>
                      <w:rFonts w:hint="eastAsia"/>
                    </w:rPr>
                    <w:t>位于1#厂房</w:t>
                  </w:r>
                  <w:r>
                    <w:rPr>
                      <w:rFonts w:hint="eastAsia"/>
                      <w:lang w:val="en-US" w:eastAsia="zh-CN"/>
                    </w:rPr>
                    <w:t>内</w:t>
                  </w:r>
                  <w:r>
                    <w:rPr>
                      <w:rFonts w:hint="eastAsia"/>
                    </w:rPr>
                    <w:t>东侧，共6个乳液罐，φ1.6m，高2.6m，有效容积约4m³/个，用于溶解乳化剂</w:t>
                  </w:r>
                </w:p>
              </w:tc>
              <w:tc>
                <w:tcPr>
                  <w:tcW w:w="307" w:type="pct"/>
                  <w:tcBorders>
                    <w:tl2br w:val="nil"/>
                    <w:tr2bl w:val="nil"/>
                  </w:tcBorders>
                  <w:shd w:val="clear" w:color="auto" w:fill="auto"/>
                  <w:noWrap/>
                  <w:vAlign w:val="center"/>
                </w:tcPr>
                <w:p w14:paraId="4E84C1AB">
                  <w:pPr>
                    <w:pStyle w:val="38"/>
                  </w:pPr>
                  <w:r>
                    <w:rPr>
                      <w:rFonts w:hint="eastAsia"/>
                    </w:rPr>
                    <w:t>新建</w:t>
                  </w:r>
                </w:p>
              </w:tc>
            </w:tr>
            <w:tr w14:paraId="1C977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0255A5C1">
                  <w:pPr>
                    <w:pStyle w:val="38"/>
                    <w:rPr>
                      <w:color w:val="003AFF"/>
                    </w:rPr>
                  </w:pPr>
                </w:p>
              </w:tc>
              <w:tc>
                <w:tcPr>
                  <w:tcW w:w="818" w:type="pct"/>
                  <w:gridSpan w:val="4"/>
                  <w:tcBorders>
                    <w:tl2br w:val="nil"/>
                    <w:tr2bl w:val="nil"/>
                  </w:tcBorders>
                  <w:noWrap/>
                  <w:vAlign w:val="center"/>
                </w:tcPr>
                <w:p w14:paraId="2E1B81BE">
                  <w:pPr>
                    <w:pStyle w:val="38"/>
                  </w:pPr>
                  <w:r>
                    <w:rPr>
                      <w:rFonts w:hint="eastAsia"/>
                      <w:color w:val="0000FF"/>
                      <w:lang w:val="en-US" w:eastAsia="zh-CN"/>
                    </w:rPr>
                    <w:t>冷补料预混</w:t>
                  </w:r>
                  <w:r>
                    <w:rPr>
                      <w:rFonts w:hint="eastAsia"/>
                      <w:color w:val="0000FF"/>
                    </w:rPr>
                    <w:t>罐</w:t>
                  </w:r>
                </w:p>
              </w:tc>
              <w:tc>
                <w:tcPr>
                  <w:tcW w:w="1408" w:type="pct"/>
                  <w:tcBorders>
                    <w:tl2br w:val="nil"/>
                    <w:tr2bl w:val="nil"/>
                  </w:tcBorders>
                  <w:noWrap/>
                  <w:vAlign w:val="center"/>
                </w:tcPr>
                <w:p w14:paraId="44079022">
                  <w:pPr>
                    <w:pStyle w:val="38"/>
                  </w:pPr>
                  <w:r>
                    <w:rPr>
                      <w:rFonts w:hint="eastAsia"/>
                    </w:rPr>
                    <w:t>/</w:t>
                  </w:r>
                </w:p>
              </w:tc>
              <w:tc>
                <w:tcPr>
                  <w:tcW w:w="1094" w:type="pct"/>
                  <w:tcBorders>
                    <w:tl2br w:val="nil"/>
                    <w:tr2bl w:val="nil"/>
                  </w:tcBorders>
                  <w:shd w:val="clear" w:color="auto" w:fill="auto"/>
                  <w:noWrap/>
                  <w:vAlign w:val="center"/>
                </w:tcPr>
                <w:p w14:paraId="796B4E70">
                  <w:pPr>
                    <w:pStyle w:val="38"/>
                    <w:rPr>
                      <w:rFonts w:hint="default" w:eastAsia="宋体"/>
                      <w:color w:val="0000FF"/>
                      <w:lang w:val="en-US" w:eastAsia="zh-CN"/>
                    </w:rPr>
                  </w:pPr>
                  <w:r>
                    <w:rPr>
                      <w:rFonts w:hint="eastAsia"/>
                      <w:color w:val="0000FF"/>
                    </w:rPr>
                    <w:t>位于1#厂房</w:t>
                  </w:r>
                  <w:r>
                    <w:rPr>
                      <w:rFonts w:hint="eastAsia"/>
                      <w:color w:val="0000FF"/>
                      <w:lang w:val="en-US" w:eastAsia="zh-CN"/>
                    </w:rPr>
                    <w:t>内</w:t>
                  </w:r>
                  <w:r>
                    <w:rPr>
                      <w:rFonts w:hint="eastAsia"/>
                      <w:color w:val="0000FF"/>
                    </w:rPr>
                    <w:t>东侧，共2个</w:t>
                  </w:r>
                  <w:r>
                    <w:rPr>
                      <w:rFonts w:hint="eastAsia"/>
                      <w:color w:val="0000FF"/>
                      <w:lang w:eastAsia="zh-CN"/>
                    </w:rPr>
                    <w:t>冷补料预混罐</w:t>
                  </w:r>
                  <w:r>
                    <w:rPr>
                      <w:rFonts w:hint="eastAsia"/>
                      <w:color w:val="0000FF"/>
                    </w:rPr>
                    <w:t>，φ2.4m，高2.5m，有效容积约10m³/个，用于</w:t>
                  </w:r>
                  <w:r>
                    <w:rPr>
                      <w:rFonts w:hint="eastAsia"/>
                      <w:color w:val="0000FF"/>
                      <w:lang w:val="en-US" w:eastAsia="zh-CN"/>
                    </w:rPr>
                    <w:t>冷补料预混</w:t>
                  </w:r>
                </w:p>
              </w:tc>
              <w:tc>
                <w:tcPr>
                  <w:tcW w:w="1162" w:type="pct"/>
                  <w:tcBorders>
                    <w:tl2br w:val="nil"/>
                    <w:tr2bl w:val="nil"/>
                  </w:tcBorders>
                  <w:shd w:val="clear" w:color="auto" w:fill="auto"/>
                  <w:noWrap/>
                  <w:vAlign w:val="center"/>
                </w:tcPr>
                <w:p w14:paraId="2B2FC716">
                  <w:pPr>
                    <w:pStyle w:val="38"/>
                    <w:rPr>
                      <w:color w:val="0000FF"/>
                    </w:rPr>
                  </w:pPr>
                  <w:r>
                    <w:rPr>
                      <w:rFonts w:hint="eastAsia"/>
                      <w:color w:val="0000FF"/>
                    </w:rPr>
                    <w:t>位于1#厂房</w:t>
                  </w:r>
                  <w:r>
                    <w:rPr>
                      <w:rFonts w:hint="eastAsia"/>
                      <w:color w:val="0000FF"/>
                      <w:lang w:val="en-US" w:eastAsia="zh-CN"/>
                    </w:rPr>
                    <w:t>内</w:t>
                  </w:r>
                  <w:r>
                    <w:rPr>
                      <w:rFonts w:hint="eastAsia"/>
                      <w:color w:val="0000FF"/>
                    </w:rPr>
                    <w:t>东侧，共2个</w:t>
                  </w:r>
                  <w:r>
                    <w:rPr>
                      <w:rFonts w:hint="eastAsia"/>
                      <w:color w:val="0000FF"/>
                      <w:lang w:eastAsia="zh-CN"/>
                    </w:rPr>
                    <w:t>冷补料预混罐</w:t>
                  </w:r>
                  <w:r>
                    <w:rPr>
                      <w:rFonts w:hint="eastAsia"/>
                      <w:color w:val="0000FF"/>
                    </w:rPr>
                    <w:t>，φ2.4m，高2.5m，有效容积约10m³/个，用于</w:t>
                  </w:r>
                  <w:r>
                    <w:rPr>
                      <w:rFonts w:hint="eastAsia"/>
                      <w:color w:val="0000FF"/>
                      <w:lang w:val="en-US" w:eastAsia="zh-CN"/>
                    </w:rPr>
                    <w:t>冷补料预混</w:t>
                  </w:r>
                </w:p>
              </w:tc>
              <w:tc>
                <w:tcPr>
                  <w:tcW w:w="307" w:type="pct"/>
                  <w:tcBorders>
                    <w:tl2br w:val="nil"/>
                    <w:tr2bl w:val="nil"/>
                  </w:tcBorders>
                  <w:shd w:val="clear" w:color="auto" w:fill="auto"/>
                  <w:noWrap/>
                  <w:vAlign w:val="center"/>
                </w:tcPr>
                <w:p w14:paraId="63A337DE">
                  <w:pPr>
                    <w:pStyle w:val="38"/>
                    <w:rPr>
                      <w:color w:val="0000FF"/>
                    </w:rPr>
                  </w:pPr>
                  <w:r>
                    <w:rPr>
                      <w:rFonts w:hint="eastAsia"/>
                      <w:color w:val="0000FF"/>
                    </w:rPr>
                    <w:t>新建</w:t>
                  </w:r>
                </w:p>
              </w:tc>
            </w:tr>
            <w:tr w14:paraId="0DCBF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E629F9C">
                  <w:pPr>
                    <w:pStyle w:val="38"/>
                    <w:rPr>
                      <w:color w:val="003AFF"/>
                    </w:rPr>
                  </w:pPr>
                </w:p>
              </w:tc>
              <w:tc>
                <w:tcPr>
                  <w:tcW w:w="818" w:type="pct"/>
                  <w:gridSpan w:val="4"/>
                  <w:tcBorders>
                    <w:tl2br w:val="nil"/>
                    <w:tr2bl w:val="nil"/>
                  </w:tcBorders>
                  <w:noWrap/>
                  <w:vAlign w:val="center"/>
                </w:tcPr>
                <w:p w14:paraId="1A1E4D47">
                  <w:pPr>
                    <w:pStyle w:val="38"/>
                  </w:pPr>
                  <w:r>
                    <w:rPr>
                      <w:rFonts w:hint="eastAsia"/>
                    </w:rPr>
                    <w:t>冷却水罐</w:t>
                  </w:r>
                </w:p>
              </w:tc>
              <w:tc>
                <w:tcPr>
                  <w:tcW w:w="1408" w:type="pct"/>
                  <w:tcBorders>
                    <w:tl2br w:val="nil"/>
                    <w:tr2bl w:val="nil"/>
                  </w:tcBorders>
                  <w:noWrap/>
                  <w:vAlign w:val="center"/>
                </w:tcPr>
                <w:p w14:paraId="3AA6C5D9">
                  <w:pPr>
                    <w:pStyle w:val="38"/>
                  </w:pPr>
                  <w:r>
                    <w:rPr>
                      <w:rFonts w:hint="eastAsia"/>
                    </w:rPr>
                    <w:t>/</w:t>
                  </w:r>
                </w:p>
              </w:tc>
              <w:tc>
                <w:tcPr>
                  <w:tcW w:w="1094" w:type="pct"/>
                  <w:tcBorders>
                    <w:tl2br w:val="nil"/>
                    <w:tr2bl w:val="nil"/>
                  </w:tcBorders>
                  <w:shd w:val="clear" w:color="auto" w:fill="auto"/>
                  <w:noWrap/>
                  <w:vAlign w:val="center"/>
                </w:tcPr>
                <w:p w14:paraId="7D8D1BD8">
                  <w:pPr>
                    <w:pStyle w:val="38"/>
                  </w:pPr>
                  <w:r>
                    <w:rPr>
                      <w:rFonts w:hint="eastAsia"/>
                    </w:rPr>
                    <w:t>位于1#厂房东侧，共2个冷却水罐，φ1.4m，高2m，有效容积约3m³，用于暂存冷却水</w:t>
                  </w:r>
                </w:p>
              </w:tc>
              <w:tc>
                <w:tcPr>
                  <w:tcW w:w="1162" w:type="pct"/>
                  <w:tcBorders>
                    <w:tl2br w:val="nil"/>
                    <w:tr2bl w:val="nil"/>
                  </w:tcBorders>
                  <w:shd w:val="clear" w:color="auto" w:fill="auto"/>
                  <w:noWrap/>
                  <w:vAlign w:val="center"/>
                </w:tcPr>
                <w:p w14:paraId="3895DBC2">
                  <w:pPr>
                    <w:pStyle w:val="38"/>
                  </w:pPr>
                  <w:r>
                    <w:rPr>
                      <w:rFonts w:hint="eastAsia"/>
                    </w:rPr>
                    <w:t>位于1#厂房东侧，共2个冷却水罐，φ1.4m，高2m，有效容积约3m³，用于暂存冷却水</w:t>
                  </w:r>
                </w:p>
              </w:tc>
              <w:tc>
                <w:tcPr>
                  <w:tcW w:w="307" w:type="pct"/>
                  <w:tcBorders>
                    <w:tl2br w:val="nil"/>
                    <w:tr2bl w:val="nil"/>
                  </w:tcBorders>
                  <w:shd w:val="clear" w:color="auto" w:fill="auto"/>
                  <w:noWrap/>
                  <w:vAlign w:val="center"/>
                </w:tcPr>
                <w:p w14:paraId="478D5A4F">
                  <w:pPr>
                    <w:pStyle w:val="38"/>
                  </w:pPr>
                  <w:r>
                    <w:rPr>
                      <w:rFonts w:hint="eastAsia"/>
                    </w:rPr>
                    <w:t>新建</w:t>
                  </w:r>
                </w:p>
              </w:tc>
            </w:tr>
            <w:tr w14:paraId="76E86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3A7B90CA">
                  <w:pPr>
                    <w:pStyle w:val="38"/>
                    <w:rPr>
                      <w:color w:val="003AFF"/>
                    </w:rPr>
                  </w:pPr>
                </w:p>
              </w:tc>
              <w:tc>
                <w:tcPr>
                  <w:tcW w:w="818" w:type="pct"/>
                  <w:gridSpan w:val="4"/>
                  <w:tcBorders>
                    <w:tl2br w:val="nil"/>
                    <w:tr2bl w:val="nil"/>
                  </w:tcBorders>
                  <w:noWrap/>
                  <w:vAlign w:val="center"/>
                </w:tcPr>
                <w:p w14:paraId="0E53EC14">
                  <w:pPr>
                    <w:pStyle w:val="38"/>
                  </w:pPr>
                  <w:r>
                    <w:rPr>
                      <w:rFonts w:hint="eastAsia"/>
                    </w:rPr>
                    <w:t>沥青混凝土加热系统</w:t>
                  </w:r>
                </w:p>
              </w:tc>
              <w:tc>
                <w:tcPr>
                  <w:tcW w:w="1408" w:type="pct"/>
                  <w:tcBorders>
                    <w:tl2br w:val="nil"/>
                    <w:tr2bl w:val="nil"/>
                  </w:tcBorders>
                  <w:noWrap/>
                  <w:vAlign w:val="center"/>
                </w:tcPr>
                <w:p w14:paraId="617701B2">
                  <w:pPr>
                    <w:pStyle w:val="38"/>
                  </w:pPr>
                  <w:r>
                    <w:rPr>
                      <w:rFonts w:hint="eastAsia"/>
                    </w:rPr>
                    <w:t>位于1#厂房沥青混凝土搅拌站南侧，设置1个50m³柴油罐，导热油储罐5m³及电热导热油炉1个</w:t>
                  </w:r>
                </w:p>
              </w:tc>
              <w:tc>
                <w:tcPr>
                  <w:tcW w:w="1094" w:type="pct"/>
                  <w:tcBorders>
                    <w:tl2br w:val="nil"/>
                    <w:tr2bl w:val="nil"/>
                  </w:tcBorders>
                  <w:noWrap/>
                  <w:vAlign w:val="center"/>
                </w:tcPr>
                <w:p w14:paraId="756703FC">
                  <w:pPr>
                    <w:pStyle w:val="38"/>
                  </w:pPr>
                  <w:r>
                    <w:rPr>
                      <w:rFonts w:hint="eastAsia"/>
                    </w:rPr>
                    <w:t>/</w:t>
                  </w:r>
                </w:p>
              </w:tc>
              <w:tc>
                <w:tcPr>
                  <w:tcW w:w="1162" w:type="pct"/>
                  <w:tcBorders>
                    <w:tl2br w:val="nil"/>
                    <w:tr2bl w:val="nil"/>
                  </w:tcBorders>
                  <w:noWrap/>
                  <w:vAlign w:val="center"/>
                </w:tcPr>
                <w:p w14:paraId="3209D067">
                  <w:pPr>
                    <w:pStyle w:val="38"/>
                  </w:pPr>
                  <w:r>
                    <w:rPr>
                      <w:rFonts w:hint="eastAsia"/>
                    </w:rPr>
                    <w:t>/</w:t>
                  </w:r>
                </w:p>
              </w:tc>
              <w:tc>
                <w:tcPr>
                  <w:tcW w:w="307" w:type="pct"/>
                  <w:tcBorders>
                    <w:tl2br w:val="nil"/>
                    <w:tr2bl w:val="nil"/>
                  </w:tcBorders>
                  <w:noWrap/>
                  <w:vAlign w:val="center"/>
                </w:tcPr>
                <w:p w14:paraId="633C47F8">
                  <w:pPr>
                    <w:pStyle w:val="38"/>
                  </w:pPr>
                  <w:r>
                    <w:rPr>
                      <w:rFonts w:hint="eastAsia"/>
                    </w:rPr>
                    <w:t>依托</w:t>
                  </w:r>
                </w:p>
              </w:tc>
            </w:tr>
            <w:tr w14:paraId="27356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restart"/>
                  <w:tcBorders>
                    <w:tl2br w:val="nil"/>
                    <w:tr2bl w:val="nil"/>
                  </w:tcBorders>
                  <w:noWrap/>
                  <w:vAlign w:val="center"/>
                </w:tcPr>
                <w:p w14:paraId="645C08EA">
                  <w:pPr>
                    <w:pStyle w:val="38"/>
                  </w:pPr>
                  <w:r>
                    <w:t>公用工程</w:t>
                  </w:r>
                </w:p>
              </w:tc>
              <w:tc>
                <w:tcPr>
                  <w:tcW w:w="818" w:type="pct"/>
                  <w:gridSpan w:val="4"/>
                  <w:tcBorders>
                    <w:tl2br w:val="nil"/>
                    <w:tr2bl w:val="nil"/>
                  </w:tcBorders>
                  <w:noWrap/>
                  <w:vAlign w:val="center"/>
                </w:tcPr>
                <w:p w14:paraId="55AFF3E0">
                  <w:pPr>
                    <w:pStyle w:val="38"/>
                  </w:pPr>
                  <w:r>
                    <w:rPr>
                      <w:rFonts w:hint="eastAsia"/>
                    </w:rPr>
                    <w:t>供电系统</w:t>
                  </w:r>
                </w:p>
              </w:tc>
              <w:tc>
                <w:tcPr>
                  <w:tcW w:w="1408" w:type="pct"/>
                  <w:tcBorders>
                    <w:tl2br w:val="nil"/>
                    <w:tr2bl w:val="nil"/>
                  </w:tcBorders>
                  <w:noWrap/>
                  <w:vAlign w:val="center"/>
                </w:tcPr>
                <w:p w14:paraId="2CDF9C8A">
                  <w:pPr>
                    <w:pStyle w:val="38"/>
                  </w:pPr>
                  <w:r>
                    <w:rPr>
                      <w:rFonts w:hint="eastAsia"/>
                    </w:rPr>
                    <w:t>依托区域市政供电系统，由市政电网供给，年耗电44.6万kW·h</w:t>
                  </w:r>
                  <w:r>
                    <w:t>/a</w:t>
                  </w:r>
                  <w:r>
                    <w:rPr>
                      <w:rFonts w:hint="eastAsia"/>
                    </w:rPr>
                    <w:t>。</w:t>
                  </w:r>
                </w:p>
              </w:tc>
              <w:tc>
                <w:tcPr>
                  <w:tcW w:w="1094" w:type="pct"/>
                  <w:tcBorders>
                    <w:tl2br w:val="nil"/>
                    <w:tr2bl w:val="nil"/>
                  </w:tcBorders>
                  <w:noWrap/>
                  <w:vAlign w:val="center"/>
                </w:tcPr>
                <w:p w14:paraId="49D28E4F">
                  <w:pPr>
                    <w:pStyle w:val="38"/>
                  </w:pPr>
                  <w:r>
                    <w:rPr>
                      <w:rFonts w:hint="eastAsia"/>
                    </w:rPr>
                    <w:t>新增用耗电20万kW·h</w:t>
                  </w:r>
                  <w:r>
                    <w:t>/a</w:t>
                  </w:r>
                </w:p>
              </w:tc>
              <w:tc>
                <w:tcPr>
                  <w:tcW w:w="1162" w:type="pct"/>
                  <w:tcBorders>
                    <w:tl2br w:val="nil"/>
                    <w:tr2bl w:val="nil"/>
                  </w:tcBorders>
                  <w:noWrap/>
                  <w:vAlign w:val="center"/>
                </w:tcPr>
                <w:p w14:paraId="7F495C7C">
                  <w:pPr>
                    <w:pStyle w:val="38"/>
                  </w:pPr>
                  <w:r>
                    <w:rPr>
                      <w:rFonts w:hint="eastAsia"/>
                    </w:rPr>
                    <w:t>年耗电量64.6万kW·h</w:t>
                  </w:r>
                  <w:r>
                    <w:t>/a</w:t>
                  </w:r>
                </w:p>
              </w:tc>
              <w:tc>
                <w:tcPr>
                  <w:tcW w:w="307" w:type="pct"/>
                  <w:tcBorders>
                    <w:tl2br w:val="nil"/>
                    <w:tr2bl w:val="nil"/>
                  </w:tcBorders>
                  <w:noWrap/>
                  <w:vAlign w:val="center"/>
                </w:tcPr>
                <w:p w14:paraId="6FDE9B57">
                  <w:pPr>
                    <w:pStyle w:val="38"/>
                  </w:pPr>
                  <w:r>
                    <w:rPr>
                      <w:rFonts w:hint="eastAsia"/>
                    </w:rPr>
                    <w:t>依托现有供电管网</w:t>
                  </w:r>
                </w:p>
              </w:tc>
            </w:tr>
            <w:tr w14:paraId="7A48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7156FB10">
                  <w:pPr>
                    <w:pStyle w:val="38"/>
                  </w:pPr>
                </w:p>
              </w:tc>
              <w:tc>
                <w:tcPr>
                  <w:tcW w:w="818" w:type="pct"/>
                  <w:gridSpan w:val="4"/>
                  <w:tcBorders>
                    <w:tl2br w:val="nil"/>
                    <w:tr2bl w:val="nil"/>
                  </w:tcBorders>
                  <w:shd w:val="clear" w:color="auto" w:fill="auto"/>
                  <w:noWrap/>
                  <w:vAlign w:val="center"/>
                </w:tcPr>
                <w:p w14:paraId="307997AE">
                  <w:pPr>
                    <w:pStyle w:val="38"/>
                  </w:pPr>
                  <w:r>
                    <w:rPr>
                      <w:rFonts w:hint="eastAsia"/>
                    </w:rPr>
                    <w:t>给水系统</w:t>
                  </w:r>
                </w:p>
              </w:tc>
              <w:tc>
                <w:tcPr>
                  <w:tcW w:w="1408" w:type="pct"/>
                  <w:tcBorders>
                    <w:tl2br w:val="nil"/>
                    <w:tr2bl w:val="nil"/>
                  </w:tcBorders>
                  <w:shd w:val="clear" w:color="auto" w:fill="auto"/>
                  <w:noWrap/>
                  <w:vAlign w:val="center"/>
                </w:tcPr>
                <w:p w14:paraId="6FD60C44">
                  <w:pPr>
                    <w:pStyle w:val="38"/>
                  </w:pPr>
                  <w:r>
                    <w:rPr>
                      <w:rFonts w:hint="eastAsia"/>
                    </w:rPr>
                    <w:t>依托区域市政供水系统，由市政供水管网供给</w:t>
                  </w:r>
                </w:p>
              </w:tc>
              <w:tc>
                <w:tcPr>
                  <w:tcW w:w="1094" w:type="pct"/>
                  <w:tcBorders>
                    <w:tl2br w:val="nil"/>
                    <w:tr2bl w:val="nil"/>
                  </w:tcBorders>
                  <w:shd w:val="clear" w:color="auto" w:fill="auto"/>
                  <w:noWrap/>
                  <w:vAlign w:val="center"/>
                </w:tcPr>
                <w:p w14:paraId="7971E482">
                  <w:pPr>
                    <w:pStyle w:val="38"/>
                  </w:pPr>
                  <w:r>
                    <w:rPr>
                      <w:rFonts w:hint="eastAsia"/>
                    </w:rPr>
                    <w:t>新增年用水量22293m³/a。</w:t>
                  </w:r>
                </w:p>
              </w:tc>
              <w:tc>
                <w:tcPr>
                  <w:tcW w:w="1162" w:type="pct"/>
                  <w:tcBorders>
                    <w:tl2br w:val="nil"/>
                    <w:tr2bl w:val="nil"/>
                  </w:tcBorders>
                  <w:shd w:val="clear" w:color="auto" w:fill="auto"/>
                  <w:noWrap/>
                  <w:vAlign w:val="center"/>
                </w:tcPr>
                <w:p w14:paraId="4394BC81">
                  <w:pPr>
                    <w:pStyle w:val="38"/>
                  </w:pPr>
                  <w:r>
                    <w:rPr>
                      <w:rFonts w:hint="eastAsia"/>
                    </w:rPr>
                    <w:t>年用水量44083.2m³/a。</w:t>
                  </w:r>
                </w:p>
              </w:tc>
              <w:tc>
                <w:tcPr>
                  <w:tcW w:w="307" w:type="pct"/>
                  <w:tcBorders>
                    <w:tl2br w:val="nil"/>
                    <w:tr2bl w:val="nil"/>
                  </w:tcBorders>
                  <w:noWrap/>
                  <w:vAlign w:val="center"/>
                </w:tcPr>
                <w:p w14:paraId="137EC9A5">
                  <w:pPr>
                    <w:pStyle w:val="38"/>
                  </w:pPr>
                  <w:r>
                    <w:rPr>
                      <w:rFonts w:hint="eastAsia"/>
                    </w:rPr>
                    <w:t>依托现有供水管网</w:t>
                  </w:r>
                </w:p>
              </w:tc>
            </w:tr>
            <w:tr w14:paraId="689C2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73709B0">
                  <w:pPr>
                    <w:pStyle w:val="38"/>
                  </w:pPr>
                </w:p>
              </w:tc>
              <w:tc>
                <w:tcPr>
                  <w:tcW w:w="818" w:type="pct"/>
                  <w:gridSpan w:val="4"/>
                  <w:tcBorders>
                    <w:tl2br w:val="nil"/>
                    <w:tr2bl w:val="nil"/>
                  </w:tcBorders>
                  <w:noWrap/>
                  <w:vAlign w:val="center"/>
                </w:tcPr>
                <w:p w14:paraId="607C4B7C">
                  <w:pPr>
                    <w:pStyle w:val="38"/>
                  </w:pPr>
                  <w:r>
                    <w:rPr>
                      <w:rFonts w:hint="eastAsia"/>
                    </w:rPr>
                    <w:t>排水系统</w:t>
                  </w:r>
                </w:p>
              </w:tc>
              <w:tc>
                <w:tcPr>
                  <w:tcW w:w="1408" w:type="pct"/>
                  <w:tcBorders>
                    <w:tl2br w:val="nil"/>
                    <w:tr2bl w:val="nil"/>
                  </w:tcBorders>
                  <w:noWrap/>
                  <w:vAlign w:val="center"/>
                </w:tcPr>
                <w:p w14:paraId="223EAB14">
                  <w:pPr>
                    <w:pStyle w:val="38"/>
                    <w:rPr>
                      <w:rFonts w:hint="eastAsia" w:eastAsia="宋体"/>
                      <w:lang w:eastAsia="zh-CN"/>
                    </w:rPr>
                  </w:pPr>
                  <w:r>
                    <w:rPr>
                      <w:rFonts w:hint="eastAsia"/>
                    </w:rPr>
                    <w:t>项目采用雨污分流制。车辆冲洗废水经沉淀池沉淀后回用于车辆冲洗，不外排；食堂废水经隔油池处理后与生活污水</w:t>
                  </w:r>
                  <w:r>
                    <w:rPr>
                      <w:rFonts w:hint="eastAsia"/>
                      <w:lang w:eastAsia="zh-CN"/>
                    </w:rPr>
                    <w:t>一同经化粪池处理后定期清掏</w:t>
                  </w:r>
                </w:p>
              </w:tc>
              <w:tc>
                <w:tcPr>
                  <w:tcW w:w="1094" w:type="pct"/>
                  <w:tcBorders>
                    <w:tl2br w:val="nil"/>
                    <w:tr2bl w:val="nil"/>
                  </w:tcBorders>
                  <w:noWrap/>
                  <w:vAlign w:val="center"/>
                </w:tcPr>
                <w:p w14:paraId="31BF4771">
                  <w:pPr>
                    <w:pStyle w:val="38"/>
                    <w:rPr>
                      <w:rFonts w:hint="eastAsia" w:eastAsia="宋体"/>
                      <w:lang w:eastAsia="zh-CN"/>
                    </w:rPr>
                  </w:pPr>
                  <w:r>
                    <w:rPr>
                      <w:rFonts w:hint="eastAsia"/>
                    </w:rPr>
                    <w:t>车辆冲洗废水经沉淀池沉淀后回用车辆冲洗，不外排；食堂废水经隔油池处理后与生活污水</w:t>
                  </w:r>
                  <w:r>
                    <w:rPr>
                      <w:rFonts w:hint="eastAsia"/>
                      <w:lang w:eastAsia="zh-CN"/>
                    </w:rPr>
                    <w:t>一同经化粪池处理后定期清掏</w:t>
                  </w:r>
                </w:p>
              </w:tc>
              <w:tc>
                <w:tcPr>
                  <w:tcW w:w="1162" w:type="pct"/>
                  <w:tcBorders>
                    <w:tl2br w:val="nil"/>
                    <w:tr2bl w:val="nil"/>
                  </w:tcBorders>
                  <w:noWrap/>
                  <w:vAlign w:val="center"/>
                </w:tcPr>
                <w:p w14:paraId="0D251943">
                  <w:pPr>
                    <w:pStyle w:val="38"/>
                  </w:pPr>
                  <w:r>
                    <w:rPr>
                      <w:rFonts w:hint="eastAsia"/>
                    </w:rPr>
                    <w:t>项目采用雨污分流制。车辆冲洗废水经沉淀池沉淀后回用车辆冲洗，不外排，食堂废水经隔油池处理后与生活污水</w:t>
                  </w:r>
                  <w:r>
                    <w:rPr>
                      <w:rFonts w:hint="eastAsia"/>
                      <w:lang w:eastAsia="zh-CN"/>
                    </w:rPr>
                    <w:t>一同经化粪池处理后定期清掏</w:t>
                  </w:r>
                </w:p>
              </w:tc>
              <w:tc>
                <w:tcPr>
                  <w:tcW w:w="307" w:type="pct"/>
                  <w:tcBorders>
                    <w:tl2br w:val="nil"/>
                    <w:tr2bl w:val="nil"/>
                  </w:tcBorders>
                  <w:noWrap/>
                  <w:vAlign w:val="center"/>
                </w:tcPr>
                <w:p w14:paraId="09F0FE59">
                  <w:pPr>
                    <w:pStyle w:val="38"/>
                  </w:pPr>
                  <w:r>
                    <w:rPr>
                      <w:rFonts w:hint="eastAsia"/>
                    </w:rPr>
                    <w:t>依托</w:t>
                  </w:r>
                </w:p>
              </w:tc>
            </w:tr>
            <w:tr w14:paraId="63FF0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restart"/>
                  <w:tcBorders>
                    <w:tl2br w:val="nil"/>
                    <w:tr2bl w:val="nil"/>
                  </w:tcBorders>
                  <w:noWrap/>
                  <w:vAlign w:val="center"/>
                </w:tcPr>
                <w:p w14:paraId="7295C07A">
                  <w:pPr>
                    <w:pStyle w:val="38"/>
                  </w:pPr>
                  <w:r>
                    <w:t>环保工程</w:t>
                  </w:r>
                </w:p>
              </w:tc>
              <w:tc>
                <w:tcPr>
                  <w:tcW w:w="210" w:type="pct"/>
                  <w:vMerge w:val="restart"/>
                  <w:tcBorders>
                    <w:tl2br w:val="nil"/>
                    <w:tr2bl w:val="nil"/>
                  </w:tcBorders>
                  <w:noWrap/>
                  <w:vAlign w:val="center"/>
                </w:tcPr>
                <w:p w14:paraId="733F6925">
                  <w:pPr>
                    <w:pStyle w:val="38"/>
                  </w:pPr>
                  <w:r>
                    <w:rPr>
                      <w:rFonts w:hint="eastAsia"/>
                    </w:rPr>
                    <w:t>废水</w:t>
                  </w:r>
                </w:p>
              </w:tc>
              <w:tc>
                <w:tcPr>
                  <w:tcW w:w="607" w:type="pct"/>
                  <w:gridSpan w:val="3"/>
                  <w:tcBorders>
                    <w:tl2br w:val="nil"/>
                    <w:tr2bl w:val="nil"/>
                  </w:tcBorders>
                  <w:noWrap/>
                  <w:vAlign w:val="center"/>
                </w:tcPr>
                <w:p w14:paraId="7341D5FD">
                  <w:pPr>
                    <w:pStyle w:val="38"/>
                  </w:pPr>
                  <w:r>
                    <w:rPr>
                      <w:rFonts w:hint="eastAsia"/>
                    </w:rPr>
                    <w:t>车辆冲洗废水</w:t>
                  </w:r>
                </w:p>
              </w:tc>
              <w:tc>
                <w:tcPr>
                  <w:tcW w:w="1408" w:type="pct"/>
                  <w:tcBorders>
                    <w:tl2br w:val="nil"/>
                    <w:tr2bl w:val="nil"/>
                  </w:tcBorders>
                  <w:noWrap/>
                  <w:vAlign w:val="center"/>
                </w:tcPr>
                <w:p w14:paraId="26F0516F">
                  <w:pPr>
                    <w:pStyle w:val="38"/>
                  </w:pPr>
                  <w:r>
                    <w:rPr>
                      <w:rFonts w:hint="eastAsia"/>
                    </w:rPr>
                    <w:t>经沉淀池沉淀后回用于车辆冲洗</w:t>
                  </w:r>
                </w:p>
              </w:tc>
              <w:tc>
                <w:tcPr>
                  <w:tcW w:w="1094" w:type="pct"/>
                  <w:tcBorders>
                    <w:tl2br w:val="nil"/>
                    <w:tr2bl w:val="nil"/>
                  </w:tcBorders>
                  <w:noWrap/>
                  <w:vAlign w:val="center"/>
                </w:tcPr>
                <w:p w14:paraId="7CE2D8FE">
                  <w:pPr>
                    <w:pStyle w:val="38"/>
                  </w:pPr>
                  <w:r>
                    <w:rPr>
                      <w:rFonts w:hint="eastAsia"/>
                    </w:rPr>
                    <w:t>经沉淀池沉淀后回用于车辆冲洗</w:t>
                  </w:r>
                </w:p>
              </w:tc>
              <w:tc>
                <w:tcPr>
                  <w:tcW w:w="1162" w:type="pct"/>
                  <w:tcBorders>
                    <w:tl2br w:val="nil"/>
                    <w:tr2bl w:val="nil"/>
                  </w:tcBorders>
                  <w:noWrap/>
                  <w:vAlign w:val="center"/>
                </w:tcPr>
                <w:p w14:paraId="65266B6D">
                  <w:pPr>
                    <w:pStyle w:val="38"/>
                  </w:pPr>
                  <w:r>
                    <w:rPr>
                      <w:rFonts w:hint="eastAsia"/>
                    </w:rPr>
                    <w:t>经沉淀池沉淀后回用于车辆冲洗</w:t>
                  </w:r>
                </w:p>
              </w:tc>
              <w:tc>
                <w:tcPr>
                  <w:tcW w:w="307" w:type="pct"/>
                  <w:tcBorders>
                    <w:tl2br w:val="nil"/>
                    <w:tr2bl w:val="nil"/>
                  </w:tcBorders>
                  <w:noWrap/>
                  <w:vAlign w:val="center"/>
                </w:tcPr>
                <w:p w14:paraId="0ED782EF">
                  <w:pPr>
                    <w:pStyle w:val="38"/>
                  </w:pPr>
                  <w:r>
                    <w:rPr>
                      <w:rFonts w:hint="eastAsia"/>
                    </w:rPr>
                    <w:t>依托</w:t>
                  </w:r>
                </w:p>
              </w:tc>
            </w:tr>
            <w:tr w14:paraId="6F47A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5E4093AE">
                  <w:pPr>
                    <w:pStyle w:val="38"/>
                  </w:pPr>
                </w:p>
              </w:tc>
              <w:tc>
                <w:tcPr>
                  <w:tcW w:w="210" w:type="pct"/>
                  <w:vMerge w:val="continue"/>
                  <w:tcBorders>
                    <w:tl2br w:val="nil"/>
                    <w:tr2bl w:val="nil"/>
                  </w:tcBorders>
                  <w:noWrap/>
                  <w:vAlign w:val="center"/>
                </w:tcPr>
                <w:p w14:paraId="75E77FCA">
                  <w:pPr>
                    <w:pStyle w:val="38"/>
                  </w:pPr>
                </w:p>
              </w:tc>
              <w:tc>
                <w:tcPr>
                  <w:tcW w:w="607" w:type="pct"/>
                  <w:gridSpan w:val="3"/>
                  <w:tcBorders>
                    <w:tl2br w:val="nil"/>
                    <w:tr2bl w:val="nil"/>
                  </w:tcBorders>
                  <w:noWrap/>
                  <w:vAlign w:val="center"/>
                </w:tcPr>
                <w:p w14:paraId="149A4AF8">
                  <w:pPr>
                    <w:pStyle w:val="38"/>
                  </w:pPr>
                  <w:r>
                    <w:rPr>
                      <w:rFonts w:hint="eastAsia"/>
                    </w:rPr>
                    <w:t>喷淋塔废水</w:t>
                  </w:r>
                </w:p>
              </w:tc>
              <w:tc>
                <w:tcPr>
                  <w:tcW w:w="1408" w:type="pct"/>
                  <w:tcBorders>
                    <w:tl2br w:val="nil"/>
                    <w:tr2bl w:val="nil"/>
                  </w:tcBorders>
                  <w:noWrap/>
                  <w:vAlign w:val="center"/>
                </w:tcPr>
                <w:p w14:paraId="28A5D659">
                  <w:pPr>
                    <w:pStyle w:val="38"/>
                  </w:pPr>
                  <w:r>
                    <w:rPr>
                      <w:rFonts w:hint="eastAsia"/>
                    </w:rPr>
                    <w:t>定期补充损耗，建设污水处理箱，将悬浮的沥青、沉淀与水底粉尘过滤后，清水回用于喷淋工序</w:t>
                  </w:r>
                </w:p>
              </w:tc>
              <w:tc>
                <w:tcPr>
                  <w:tcW w:w="1094" w:type="pct"/>
                  <w:tcBorders>
                    <w:tl2br w:val="nil"/>
                    <w:tr2bl w:val="nil"/>
                  </w:tcBorders>
                  <w:noWrap/>
                  <w:vAlign w:val="center"/>
                </w:tcPr>
                <w:p w14:paraId="2051C748">
                  <w:pPr>
                    <w:pStyle w:val="38"/>
                  </w:pPr>
                  <w:r>
                    <w:rPr>
                      <w:rFonts w:hint="eastAsia"/>
                    </w:rPr>
                    <w:t>废气设施由水喷淋+UV光催化氧化调整为电捕焦油器+二级活性炭，无喷淋塔废水</w:t>
                  </w:r>
                </w:p>
              </w:tc>
              <w:tc>
                <w:tcPr>
                  <w:tcW w:w="1162" w:type="pct"/>
                  <w:tcBorders>
                    <w:tl2br w:val="nil"/>
                    <w:tr2bl w:val="nil"/>
                  </w:tcBorders>
                  <w:noWrap/>
                  <w:vAlign w:val="center"/>
                </w:tcPr>
                <w:p w14:paraId="24D50880">
                  <w:pPr>
                    <w:pStyle w:val="38"/>
                  </w:pPr>
                  <w:r>
                    <w:rPr>
                      <w:rFonts w:hint="eastAsia"/>
                      <w:lang w:val="en-US" w:eastAsia="zh-CN"/>
                    </w:rPr>
                    <w:t>废气设施调整后</w:t>
                  </w:r>
                  <w:r>
                    <w:rPr>
                      <w:rFonts w:hint="eastAsia"/>
                    </w:rPr>
                    <w:t>无喷淋塔废水</w:t>
                  </w:r>
                </w:p>
              </w:tc>
              <w:tc>
                <w:tcPr>
                  <w:tcW w:w="307" w:type="pct"/>
                  <w:tcBorders>
                    <w:tl2br w:val="nil"/>
                    <w:tr2bl w:val="nil"/>
                  </w:tcBorders>
                  <w:noWrap/>
                  <w:vAlign w:val="center"/>
                </w:tcPr>
                <w:p w14:paraId="49018430">
                  <w:pPr>
                    <w:pStyle w:val="38"/>
                  </w:pPr>
                  <w:r>
                    <w:rPr>
                      <w:rFonts w:hint="eastAsia"/>
                    </w:rPr>
                    <w:t>改建</w:t>
                  </w:r>
                </w:p>
              </w:tc>
            </w:tr>
            <w:tr w14:paraId="5D350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541D893E">
                  <w:pPr>
                    <w:pStyle w:val="38"/>
                  </w:pPr>
                </w:p>
              </w:tc>
              <w:tc>
                <w:tcPr>
                  <w:tcW w:w="210" w:type="pct"/>
                  <w:vMerge w:val="continue"/>
                  <w:tcBorders>
                    <w:tl2br w:val="nil"/>
                    <w:tr2bl w:val="nil"/>
                  </w:tcBorders>
                  <w:noWrap/>
                  <w:vAlign w:val="center"/>
                </w:tcPr>
                <w:p w14:paraId="453C3D7D">
                  <w:pPr>
                    <w:pStyle w:val="38"/>
                  </w:pPr>
                </w:p>
              </w:tc>
              <w:tc>
                <w:tcPr>
                  <w:tcW w:w="607" w:type="pct"/>
                  <w:gridSpan w:val="3"/>
                  <w:tcBorders>
                    <w:tl2br w:val="nil"/>
                    <w:tr2bl w:val="nil"/>
                  </w:tcBorders>
                  <w:noWrap/>
                  <w:vAlign w:val="center"/>
                </w:tcPr>
                <w:p w14:paraId="1EC5BD35">
                  <w:pPr>
                    <w:pStyle w:val="38"/>
                  </w:pPr>
                  <w:r>
                    <w:rPr>
                      <w:rFonts w:hint="eastAsia"/>
                    </w:rPr>
                    <w:t>食堂及生活废水</w:t>
                  </w:r>
                </w:p>
              </w:tc>
              <w:tc>
                <w:tcPr>
                  <w:tcW w:w="1408" w:type="pct"/>
                  <w:tcBorders>
                    <w:tl2br w:val="nil"/>
                    <w:tr2bl w:val="nil"/>
                  </w:tcBorders>
                  <w:noWrap/>
                  <w:vAlign w:val="center"/>
                </w:tcPr>
                <w:p w14:paraId="0FE559CA">
                  <w:pPr>
                    <w:pStyle w:val="38"/>
                    <w:rPr>
                      <w:rFonts w:hint="eastAsia" w:eastAsia="宋体"/>
                      <w:lang w:eastAsia="zh-CN"/>
                    </w:rPr>
                  </w:pPr>
                  <w:r>
                    <w:rPr>
                      <w:rFonts w:hint="eastAsia"/>
                    </w:rPr>
                    <w:t>食堂废水经隔油池处理后与生活污水</w:t>
                  </w:r>
                  <w:r>
                    <w:rPr>
                      <w:rFonts w:hint="eastAsia"/>
                      <w:lang w:eastAsia="zh-CN"/>
                    </w:rPr>
                    <w:t>一同经化粪池处理后定期清掏</w:t>
                  </w:r>
                </w:p>
              </w:tc>
              <w:tc>
                <w:tcPr>
                  <w:tcW w:w="1094" w:type="pct"/>
                  <w:tcBorders>
                    <w:tl2br w:val="nil"/>
                    <w:tr2bl w:val="nil"/>
                  </w:tcBorders>
                  <w:noWrap/>
                  <w:vAlign w:val="center"/>
                </w:tcPr>
                <w:p w14:paraId="0FA1CAEF">
                  <w:pPr>
                    <w:pStyle w:val="38"/>
                    <w:rPr>
                      <w:rFonts w:hint="eastAsia" w:eastAsia="宋体"/>
                      <w:lang w:eastAsia="zh-CN"/>
                    </w:rPr>
                  </w:pPr>
                  <w:r>
                    <w:rPr>
                      <w:rFonts w:hint="eastAsia"/>
                    </w:rPr>
                    <w:t>食堂废水经隔油池处理后与生活污水</w:t>
                  </w:r>
                  <w:r>
                    <w:rPr>
                      <w:rFonts w:hint="eastAsia"/>
                      <w:lang w:eastAsia="zh-CN"/>
                    </w:rPr>
                    <w:t>一同经化粪池处理后定期清掏</w:t>
                  </w:r>
                </w:p>
              </w:tc>
              <w:tc>
                <w:tcPr>
                  <w:tcW w:w="1162" w:type="pct"/>
                  <w:tcBorders>
                    <w:tl2br w:val="nil"/>
                    <w:tr2bl w:val="nil"/>
                  </w:tcBorders>
                  <w:noWrap/>
                  <w:vAlign w:val="center"/>
                </w:tcPr>
                <w:p w14:paraId="781545EC">
                  <w:pPr>
                    <w:pStyle w:val="38"/>
                  </w:pPr>
                  <w:r>
                    <w:rPr>
                      <w:rFonts w:hint="eastAsia"/>
                    </w:rPr>
                    <w:t>食堂废水经隔油池处理后与生活污水</w:t>
                  </w:r>
                  <w:r>
                    <w:rPr>
                      <w:rFonts w:hint="eastAsia"/>
                      <w:lang w:eastAsia="zh-CN"/>
                    </w:rPr>
                    <w:t>一同经化粪池处理后定期清掏</w:t>
                  </w:r>
                  <w:r>
                    <w:rPr>
                      <w:rFonts w:hint="eastAsia"/>
                    </w:rPr>
                    <w:t>。</w:t>
                  </w:r>
                </w:p>
              </w:tc>
              <w:tc>
                <w:tcPr>
                  <w:tcW w:w="307" w:type="pct"/>
                  <w:tcBorders>
                    <w:tl2br w:val="nil"/>
                    <w:tr2bl w:val="nil"/>
                  </w:tcBorders>
                  <w:noWrap/>
                  <w:vAlign w:val="center"/>
                </w:tcPr>
                <w:p w14:paraId="2B6F27A9">
                  <w:pPr>
                    <w:pStyle w:val="38"/>
                  </w:pPr>
                  <w:r>
                    <w:rPr>
                      <w:rFonts w:hint="eastAsia"/>
                    </w:rPr>
                    <w:t>依托</w:t>
                  </w:r>
                </w:p>
              </w:tc>
            </w:tr>
            <w:tr w14:paraId="590C1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466B2946">
                  <w:pPr>
                    <w:pStyle w:val="38"/>
                  </w:pPr>
                </w:p>
              </w:tc>
              <w:tc>
                <w:tcPr>
                  <w:tcW w:w="210" w:type="pct"/>
                  <w:vMerge w:val="restart"/>
                  <w:tcBorders>
                    <w:tl2br w:val="nil"/>
                    <w:tr2bl w:val="nil"/>
                  </w:tcBorders>
                  <w:noWrap/>
                  <w:vAlign w:val="center"/>
                </w:tcPr>
                <w:p w14:paraId="64E7D6C6">
                  <w:pPr>
                    <w:pStyle w:val="38"/>
                    <w:rPr>
                      <w:color w:val="003AFF"/>
                    </w:rPr>
                  </w:pPr>
                  <w:r>
                    <w:rPr>
                      <w:rFonts w:hint="eastAsia"/>
                    </w:rPr>
                    <w:t>废气</w:t>
                  </w:r>
                </w:p>
              </w:tc>
              <w:tc>
                <w:tcPr>
                  <w:tcW w:w="238" w:type="pct"/>
                  <w:gridSpan w:val="2"/>
                  <w:tcBorders>
                    <w:tl2br w:val="nil"/>
                    <w:tr2bl w:val="nil"/>
                  </w:tcBorders>
                  <w:noWrap/>
                  <w:vAlign w:val="center"/>
                </w:tcPr>
                <w:p w14:paraId="19099C8A">
                  <w:pPr>
                    <w:pStyle w:val="38"/>
                  </w:pPr>
                  <w:r>
                    <w:rPr>
                      <w:rFonts w:hint="eastAsia"/>
                    </w:rPr>
                    <w:t>骨料制品生产线</w:t>
                  </w:r>
                </w:p>
              </w:tc>
              <w:tc>
                <w:tcPr>
                  <w:tcW w:w="368" w:type="pct"/>
                  <w:tcBorders>
                    <w:tl2br w:val="nil"/>
                    <w:tr2bl w:val="nil"/>
                  </w:tcBorders>
                  <w:noWrap/>
                  <w:vAlign w:val="center"/>
                </w:tcPr>
                <w:p w14:paraId="52F9E03D">
                  <w:pPr>
                    <w:pStyle w:val="38"/>
                  </w:pPr>
                  <w:r>
                    <w:rPr>
                      <w:rFonts w:hint="eastAsia"/>
                    </w:rPr>
                    <w:t>石料上料破碎振动筛分粉尘</w:t>
                  </w:r>
                </w:p>
              </w:tc>
              <w:tc>
                <w:tcPr>
                  <w:tcW w:w="1408" w:type="pct"/>
                  <w:tcBorders>
                    <w:tl2br w:val="nil"/>
                    <w:tr2bl w:val="nil"/>
                  </w:tcBorders>
                  <w:noWrap/>
                  <w:vAlign w:val="center"/>
                </w:tcPr>
                <w:p w14:paraId="0F715814">
                  <w:pPr>
                    <w:pStyle w:val="38"/>
                  </w:pPr>
                  <w:r>
                    <w:rPr>
                      <w:rFonts w:hint="eastAsia"/>
                    </w:rPr>
                    <w:t>集气罩+袋式除尘器+15m排气筒排放（DA001）</w:t>
                  </w:r>
                </w:p>
              </w:tc>
              <w:tc>
                <w:tcPr>
                  <w:tcW w:w="1094" w:type="pct"/>
                  <w:tcBorders>
                    <w:tl2br w:val="nil"/>
                    <w:tr2bl w:val="nil"/>
                  </w:tcBorders>
                  <w:noWrap/>
                  <w:vAlign w:val="center"/>
                </w:tcPr>
                <w:p w14:paraId="6A97121A">
                  <w:pPr>
                    <w:pStyle w:val="38"/>
                  </w:pPr>
                  <w:r>
                    <w:rPr>
                      <w:rFonts w:hint="eastAsia"/>
                    </w:rPr>
                    <w:t>/</w:t>
                  </w:r>
                </w:p>
              </w:tc>
              <w:tc>
                <w:tcPr>
                  <w:tcW w:w="1162" w:type="pct"/>
                  <w:tcBorders>
                    <w:tl2br w:val="nil"/>
                    <w:tr2bl w:val="nil"/>
                  </w:tcBorders>
                  <w:noWrap/>
                  <w:vAlign w:val="center"/>
                </w:tcPr>
                <w:p w14:paraId="1C4F85DF">
                  <w:pPr>
                    <w:pStyle w:val="38"/>
                  </w:pPr>
                  <w:r>
                    <w:rPr>
                      <w:rFonts w:hint="eastAsia"/>
                    </w:rPr>
                    <w:t>与现有一致</w:t>
                  </w:r>
                </w:p>
              </w:tc>
              <w:tc>
                <w:tcPr>
                  <w:tcW w:w="307" w:type="pct"/>
                  <w:tcBorders>
                    <w:tl2br w:val="nil"/>
                    <w:tr2bl w:val="nil"/>
                  </w:tcBorders>
                  <w:noWrap/>
                  <w:vAlign w:val="center"/>
                </w:tcPr>
                <w:p w14:paraId="455A2DB6">
                  <w:pPr>
                    <w:pStyle w:val="38"/>
                  </w:pPr>
                  <w:r>
                    <w:rPr>
                      <w:rFonts w:hint="eastAsia"/>
                    </w:rPr>
                    <w:t>/</w:t>
                  </w:r>
                </w:p>
              </w:tc>
            </w:tr>
            <w:tr w14:paraId="7AA5A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FD98A7A">
                  <w:pPr>
                    <w:pStyle w:val="38"/>
                  </w:pPr>
                </w:p>
              </w:tc>
              <w:tc>
                <w:tcPr>
                  <w:tcW w:w="210" w:type="pct"/>
                  <w:vMerge w:val="continue"/>
                  <w:tcBorders>
                    <w:tl2br w:val="nil"/>
                    <w:tr2bl w:val="nil"/>
                  </w:tcBorders>
                  <w:noWrap/>
                  <w:vAlign w:val="center"/>
                </w:tcPr>
                <w:p w14:paraId="2F8EB012">
                  <w:pPr>
                    <w:pStyle w:val="38"/>
                    <w:rPr>
                      <w:color w:val="003AFF"/>
                    </w:rPr>
                  </w:pPr>
                </w:p>
              </w:tc>
              <w:tc>
                <w:tcPr>
                  <w:tcW w:w="238" w:type="pct"/>
                  <w:gridSpan w:val="2"/>
                  <w:vMerge w:val="restart"/>
                  <w:tcBorders>
                    <w:tl2br w:val="nil"/>
                    <w:tr2bl w:val="nil"/>
                  </w:tcBorders>
                  <w:shd w:val="clear" w:color="auto" w:fill="auto"/>
                  <w:noWrap/>
                  <w:vAlign w:val="center"/>
                </w:tcPr>
                <w:p w14:paraId="258BB6FD">
                  <w:pPr>
                    <w:pStyle w:val="38"/>
                  </w:pPr>
                  <w:r>
                    <w:rPr>
                      <w:rFonts w:hint="eastAsia"/>
                    </w:rPr>
                    <w:t>水稳线</w:t>
                  </w:r>
                </w:p>
              </w:tc>
              <w:tc>
                <w:tcPr>
                  <w:tcW w:w="368" w:type="pct"/>
                  <w:tcBorders>
                    <w:tl2br w:val="nil"/>
                    <w:tr2bl w:val="nil"/>
                  </w:tcBorders>
                  <w:shd w:val="clear" w:color="auto" w:fill="auto"/>
                  <w:noWrap/>
                  <w:vAlign w:val="center"/>
                </w:tcPr>
                <w:p w14:paraId="15751300">
                  <w:pPr>
                    <w:pStyle w:val="38"/>
                  </w:pPr>
                  <w:r>
                    <w:rPr>
                      <w:rFonts w:hint="eastAsia"/>
                    </w:rPr>
                    <w:t>上料粉尘</w:t>
                  </w:r>
                </w:p>
              </w:tc>
              <w:tc>
                <w:tcPr>
                  <w:tcW w:w="1408" w:type="pct"/>
                  <w:vMerge w:val="restart"/>
                  <w:tcBorders>
                    <w:tl2br w:val="nil"/>
                    <w:tr2bl w:val="nil"/>
                  </w:tcBorders>
                  <w:shd w:val="clear" w:color="auto" w:fill="auto"/>
                  <w:noWrap/>
                  <w:vAlign w:val="center"/>
                </w:tcPr>
                <w:p w14:paraId="2762B9FD">
                  <w:pPr>
                    <w:pStyle w:val="38"/>
                  </w:pPr>
                  <w:r>
                    <w:rPr>
                      <w:rFonts w:hint="eastAsia"/>
                    </w:rPr>
                    <w:t>车间密闭，顶部喷淋洒水抑尘</w:t>
                  </w:r>
                </w:p>
              </w:tc>
              <w:tc>
                <w:tcPr>
                  <w:tcW w:w="1094" w:type="pct"/>
                  <w:tcBorders>
                    <w:tl2br w:val="nil"/>
                    <w:tr2bl w:val="nil"/>
                  </w:tcBorders>
                  <w:shd w:val="clear" w:color="auto" w:fill="auto"/>
                  <w:noWrap/>
                  <w:vAlign w:val="center"/>
                </w:tcPr>
                <w:p w14:paraId="4D130084">
                  <w:pPr>
                    <w:pStyle w:val="38"/>
                  </w:pPr>
                  <w:r>
                    <w:rPr>
                      <w:rFonts w:hint="eastAsia"/>
                    </w:rPr>
                    <w:t>车间密闭，顶部喷淋洒水抑尘，骨料上料粉尘经集气罩收集后进入布袋除尘器处理后经15m排气筒（DA002）排放</w:t>
                  </w:r>
                </w:p>
              </w:tc>
              <w:tc>
                <w:tcPr>
                  <w:tcW w:w="1162" w:type="pct"/>
                  <w:tcBorders>
                    <w:tl2br w:val="nil"/>
                    <w:tr2bl w:val="nil"/>
                  </w:tcBorders>
                  <w:shd w:val="clear" w:color="auto" w:fill="auto"/>
                  <w:noWrap/>
                  <w:vAlign w:val="center"/>
                </w:tcPr>
                <w:p w14:paraId="24137A6A">
                  <w:pPr>
                    <w:pStyle w:val="38"/>
                  </w:pPr>
                  <w:r>
                    <w:rPr>
                      <w:rFonts w:hint="eastAsia"/>
                    </w:rPr>
                    <w:t>车间密闭，顶部喷淋洒水抑尘，骨料上料粉尘经集气罩收集后进入布袋除尘器处理后经15m排气筒（DA002）排放</w:t>
                  </w:r>
                </w:p>
              </w:tc>
              <w:tc>
                <w:tcPr>
                  <w:tcW w:w="307" w:type="pct"/>
                  <w:tcBorders>
                    <w:tl2br w:val="nil"/>
                    <w:tr2bl w:val="nil"/>
                  </w:tcBorders>
                  <w:shd w:val="clear" w:color="auto" w:fill="auto"/>
                  <w:noWrap/>
                  <w:vAlign w:val="center"/>
                </w:tcPr>
                <w:p w14:paraId="1ABCCABC">
                  <w:pPr>
                    <w:pStyle w:val="38"/>
                  </w:pPr>
                  <w:r>
                    <w:rPr>
                      <w:rFonts w:hint="eastAsia"/>
                    </w:rPr>
                    <w:t>改建</w:t>
                  </w:r>
                </w:p>
              </w:tc>
            </w:tr>
            <w:tr w14:paraId="71370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08CFEDB6">
                  <w:pPr>
                    <w:pStyle w:val="38"/>
                  </w:pPr>
                </w:p>
              </w:tc>
              <w:tc>
                <w:tcPr>
                  <w:tcW w:w="210" w:type="pct"/>
                  <w:vMerge w:val="continue"/>
                  <w:tcBorders>
                    <w:tl2br w:val="nil"/>
                    <w:tr2bl w:val="nil"/>
                  </w:tcBorders>
                  <w:noWrap/>
                  <w:vAlign w:val="center"/>
                </w:tcPr>
                <w:p w14:paraId="240A34D1">
                  <w:pPr>
                    <w:pStyle w:val="38"/>
                    <w:rPr>
                      <w:color w:val="003AFF"/>
                    </w:rPr>
                  </w:pPr>
                </w:p>
              </w:tc>
              <w:tc>
                <w:tcPr>
                  <w:tcW w:w="238" w:type="pct"/>
                  <w:gridSpan w:val="2"/>
                  <w:vMerge w:val="continue"/>
                  <w:tcBorders>
                    <w:tl2br w:val="nil"/>
                    <w:tr2bl w:val="nil"/>
                  </w:tcBorders>
                  <w:noWrap/>
                  <w:vAlign w:val="center"/>
                </w:tcPr>
                <w:p w14:paraId="1FF41B97">
                  <w:pPr>
                    <w:pStyle w:val="38"/>
                  </w:pPr>
                </w:p>
              </w:tc>
              <w:tc>
                <w:tcPr>
                  <w:tcW w:w="368" w:type="pct"/>
                  <w:tcBorders>
                    <w:tl2br w:val="nil"/>
                    <w:tr2bl w:val="nil"/>
                  </w:tcBorders>
                  <w:shd w:val="clear" w:color="auto" w:fill="auto"/>
                  <w:noWrap/>
                  <w:vAlign w:val="center"/>
                </w:tcPr>
                <w:p w14:paraId="63D58A4C">
                  <w:pPr>
                    <w:pStyle w:val="38"/>
                  </w:pPr>
                  <w:r>
                    <w:rPr>
                      <w:rFonts w:hint="eastAsia"/>
                    </w:rPr>
                    <w:t>搅拌粉尘</w:t>
                  </w:r>
                </w:p>
              </w:tc>
              <w:tc>
                <w:tcPr>
                  <w:tcW w:w="1408" w:type="pct"/>
                  <w:vMerge w:val="continue"/>
                  <w:tcBorders>
                    <w:tl2br w:val="nil"/>
                    <w:tr2bl w:val="nil"/>
                  </w:tcBorders>
                  <w:noWrap/>
                  <w:vAlign w:val="center"/>
                </w:tcPr>
                <w:p w14:paraId="656E7C4A">
                  <w:pPr>
                    <w:pStyle w:val="38"/>
                  </w:pPr>
                </w:p>
              </w:tc>
              <w:tc>
                <w:tcPr>
                  <w:tcW w:w="1094" w:type="pct"/>
                  <w:tcBorders>
                    <w:tl2br w:val="nil"/>
                    <w:tr2bl w:val="nil"/>
                  </w:tcBorders>
                  <w:shd w:val="clear" w:color="auto" w:fill="auto"/>
                  <w:noWrap/>
                  <w:vAlign w:val="center"/>
                </w:tcPr>
                <w:p w14:paraId="25D81D91">
                  <w:pPr>
                    <w:pStyle w:val="38"/>
                  </w:pPr>
                  <w:r>
                    <w:rPr>
                      <w:rFonts w:hint="eastAsia"/>
                    </w:rPr>
                    <w:t>车间密闭，顶部喷淋洒水抑尘，搅拌粉尘经集气罩收集后进入布袋除尘器处理后经15m排气筒（DA002）排放</w:t>
                  </w:r>
                </w:p>
              </w:tc>
              <w:tc>
                <w:tcPr>
                  <w:tcW w:w="1162" w:type="pct"/>
                  <w:tcBorders>
                    <w:tl2br w:val="nil"/>
                    <w:tr2bl w:val="nil"/>
                  </w:tcBorders>
                  <w:shd w:val="clear" w:color="auto" w:fill="auto"/>
                  <w:noWrap/>
                  <w:vAlign w:val="center"/>
                </w:tcPr>
                <w:p w14:paraId="0133E745">
                  <w:pPr>
                    <w:pStyle w:val="38"/>
                  </w:pPr>
                  <w:r>
                    <w:rPr>
                      <w:rFonts w:hint="eastAsia"/>
                    </w:rPr>
                    <w:t>车间密闭，顶部喷淋洒水抑尘，搅拌粉尘经集气罩收集后进入布袋除尘器处理后经15m排气筒（DA002）排放</w:t>
                  </w:r>
                </w:p>
              </w:tc>
              <w:tc>
                <w:tcPr>
                  <w:tcW w:w="307" w:type="pct"/>
                  <w:tcBorders>
                    <w:tl2br w:val="nil"/>
                    <w:tr2bl w:val="nil"/>
                  </w:tcBorders>
                  <w:shd w:val="clear" w:color="auto" w:fill="auto"/>
                  <w:noWrap/>
                  <w:vAlign w:val="center"/>
                </w:tcPr>
                <w:p w14:paraId="5359B2F6">
                  <w:pPr>
                    <w:pStyle w:val="38"/>
                  </w:pPr>
                  <w:r>
                    <w:rPr>
                      <w:rFonts w:hint="eastAsia"/>
                    </w:rPr>
                    <w:t>改建</w:t>
                  </w:r>
                </w:p>
              </w:tc>
            </w:tr>
            <w:tr w14:paraId="234C1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4ACE5C9F">
                  <w:pPr>
                    <w:pStyle w:val="38"/>
                  </w:pPr>
                </w:p>
              </w:tc>
              <w:tc>
                <w:tcPr>
                  <w:tcW w:w="210" w:type="pct"/>
                  <w:vMerge w:val="continue"/>
                  <w:tcBorders>
                    <w:tl2br w:val="nil"/>
                    <w:tr2bl w:val="nil"/>
                  </w:tcBorders>
                  <w:noWrap/>
                  <w:vAlign w:val="center"/>
                </w:tcPr>
                <w:p w14:paraId="0FE887BE">
                  <w:pPr>
                    <w:pStyle w:val="38"/>
                    <w:rPr>
                      <w:color w:val="003AFF"/>
                    </w:rPr>
                  </w:pPr>
                </w:p>
              </w:tc>
              <w:tc>
                <w:tcPr>
                  <w:tcW w:w="238" w:type="pct"/>
                  <w:gridSpan w:val="2"/>
                  <w:vMerge w:val="continue"/>
                  <w:tcBorders>
                    <w:tl2br w:val="nil"/>
                    <w:tr2bl w:val="nil"/>
                  </w:tcBorders>
                  <w:noWrap/>
                  <w:vAlign w:val="center"/>
                </w:tcPr>
                <w:p w14:paraId="47DDE851">
                  <w:pPr>
                    <w:pStyle w:val="38"/>
                  </w:pPr>
                </w:p>
              </w:tc>
              <w:tc>
                <w:tcPr>
                  <w:tcW w:w="368" w:type="pct"/>
                  <w:tcBorders>
                    <w:tl2br w:val="nil"/>
                    <w:tr2bl w:val="nil"/>
                  </w:tcBorders>
                  <w:shd w:val="clear" w:color="auto" w:fill="auto"/>
                  <w:noWrap/>
                  <w:vAlign w:val="center"/>
                </w:tcPr>
                <w:p w14:paraId="1C625125">
                  <w:pPr>
                    <w:pStyle w:val="38"/>
                  </w:pPr>
                  <w:r>
                    <w:rPr>
                      <w:rFonts w:hint="eastAsia"/>
                    </w:rPr>
                    <w:t>筒仓呼吸废气</w:t>
                  </w:r>
                </w:p>
              </w:tc>
              <w:tc>
                <w:tcPr>
                  <w:tcW w:w="1408" w:type="pct"/>
                  <w:tcBorders>
                    <w:tl2br w:val="nil"/>
                    <w:tr2bl w:val="nil"/>
                  </w:tcBorders>
                  <w:shd w:val="clear" w:color="auto" w:fill="auto"/>
                  <w:noWrap/>
                  <w:vAlign w:val="center"/>
                </w:tcPr>
                <w:p w14:paraId="4070039F">
                  <w:pPr>
                    <w:pStyle w:val="38"/>
                  </w:pPr>
                  <w:r>
                    <w:rPr>
                      <w:rFonts w:hint="eastAsia"/>
                    </w:rPr>
                    <w:t>经储罐顶部配备的仓顶除尘器处理后高空排放（DA008）</w:t>
                  </w:r>
                </w:p>
              </w:tc>
              <w:tc>
                <w:tcPr>
                  <w:tcW w:w="1094" w:type="pct"/>
                  <w:tcBorders>
                    <w:tl2br w:val="nil"/>
                    <w:tr2bl w:val="nil"/>
                  </w:tcBorders>
                  <w:shd w:val="clear" w:color="auto" w:fill="auto"/>
                  <w:noWrap/>
                  <w:vAlign w:val="center"/>
                </w:tcPr>
                <w:p w14:paraId="2131E76B">
                  <w:pPr>
                    <w:pStyle w:val="38"/>
                  </w:pPr>
                  <w:r>
                    <w:rPr>
                      <w:rFonts w:hint="eastAsia"/>
                    </w:rPr>
                    <w:t>/</w:t>
                  </w:r>
                </w:p>
              </w:tc>
              <w:tc>
                <w:tcPr>
                  <w:tcW w:w="1162" w:type="pct"/>
                  <w:tcBorders>
                    <w:tl2br w:val="nil"/>
                    <w:tr2bl w:val="nil"/>
                  </w:tcBorders>
                  <w:shd w:val="clear" w:color="auto" w:fill="auto"/>
                  <w:noWrap/>
                  <w:vAlign w:val="center"/>
                </w:tcPr>
                <w:p w14:paraId="681D2302">
                  <w:pPr>
                    <w:pStyle w:val="38"/>
                  </w:pPr>
                  <w:r>
                    <w:rPr>
                      <w:rFonts w:hint="eastAsia"/>
                    </w:rPr>
                    <w:t>与现有一致</w:t>
                  </w:r>
                </w:p>
              </w:tc>
              <w:tc>
                <w:tcPr>
                  <w:tcW w:w="307" w:type="pct"/>
                  <w:tcBorders>
                    <w:tl2br w:val="nil"/>
                    <w:tr2bl w:val="nil"/>
                  </w:tcBorders>
                  <w:shd w:val="clear" w:color="auto" w:fill="auto"/>
                  <w:noWrap/>
                  <w:vAlign w:val="center"/>
                </w:tcPr>
                <w:p w14:paraId="1C307C76">
                  <w:pPr>
                    <w:pStyle w:val="38"/>
                  </w:pPr>
                  <w:r>
                    <w:rPr>
                      <w:rFonts w:hint="eastAsia"/>
                    </w:rPr>
                    <w:t>/</w:t>
                  </w:r>
                </w:p>
              </w:tc>
            </w:tr>
            <w:tr w14:paraId="00730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50409337">
                  <w:pPr>
                    <w:pStyle w:val="38"/>
                    <w:rPr>
                      <w:color w:val="003AFF"/>
                    </w:rPr>
                  </w:pPr>
                </w:p>
              </w:tc>
              <w:tc>
                <w:tcPr>
                  <w:tcW w:w="210" w:type="pct"/>
                  <w:vMerge w:val="continue"/>
                  <w:tcBorders>
                    <w:tl2br w:val="nil"/>
                    <w:tr2bl w:val="nil"/>
                  </w:tcBorders>
                  <w:noWrap/>
                  <w:vAlign w:val="center"/>
                </w:tcPr>
                <w:p w14:paraId="1D24D444">
                  <w:pPr>
                    <w:pStyle w:val="38"/>
                    <w:rPr>
                      <w:color w:val="003AFF"/>
                    </w:rPr>
                  </w:pPr>
                </w:p>
              </w:tc>
              <w:tc>
                <w:tcPr>
                  <w:tcW w:w="238" w:type="pct"/>
                  <w:gridSpan w:val="2"/>
                  <w:vMerge w:val="restart"/>
                  <w:tcBorders>
                    <w:tl2br w:val="nil"/>
                    <w:tr2bl w:val="nil"/>
                  </w:tcBorders>
                  <w:shd w:val="clear" w:color="auto" w:fill="auto"/>
                  <w:noWrap/>
                  <w:vAlign w:val="center"/>
                </w:tcPr>
                <w:p w14:paraId="04D7C501">
                  <w:pPr>
                    <w:pStyle w:val="38"/>
                  </w:pPr>
                  <w:r>
                    <w:rPr>
                      <w:rFonts w:hint="eastAsia"/>
                    </w:rPr>
                    <w:t>沥青混凝土生产线</w:t>
                  </w:r>
                </w:p>
              </w:tc>
              <w:tc>
                <w:tcPr>
                  <w:tcW w:w="368" w:type="pct"/>
                  <w:tcBorders>
                    <w:tl2br w:val="nil"/>
                    <w:tr2bl w:val="nil"/>
                  </w:tcBorders>
                  <w:shd w:val="clear" w:color="auto" w:fill="auto"/>
                  <w:noWrap/>
                  <w:vAlign w:val="center"/>
                </w:tcPr>
                <w:p w14:paraId="5137DC12">
                  <w:pPr>
                    <w:pStyle w:val="38"/>
                  </w:pPr>
                  <w:r>
                    <w:rPr>
                      <w:rFonts w:hint="eastAsia"/>
                    </w:rPr>
                    <w:t>上料粉尘</w:t>
                  </w:r>
                </w:p>
              </w:tc>
              <w:tc>
                <w:tcPr>
                  <w:tcW w:w="1408" w:type="pct"/>
                  <w:tcBorders>
                    <w:tl2br w:val="nil"/>
                    <w:tr2bl w:val="nil"/>
                  </w:tcBorders>
                  <w:noWrap/>
                  <w:vAlign w:val="center"/>
                </w:tcPr>
                <w:p w14:paraId="3861EE3A">
                  <w:pPr>
                    <w:pStyle w:val="38"/>
                  </w:pPr>
                  <w:r>
                    <w:rPr>
                      <w:rFonts w:hint="eastAsia"/>
                    </w:rPr>
                    <w:t>骨料上料粉尘经集气罩收集后进入袋式除尘器处理后经15m排气筒（DA005）排放</w:t>
                  </w:r>
                </w:p>
              </w:tc>
              <w:tc>
                <w:tcPr>
                  <w:tcW w:w="1094" w:type="pct"/>
                  <w:tcBorders>
                    <w:tl2br w:val="nil"/>
                    <w:tr2bl w:val="nil"/>
                  </w:tcBorders>
                  <w:noWrap/>
                  <w:vAlign w:val="center"/>
                </w:tcPr>
                <w:p w14:paraId="5344E25F">
                  <w:pPr>
                    <w:pStyle w:val="38"/>
                  </w:pPr>
                  <w:r>
                    <w:rPr>
                      <w:rFonts w:hint="eastAsia"/>
                    </w:rPr>
                    <w:t>骨料上料粉尘经集气罩收集后进入袋式除尘器处理后经15m排气筒（DA005）排放</w:t>
                  </w:r>
                </w:p>
              </w:tc>
              <w:tc>
                <w:tcPr>
                  <w:tcW w:w="1162" w:type="pct"/>
                  <w:tcBorders>
                    <w:tl2br w:val="nil"/>
                    <w:tr2bl w:val="nil"/>
                  </w:tcBorders>
                  <w:shd w:val="clear" w:color="auto" w:fill="auto"/>
                  <w:noWrap/>
                  <w:vAlign w:val="center"/>
                </w:tcPr>
                <w:p w14:paraId="46A28057">
                  <w:pPr>
                    <w:pStyle w:val="38"/>
                  </w:pPr>
                  <w:r>
                    <w:rPr>
                      <w:rFonts w:hint="eastAsia"/>
                    </w:rPr>
                    <w:t>与现有一致</w:t>
                  </w:r>
                </w:p>
              </w:tc>
              <w:tc>
                <w:tcPr>
                  <w:tcW w:w="307" w:type="pct"/>
                  <w:tcBorders>
                    <w:tl2br w:val="nil"/>
                    <w:tr2bl w:val="nil"/>
                  </w:tcBorders>
                  <w:shd w:val="clear" w:color="auto" w:fill="auto"/>
                  <w:noWrap/>
                  <w:vAlign w:val="center"/>
                </w:tcPr>
                <w:p w14:paraId="541491F9">
                  <w:pPr>
                    <w:pStyle w:val="38"/>
                  </w:pPr>
                  <w:r>
                    <w:rPr>
                      <w:rFonts w:hint="eastAsia"/>
                    </w:rPr>
                    <w:t>/</w:t>
                  </w:r>
                </w:p>
              </w:tc>
            </w:tr>
            <w:tr w14:paraId="06D88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63B2DFD">
                  <w:pPr>
                    <w:pStyle w:val="38"/>
                    <w:rPr>
                      <w:color w:val="003AFF"/>
                    </w:rPr>
                  </w:pPr>
                </w:p>
              </w:tc>
              <w:tc>
                <w:tcPr>
                  <w:tcW w:w="210" w:type="pct"/>
                  <w:vMerge w:val="continue"/>
                  <w:tcBorders>
                    <w:tl2br w:val="nil"/>
                    <w:tr2bl w:val="nil"/>
                  </w:tcBorders>
                  <w:noWrap/>
                  <w:vAlign w:val="center"/>
                </w:tcPr>
                <w:p w14:paraId="0CDDD472">
                  <w:pPr>
                    <w:pStyle w:val="38"/>
                    <w:rPr>
                      <w:color w:val="003AFF"/>
                    </w:rPr>
                  </w:pPr>
                </w:p>
              </w:tc>
              <w:tc>
                <w:tcPr>
                  <w:tcW w:w="238" w:type="pct"/>
                  <w:gridSpan w:val="2"/>
                  <w:vMerge w:val="continue"/>
                  <w:tcBorders>
                    <w:tl2br w:val="nil"/>
                    <w:tr2bl w:val="nil"/>
                  </w:tcBorders>
                  <w:shd w:val="clear" w:color="auto" w:fill="auto"/>
                  <w:noWrap/>
                  <w:vAlign w:val="center"/>
                </w:tcPr>
                <w:p w14:paraId="318FAC21">
                  <w:pPr>
                    <w:pStyle w:val="38"/>
                  </w:pPr>
                </w:p>
              </w:tc>
              <w:tc>
                <w:tcPr>
                  <w:tcW w:w="368" w:type="pct"/>
                  <w:tcBorders>
                    <w:tl2br w:val="nil"/>
                    <w:tr2bl w:val="nil"/>
                  </w:tcBorders>
                  <w:shd w:val="clear" w:color="auto" w:fill="auto"/>
                  <w:noWrap/>
                  <w:vAlign w:val="center"/>
                </w:tcPr>
                <w:p w14:paraId="71299DC8">
                  <w:pPr>
                    <w:pStyle w:val="38"/>
                  </w:pPr>
                  <w:r>
                    <w:rPr>
                      <w:rFonts w:hint="eastAsia"/>
                    </w:rPr>
                    <w:t>柴油燃烧、物料烘干、筛分废气</w:t>
                  </w:r>
                </w:p>
              </w:tc>
              <w:tc>
                <w:tcPr>
                  <w:tcW w:w="1408" w:type="pct"/>
                  <w:tcBorders>
                    <w:tl2br w:val="nil"/>
                    <w:tr2bl w:val="nil"/>
                  </w:tcBorders>
                  <w:noWrap/>
                  <w:vAlign w:val="center"/>
                </w:tcPr>
                <w:p w14:paraId="44859AF8">
                  <w:pPr>
                    <w:pStyle w:val="38"/>
                  </w:pPr>
                  <w:r>
                    <w:rPr>
                      <w:rFonts w:hint="eastAsia"/>
                    </w:rPr>
                    <w:t>柴油燃烧废气与粉尘废气一同经管道收集后进入旋风除尘+袋式除尘器处理后经15m排气筒（DA004）排放</w:t>
                  </w:r>
                </w:p>
              </w:tc>
              <w:tc>
                <w:tcPr>
                  <w:tcW w:w="1094" w:type="pct"/>
                  <w:tcBorders>
                    <w:tl2br w:val="nil"/>
                    <w:tr2bl w:val="nil"/>
                  </w:tcBorders>
                  <w:noWrap/>
                  <w:vAlign w:val="center"/>
                </w:tcPr>
                <w:p w14:paraId="69001CCC">
                  <w:pPr>
                    <w:pStyle w:val="38"/>
                  </w:pPr>
                  <w:r>
                    <w:rPr>
                      <w:rFonts w:hint="eastAsia"/>
                    </w:rPr>
                    <w:t>柴油燃烧废气增设低氮燃烧器</w:t>
                  </w:r>
                </w:p>
              </w:tc>
              <w:tc>
                <w:tcPr>
                  <w:tcW w:w="1162" w:type="pct"/>
                  <w:tcBorders>
                    <w:tl2br w:val="nil"/>
                    <w:tr2bl w:val="nil"/>
                  </w:tcBorders>
                  <w:shd w:val="clear" w:color="auto" w:fill="auto"/>
                  <w:noWrap/>
                  <w:vAlign w:val="center"/>
                </w:tcPr>
                <w:p w14:paraId="0BBABEBA">
                  <w:pPr>
                    <w:pStyle w:val="38"/>
                  </w:pPr>
                  <w:r>
                    <w:rPr>
                      <w:rFonts w:hint="eastAsia"/>
                    </w:rPr>
                    <w:t>柴油燃烧废气增设低氮燃烧器</w:t>
                  </w:r>
                </w:p>
              </w:tc>
              <w:tc>
                <w:tcPr>
                  <w:tcW w:w="307" w:type="pct"/>
                  <w:tcBorders>
                    <w:tl2br w:val="nil"/>
                    <w:tr2bl w:val="nil"/>
                  </w:tcBorders>
                  <w:shd w:val="clear" w:color="auto" w:fill="auto"/>
                  <w:noWrap/>
                  <w:vAlign w:val="center"/>
                </w:tcPr>
                <w:p w14:paraId="3C21E47A">
                  <w:pPr>
                    <w:pStyle w:val="38"/>
                  </w:pPr>
                  <w:r>
                    <w:rPr>
                      <w:rFonts w:hint="eastAsia"/>
                    </w:rPr>
                    <w:t>改建</w:t>
                  </w:r>
                </w:p>
              </w:tc>
            </w:tr>
            <w:tr w14:paraId="0FCD9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E6E6BA4">
                  <w:pPr>
                    <w:pStyle w:val="38"/>
                    <w:rPr>
                      <w:color w:val="003AFF"/>
                    </w:rPr>
                  </w:pPr>
                </w:p>
              </w:tc>
              <w:tc>
                <w:tcPr>
                  <w:tcW w:w="210" w:type="pct"/>
                  <w:vMerge w:val="continue"/>
                  <w:tcBorders>
                    <w:tl2br w:val="nil"/>
                    <w:tr2bl w:val="nil"/>
                  </w:tcBorders>
                  <w:noWrap/>
                  <w:vAlign w:val="center"/>
                </w:tcPr>
                <w:p w14:paraId="18A47C89">
                  <w:pPr>
                    <w:pStyle w:val="38"/>
                    <w:rPr>
                      <w:color w:val="003AFF"/>
                    </w:rPr>
                  </w:pPr>
                </w:p>
              </w:tc>
              <w:tc>
                <w:tcPr>
                  <w:tcW w:w="238" w:type="pct"/>
                  <w:gridSpan w:val="2"/>
                  <w:vMerge w:val="continue"/>
                  <w:tcBorders>
                    <w:tl2br w:val="nil"/>
                    <w:tr2bl w:val="nil"/>
                  </w:tcBorders>
                  <w:shd w:val="clear" w:color="auto" w:fill="auto"/>
                  <w:noWrap/>
                  <w:vAlign w:val="center"/>
                </w:tcPr>
                <w:p w14:paraId="3786EED7">
                  <w:pPr>
                    <w:pStyle w:val="38"/>
                  </w:pPr>
                </w:p>
              </w:tc>
              <w:tc>
                <w:tcPr>
                  <w:tcW w:w="368" w:type="pct"/>
                  <w:tcBorders>
                    <w:tl2br w:val="nil"/>
                    <w:tr2bl w:val="nil"/>
                  </w:tcBorders>
                  <w:shd w:val="clear" w:color="auto" w:fill="auto"/>
                  <w:noWrap/>
                  <w:vAlign w:val="center"/>
                </w:tcPr>
                <w:p w14:paraId="66798D50">
                  <w:pPr>
                    <w:pStyle w:val="38"/>
                  </w:pPr>
                  <w:r>
                    <w:rPr>
                      <w:rFonts w:hint="eastAsia"/>
                    </w:rPr>
                    <w:t>沥青罐呼吸废气、沥青加热废气、搅拌卸料废气</w:t>
                  </w:r>
                </w:p>
              </w:tc>
              <w:tc>
                <w:tcPr>
                  <w:tcW w:w="1408" w:type="pct"/>
                  <w:tcBorders>
                    <w:tl2br w:val="nil"/>
                    <w:tr2bl w:val="nil"/>
                  </w:tcBorders>
                  <w:noWrap/>
                  <w:vAlign w:val="center"/>
                </w:tcPr>
                <w:p w14:paraId="065C3CC7">
                  <w:pPr>
                    <w:pStyle w:val="38"/>
                  </w:pPr>
                  <w:r>
                    <w:rPr>
                      <w:rFonts w:hint="eastAsia"/>
                    </w:rPr>
                    <w:t>经管道收集后进入喷淋+UV光催化氧化处理后经15m排气筒（DA003）排放</w:t>
                  </w:r>
                </w:p>
              </w:tc>
              <w:tc>
                <w:tcPr>
                  <w:tcW w:w="1094" w:type="pct"/>
                  <w:tcBorders>
                    <w:tl2br w:val="nil"/>
                    <w:tr2bl w:val="nil"/>
                  </w:tcBorders>
                  <w:noWrap/>
                  <w:vAlign w:val="center"/>
                </w:tcPr>
                <w:p w14:paraId="62B9AB29">
                  <w:pPr>
                    <w:pStyle w:val="38"/>
                  </w:pPr>
                  <w:r>
                    <w:rPr>
                      <w:rFonts w:hint="eastAsia"/>
                    </w:rPr>
                    <w:t>经管道收集后进入电捕焦油器+二级活性炭吸附装置处理后由15m排气筒（DA003）排放</w:t>
                  </w:r>
                </w:p>
              </w:tc>
              <w:tc>
                <w:tcPr>
                  <w:tcW w:w="1162" w:type="pct"/>
                  <w:tcBorders>
                    <w:tl2br w:val="nil"/>
                    <w:tr2bl w:val="nil"/>
                  </w:tcBorders>
                  <w:noWrap/>
                  <w:vAlign w:val="center"/>
                </w:tcPr>
                <w:p w14:paraId="4F8C2E8B">
                  <w:pPr>
                    <w:pStyle w:val="38"/>
                  </w:pPr>
                  <w:r>
                    <w:rPr>
                      <w:rFonts w:hint="eastAsia"/>
                    </w:rPr>
                    <w:t>废气治理设施改为电捕焦油器+二级活性炭吸附装置处理</w:t>
                  </w:r>
                </w:p>
              </w:tc>
              <w:tc>
                <w:tcPr>
                  <w:tcW w:w="307" w:type="pct"/>
                  <w:tcBorders>
                    <w:tl2br w:val="nil"/>
                    <w:tr2bl w:val="nil"/>
                  </w:tcBorders>
                  <w:noWrap/>
                  <w:vAlign w:val="center"/>
                </w:tcPr>
                <w:p w14:paraId="73B8F588">
                  <w:pPr>
                    <w:pStyle w:val="38"/>
                  </w:pPr>
                  <w:r>
                    <w:rPr>
                      <w:rFonts w:hint="eastAsia"/>
                    </w:rPr>
                    <w:t>改建</w:t>
                  </w:r>
                </w:p>
              </w:tc>
            </w:tr>
            <w:tr w14:paraId="6D96C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71FEDF3C">
                  <w:pPr>
                    <w:pStyle w:val="38"/>
                  </w:pPr>
                </w:p>
              </w:tc>
              <w:tc>
                <w:tcPr>
                  <w:tcW w:w="210" w:type="pct"/>
                  <w:vMerge w:val="continue"/>
                  <w:tcBorders>
                    <w:tl2br w:val="nil"/>
                    <w:tr2bl w:val="nil"/>
                  </w:tcBorders>
                  <w:noWrap/>
                  <w:vAlign w:val="center"/>
                </w:tcPr>
                <w:p w14:paraId="2E430537">
                  <w:pPr>
                    <w:pStyle w:val="38"/>
                  </w:pPr>
                </w:p>
              </w:tc>
              <w:tc>
                <w:tcPr>
                  <w:tcW w:w="238" w:type="pct"/>
                  <w:gridSpan w:val="2"/>
                  <w:vMerge w:val="continue"/>
                  <w:tcBorders>
                    <w:tl2br w:val="nil"/>
                    <w:tr2bl w:val="nil"/>
                  </w:tcBorders>
                  <w:shd w:val="clear" w:color="auto" w:fill="auto"/>
                  <w:noWrap/>
                  <w:vAlign w:val="center"/>
                </w:tcPr>
                <w:p w14:paraId="68177AE9">
                  <w:pPr>
                    <w:pStyle w:val="38"/>
                  </w:pPr>
                </w:p>
              </w:tc>
              <w:tc>
                <w:tcPr>
                  <w:tcW w:w="368" w:type="pct"/>
                  <w:tcBorders>
                    <w:tl2br w:val="nil"/>
                    <w:tr2bl w:val="nil"/>
                  </w:tcBorders>
                  <w:shd w:val="clear" w:color="auto" w:fill="auto"/>
                  <w:noWrap/>
                  <w:vAlign w:val="center"/>
                </w:tcPr>
                <w:p w14:paraId="6519576C">
                  <w:pPr>
                    <w:pStyle w:val="38"/>
                  </w:pPr>
                  <w:r>
                    <w:rPr>
                      <w:rFonts w:hint="eastAsia"/>
                    </w:rPr>
                    <w:t>废沥青砼上料破碎筛分废气</w:t>
                  </w:r>
                </w:p>
              </w:tc>
              <w:tc>
                <w:tcPr>
                  <w:tcW w:w="1408" w:type="pct"/>
                  <w:tcBorders>
                    <w:tl2br w:val="nil"/>
                    <w:tr2bl w:val="nil"/>
                  </w:tcBorders>
                  <w:noWrap/>
                  <w:vAlign w:val="center"/>
                </w:tcPr>
                <w:p w14:paraId="3DA9775E">
                  <w:pPr>
                    <w:pStyle w:val="38"/>
                  </w:pPr>
                  <w:r>
                    <w:rPr>
                      <w:rFonts w:hint="eastAsia"/>
                    </w:rPr>
                    <w:t>/</w:t>
                  </w:r>
                </w:p>
              </w:tc>
              <w:tc>
                <w:tcPr>
                  <w:tcW w:w="1094" w:type="pct"/>
                  <w:tcBorders>
                    <w:tl2br w:val="nil"/>
                    <w:tr2bl w:val="nil"/>
                  </w:tcBorders>
                  <w:noWrap/>
                  <w:vAlign w:val="center"/>
                </w:tcPr>
                <w:p w14:paraId="27ED8746">
                  <w:pPr>
                    <w:pStyle w:val="38"/>
                  </w:pPr>
                  <w:r>
                    <w:rPr>
                      <w:rFonts w:hint="eastAsia"/>
                    </w:rPr>
                    <w:t>经集气罩收集后进入布袋除尘器处理后经15m排气筒（DA006）排放</w:t>
                  </w:r>
                </w:p>
              </w:tc>
              <w:tc>
                <w:tcPr>
                  <w:tcW w:w="1162" w:type="pct"/>
                  <w:tcBorders>
                    <w:tl2br w:val="nil"/>
                    <w:tr2bl w:val="nil"/>
                  </w:tcBorders>
                  <w:noWrap/>
                  <w:vAlign w:val="center"/>
                </w:tcPr>
                <w:p w14:paraId="64722FF0">
                  <w:pPr>
                    <w:pStyle w:val="38"/>
                  </w:pPr>
                  <w:r>
                    <w:rPr>
                      <w:rFonts w:hint="eastAsia"/>
                    </w:rPr>
                    <w:t>经集气罩收集后进入布袋除尘器处理后经15m排气筒（DA006）排放</w:t>
                  </w:r>
                </w:p>
              </w:tc>
              <w:tc>
                <w:tcPr>
                  <w:tcW w:w="307" w:type="pct"/>
                  <w:tcBorders>
                    <w:tl2br w:val="nil"/>
                    <w:tr2bl w:val="nil"/>
                  </w:tcBorders>
                  <w:noWrap/>
                  <w:vAlign w:val="center"/>
                </w:tcPr>
                <w:p w14:paraId="1523383F">
                  <w:pPr>
                    <w:pStyle w:val="38"/>
                  </w:pPr>
                  <w:r>
                    <w:rPr>
                      <w:rFonts w:hint="eastAsia"/>
                    </w:rPr>
                    <w:t>新建</w:t>
                  </w:r>
                </w:p>
              </w:tc>
            </w:tr>
            <w:tr w14:paraId="543A2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433E685">
                  <w:pPr>
                    <w:pStyle w:val="38"/>
                  </w:pPr>
                </w:p>
              </w:tc>
              <w:tc>
                <w:tcPr>
                  <w:tcW w:w="210" w:type="pct"/>
                  <w:vMerge w:val="continue"/>
                  <w:tcBorders>
                    <w:tl2br w:val="nil"/>
                    <w:tr2bl w:val="nil"/>
                  </w:tcBorders>
                  <w:noWrap/>
                  <w:vAlign w:val="center"/>
                </w:tcPr>
                <w:p w14:paraId="098D593B">
                  <w:pPr>
                    <w:pStyle w:val="38"/>
                  </w:pPr>
                </w:p>
              </w:tc>
              <w:tc>
                <w:tcPr>
                  <w:tcW w:w="238" w:type="pct"/>
                  <w:gridSpan w:val="2"/>
                  <w:vMerge w:val="continue"/>
                  <w:tcBorders>
                    <w:tl2br w:val="nil"/>
                    <w:tr2bl w:val="nil"/>
                  </w:tcBorders>
                  <w:shd w:val="clear" w:color="auto" w:fill="auto"/>
                  <w:noWrap/>
                  <w:vAlign w:val="center"/>
                </w:tcPr>
                <w:p w14:paraId="0F7DC87A">
                  <w:pPr>
                    <w:pStyle w:val="38"/>
                  </w:pPr>
                </w:p>
              </w:tc>
              <w:tc>
                <w:tcPr>
                  <w:tcW w:w="368" w:type="pct"/>
                  <w:tcBorders>
                    <w:tl2br w:val="nil"/>
                    <w:tr2bl w:val="nil"/>
                  </w:tcBorders>
                  <w:shd w:val="clear" w:color="auto" w:fill="auto"/>
                  <w:noWrap/>
                  <w:vAlign w:val="center"/>
                </w:tcPr>
                <w:p w14:paraId="0BF35AE7">
                  <w:pPr>
                    <w:pStyle w:val="38"/>
                  </w:pPr>
                  <w:r>
                    <w:rPr>
                      <w:rFonts w:hint="eastAsia"/>
                    </w:rPr>
                    <w:t>废沥青砼烘干废气、柴油燃烧废气</w:t>
                  </w:r>
                </w:p>
              </w:tc>
              <w:tc>
                <w:tcPr>
                  <w:tcW w:w="1408" w:type="pct"/>
                  <w:tcBorders>
                    <w:tl2br w:val="nil"/>
                    <w:tr2bl w:val="nil"/>
                  </w:tcBorders>
                  <w:noWrap/>
                  <w:vAlign w:val="center"/>
                </w:tcPr>
                <w:p w14:paraId="380D69C3">
                  <w:pPr>
                    <w:pStyle w:val="38"/>
                  </w:pPr>
                  <w:r>
                    <w:rPr>
                      <w:rFonts w:hint="eastAsia"/>
                    </w:rPr>
                    <w:t>/</w:t>
                  </w:r>
                </w:p>
              </w:tc>
              <w:tc>
                <w:tcPr>
                  <w:tcW w:w="1094" w:type="pct"/>
                  <w:tcBorders>
                    <w:tl2br w:val="nil"/>
                    <w:tr2bl w:val="nil"/>
                  </w:tcBorders>
                  <w:noWrap/>
                  <w:vAlign w:val="center"/>
                </w:tcPr>
                <w:p w14:paraId="05470433">
                  <w:pPr>
                    <w:pStyle w:val="38"/>
                  </w:pPr>
                  <w:r>
                    <w:rPr>
                      <w:rFonts w:hint="eastAsia"/>
                    </w:rPr>
                    <w:t>经烟气引流管道进入烘干室二次燃烧后进入旋风除尘+袋式除尘器处理后经DA004排放</w:t>
                  </w:r>
                </w:p>
              </w:tc>
              <w:tc>
                <w:tcPr>
                  <w:tcW w:w="1162" w:type="pct"/>
                  <w:tcBorders>
                    <w:tl2br w:val="nil"/>
                    <w:tr2bl w:val="nil"/>
                  </w:tcBorders>
                  <w:noWrap/>
                  <w:vAlign w:val="center"/>
                </w:tcPr>
                <w:p w14:paraId="10DB1FC7">
                  <w:pPr>
                    <w:pStyle w:val="38"/>
                  </w:pPr>
                  <w:r>
                    <w:rPr>
                      <w:rFonts w:hint="eastAsia"/>
                    </w:rPr>
                    <w:t>管道新建</w:t>
                  </w:r>
                </w:p>
              </w:tc>
              <w:tc>
                <w:tcPr>
                  <w:tcW w:w="307" w:type="pct"/>
                  <w:tcBorders>
                    <w:tl2br w:val="nil"/>
                    <w:tr2bl w:val="nil"/>
                  </w:tcBorders>
                  <w:noWrap/>
                  <w:vAlign w:val="center"/>
                </w:tcPr>
                <w:p w14:paraId="3F658BB0">
                  <w:pPr>
                    <w:pStyle w:val="38"/>
                  </w:pPr>
                  <w:r>
                    <w:rPr>
                      <w:rFonts w:hint="eastAsia"/>
                    </w:rPr>
                    <w:t>新建</w:t>
                  </w:r>
                </w:p>
              </w:tc>
            </w:tr>
            <w:tr w14:paraId="2809F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33D0DBF">
                  <w:pPr>
                    <w:pStyle w:val="38"/>
                    <w:rPr>
                      <w:color w:val="003AFF"/>
                    </w:rPr>
                  </w:pPr>
                </w:p>
              </w:tc>
              <w:tc>
                <w:tcPr>
                  <w:tcW w:w="210" w:type="pct"/>
                  <w:vMerge w:val="continue"/>
                  <w:tcBorders>
                    <w:tl2br w:val="nil"/>
                    <w:tr2bl w:val="nil"/>
                  </w:tcBorders>
                  <w:noWrap/>
                  <w:vAlign w:val="center"/>
                </w:tcPr>
                <w:p w14:paraId="575E13BB">
                  <w:pPr>
                    <w:pStyle w:val="38"/>
                    <w:rPr>
                      <w:color w:val="003AFF"/>
                    </w:rPr>
                  </w:pPr>
                </w:p>
              </w:tc>
              <w:tc>
                <w:tcPr>
                  <w:tcW w:w="238" w:type="pct"/>
                  <w:gridSpan w:val="2"/>
                  <w:vMerge w:val="continue"/>
                  <w:tcBorders>
                    <w:tl2br w:val="nil"/>
                    <w:tr2bl w:val="nil"/>
                  </w:tcBorders>
                  <w:shd w:val="clear" w:color="auto" w:fill="auto"/>
                  <w:noWrap/>
                  <w:vAlign w:val="center"/>
                </w:tcPr>
                <w:p w14:paraId="3CAD24D0">
                  <w:pPr>
                    <w:pStyle w:val="38"/>
                  </w:pPr>
                </w:p>
              </w:tc>
              <w:tc>
                <w:tcPr>
                  <w:tcW w:w="368" w:type="pct"/>
                  <w:tcBorders>
                    <w:tl2br w:val="nil"/>
                    <w:tr2bl w:val="nil"/>
                  </w:tcBorders>
                  <w:shd w:val="clear" w:color="auto" w:fill="auto"/>
                  <w:noWrap/>
                  <w:vAlign w:val="center"/>
                </w:tcPr>
                <w:p w14:paraId="14E6F75C">
                  <w:pPr>
                    <w:pStyle w:val="38"/>
                  </w:pPr>
                  <w:r>
                    <w:rPr>
                      <w:rFonts w:hint="eastAsia"/>
                    </w:rPr>
                    <w:t>细粉、矿粉储罐呼吸废气</w:t>
                  </w:r>
                </w:p>
              </w:tc>
              <w:tc>
                <w:tcPr>
                  <w:tcW w:w="1408" w:type="pct"/>
                  <w:tcBorders>
                    <w:tl2br w:val="nil"/>
                    <w:tr2bl w:val="nil"/>
                  </w:tcBorders>
                  <w:noWrap/>
                  <w:vAlign w:val="center"/>
                </w:tcPr>
                <w:p w14:paraId="5850581C">
                  <w:pPr>
                    <w:pStyle w:val="38"/>
                  </w:pPr>
                  <w:r>
                    <w:rPr>
                      <w:rFonts w:hint="eastAsia"/>
                    </w:rPr>
                    <w:t>经储罐顶部配备的仓顶除尘器处理后无组织排放</w:t>
                  </w:r>
                </w:p>
              </w:tc>
              <w:tc>
                <w:tcPr>
                  <w:tcW w:w="1094" w:type="pct"/>
                  <w:tcBorders>
                    <w:tl2br w:val="nil"/>
                    <w:tr2bl w:val="nil"/>
                  </w:tcBorders>
                  <w:noWrap/>
                  <w:vAlign w:val="center"/>
                </w:tcPr>
                <w:p w14:paraId="7A923914">
                  <w:pPr>
                    <w:pStyle w:val="38"/>
                  </w:pPr>
                  <w:r>
                    <w:rPr>
                      <w:rFonts w:hint="eastAsia"/>
                    </w:rPr>
                    <w:t>/</w:t>
                  </w:r>
                </w:p>
              </w:tc>
              <w:tc>
                <w:tcPr>
                  <w:tcW w:w="1162" w:type="pct"/>
                  <w:tcBorders>
                    <w:tl2br w:val="nil"/>
                    <w:tr2bl w:val="nil"/>
                  </w:tcBorders>
                  <w:noWrap/>
                  <w:vAlign w:val="center"/>
                </w:tcPr>
                <w:p w14:paraId="6E88DA31">
                  <w:pPr>
                    <w:pStyle w:val="38"/>
                  </w:pPr>
                  <w:r>
                    <w:rPr>
                      <w:rFonts w:hint="eastAsia"/>
                    </w:rPr>
                    <w:t>与现有一致</w:t>
                  </w:r>
                </w:p>
              </w:tc>
              <w:tc>
                <w:tcPr>
                  <w:tcW w:w="307" w:type="pct"/>
                  <w:tcBorders>
                    <w:tl2br w:val="nil"/>
                    <w:tr2bl w:val="nil"/>
                  </w:tcBorders>
                  <w:noWrap/>
                  <w:vAlign w:val="center"/>
                </w:tcPr>
                <w:p w14:paraId="6195783A">
                  <w:pPr>
                    <w:pStyle w:val="38"/>
                  </w:pPr>
                  <w:r>
                    <w:rPr>
                      <w:rFonts w:hint="eastAsia"/>
                    </w:rPr>
                    <w:t>/</w:t>
                  </w:r>
                </w:p>
              </w:tc>
            </w:tr>
            <w:tr w14:paraId="21832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6E367BAC">
                  <w:pPr>
                    <w:pStyle w:val="38"/>
                    <w:rPr>
                      <w:color w:val="003AFF"/>
                    </w:rPr>
                  </w:pPr>
                </w:p>
              </w:tc>
              <w:tc>
                <w:tcPr>
                  <w:tcW w:w="210" w:type="pct"/>
                  <w:vMerge w:val="continue"/>
                  <w:tcBorders>
                    <w:tl2br w:val="nil"/>
                    <w:tr2bl w:val="nil"/>
                  </w:tcBorders>
                  <w:noWrap/>
                  <w:vAlign w:val="center"/>
                </w:tcPr>
                <w:p w14:paraId="0940F01E">
                  <w:pPr>
                    <w:pStyle w:val="38"/>
                    <w:rPr>
                      <w:color w:val="003AFF"/>
                    </w:rPr>
                  </w:pPr>
                </w:p>
              </w:tc>
              <w:tc>
                <w:tcPr>
                  <w:tcW w:w="238" w:type="pct"/>
                  <w:gridSpan w:val="2"/>
                  <w:tcBorders>
                    <w:tl2br w:val="nil"/>
                    <w:tr2bl w:val="nil"/>
                  </w:tcBorders>
                  <w:shd w:val="clear" w:color="auto" w:fill="auto"/>
                  <w:noWrap/>
                  <w:vAlign w:val="center"/>
                </w:tcPr>
                <w:p w14:paraId="5963761D">
                  <w:pPr>
                    <w:pStyle w:val="38"/>
                    <w:rPr>
                      <w:rFonts w:hint="default" w:eastAsia="宋体"/>
                      <w:lang w:val="en-US" w:eastAsia="zh-CN"/>
                    </w:rPr>
                  </w:pPr>
                  <w:r>
                    <w:rPr>
                      <w:rFonts w:hint="eastAsia"/>
                      <w:lang w:val="en-US" w:eastAsia="zh-CN"/>
                    </w:rPr>
                    <w:t>沥青制品生产</w:t>
                  </w:r>
                </w:p>
              </w:tc>
              <w:tc>
                <w:tcPr>
                  <w:tcW w:w="368" w:type="pct"/>
                  <w:tcBorders>
                    <w:tl2br w:val="nil"/>
                    <w:tr2bl w:val="nil"/>
                  </w:tcBorders>
                  <w:shd w:val="clear" w:color="auto" w:fill="auto"/>
                  <w:noWrap/>
                  <w:vAlign w:val="center"/>
                </w:tcPr>
                <w:p w14:paraId="701285E5">
                  <w:pPr>
                    <w:pStyle w:val="38"/>
                  </w:pPr>
                  <w:r>
                    <w:rPr>
                      <w:rFonts w:hint="eastAsia"/>
                    </w:rPr>
                    <w:t>储罐呼吸废气、沥青加热废气、混合搅拌卸料废气</w:t>
                  </w:r>
                </w:p>
              </w:tc>
              <w:tc>
                <w:tcPr>
                  <w:tcW w:w="1408" w:type="pct"/>
                  <w:tcBorders>
                    <w:tl2br w:val="nil"/>
                    <w:tr2bl w:val="nil"/>
                  </w:tcBorders>
                  <w:noWrap/>
                  <w:vAlign w:val="center"/>
                </w:tcPr>
                <w:p w14:paraId="7ABC65B6">
                  <w:pPr>
                    <w:pStyle w:val="38"/>
                  </w:pPr>
                  <w:r>
                    <w:rPr>
                      <w:rFonts w:hint="eastAsia"/>
                    </w:rPr>
                    <w:t>/</w:t>
                  </w:r>
                </w:p>
              </w:tc>
              <w:tc>
                <w:tcPr>
                  <w:tcW w:w="1094" w:type="pct"/>
                  <w:tcBorders>
                    <w:tl2br w:val="nil"/>
                    <w:tr2bl w:val="nil"/>
                  </w:tcBorders>
                  <w:shd w:val="clear" w:color="auto" w:fill="auto"/>
                  <w:noWrap/>
                  <w:vAlign w:val="center"/>
                </w:tcPr>
                <w:p w14:paraId="7B9EA8AA">
                  <w:pPr>
                    <w:pStyle w:val="38"/>
                  </w:pPr>
                  <w:r>
                    <w:rPr>
                      <w:rFonts w:hint="eastAsia"/>
                    </w:rPr>
                    <w:t>经烟气引流管道进入烘干室二次燃烧后进入旋风除尘+袋式除尘器处理后经DA004排放</w:t>
                  </w:r>
                </w:p>
              </w:tc>
              <w:tc>
                <w:tcPr>
                  <w:tcW w:w="1162" w:type="pct"/>
                  <w:tcBorders>
                    <w:tl2br w:val="nil"/>
                    <w:tr2bl w:val="nil"/>
                  </w:tcBorders>
                  <w:shd w:val="clear" w:color="auto" w:fill="auto"/>
                  <w:noWrap/>
                  <w:vAlign w:val="center"/>
                </w:tcPr>
                <w:p w14:paraId="2294E0B2">
                  <w:pPr>
                    <w:pStyle w:val="38"/>
                  </w:pPr>
                  <w:r>
                    <w:rPr>
                      <w:rFonts w:hint="eastAsia"/>
                    </w:rPr>
                    <w:t>管道新建</w:t>
                  </w:r>
                </w:p>
              </w:tc>
              <w:tc>
                <w:tcPr>
                  <w:tcW w:w="307" w:type="pct"/>
                  <w:tcBorders>
                    <w:tl2br w:val="nil"/>
                    <w:tr2bl w:val="nil"/>
                  </w:tcBorders>
                  <w:shd w:val="clear" w:color="auto" w:fill="auto"/>
                  <w:noWrap/>
                  <w:vAlign w:val="center"/>
                </w:tcPr>
                <w:p w14:paraId="00F4B69D">
                  <w:pPr>
                    <w:pStyle w:val="38"/>
                  </w:pPr>
                  <w:r>
                    <w:rPr>
                      <w:rFonts w:hint="eastAsia"/>
                    </w:rPr>
                    <w:t>新建</w:t>
                  </w:r>
                </w:p>
              </w:tc>
            </w:tr>
            <w:tr w14:paraId="6A4B1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CFA74EC">
                  <w:pPr>
                    <w:pStyle w:val="38"/>
                    <w:rPr>
                      <w:color w:val="003AFF"/>
                    </w:rPr>
                  </w:pPr>
                </w:p>
              </w:tc>
              <w:tc>
                <w:tcPr>
                  <w:tcW w:w="210" w:type="pct"/>
                  <w:vMerge w:val="continue"/>
                  <w:tcBorders>
                    <w:tl2br w:val="nil"/>
                    <w:tr2bl w:val="nil"/>
                  </w:tcBorders>
                  <w:noWrap/>
                  <w:vAlign w:val="center"/>
                </w:tcPr>
                <w:p w14:paraId="60C3DD20">
                  <w:pPr>
                    <w:pStyle w:val="38"/>
                    <w:rPr>
                      <w:color w:val="003AFF"/>
                    </w:rPr>
                  </w:pPr>
                </w:p>
              </w:tc>
              <w:tc>
                <w:tcPr>
                  <w:tcW w:w="607" w:type="pct"/>
                  <w:gridSpan w:val="3"/>
                  <w:tcBorders>
                    <w:tl2br w:val="nil"/>
                    <w:tr2bl w:val="nil"/>
                  </w:tcBorders>
                  <w:noWrap/>
                  <w:vAlign w:val="center"/>
                </w:tcPr>
                <w:p w14:paraId="38EAC014">
                  <w:pPr>
                    <w:pStyle w:val="38"/>
                  </w:pPr>
                  <w:r>
                    <w:rPr>
                      <w:rFonts w:hint="eastAsia"/>
                    </w:rPr>
                    <w:t>运输、装卸</w:t>
                  </w:r>
                </w:p>
              </w:tc>
              <w:tc>
                <w:tcPr>
                  <w:tcW w:w="1408" w:type="pct"/>
                  <w:tcBorders>
                    <w:tl2br w:val="nil"/>
                    <w:tr2bl w:val="nil"/>
                  </w:tcBorders>
                  <w:noWrap/>
                  <w:vAlign w:val="center"/>
                </w:tcPr>
                <w:p w14:paraId="68281124">
                  <w:pPr>
                    <w:pStyle w:val="38"/>
                  </w:pPr>
                  <w:r>
                    <w:rPr>
                      <w:rFonts w:hint="eastAsia"/>
                    </w:rPr>
                    <w:t>物料运输扬尘、卸料粉尘：厂区运输道路地面硬化；设置洒水车定期洒水；原料仓库内设自动喷淋装置；厂区出入口设车辆自动冲洗设施</w:t>
                  </w:r>
                </w:p>
              </w:tc>
              <w:tc>
                <w:tcPr>
                  <w:tcW w:w="1094" w:type="pct"/>
                  <w:tcBorders>
                    <w:tl2br w:val="nil"/>
                    <w:tr2bl w:val="nil"/>
                  </w:tcBorders>
                  <w:noWrap/>
                  <w:vAlign w:val="center"/>
                </w:tcPr>
                <w:p w14:paraId="504D7711">
                  <w:pPr>
                    <w:pStyle w:val="38"/>
                  </w:pPr>
                  <w:r>
                    <w:rPr>
                      <w:rFonts w:hint="eastAsia"/>
                    </w:rPr>
                    <w:t>新建原料库建设自动喷淋装置</w:t>
                  </w:r>
                </w:p>
              </w:tc>
              <w:tc>
                <w:tcPr>
                  <w:tcW w:w="1162" w:type="pct"/>
                  <w:tcBorders>
                    <w:tl2br w:val="nil"/>
                    <w:tr2bl w:val="nil"/>
                  </w:tcBorders>
                  <w:noWrap/>
                  <w:vAlign w:val="center"/>
                </w:tcPr>
                <w:p w14:paraId="471A778A">
                  <w:pPr>
                    <w:pStyle w:val="38"/>
                  </w:pPr>
                  <w:r>
                    <w:rPr>
                      <w:rFonts w:hint="eastAsia"/>
                    </w:rPr>
                    <w:t>原料库喷淋装置新建</w:t>
                  </w:r>
                </w:p>
              </w:tc>
              <w:tc>
                <w:tcPr>
                  <w:tcW w:w="307" w:type="pct"/>
                  <w:tcBorders>
                    <w:tl2br w:val="nil"/>
                    <w:tr2bl w:val="nil"/>
                  </w:tcBorders>
                  <w:noWrap/>
                  <w:vAlign w:val="center"/>
                </w:tcPr>
                <w:p w14:paraId="0A1BD3C6">
                  <w:pPr>
                    <w:pStyle w:val="38"/>
                  </w:pPr>
                  <w:r>
                    <w:rPr>
                      <w:rFonts w:hint="eastAsia"/>
                    </w:rPr>
                    <w:t>新建</w:t>
                  </w:r>
                </w:p>
              </w:tc>
            </w:tr>
            <w:tr w14:paraId="075D8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204B0A4E">
                  <w:pPr>
                    <w:pStyle w:val="38"/>
                    <w:rPr>
                      <w:color w:val="003AFF"/>
                    </w:rPr>
                  </w:pPr>
                </w:p>
              </w:tc>
              <w:tc>
                <w:tcPr>
                  <w:tcW w:w="210" w:type="pct"/>
                  <w:tcBorders>
                    <w:tl2br w:val="nil"/>
                    <w:tr2bl w:val="nil"/>
                  </w:tcBorders>
                  <w:noWrap/>
                  <w:vAlign w:val="center"/>
                </w:tcPr>
                <w:p w14:paraId="1681A1D0">
                  <w:pPr>
                    <w:pStyle w:val="38"/>
                  </w:pPr>
                  <w:r>
                    <w:rPr>
                      <w:rFonts w:hint="eastAsia"/>
                    </w:rPr>
                    <w:t>噪声</w:t>
                  </w:r>
                </w:p>
              </w:tc>
              <w:tc>
                <w:tcPr>
                  <w:tcW w:w="607" w:type="pct"/>
                  <w:gridSpan w:val="3"/>
                  <w:tcBorders>
                    <w:tl2br w:val="nil"/>
                    <w:tr2bl w:val="nil"/>
                  </w:tcBorders>
                  <w:noWrap/>
                  <w:vAlign w:val="center"/>
                </w:tcPr>
                <w:p w14:paraId="25977E81">
                  <w:pPr>
                    <w:pStyle w:val="38"/>
                  </w:pPr>
                  <w:r>
                    <w:t>各生产设备</w:t>
                  </w:r>
                </w:p>
              </w:tc>
              <w:tc>
                <w:tcPr>
                  <w:tcW w:w="1408" w:type="pct"/>
                  <w:tcBorders>
                    <w:tl2br w:val="nil"/>
                    <w:tr2bl w:val="nil"/>
                  </w:tcBorders>
                  <w:noWrap/>
                  <w:vAlign w:val="center"/>
                </w:tcPr>
                <w:p w14:paraId="5F9257B5">
                  <w:pPr>
                    <w:pStyle w:val="38"/>
                  </w:pPr>
                  <w:r>
                    <w:t>选用低噪声设备，高噪音设备做基础减振、柔性连接，厂房隔声等，保持设备运行良好；车辆限速行驶，减少鸣笛</w:t>
                  </w:r>
                </w:p>
              </w:tc>
              <w:tc>
                <w:tcPr>
                  <w:tcW w:w="1094" w:type="pct"/>
                  <w:tcBorders>
                    <w:tl2br w:val="nil"/>
                    <w:tr2bl w:val="nil"/>
                  </w:tcBorders>
                  <w:noWrap/>
                  <w:vAlign w:val="center"/>
                </w:tcPr>
                <w:p w14:paraId="4C4E49F4">
                  <w:pPr>
                    <w:pStyle w:val="38"/>
                  </w:pPr>
                  <w:r>
                    <w:t>选用低噪声设备，高噪音设备做基础减振、柔性连接，厂房隔声等，保持设备运行良好；车辆限速行驶，减少鸣笛</w:t>
                  </w:r>
                </w:p>
              </w:tc>
              <w:tc>
                <w:tcPr>
                  <w:tcW w:w="1162" w:type="pct"/>
                  <w:tcBorders>
                    <w:tl2br w:val="nil"/>
                    <w:tr2bl w:val="nil"/>
                  </w:tcBorders>
                  <w:noWrap/>
                  <w:vAlign w:val="center"/>
                </w:tcPr>
                <w:p w14:paraId="1C74C712">
                  <w:pPr>
                    <w:pStyle w:val="38"/>
                  </w:pPr>
                  <w:r>
                    <w:rPr>
                      <w:rFonts w:hint="eastAsia"/>
                    </w:rPr>
                    <w:t>/</w:t>
                  </w:r>
                </w:p>
              </w:tc>
              <w:tc>
                <w:tcPr>
                  <w:tcW w:w="307" w:type="pct"/>
                  <w:tcBorders>
                    <w:tl2br w:val="nil"/>
                    <w:tr2bl w:val="nil"/>
                  </w:tcBorders>
                  <w:noWrap/>
                  <w:vAlign w:val="center"/>
                </w:tcPr>
                <w:p w14:paraId="0EAFF75F">
                  <w:pPr>
                    <w:pStyle w:val="38"/>
                  </w:pPr>
                  <w:r>
                    <w:rPr>
                      <w:rFonts w:hint="eastAsia"/>
                    </w:rPr>
                    <w:t>新建</w:t>
                  </w:r>
                </w:p>
              </w:tc>
            </w:tr>
            <w:tr w14:paraId="0CC27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4912F162">
                  <w:pPr>
                    <w:pStyle w:val="38"/>
                    <w:rPr>
                      <w:color w:val="003AFF"/>
                    </w:rPr>
                  </w:pPr>
                </w:p>
              </w:tc>
              <w:tc>
                <w:tcPr>
                  <w:tcW w:w="818" w:type="pct"/>
                  <w:gridSpan w:val="4"/>
                  <w:tcBorders>
                    <w:tl2br w:val="nil"/>
                    <w:tr2bl w:val="nil"/>
                  </w:tcBorders>
                  <w:noWrap/>
                  <w:vAlign w:val="center"/>
                </w:tcPr>
                <w:p w14:paraId="16419562">
                  <w:pPr>
                    <w:pStyle w:val="38"/>
                  </w:pPr>
                  <w:r>
                    <w:rPr>
                      <w:rFonts w:hint="eastAsia"/>
                    </w:rPr>
                    <w:t>固废</w:t>
                  </w:r>
                </w:p>
              </w:tc>
              <w:tc>
                <w:tcPr>
                  <w:tcW w:w="1408" w:type="pct"/>
                  <w:tcBorders>
                    <w:tl2br w:val="nil"/>
                    <w:tr2bl w:val="nil"/>
                  </w:tcBorders>
                  <w:noWrap/>
                  <w:vAlign w:val="center"/>
                </w:tcPr>
                <w:p w14:paraId="5041A8F9">
                  <w:pPr>
                    <w:pStyle w:val="38"/>
                  </w:pPr>
                  <w:r>
                    <w:rPr>
                      <w:rFonts w:hint="eastAsia"/>
                    </w:rPr>
                    <w:t>生活垃圾：收集后交由环卫部门统一处置</w:t>
                  </w:r>
                </w:p>
                <w:p w14:paraId="04915CC1">
                  <w:pPr>
                    <w:pStyle w:val="38"/>
                  </w:pPr>
                  <w:r>
                    <w:rPr>
                      <w:rFonts w:hint="eastAsia"/>
                    </w:rPr>
                    <w:t>除尘灰：收集后回用于生产；沉淀池沉淀渣：收集后回用于生产。</w:t>
                  </w:r>
                </w:p>
                <w:p w14:paraId="55284B50">
                  <w:pPr>
                    <w:pStyle w:val="38"/>
                  </w:pPr>
                  <w:r>
                    <w:rPr>
                      <w:rFonts w:hint="eastAsia"/>
                    </w:rPr>
                    <w:t>于厂区西南侧设置危废间18㎡。</w:t>
                  </w:r>
                </w:p>
                <w:p w14:paraId="752C2739">
                  <w:pPr>
                    <w:pStyle w:val="38"/>
                  </w:pPr>
                  <w:r>
                    <w:rPr>
                      <w:rFonts w:hint="eastAsia"/>
                    </w:rPr>
                    <w:t>沥青油、</w:t>
                  </w:r>
                  <w:r>
                    <w:rPr>
                      <w:rFonts w:hint="eastAsia"/>
                      <w:kern w:val="0"/>
                      <w:szCs w:val="21"/>
                    </w:rPr>
                    <w:t>焦油沉渣、</w:t>
                  </w:r>
                  <w:r>
                    <w:t>废导热油</w:t>
                  </w:r>
                  <w:r>
                    <w:rPr>
                      <w:rFonts w:hint="eastAsia"/>
                    </w:rPr>
                    <w:t>、废润滑油及润滑油桶</w:t>
                  </w:r>
                  <w:r>
                    <w:t>、</w:t>
                  </w:r>
                  <w:r>
                    <w:rPr>
                      <w:rFonts w:hint="eastAsia"/>
                    </w:rPr>
                    <w:t>UV灯管作为危险废物暂存后委托有资质单位进行处置，其中</w:t>
                  </w:r>
                  <w:r>
                    <w:t>废导热油</w:t>
                  </w:r>
                  <w:r>
                    <w:rPr>
                      <w:rFonts w:hint="eastAsia"/>
                    </w:rPr>
                    <w:t>委托专业公司进行清理更换并提前通知有处理资质单位同步进行收集处置</w:t>
                  </w:r>
                </w:p>
              </w:tc>
              <w:tc>
                <w:tcPr>
                  <w:tcW w:w="1094" w:type="pct"/>
                  <w:tcBorders>
                    <w:tl2br w:val="nil"/>
                    <w:tr2bl w:val="nil"/>
                  </w:tcBorders>
                  <w:noWrap/>
                  <w:vAlign w:val="center"/>
                </w:tcPr>
                <w:p w14:paraId="44F1D31D">
                  <w:pPr>
                    <w:pStyle w:val="38"/>
                  </w:pPr>
                  <w:r>
                    <w:rPr>
                      <w:rFonts w:hint="eastAsia"/>
                    </w:rPr>
                    <w:t>生活、食堂垃圾：收集后交由环卫部门统一处置</w:t>
                  </w:r>
                </w:p>
                <w:p w14:paraId="38E6196C">
                  <w:pPr>
                    <w:pStyle w:val="38"/>
                  </w:pPr>
                  <w:r>
                    <w:rPr>
                      <w:rFonts w:hint="eastAsia"/>
                    </w:rPr>
                    <w:t>除尘灰：收集后回用于生产；</w:t>
                  </w:r>
                </w:p>
                <w:p w14:paraId="041F6816">
                  <w:pPr>
                    <w:pStyle w:val="38"/>
                  </w:pPr>
                  <w:r>
                    <w:rPr>
                      <w:rFonts w:hint="eastAsia"/>
                    </w:rPr>
                    <w:t>废布袋、废包装袋：外售；</w:t>
                  </w:r>
                </w:p>
                <w:p w14:paraId="6CA6042B">
                  <w:pPr>
                    <w:pStyle w:val="38"/>
                  </w:pPr>
                  <w:r>
                    <w:rPr>
                      <w:rFonts w:hint="eastAsia"/>
                    </w:rPr>
                    <w:t>沉淀池沉淀渣、</w:t>
                  </w:r>
                  <w:r>
                    <w:t>废料溢料</w:t>
                  </w:r>
                  <w:r>
                    <w:rPr>
                      <w:rFonts w:hint="eastAsia"/>
                    </w:rPr>
                    <w:t>、检验废料：收集后回用于生产；</w:t>
                  </w:r>
                </w:p>
                <w:p w14:paraId="2715004F">
                  <w:pPr>
                    <w:pStyle w:val="38"/>
                  </w:pPr>
                  <w:r>
                    <w:rPr>
                      <w:rFonts w:hint="eastAsia"/>
                    </w:rPr>
                    <w:t>废包装桶：厂家回收；</w:t>
                  </w:r>
                </w:p>
                <w:p w14:paraId="18204BCD">
                  <w:pPr>
                    <w:pStyle w:val="38"/>
                  </w:pPr>
                  <w:r>
                    <w:t>废活性炭、</w:t>
                  </w:r>
                  <w:r>
                    <w:rPr>
                      <w:rFonts w:hint="eastAsia"/>
                    </w:rPr>
                    <w:t>废润滑油及润滑油桶、</w:t>
                  </w:r>
                  <w:r>
                    <w:rPr>
                      <w:rFonts w:hint="eastAsia"/>
                      <w:kern w:val="0"/>
                      <w:szCs w:val="21"/>
                    </w:rPr>
                    <w:t>焦油沉渣、</w:t>
                  </w:r>
                  <w:r>
                    <w:rPr>
                      <w:rFonts w:hint="eastAsia"/>
                    </w:rPr>
                    <w:t>废含油抹布手套作为危险废物暂存后委托有资质单位进行处置；</w:t>
                  </w:r>
                  <w:r>
                    <w:t>废导热油</w:t>
                  </w:r>
                  <w:r>
                    <w:rPr>
                      <w:rFonts w:hint="eastAsia"/>
                    </w:rPr>
                    <w:t>、沥青储罐清理废物委托专业公司进行清理更换并提前通知有处理资质单位同步进行收集处置</w:t>
                  </w:r>
                </w:p>
              </w:tc>
              <w:tc>
                <w:tcPr>
                  <w:tcW w:w="1162" w:type="pct"/>
                  <w:tcBorders>
                    <w:tl2br w:val="nil"/>
                    <w:tr2bl w:val="nil"/>
                  </w:tcBorders>
                  <w:noWrap/>
                  <w:vAlign w:val="center"/>
                </w:tcPr>
                <w:p w14:paraId="5DEA65B0">
                  <w:pPr>
                    <w:pStyle w:val="38"/>
                  </w:pPr>
                  <w:r>
                    <w:rPr>
                      <w:rFonts w:hint="eastAsia"/>
                    </w:rPr>
                    <w:t>生活、食堂垃圾：收集后交由环卫部门统一处置</w:t>
                  </w:r>
                </w:p>
                <w:p w14:paraId="53684196">
                  <w:pPr>
                    <w:pStyle w:val="38"/>
                  </w:pPr>
                  <w:r>
                    <w:rPr>
                      <w:rFonts w:hint="eastAsia"/>
                    </w:rPr>
                    <w:t>除尘灰：收集后回用于生产；</w:t>
                  </w:r>
                </w:p>
                <w:p w14:paraId="0EAAD582">
                  <w:pPr>
                    <w:pStyle w:val="38"/>
                  </w:pPr>
                  <w:r>
                    <w:rPr>
                      <w:rFonts w:hint="eastAsia"/>
                    </w:rPr>
                    <w:t>废布袋、废包装袋：外售；</w:t>
                  </w:r>
                </w:p>
                <w:p w14:paraId="1DE0B290">
                  <w:pPr>
                    <w:pStyle w:val="38"/>
                  </w:pPr>
                  <w:r>
                    <w:rPr>
                      <w:rFonts w:hint="eastAsia"/>
                    </w:rPr>
                    <w:t>沉淀池沉淀渣、</w:t>
                  </w:r>
                  <w:r>
                    <w:t>废料溢料</w:t>
                  </w:r>
                  <w:r>
                    <w:rPr>
                      <w:rFonts w:hint="eastAsia"/>
                    </w:rPr>
                    <w:t>、检验废料：收集后回用于生产；</w:t>
                  </w:r>
                </w:p>
                <w:p w14:paraId="238E7EB2">
                  <w:pPr>
                    <w:pStyle w:val="38"/>
                  </w:pPr>
                  <w:r>
                    <w:rPr>
                      <w:rFonts w:hint="eastAsia"/>
                    </w:rPr>
                    <w:t>废包装桶：厂家回收；</w:t>
                  </w:r>
                </w:p>
                <w:p w14:paraId="6C9E1204">
                  <w:pPr>
                    <w:pStyle w:val="38"/>
                  </w:pPr>
                  <w:r>
                    <w:t>废活性炭、</w:t>
                  </w:r>
                  <w:r>
                    <w:rPr>
                      <w:rFonts w:hint="eastAsia"/>
                    </w:rPr>
                    <w:t>废润滑油及润滑油桶、</w:t>
                  </w:r>
                  <w:r>
                    <w:rPr>
                      <w:rFonts w:hint="eastAsia"/>
                      <w:kern w:val="0"/>
                      <w:szCs w:val="21"/>
                    </w:rPr>
                    <w:t>焦油沉渣、</w:t>
                  </w:r>
                  <w:r>
                    <w:rPr>
                      <w:rFonts w:hint="eastAsia"/>
                    </w:rPr>
                    <w:t>废含油抹布手套作为危险废物暂存后委托有资质单位进行处置；</w:t>
                  </w:r>
                  <w:r>
                    <w:t>废导热油</w:t>
                  </w:r>
                  <w:r>
                    <w:rPr>
                      <w:rFonts w:hint="eastAsia"/>
                    </w:rPr>
                    <w:t>、沥青储罐清理废物委托专业公司进行清理更换并提前通知有处理资质单位同步进行收集处置</w:t>
                  </w:r>
                </w:p>
              </w:tc>
              <w:tc>
                <w:tcPr>
                  <w:tcW w:w="307" w:type="pct"/>
                  <w:tcBorders>
                    <w:tl2br w:val="nil"/>
                    <w:tr2bl w:val="nil"/>
                  </w:tcBorders>
                  <w:noWrap/>
                  <w:vAlign w:val="center"/>
                </w:tcPr>
                <w:p w14:paraId="547C5FCA">
                  <w:pPr>
                    <w:pStyle w:val="38"/>
                  </w:pPr>
                  <w:r>
                    <w:rPr>
                      <w:rFonts w:hint="eastAsia"/>
                    </w:rPr>
                    <w:t>新建</w:t>
                  </w:r>
                </w:p>
              </w:tc>
            </w:tr>
            <w:tr w14:paraId="44638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17E719F5">
                  <w:pPr>
                    <w:pStyle w:val="38"/>
                    <w:rPr>
                      <w:color w:val="003AFF"/>
                    </w:rPr>
                  </w:pPr>
                </w:p>
              </w:tc>
              <w:tc>
                <w:tcPr>
                  <w:tcW w:w="818" w:type="pct"/>
                  <w:gridSpan w:val="4"/>
                  <w:tcBorders>
                    <w:tl2br w:val="nil"/>
                    <w:tr2bl w:val="nil"/>
                  </w:tcBorders>
                  <w:noWrap/>
                  <w:vAlign w:val="center"/>
                </w:tcPr>
                <w:p w14:paraId="3251AEA9">
                  <w:pPr>
                    <w:pStyle w:val="38"/>
                  </w:pPr>
                  <w:r>
                    <w:rPr>
                      <w:rFonts w:hint="eastAsia"/>
                    </w:rPr>
                    <w:t>土壤及地下水</w:t>
                  </w:r>
                </w:p>
              </w:tc>
              <w:tc>
                <w:tcPr>
                  <w:tcW w:w="1408" w:type="pct"/>
                  <w:tcBorders>
                    <w:tl2br w:val="nil"/>
                    <w:tr2bl w:val="nil"/>
                  </w:tcBorders>
                  <w:noWrap/>
                  <w:vAlign w:val="center"/>
                </w:tcPr>
                <w:p w14:paraId="651511FD">
                  <w:pPr>
                    <w:pStyle w:val="38"/>
                  </w:pPr>
                  <w:r>
                    <w:rPr>
                      <w:rFonts w:hint="eastAsia"/>
                    </w:rPr>
                    <w:t>项目已进行分区防渗，危废暂存间、沉淀池、沥青罐区、柴油罐区已进行重点防</w:t>
                  </w:r>
                  <w:r>
                    <w:t>渗</w:t>
                  </w:r>
                  <w:r>
                    <w:rPr>
                      <w:rFonts w:hint="eastAsia"/>
                    </w:rPr>
                    <w:t>；各生产厂房已进行一般防渗；办公区、厂区除绿化部分以外采取水泥一般地面硬化。</w:t>
                  </w:r>
                </w:p>
              </w:tc>
              <w:tc>
                <w:tcPr>
                  <w:tcW w:w="1094" w:type="pct"/>
                  <w:tcBorders>
                    <w:tl2br w:val="nil"/>
                    <w:tr2bl w:val="nil"/>
                  </w:tcBorders>
                  <w:noWrap/>
                  <w:vAlign w:val="center"/>
                </w:tcPr>
                <w:p w14:paraId="30A4EF9B">
                  <w:pPr>
                    <w:pStyle w:val="38"/>
                  </w:pPr>
                  <w:r>
                    <w:rPr>
                      <w:rFonts w:hint="eastAsia"/>
                    </w:rPr>
                    <w:t>罐区进行重点防渗；一般固废暂存区、原料仓库一般防渗</w:t>
                  </w:r>
                </w:p>
              </w:tc>
              <w:tc>
                <w:tcPr>
                  <w:tcW w:w="1162" w:type="pct"/>
                  <w:tcBorders>
                    <w:tl2br w:val="nil"/>
                    <w:tr2bl w:val="nil"/>
                  </w:tcBorders>
                  <w:noWrap/>
                  <w:vAlign w:val="center"/>
                </w:tcPr>
                <w:p w14:paraId="153AA3E9">
                  <w:pPr>
                    <w:pStyle w:val="38"/>
                  </w:pPr>
                  <w:r>
                    <w:rPr>
                      <w:rFonts w:hint="eastAsia"/>
                    </w:rPr>
                    <w:t>按要求对新建罐区、一般固废暂存区、原料仓库进行防渗处理</w:t>
                  </w:r>
                </w:p>
              </w:tc>
              <w:tc>
                <w:tcPr>
                  <w:tcW w:w="307" w:type="pct"/>
                  <w:tcBorders>
                    <w:tl2br w:val="nil"/>
                    <w:tr2bl w:val="nil"/>
                  </w:tcBorders>
                  <w:noWrap/>
                  <w:vAlign w:val="center"/>
                </w:tcPr>
                <w:p w14:paraId="1127D9A8">
                  <w:pPr>
                    <w:pStyle w:val="38"/>
                  </w:pPr>
                  <w:r>
                    <w:rPr>
                      <w:rFonts w:hint="eastAsia"/>
                    </w:rPr>
                    <w:t>新建</w:t>
                  </w:r>
                </w:p>
              </w:tc>
            </w:tr>
            <w:tr w14:paraId="52A1D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08" w:type="pct"/>
                  <w:vMerge w:val="continue"/>
                  <w:tcBorders>
                    <w:tl2br w:val="nil"/>
                    <w:tr2bl w:val="nil"/>
                  </w:tcBorders>
                  <w:noWrap/>
                  <w:vAlign w:val="center"/>
                </w:tcPr>
                <w:p w14:paraId="6008CA62">
                  <w:pPr>
                    <w:pStyle w:val="38"/>
                    <w:rPr>
                      <w:color w:val="003AFF"/>
                    </w:rPr>
                  </w:pPr>
                </w:p>
              </w:tc>
              <w:tc>
                <w:tcPr>
                  <w:tcW w:w="818" w:type="pct"/>
                  <w:gridSpan w:val="4"/>
                  <w:tcBorders>
                    <w:tl2br w:val="nil"/>
                    <w:tr2bl w:val="nil"/>
                  </w:tcBorders>
                  <w:noWrap/>
                  <w:vAlign w:val="center"/>
                </w:tcPr>
                <w:p w14:paraId="33FBB82A">
                  <w:pPr>
                    <w:pStyle w:val="38"/>
                  </w:pPr>
                  <w:r>
                    <w:rPr>
                      <w:rFonts w:hint="eastAsia"/>
                    </w:rPr>
                    <w:t>环境风险</w:t>
                  </w:r>
                </w:p>
              </w:tc>
              <w:tc>
                <w:tcPr>
                  <w:tcW w:w="1408" w:type="pct"/>
                  <w:tcBorders>
                    <w:tl2br w:val="nil"/>
                    <w:tr2bl w:val="nil"/>
                  </w:tcBorders>
                  <w:noWrap/>
                  <w:vAlign w:val="center"/>
                </w:tcPr>
                <w:p w14:paraId="04730BBE">
                  <w:pPr>
                    <w:pStyle w:val="38"/>
                  </w:pPr>
                  <w:r>
                    <w:rPr>
                      <w:rFonts w:hint="eastAsia"/>
                    </w:rPr>
                    <w:t>/</w:t>
                  </w:r>
                </w:p>
              </w:tc>
              <w:tc>
                <w:tcPr>
                  <w:tcW w:w="1094" w:type="pct"/>
                  <w:tcBorders>
                    <w:tl2br w:val="nil"/>
                    <w:tr2bl w:val="nil"/>
                  </w:tcBorders>
                  <w:noWrap/>
                  <w:vAlign w:val="center"/>
                </w:tcPr>
                <w:p w14:paraId="12C3079E">
                  <w:pPr>
                    <w:pStyle w:val="38"/>
                  </w:pPr>
                  <w:r>
                    <w:rPr>
                      <w:rFonts w:hint="eastAsia"/>
                    </w:rPr>
                    <w:t>按规范设置柴油、现有沥青储罐区、</w:t>
                  </w:r>
                  <w:r>
                    <w:rPr>
                      <w:rFonts w:hint="eastAsia"/>
                      <w:color w:val="0000FF"/>
                    </w:rPr>
                    <w:t>新建罐区</w:t>
                  </w:r>
                  <w:r>
                    <w:rPr>
                      <w:rFonts w:hint="eastAsia"/>
                      <w:color w:val="0000FF"/>
                      <w:lang w:val="en-US" w:eastAsia="zh-CN"/>
                    </w:rPr>
                    <w:t>设</w:t>
                  </w:r>
                  <w:r>
                    <w:rPr>
                      <w:rFonts w:hint="eastAsia"/>
                      <w:color w:val="0000FF"/>
                    </w:rPr>
                    <w:t>围堰</w:t>
                  </w:r>
                  <w:r>
                    <w:rPr>
                      <w:rFonts w:hint="eastAsia"/>
                    </w:rPr>
                    <w:t>、制定环境风险应急预案、加强生产设备、环保设备运行管理</w:t>
                  </w:r>
                </w:p>
              </w:tc>
              <w:tc>
                <w:tcPr>
                  <w:tcW w:w="1162" w:type="pct"/>
                  <w:tcBorders>
                    <w:tl2br w:val="nil"/>
                    <w:tr2bl w:val="nil"/>
                  </w:tcBorders>
                  <w:noWrap/>
                  <w:vAlign w:val="center"/>
                </w:tcPr>
                <w:p w14:paraId="3B31D399">
                  <w:pPr>
                    <w:pStyle w:val="38"/>
                  </w:pPr>
                  <w:r>
                    <w:rPr>
                      <w:rFonts w:hint="eastAsia"/>
                    </w:rPr>
                    <w:t>按规范设置柴油、现有沥青储罐区、</w:t>
                  </w:r>
                  <w:r>
                    <w:rPr>
                      <w:rFonts w:hint="eastAsia"/>
                      <w:color w:val="0000FF"/>
                      <w:highlight w:val="none"/>
                    </w:rPr>
                    <w:t>新建罐区</w:t>
                  </w:r>
                  <w:r>
                    <w:rPr>
                      <w:rFonts w:hint="eastAsia"/>
                      <w:color w:val="0000FF"/>
                      <w:highlight w:val="none"/>
                      <w:lang w:val="en-US" w:eastAsia="zh-CN"/>
                    </w:rPr>
                    <w:t>设</w:t>
                  </w:r>
                  <w:r>
                    <w:rPr>
                      <w:rFonts w:hint="eastAsia"/>
                      <w:color w:val="0000FF"/>
                      <w:highlight w:val="none"/>
                    </w:rPr>
                    <w:t>围堰</w:t>
                  </w:r>
                  <w:r>
                    <w:rPr>
                      <w:rFonts w:hint="eastAsia"/>
                      <w:highlight w:val="none"/>
                    </w:rPr>
                    <w:t>、</w:t>
                  </w:r>
                  <w:r>
                    <w:rPr>
                      <w:rFonts w:hint="eastAsia"/>
                    </w:rPr>
                    <w:t>制定环境风险应急预案、加强生产设备、环保设备运行管理</w:t>
                  </w:r>
                </w:p>
              </w:tc>
              <w:tc>
                <w:tcPr>
                  <w:tcW w:w="307" w:type="pct"/>
                  <w:tcBorders>
                    <w:tl2br w:val="nil"/>
                    <w:tr2bl w:val="nil"/>
                  </w:tcBorders>
                  <w:noWrap/>
                  <w:vAlign w:val="center"/>
                </w:tcPr>
                <w:p w14:paraId="3AFFCD8D">
                  <w:pPr>
                    <w:pStyle w:val="38"/>
                  </w:pPr>
                  <w:r>
                    <w:rPr>
                      <w:rFonts w:hint="eastAsia"/>
                    </w:rPr>
                    <w:t>改建</w:t>
                  </w:r>
                </w:p>
              </w:tc>
            </w:tr>
          </w:tbl>
          <w:p w14:paraId="2B6FC6DD">
            <w:pPr>
              <w:pStyle w:val="7"/>
              <w:jc w:val="center"/>
              <w:outlineLvl w:val="3"/>
              <w:rPr>
                <w:color w:val="003AFF"/>
              </w:rPr>
            </w:pPr>
          </w:p>
          <w:p w14:paraId="6C502E2A">
            <w:pPr>
              <w:ind w:firstLine="480"/>
              <w:jc w:val="both"/>
              <w:rPr>
                <w:color w:val="003AFF"/>
              </w:rPr>
            </w:pPr>
          </w:p>
          <w:p w14:paraId="70641C64">
            <w:pPr>
              <w:pStyle w:val="16"/>
              <w:ind w:firstLine="400"/>
              <w:jc w:val="both"/>
              <w:rPr>
                <w:color w:val="003AFF"/>
              </w:rPr>
            </w:pPr>
          </w:p>
          <w:p w14:paraId="2E24C5B2">
            <w:pPr>
              <w:ind w:firstLine="480"/>
              <w:jc w:val="both"/>
              <w:rPr>
                <w:color w:val="003AFF"/>
              </w:rPr>
            </w:pPr>
          </w:p>
          <w:p w14:paraId="28B98D27">
            <w:pPr>
              <w:pStyle w:val="16"/>
              <w:ind w:firstLine="400"/>
              <w:jc w:val="both"/>
            </w:pPr>
          </w:p>
          <w:p w14:paraId="3F72CD12">
            <w:pPr>
              <w:ind w:firstLine="480"/>
              <w:jc w:val="both"/>
            </w:pPr>
          </w:p>
          <w:p w14:paraId="61729D0F">
            <w:pPr>
              <w:pStyle w:val="16"/>
              <w:ind w:firstLine="400"/>
              <w:jc w:val="both"/>
            </w:pPr>
          </w:p>
          <w:p w14:paraId="18478957">
            <w:pPr>
              <w:ind w:firstLine="480"/>
              <w:jc w:val="both"/>
            </w:pPr>
          </w:p>
          <w:p w14:paraId="57057C53">
            <w:pPr>
              <w:pStyle w:val="16"/>
              <w:ind w:firstLine="400"/>
              <w:jc w:val="both"/>
            </w:pPr>
          </w:p>
          <w:p w14:paraId="6A221432">
            <w:pPr>
              <w:ind w:firstLine="480"/>
              <w:jc w:val="both"/>
            </w:pPr>
          </w:p>
        </w:tc>
      </w:tr>
    </w:tbl>
    <w:p w14:paraId="038A307C">
      <w:pPr>
        <w:pStyle w:val="7"/>
        <w:sectPr>
          <w:pgSz w:w="16838" w:h="11906" w:orient="landscape"/>
          <w:pgMar w:top="1417" w:right="1417" w:bottom="1417" w:left="1417" w:header="737" w:footer="850" w:gutter="0"/>
          <w:cols w:space="720" w:num="1"/>
          <w:docGrid w:type="lines" w:linePitch="312" w:charSpace="0"/>
        </w:sectPr>
      </w:pP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8788"/>
      </w:tblGrid>
      <w:tr w14:paraId="35282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Borders>
              <w:tl2br w:val="nil"/>
              <w:tr2bl w:val="nil"/>
            </w:tcBorders>
            <w:vAlign w:val="center"/>
          </w:tcPr>
          <w:p w14:paraId="53335F51">
            <w:pPr>
              <w:ind w:firstLine="0" w:firstLineChars="0"/>
              <w:rPr>
                <w:color w:val="0000FF"/>
              </w:rPr>
            </w:pPr>
            <w:r>
              <w:rPr>
                <w:rFonts w:hint="eastAsia" w:ascii="宋体"/>
              </w:rPr>
              <w:t>建设内容</w:t>
            </w:r>
          </w:p>
        </w:tc>
        <w:tc>
          <w:tcPr>
            <w:tcW w:w="8788" w:type="dxa"/>
            <w:tcBorders>
              <w:tl2br w:val="nil"/>
              <w:tr2bl w:val="nil"/>
            </w:tcBorders>
            <w:shd w:val="clear" w:color="auto" w:fill="auto"/>
          </w:tcPr>
          <w:p w14:paraId="216F4EE5">
            <w:pPr>
              <w:ind w:firstLine="0" w:firstLineChars="0"/>
              <w:rPr>
                <w:b/>
                <w:bCs/>
              </w:rPr>
            </w:pPr>
            <w:r>
              <w:rPr>
                <w:rFonts w:hint="eastAsia"/>
                <w:b/>
                <w:bCs/>
              </w:rPr>
              <w:t>（2）依托工程可行性分析</w:t>
            </w:r>
          </w:p>
          <w:p w14:paraId="0135E95F">
            <w:pPr>
              <w:ind w:firstLine="480"/>
            </w:pPr>
            <w:r>
              <w:rPr>
                <w:rFonts w:hint="eastAsia"/>
              </w:rPr>
              <w:t>本项目依托工程可行性分析见下表。</w:t>
            </w:r>
          </w:p>
          <w:p w14:paraId="37718AF8">
            <w:pPr>
              <w:pStyle w:val="32"/>
            </w:pPr>
            <w:r>
              <w:rPr>
                <w:rFonts w:hint="eastAsia"/>
              </w:rPr>
              <w:t>表2-4  项目工程依托工程情况表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21"/>
              <w:gridCol w:w="993"/>
              <w:gridCol w:w="2382"/>
              <w:gridCol w:w="4166"/>
            </w:tblGrid>
            <w:tr w14:paraId="6E88A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6" w:type="pct"/>
                  <w:gridSpan w:val="2"/>
                  <w:noWrap/>
                  <w:vAlign w:val="center"/>
                </w:tcPr>
                <w:p w14:paraId="2E9449F3">
                  <w:pPr>
                    <w:pStyle w:val="38"/>
                    <w:rPr>
                      <w:b/>
                      <w:bCs/>
                    </w:rPr>
                  </w:pPr>
                  <w:r>
                    <w:rPr>
                      <w:b/>
                      <w:bCs/>
                    </w:rPr>
                    <w:t>工程名称</w:t>
                  </w:r>
                </w:p>
              </w:tc>
              <w:tc>
                <w:tcPr>
                  <w:tcW w:w="1390" w:type="pct"/>
                  <w:noWrap/>
                  <w:vAlign w:val="center"/>
                </w:tcPr>
                <w:p w14:paraId="2A3C8CAF">
                  <w:pPr>
                    <w:pStyle w:val="38"/>
                    <w:rPr>
                      <w:b/>
                      <w:bCs/>
                    </w:rPr>
                  </w:pPr>
                  <w:r>
                    <w:rPr>
                      <w:b/>
                      <w:bCs/>
                    </w:rPr>
                    <w:t>依托情况</w:t>
                  </w:r>
                </w:p>
              </w:tc>
              <w:tc>
                <w:tcPr>
                  <w:tcW w:w="2432" w:type="pct"/>
                  <w:noWrap/>
                  <w:vAlign w:val="center"/>
                </w:tcPr>
                <w:p w14:paraId="7D8B8823">
                  <w:pPr>
                    <w:pStyle w:val="38"/>
                    <w:rPr>
                      <w:b/>
                      <w:bCs/>
                    </w:rPr>
                  </w:pPr>
                  <w:r>
                    <w:rPr>
                      <w:b/>
                      <w:bCs/>
                    </w:rPr>
                    <w:t>依托可行性</w:t>
                  </w:r>
                </w:p>
              </w:tc>
            </w:tr>
            <w:tr w14:paraId="15CD1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restart"/>
                  <w:noWrap/>
                  <w:vAlign w:val="center"/>
                </w:tcPr>
                <w:p w14:paraId="38F45C8B">
                  <w:pPr>
                    <w:pStyle w:val="38"/>
                  </w:pPr>
                  <w:r>
                    <w:t>主体工程</w:t>
                  </w:r>
                </w:p>
              </w:tc>
              <w:tc>
                <w:tcPr>
                  <w:tcW w:w="579" w:type="pct"/>
                  <w:noWrap/>
                  <w:vAlign w:val="center"/>
                </w:tcPr>
                <w:p w14:paraId="7F3C9781">
                  <w:pPr>
                    <w:pStyle w:val="38"/>
                  </w:pPr>
                  <w:r>
                    <w:rPr>
                      <w:rFonts w:hint="eastAsia"/>
                    </w:rPr>
                    <w:t>沥青混凝土搅拌站</w:t>
                  </w:r>
                </w:p>
              </w:tc>
              <w:tc>
                <w:tcPr>
                  <w:tcW w:w="1390" w:type="pct"/>
                  <w:noWrap/>
                  <w:vAlign w:val="center"/>
                </w:tcPr>
                <w:p w14:paraId="43BA63E5">
                  <w:pPr>
                    <w:pStyle w:val="38"/>
                    <w:rPr>
                      <w:color w:val="0000FF"/>
                    </w:rPr>
                  </w:pPr>
                  <w:r>
                    <w:rPr>
                      <w:rFonts w:hint="eastAsia"/>
                      <w:color w:val="0000FF"/>
                    </w:rPr>
                    <w:t>企业冷补料产品利用现有沥青混凝土搅拌站进行骨料与沥青冷补液进行混合搅拌，冷补料年产量约</w:t>
                  </w:r>
                  <w:r>
                    <w:rPr>
                      <w:rFonts w:hint="eastAsia"/>
                      <w:color w:val="0000FF"/>
                      <w:lang w:val="en-US" w:eastAsia="zh-CN"/>
                    </w:rPr>
                    <w:t>10</w:t>
                  </w:r>
                  <w:r>
                    <w:rPr>
                      <w:rFonts w:hint="eastAsia"/>
                      <w:color w:val="0000FF"/>
                    </w:rPr>
                    <w:t>000t</w:t>
                  </w:r>
                </w:p>
              </w:tc>
              <w:tc>
                <w:tcPr>
                  <w:tcW w:w="2432" w:type="pct"/>
                  <w:noWrap/>
                  <w:vAlign w:val="center"/>
                </w:tcPr>
                <w:p w14:paraId="0DFA89B2">
                  <w:pPr>
                    <w:pStyle w:val="38"/>
                    <w:rPr>
                      <w:color w:val="0000FF"/>
                    </w:rPr>
                  </w:pPr>
                  <w:r>
                    <w:rPr>
                      <w:rFonts w:hint="eastAsia"/>
                      <w:color w:val="0000FF"/>
                    </w:rPr>
                    <w:t>项目现有沥青混凝土搅拌站年产沥青混凝土30万t，本次改建后沥青及再生混凝土产能调整为20万吨，冷补料产能约</w:t>
                  </w:r>
                  <w:r>
                    <w:rPr>
                      <w:rFonts w:hint="eastAsia"/>
                      <w:color w:val="0000FF"/>
                      <w:lang w:val="en-US" w:eastAsia="zh-CN"/>
                    </w:rPr>
                    <w:t>10</w:t>
                  </w:r>
                  <w:r>
                    <w:rPr>
                      <w:rFonts w:hint="eastAsia"/>
                      <w:color w:val="0000FF"/>
                    </w:rPr>
                    <w:t>000吨，合计2</w:t>
                  </w:r>
                  <w:r>
                    <w:rPr>
                      <w:rFonts w:hint="eastAsia"/>
                      <w:color w:val="0000FF"/>
                      <w:lang w:val="en-US" w:eastAsia="zh-CN"/>
                    </w:rPr>
                    <w:t>10</w:t>
                  </w:r>
                  <w:r>
                    <w:rPr>
                      <w:rFonts w:hint="eastAsia"/>
                      <w:color w:val="0000FF"/>
                    </w:rPr>
                    <w:t>000吨，沥青混凝土搅拌站总体产能较改建前减少</w:t>
                  </w:r>
                </w:p>
              </w:tc>
            </w:tr>
            <w:tr w14:paraId="24B0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continue"/>
                  <w:noWrap/>
                  <w:vAlign w:val="center"/>
                </w:tcPr>
                <w:p w14:paraId="141BB805">
                  <w:pPr>
                    <w:pStyle w:val="38"/>
                  </w:pPr>
                </w:p>
              </w:tc>
              <w:tc>
                <w:tcPr>
                  <w:tcW w:w="579" w:type="pct"/>
                  <w:noWrap/>
                  <w:vAlign w:val="center"/>
                </w:tcPr>
                <w:p w14:paraId="45EB8F39">
                  <w:pPr>
                    <w:pStyle w:val="38"/>
                  </w:pPr>
                  <w:r>
                    <w:rPr>
                      <w:rFonts w:hint="eastAsia"/>
                    </w:rPr>
                    <w:t>1#厂房</w:t>
                  </w:r>
                </w:p>
              </w:tc>
              <w:tc>
                <w:tcPr>
                  <w:tcW w:w="1390" w:type="pct"/>
                  <w:noWrap/>
                  <w:vAlign w:val="center"/>
                </w:tcPr>
                <w:p w14:paraId="14174AD7">
                  <w:pPr>
                    <w:pStyle w:val="38"/>
                    <w:rPr>
                      <w:color w:val="0000FF"/>
                    </w:rPr>
                  </w:pPr>
                  <w:r>
                    <w:rPr>
                      <w:rFonts w:hint="eastAsia"/>
                      <w:color w:val="0000FF"/>
                      <w:lang w:val="en-US" w:eastAsia="zh-CN"/>
                    </w:rPr>
                    <w:t>沥青制品生产区</w:t>
                  </w:r>
                  <w:r>
                    <w:rPr>
                      <w:rFonts w:hint="eastAsia"/>
                      <w:color w:val="0000FF"/>
                    </w:rPr>
                    <w:t>布设于1#厂房东北侧，占地面积1560㎡</w:t>
                  </w:r>
                </w:p>
              </w:tc>
              <w:tc>
                <w:tcPr>
                  <w:tcW w:w="2432" w:type="pct"/>
                  <w:noWrap/>
                  <w:vAlign w:val="center"/>
                </w:tcPr>
                <w:p w14:paraId="4FB2D58A">
                  <w:pPr>
                    <w:pStyle w:val="38"/>
                    <w:rPr>
                      <w:color w:val="0000FF"/>
                    </w:rPr>
                  </w:pPr>
                  <w:r>
                    <w:rPr>
                      <w:rFonts w:hint="eastAsia"/>
                      <w:color w:val="0000FF"/>
                    </w:rPr>
                    <w:t>1#厂房总建筑面积约7920㎡，内设水稳搅拌站占地480㎡，沥青混凝土搅拌站750㎡，骨料暂存区3200㎡，剩余面积3490㎡＞1560㎡，可以满足生产线布设要求</w:t>
                  </w:r>
                </w:p>
              </w:tc>
            </w:tr>
            <w:tr w14:paraId="5D828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noWrap/>
                  <w:vAlign w:val="center"/>
                </w:tcPr>
                <w:p w14:paraId="19E4081E">
                  <w:pPr>
                    <w:pStyle w:val="38"/>
                  </w:pPr>
                  <w:r>
                    <w:t>辅助工程</w:t>
                  </w:r>
                </w:p>
              </w:tc>
              <w:tc>
                <w:tcPr>
                  <w:tcW w:w="579" w:type="pct"/>
                  <w:noWrap/>
                  <w:vAlign w:val="center"/>
                </w:tcPr>
                <w:p w14:paraId="4986FF2E">
                  <w:pPr>
                    <w:pStyle w:val="38"/>
                  </w:pPr>
                  <w:r>
                    <w:t>办公区</w:t>
                  </w:r>
                </w:p>
              </w:tc>
              <w:tc>
                <w:tcPr>
                  <w:tcW w:w="1390" w:type="pct"/>
                  <w:noWrap/>
                  <w:vAlign w:val="center"/>
                </w:tcPr>
                <w:p w14:paraId="3645A5FD">
                  <w:pPr>
                    <w:pStyle w:val="38"/>
                  </w:pPr>
                  <w:r>
                    <w:rPr>
                      <w:rFonts w:hint="eastAsia"/>
                    </w:rPr>
                    <w:t>员工办公依托现有办公室</w:t>
                  </w:r>
                </w:p>
              </w:tc>
              <w:tc>
                <w:tcPr>
                  <w:tcW w:w="2432" w:type="pct"/>
                  <w:noWrap/>
                  <w:vAlign w:val="center"/>
                </w:tcPr>
                <w:p w14:paraId="70213443">
                  <w:pPr>
                    <w:pStyle w:val="38"/>
                  </w:pPr>
                  <w:r>
                    <w:rPr>
                      <w:rFonts w:hint="eastAsia"/>
                    </w:rPr>
                    <w:t>本项目新增员工10人，现有办公室等均未饱和，能够满足员工办公需求。</w:t>
                  </w:r>
                </w:p>
              </w:tc>
            </w:tr>
            <w:tr w14:paraId="3366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restart"/>
                  <w:noWrap/>
                  <w:vAlign w:val="center"/>
                </w:tcPr>
                <w:p w14:paraId="41FD5521">
                  <w:pPr>
                    <w:pStyle w:val="38"/>
                  </w:pPr>
                  <w:r>
                    <w:t>公用工程</w:t>
                  </w:r>
                </w:p>
              </w:tc>
              <w:tc>
                <w:tcPr>
                  <w:tcW w:w="579" w:type="pct"/>
                  <w:noWrap/>
                  <w:vAlign w:val="center"/>
                </w:tcPr>
                <w:p w14:paraId="16C29110">
                  <w:pPr>
                    <w:pStyle w:val="38"/>
                  </w:pPr>
                  <w:r>
                    <w:t>排水工程</w:t>
                  </w:r>
                </w:p>
              </w:tc>
              <w:tc>
                <w:tcPr>
                  <w:tcW w:w="1390" w:type="pct"/>
                  <w:noWrap/>
                  <w:vAlign w:val="center"/>
                </w:tcPr>
                <w:p w14:paraId="4BB822A8">
                  <w:pPr>
                    <w:pStyle w:val="38"/>
                  </w:pPr>
                  <w:r>
                    <w:rPr>
                      <w:rFonts w:hint="eastAsia"/>
                    </w:rPr>
                    <w:t>项目雨污分流；无生产废水外排，进出入厂区车辆冲洗废水经现有沉淀池沉淀后回用。新增生活污水</w:t>
                  </w:r>
                  <w:r>
                    <w:rPr>
                      <w:rFonts w:hint="eastAsia"/>
                      <w:lang w:eastAsia="zh-CN"/>
                    </w:rPr>
                    <w:t>经化粪池处理后定期清掏</w:t>
                  </w:r>
                  <w:r>
                    <w:rPr>
                      <w:rFonts w:hint="eastAsia"/>
                    </w:rPr>
                    <w:t>。</w:t>
                  </w:r>
                </w:p>
              </w:tc>
              <w:tc>
                <w:tcPr>
                  <w:tcW w:w="2432" w:type="pct"/>
                  <w:noWrap/>
                  <w:vAlign w:val="center"/>
                </w:tcPr>
                <w:p w14:paraId="72D6BC27">
                  <w:pPr>
                    <w:pStyle w:val="38"/>
                  </w:pPr>
                  <w:r>
                    <w:rPr>
                      <w:rFonts w:hint="eastAsia"/>
                    </w:rPr>
                    <w:t>现有车辆冲洗废水沉淀池有效容积约18m³，本项目建成后车辆冲洗废水约15.674m³/d，车辆冲洗废水进入沉淀池沉淀可行。</w:t>
                  </w:r>
                </w:p>
                <w:p w14:paraId="1D0D027A">
                  <w:pPr>
                    <w:pStyle w:val="38"/>
                    <w:rPr>
                      <w:color w:val="0000FF"/>
                    </w:rPr>
                  </w:pPr>
                  <w:r>
                    <w:rPr>
                      <w:rFonts w:hint="eastAsia"/>
                    </w:rPr>
                    <w:t>食堂及生活污水产生量为8m³/d，现有化粪池能够满足建设后生活污水处理要求。</w:t>
                  </w:r>
                </w:p>
              </w:tc>
            </w:tr>
            <w:tr w14:paraId="5C7C0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continue"/>
                  <w:noWrap/>
                  <w:vAlign w:val="center"/>
                </w:tcPr>
                <w:p w14:paraId="37040FE3">
                  <w:pPr>
                    <w:pStyle w:val="38"/>
                    <w:rPr>
                      <w:color w:val="0000FF"/>
                    </w:rPr>
                  </w:pPr>
                </w:p>
              </w:tc>
              <w:tc>
                <w:tcPr>
                  <w:tcW w:w="579" w:type="pct"/>
                  <w:noWrap/>
                  <w:vAlign w:val="center"/>
                </w:tcPr>
                <w:p w14:paraId="37A52824">
                  <w:pPr>
                    <w:pStyle w:val="38"/>
                  </w:pPr>
                  <w:r>
                    <w:t>供电工程</w:t>
                  </w:r>
                </w:p>
              </w:tc>
              <w:tc>
                <w:tcPr>
                  <w:tcW w:w="1390" w:type="pct"/>
                  <w:noWrap/>
                  <w:vAlign w:val="center"/>
                </w:tcPr>
                <w:p w14:paraId="2B61CA06">
                  <w:pPr>
                    <w:pStyle w:val="38"/>
                  </w:pPr>
                  <w:r>
                    <w:rPr>
                      <w:rFonts w:hint="eastAsia"/>
                    </w:rPr>
                    <w:t>依托现有供电管网</w:t>
                  </w:r>
                </w:p>
              </w:tc>
              <w:tc>
                <w:tcPr>
                  <w:tcW w:w="2432" w:type="pct"/>
                  <w:noWrap/>
                  <w:vAlign w:val="center"/>
                </w:tcPr>
                <w:p w14:paraId="31529F57">
                  <w:pPr>
                    <w:pStyle w:val="38"/>
                  </w:pPr>
                  <w:r>
                    <w:rPr>
                      <w:rFonts w:hint="eastAsia"/>
                    </w:rPr>
                    <w:t>项目选址于原厂区内，供电利用原有供电管网可行</w:t>
                  </w:r>
                </w:p>
              </w:tc>
            </w:tr>
            <w:tr w14:paraId="1427C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restart"/>
                  <w:noWrap/>
                  <w:vAlign w:val="center"/>
                </w:tcPr>
                <w:p w14:paraId="219706A4">
                  <w:pPr>
                    <w:pStyle w:val="38"/>
                  </w:pPr>
                  <w:r>
                    <w:rPr>
                      <w:rFonts w:hint="eastAsia"/>
                    </w:rPr>
                    <w:t>环保工程</w:t>
                  </w:r>
                </w:p>
              </w:tc>
              <w:tc>
                <w:tcPr>
                  <w:tcW w:w="579" w:type="pct"/>
                  <w:noWrap/>
                  <w:vAlign w:val="center"/>
                </w:tcPr>
                <w:p w14:paraId="593AF0FD">
                  <w:pPr>
                    <w:pStyle w:val="38"/>
                  </w:pPr>
                  <w:r>
                    <w:rPr>
                      <w:rFonts w:hint="eastAsia"/>
                    </w:rPr>
                    <w:t>废沥青砼烘干废气、柴油燃烧废气</w:t>
                  </w:r>
                </w:p>
              </w:tc>
              <w:tc>
                <w:tcPr>
                  <w:tcW w:w="1390" w:type="pct"/>
                  <w:noWrap/>
                  <w:vAlign w:val="center"/>
                </w:tcPr>
                <w:p w14:paraId="57F520B5">
                  <w:pPr>
                    <w:pStyle w:val="38"/>
                  </w:pPr>
                  <w:r>
                    <w:rPr>
                      <w:rFonts w:hint="eastAsia"/>
                    </w:rPr>
                    <w:t>柴油燃烧废气经低氮燃烧后与废沥青砼烘干废气经烟气引流管道进入现有烘干室二次燃烧后进入旋风除尘+袋式除尘器处理后经DA004排放</w:t>
                  </w:r>
                </w:p>
              </w:tc>
              <w:tc>
                <w:tcPr>
                  <w:tcW w:w="2432" w:type="pct"/>
                  <w:vMerge w:val="restart"/>
                  <w:noWrap/>
                  <w:vAlign w:val="center"/>
                </w:tcPr>
                <w:p w14:paraId="5DDE27DF">
                  <w:pPr>
                    <w:pStyle w:val="38"/>
                    <w:rPr>
                      <w:color w:val="0000FF"/>
                    </w:rPr>
                  </w:pPr>
                  <w:r>
                    <w:rPr>
                      <w:rFonts w:hint="eastAsia"/>
                    </w:rPr>
                    <w:t>现有烘干室废气收集管道及旋风除尘+袋式除尘器已安装且已通过竣工环境保护验收，风机总设计风量为75000m³/h，现有烘干筒对骨料加热产生的水蒸气收集风量约35000m³/h，废沥青砼加热风量约10000m³/h、特种沥青产品生产线储罐呼吸废气、沥青加热废气、混合搅拌卸料废气风量18268m³/h，富裕11732m³/h风量用于调节各处风速，风机可以满足收集要求，废沥青砼烘干、柴油燃烧、特种沥青产品生产线储罐呼吸废气、沥青加热废气、搅拌卸料废气中主要污染物为沥青烟、苯并[a]芘、非甲烷总烃、颗粒物、二氧化硫、氮氧化物，经低氮燃烧后进入旋风除尘器+袋式除尘器处理为可行性治理技术。</w:t>
                  </w:r>
                </w:p>
              </w:tc>
            </w:tr>
            <w:tr w14:paraId="2CC00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continue"/>
                  <w:noWrap/>
                  <w:vAlign w:val="center"/>
                </w:tcPr>
                <w:p w14:paraId="15CA01E0">
                  <w:pPr>
                    <w:pStyle w:val="38"/>
                  </w:pPr>
                </w:p>
              </w:tc>
              <w:tc>
                <w:tcPr>
                  <w:tcW w:w="579" w:type="pct"/>
                  <w:noWrap/>
                  <w:vAlign w:val="center"/>
                </w:tcPr>
                <w:p w14:paraId="370277C5">
                  <w:pPr>
                    <w:pStyle w:val="38"/>
                  </w:pPr>
                  <w:r>
                    <w:rPr>
                      <w:rFonts w:hint="eastAsia"/>
                      <w:lang w:val="en-US" w:eastAsia="zh-CN"/>
                    </w:rPr>
                    <w:t>沥青制品生产区</w:t>
                  </w:r>
                  <w:r>
                    <w:rPr>
                      <w:rFonts w:hint="eastAsia"/>
                    </w:rPr>
                    <w:t>储罐呼吸废气、沥青加热废气、搅拌卸料废气</w:t>
                  </w:r>
                </w:p>
              </w:tc>
              <w:tc>
                <w:tcPr>
                  <w:tcW w:w="1390" w:type="pct"/>
                  <w:noWrap/>
                  <w:vAlign w:val="center"/>
                </w:tcPr>
                <w:p w14:paraId="70EBD401">
                  <w:pPr>
                    <w:pStyle w:val="38"/>
                  </w:pPr>
                  <w:r>
                    <w:rPr>
                      <w:rFonts w:hint="eastAsia"/>
                    </w:rPr>
                    <w:t>经烟气引流管道进入烘干室二次燃烧后进入旋风除尘+袋式除尘器处理后经DA004排放</w:t>
                  </w:r>
                </w:p>
              </w:tc>
              <w:tc>
                <w:tcPr>
                  <w:tcW w:w="2432" w:type="pct"/>
                  <w:vMerge w:val="continue"/>
                  <w:noWrap/>
                  <w:vAlign w:val="center"/>
                </w:tcPr>
                <w:p w14:paraId="1EF93868">
                  <w:pPr>
                    <w:pStyle w:val="38"/>
                    <w:rPr>
                      <w:color w:val="0000FF"/>
                    </w:rPr>
                  </w:pPr>
                </w:p>
              </w:tc>
            </w:tr>
            <w:tr w14:paraId="0B5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6" w:type="pct"/>
                  <w:vMerge w:val="continue"/>
                  <w:noWrap/>
                  <w:vAlign w:val="center"/>
                </w:tcPr>
                <w:p w14:paraId="2C1FF2F1">
                  <w:pPr>
                    <w:pStyle w:val="38"/>
                  </w:pPr>
                </w:p>
              </w:tc>
              <w:tc>
                <w:tcPr>
                  <w:tcW w:w="579" w:type="pct"/>
                  <w:noWrap/>
                  <w:vAlign w:val="center"/>
                </w:tcPr>
                <w:p w14:paraId="0CCF27A2">
                  <w:pPr>
                    <w:pStyle w:val="38"/>
                  </w:pPr>
                  <w:r>
                    <w:rPr>
                      <w:rFonts w:hint="eastAsia"/>
                    </w:rPr>
                    <w:t>危废库</w:t>
                  </w:r>
                </w:p>
              </w:tc>
              <w:tc>
                <w:tcPr>
                  <w:tcW w:w="1390" w:type="pct"/>
                  <w:noWrap/>
                  <w:vAlign w:val="center"/>
                </w:tcPr>
                <w:p w14:paraId="61C7C8E4">
                  <w:pPr>
                    <w:pStyle w:val="38"/>
                  </w:pPr>
                  <w:r>
                    <w:rPr>
                      <w:rFonts w:hint="eastAsia"/>
                    </w:rPr>
                    <w:t>危废暂存库18㎡</w:t>
                  </w:r>
                </w:p>
              </w:tc>
              <w:tc>
                <w:tcPr>
                  <w:tcW w:w="2432" w:type="pct"/>
                  <w:noWrap/>
                  <w:vAlign w:val="center"/>
                </w:tcPr>
                <w:p w14:paraId="2C0EE43D">
                  <w:pPr>
                    <w:pStyle w:val="38"/>
                  </w:pPr>
                  <w:r>
                    <w:rPr>
                      <w:rFonts w:hint="eastAsia"/>
                    </w:rPr>
                    <w:t>项目建成后危废暂存库最大占地面积约10平方米，容积能够满足贮存要求，且项目危废间已通过竣工环境保护验收。</w:t>
                  </w:r>
                </w:p>
              </w:tc>
            </w:tr>
            <w:tr w14:paraId="70B19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6" w:type="pct"/>
                  <w:gridSpan w:val="2"/>
                  <w:noWrap/>
                  <w:vAlign w:val="center"/>
                </w:tcPr>
                <w:p w14:paraId="53A5DC94">
                  <w:pPr>
                    <w:pStyle w:val="38"/>
                  </w:pPr>
                  <w:r>
                    <w:rPr>
                      <w:rFonts w:hint="eastAsia"/>
                    </w:rPr>
                    <w:t>其他</w:t>
                  </w:r>
                </w:p>
              </w:tc>
              <w:tc>
                <w:tcPr>
                  <w:tcW w:w="1390" w:type="pct"/>
                  <w:noWrap/>
                  <w:vAlign w:val="center"/>
                </w:tcPr>
                <w:p w14:paraId="3056BD4C">
                  <w:pPr>
                    <w:pStyle w:val="38"/>
                  </w:pPr>
                  <w:r>
                    <w:rPr>
                      <w:rFonts w:hint="eastAsia"/>
                    </w:rPr>
                    <w:t>厂区道路均已硬化，未硬化路面种植绿化</w:t>
                  </w:r>
                </w:p>
              </w:tc>
              <w:tc>
                <w:tcPr>
                  <w:tcW w:w="2432" w:type="pct"/>
                  <w:noWrap/>
                  <w:vAlign w:val="center"/>
                </w:tcPr>
                <w:p w14:paraId="54EA0EB3">
                  <w:pPr>
                    <w:pStyle w:val="38"/>
                  </w:pPr>
                  <w:r>
                    <w:rPr>
                      <w:rFonts w:hint="eastAsia"/>
                    </w:rPr>
                    <w:t>项目运输原辅料及成品量基本不变，依托现有运输道路可行</w:t>
                  </w:r>
                </w:p>
              </w:tc>
            </w:tr>
          </w:tbl>
          <w:p w14:paraId="7ED137BD">
            <w:pPr>
              <w:ind w:left="480" w:leftChars="200" w:firstLine="0" w:firstLineChars="0"/>
              <w:rPr>
                <w:b/>
                <w:bCs/>
              </w:rPr>
            </w:pPr>
            <w:r>
              <w:rPr>
                <w:rFonts w:hint="eastAsia"/>
                <w:b/>
                <w:bCs/>
              </w:rPr>
              <w:t>3、产品方案</w:t>
            </w:r>
          </w:p>
          <w:p w14:paraId="38D378F6">
            <w:pPr>
              <w:ind w:firstLine="480"/>
              <w:rPr>
                <w:color w:val="0000FF"/>
              </w:rPr>
            </w:pPr>
            <w:r>
              <w:rPr>
                <w:rFonts w:hint="eastAsia"/>
                <w:color w:val="0000FF"/>
              </w:rPr>
              <w:t>淮南市中岩新型建材有限公司现有产品为沥青混凝土、水稳、骨料制品。本次主要是</w:t>
            </w:r>
            <w:r>
              <w:rPr>
                <w:rFonts w:hint="eastAsia"/>
                <w:color w:val="0000FF"/>
                <w:lang w:val="en-US" w:eastAsia="zh-CN"/>
              </w:rPr>
              <w:t>对现有沥青混凝土产品产能进行调整。对1#厂房沥青混凝土生产线进行改建，</w:t>
            </w:r>
            <w:r>
              <w:rPr>
                <w:rFonts w:hint="eastAsia"/>
                <w:color w:val="0000FF"/>
              </w:rPr>
              <w:t>增加废沥青砼破碎筛分、烘干设备</w:t>
            </w:r>
            <w:r>
              <w:rPr>
                <w:rFonts w:hint="eastAsia"/>
                <w:color w:val="0000FF"/>
                <w:lang w:eastAsia="zh-CN"/>
              </w:rPr>
              <w:t>，</w:t>
            </w:r>
            <w:r>
              <w:rPr>
                <w:rFonts w:hint="eastAsia"/>
                <w:color w:val="0000FF"/>
                <w:lang w:val="en-US" w:eastAsia="zh-CN"/>
              </w:rPr>
              <w:t>年加工废沥青砼再生料12665t部分替代新沥青生产再生沥青混凝土；</w:t>
            </w:r>
            <w:r>
              <w:rPr>
                <w:rFonts w:hint="eastAsia"/>
                <w:color w:val="0000FF"/>
              </w:rPr>
              <w:t>增设一套小型乳化沥青生产设备</w:t>
            </w:r>
            <w:r>
              <w:rPr>
                <w:rFonts w:hint="eastAsia"/>
                <w:color w:val="0000FF"/>
                <w:lang w:eastAsia="zh-CN"/>
              </w:rPr>
              <w:t>，</w:t>
            </w:r>
            <w:r>
              <w:rPr>
                <w:rFonts w:hint="eastAsia"/>
                <w:color w:val="0000FF"/>
                <w:lang w:val="en-US" w:eastAsia="zh-CN"/>
              </w:rPr>
              <w:t>生产沥青混凝土、再生沥青混凝土、乳化沥青产能分别为15万吨、5万吨、2000吨</w:t>
            </w:r>
            <w:r>
              <w:rPr>
                <w:rFonts w:hint="eastAsia"/>
                <w:color w:val="0000FF"/>
                <w:lang w:eastAsia="zh-CN"/>
              </w:rPr>
              <w:t>；</w:t>
            </w:r>
            <w:r>
              <w:rPr>
                <w:rFonts w:hint="eastAsia"/>
                <w:color w:val="0000FF"/>
                <w:lang w:val="en-US" w:eastAsia="zh-CN"/>
              </w:rPr>
              <w:t>同时于1#厂房东侧设置沥青制品生产区生产改性沥青5万吨、乳化沥青3.8万吨、冷补料1万吨，现有水稳及骨料制品生产线产能不变化</w:t>
            </w:r>
            <w:r>
              <w:rPr>
                <w:rFonts w:hint="eastAsia"/>
                <w:color w:val="0000FF"/>
              </w:rPr>
              <w:t>。</w:t>
            </w:r>
          </w:p>
          <w:p w14:paraId="6328B229">
            <w:pPr>
              <w:ind w:firstLine="480"/>
            </w:pPr>
            <w:r>
              <w:rPr>
                <w:rFonts w:hint="eastAsia"/>
              </w:rPr>
              <w:t>本项目新增原辅材料加工方案见下表：</w:t>
            </w:r>
          </w:p>
          <w:p w14:paraId="7DB6BE0A">
            <w:pPr>
              <w:pStyle w:val="32"/>
            </w:pPr>
            <w:r>
              <w:t>表</w:t>
            </w:r>
            <w:r>
              <w:rPr>
                <w:rFonts w:hint="eastAsia"/>
              </w:rPr>
              <w:t>2-5 项目原辅料加工方案</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98"/>
              <w:gridCol w:w="3673"/>
              <w:gridCol w:w="2891"/>
            </w:tblGrid>
            <w:tr w14:paraId="09C670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166" w:type="pct"/>
                  <w:noWrap/>
                  <w:vAlign w:val="center"/>
                </w:tcPr>
                <w:p w14:paraId="3AAB79AA">
                  <w:pPr>
                    <w:pStyle w:val="38"/>
                    <w:rPr>
                      <w:b/>
                      <w:bCs/>
                    </w:rPr>
                  </w:pPr>
                  <w:r>
                    <w:rPr>
                      <w:rFonts w:hint="eastAsia"/>
                      <w:b/>
                      <w:bCs/>
                    </w:rPr>
                    <w:t>加工物料</w:t>
                  </w:r>
                </w:p>
              </w:tc>
              <w:tc>
                <w:tcPr>
                  <w:tcW w:w="2145" w:type="pct"/>
                  <w:noWrap/>
                  <w:vAlign w:val="center"/>
                </w:tcPr>
                <w:p w14:paraId="59406FE5">
                  <w:pPr>
                    <w:pStyle w:val="38"/>
                    <w:rPr>
                      <w:b/>
                      <w:bCs/>
                    </w:rPr>
                  </w:pPr>
                  <w:r>
                    <w:rPr>
                      <w:b/>
                      <w:bCs/>
                    </w:rPr>
                    <w:t>设计能力</w:t>
                  </w:r>
                </w:p>
              </w:tc>
              <w:tc>
                <w:tcPr>
                  <w:tcW w:w="1688" w:type="pct"/>
                  <w:noWrap/>
                  <w:vAlign w:val="center"/>
                </w:tcPr>
                <w:p w14:paraId="2F5E4DCF">
                  <w:pPr>
                    <w:pStyle w:val="38"/>
                    <w:rPr>
                      <w:b/>
                      <w:bCs/>
                    </w:rPr>
                  </w:pPr>
                  <w:r>
                    <w:rPr>
                      <w:rFonts w:hint="eastAsia"/>
                      <w:b/>
                      <w:bCs/>
                    </w:rPr>
                    <w:t>质量要求</w:t>
                  </w:r>
                </w:p>
              </w:tc>
            </w:tr>
            <w:tr w14:paraId="24D105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1166" w:type="pct"/>
                  <w:noWrap/>
                  <w:vAlign w:val="center"/>
                </w:tcPr>
                <w:p w14:paraId="7B06F12D">
                  <w:pPr>
                    <w:pStyle w:val="38"/>
                  </w:pPr>
                  <w:r>
                    <w:rPr>
                      <w:rFonts w:hint="eastAsia"/>
                    </w:rPr>
                    <w:t>废沥青砼再生料</w:t>
                  </w:r>
                </w:p>
              </w:tc>
              <w:tc>
                <w:tcPr>
                  <w:tcW w:w="2145" w:type="pct"/>
                  <w:noWrap/>
                  <w:vAlign w:val="center"/>
                </w:tcPr>
                <w:p w14:paraId="7C0E5BB7">
                  <w:pPr>
                    <w:pStyle w:val="38"/>
                  </w:pPr>
                  <w:r>
                    <w:rPr>
                      <w:rFonts w:hint="eastAsia"/>
                    </w:rPr>
                    <w:t>12665</w:t>
                  </w:r>
                  <w:r>
                    <w:t>t/a</w:t>
                  </w:r>
                </w:p>
              </w:tc>
              <w:tc>
                <w:tcPr>
                  <w:tcW w:w="1688" w:type="pct"/>
                  <w:noWrap/>
                  <w:vAlign w:val="center"/>
                </w:tcPr>
                <w:p w14:paraId="284C58F5">
                  <w:pPr>
                    <w:pStyle w:val="38"/>
                  </w:pPr>
                  <w:r>
                    <w:rPr>
                      <w:rFonts w:hint="eastAsia"/>
                    </w:rPr>
                    <w:t>DB34/T4098.4-2022</w:t>
                  </w:r>
                </w:p>
              </w:tc>
            </w:tr>
          </w:tbl>
          <w:p w14:paraId="75A77E3E">
            <w:pPr>
              <w:ind w:firstLine="480"/>
            </w:pPr>
            <w:r>
              <w:rPr>
                <w:rFonts w:hint="eastAsia"/>
              </w:rPr>
              <w:t>本项目建成后具体产品方案见下表</w:t>
            </w:r>
          </w:p>
          <w:p w14:paraId="114C7E8F">
            <w:pPr>
              <w:pStyle w:val="32"/>
            </w:pPr>
            <w:r>
              <w:rPr>
                <w:rFonts w:hint="eastAsia"/>
              </w:rPr>
              <w:t>表2-6 项目建成后全厂产品方案</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48"/>
              <w:gridCol w:w="1351"/>
              <w:gridCol w:w="1690"/>
              <w:gridCol w:w="1111"/>
              <w:gridCol w:w="2859"/>
            </w:tblGrid>
            <w:tr w14:paraId="3BB6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0DD026D0">
                  <w:pPr>
                    <w:pStyle w:val="38"/>
                    <w:rPr>
                      <w:b/>
                      <w:bCs/>
                      <w:color w:val="0000FF"/>
                    </w:rPr>
                  </w:pPr>
                  <w:r>
                    <w:rPr>
                      <w:b/>
                      <w:bCs/>
                      <w:color w:val="0000FF"/>
                    </w:rPr>
                    <w:t>产品名称</w:t>
                  </w:r>
                </w:p>
              </w:tc>
              <w:tc>
                <w:tcPr>
                  <w:tcW w:w="789" w:type="pct"/>
                  <w:vAlign w:val="center"/>
                </w:tcPr>
                <w:p w14:paraId="5706E404">
                  <w:pPr>
                    <w:pStyle w:val="38"/>
                    <w:rPr>
                      <w:b/>
                      <w:bCs/>
                      <w:color w:val="0000FF"/>
                    </w:rPr>
                  </w:pPr>
                  <w:r>
                    <w:rPr>
                      <w:rFonts w:hint="eastAsia"/>
                      <w:b/>
                      <w:bCs/>
                      <w:color w:val="0000FF"/>
                    </w:rPr>
                    <w:t>建成前产能</w:t>
                  </w:r>
                </w:p>
              </w:tc>
              <w:tc>
                <w:tcPr>
                  <w:tcW w:w="987" w:type="pct"/>
                  <w:vAlign w:val="center"/>
                </w:tcPr>
                <w:p w14:paraId="609FB2B1">
                  <w:pPr>
                    <w:pStyle w:val="38"/>
                    <w:rPr>
                      <w:b/>
                      <w:bCs/>
                      <w:color w:val="0000FF"/>
                    </w:rPr>
                  </w:pPr>
                  <w:r>
                    <w:rPr>
                      <w:rFonts w:hint="eastAsia"/>
                      <w:b/>
                      <w:bCs/>
                      <w:color w:val="0000FF"/>
                    </w:rPr>
                    <w:t>建成后年产能</w:t>
                  </w:r>
                </w:p>
              </w:tc>
              <w:tc>
                <w:tcPr>
                  <w:tcW w:w="649" w:type="pct"/>
                  <w:vAlign w:val="center"/>
                </w:tcPr>
                <w:p w14:paraId="2A485290">
                  <w:pPr>
                    <w:pStyle w:val="38"/>
                    <w:rPr>
                      <w:b/>
                      <w:bCs/>
                      <w:color w:val="0000FF"/>
                    </w:rPr>
                  </w:pPr>
                  <w:r>
                    <w:rPr>
                      <w:rFonts w:hint="eastAsia"/>
                      <w:b/>
                      <w:bCs/>
                      <w:color w:val="0000FF"/>
                    </w:rPr>
                    <w:t>变化情况</w:t>
                  </w:r>
                </w:p>
              </w:tc>
              <w:tc>
                <w:tcPr>
                  <w:tcW w:w="1670" w:type="pct"/>
                  <w:vAlign w:val="center"/>
                </w:tcPr>
                <w:p w14:paraId="7C171D15">
                  <w:pPr>
                    <w:pStyle w:val="38"/>
                    <w:rPr>
                      <w:b/>
                      <w:bCs/>
                      <w:color w:val="0000FF"/>
                    </w:rPr>
                  </w:pPr>
                  <w:r>
                    <w:rPr>
                      <w:rFonts w:hint="eastAsia"/>
                      <w:b/>
                      <w:bCs/>
                      <w:color w:val="0000FF"/>
                    </w:rPr>
                    <w:t>质量标准</w:t>
                  </w:r>
                </w:p>
              </w:tc>
            </w:tr>
            <w:tr w14:paraId="641FE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shd w:val="clear" w:color="auto" w:fill="auto"/>
                  <w:vAlign w:val="center"/>
                </w:tcPr>
                <w:p w14:paraId="009CCEBA">
                  <w:pPr>
                    <w:pStyle w:val="38"/>
                    <w:rPr>
                      <w:color w:val="0000FF"/>
                    </w:rPr>
                  </w:pPr>
                  <w:r>
                    <w:rPr>
                      <w:rFonts w:hint="eastAsia"/>
                      <w:color w:val="0000FF"/>
                    </w:rPr>
                    <w:t>水稳</w:t>
                  </w:r>
                </w:p>
              </w:tc>
              <w:tc>
                <w:tcPr>
                  <w:tcW w:w="789" w:type="pct"/>
                  <w:shd w:val="clear" w:color="auto" w:fill="auto"/>
                  <w:vAlign w:val="center"/>
                </w:tcPr>
                <w:p w14:paraId="0E3A9311">
                  <w:pPr>
                    <w:pStyle w:val="38"/>
                    <w:rPr>
                      <w:color w:val="0000FF"/>
                    </w:rPr>
                  </w:pPr>
                  <w:r>
                    <w:rPr>
                      <w:rFonts w:hint="eastAsia"/>
                      <w:color w:val="0000FF"/>
                    </w:rPr>
                    <w:t>30万t</w:t>
                  </w:r>
                </w:p>
              </w:tc>
              <w:tc>
                <w:tcPr>
                  <w:tcW w:w="987" w:type="pct"/>
                  <w:shd w:val="clear" w:color="auto" w:fill="auto"/>
                  <w:vAlign w:val="center"/>
                </w:tcPr>
                <w:p w14:paraId="37D78D00">
                  <w:pPr>
                    <w:pStyle w:val="38"/>
                    <w:rPr>
                      <w:color w:val="0000FF"/>
                    </w:rPr>
                  </w:pPr>
                  <w:r>
                    <w:rPr>
                      <w:rFonts w:hint="eastAsia"/>
                      <w:color w:val="0000FF"/>
                    </w:rPr>
                    <w:t>30万t</w:t>
                  </w:r>
                </w:p>
              </w:tc>
              <w:tc>
                <w:tcPr>
                  <w:tcW w:w="649" w:type="pct"/>
                  <w:shd w:val="clear" w:color="auto" w:fill="auto"/>
                  <w:vAlign w:val="center"/>
                </w:tcPr>
                <w:p w14:paraId="2D60382B">
                  <w:pPr>
                    <w:pStyle w:val="38"/>
                    <w:rPr>
                      <w:color w:val="0000FF"/>
                    </w:rPr>
                  </w:pPr>
                  <w:r>
                    <w:rPr>
                      <w:rFonts w:hint="eastAsia"/>
                      <w:color w:val="0000FF"/>
                    </w:rPr>
                    <w:t>无</w:t>
                  </w:r>
                </w:p>
              </w:tc>
              <w:tc>
                <w:tcPr>
                  <w:tcW w:w="1670" w:type="pct"/>
                  <w:shd w:val="clear" w:color="auto" w:fill="auto"/>
                  <w:vAlign w:val="center"/>
                </w:tcPr>
                <w:p w14:paraId="645AD1C6">
                  <w:pPr>
                    <w:pStyle w:val="38"/>
                    <w:rPr>
                      <w:color w:val="0000FF"/>
                    </w:rPr>
                  </w:pPr>
                  <w:r>
                    <w:rPr>
                      <w:rFonts w:hint="eastAsia"/>
                      <w:color w:val="0000FF"/>
                    </w:rPr>
                    <w:t>《</w:t>
                  </w:r>
                  <w:r>
                    <w:rPr>
                      <w:color w:val="0000FF"/>
                    </w:rPr>
                    <w:t>城镇道路工程施工与质量验收规范</w:t>
                  </w:r>
                  <w:r>
                    <w:rPr>
                      <w:rFonts w:hint="eastAsia"/>
                      <w:color w:val="0000FF"/>
                    </w:rPr>
                    <w:t>》（CJJ1-2008)</w:t>
                  </w:r>
                </w:p>
              </w:tc>
            </w:tr>
            <w:tr w14:paraId="053F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shd w:val="clear" w:color="auto" w:fill="auto"/>
                  <w:vAlign w:val="center"/>
                </w:tcPr>
                <w:p w14:paraId="45D5537C">
                  <w:pPr>
                    <w:pStyle w:val="38"/>
                    <w:rPr>
                      <w:color w:val="0000FF"/>
                    </w:rPr>
                  </w:pPr>
                  <w:r>
                    <w:rPr>
                      <w:rFonts w:hint="eastAsia"/>
                      <w:color w:val="0000FF"/>
                    </w:rPr>
                    <w:t>骨料制品</w:t>
                  </w:r>
                </w:p>
              </w:tc>
              <w:tc>
                <w:tcPr>
                  <w:tcW w:w="789" w:type="pct"/>
                  <w:shd w:val="clear" w:color="auto" w:fill="auto"/>
                  <w:vAlign w:val="center"/>
                </w:tcPr>
                <w:p w14:paraId="15471F11">
                  <w:pPr>
                    <w:pStyle w:val="38"/>
                    <w:rPr>
                      <w:color w:val="0000FF"/>
                    </w:rPr>
                  </w:pPr>
                  <w:r>
                    <w:rPr>
                      <w:rFonts w:hint="eastAsia"/>
                      <w:color w:val="0000FF"/>
                    </w:rPr>
                    <w:t>30万t</w:t>
                  </w:r>
                </w:p>
              </w:tc>
              <w:tc>
                <w:tcPr>
                  <w:tcW w:w="987" w:type="pct"/>
                  <w:shd w:val="clear" w:color="auto" w:fill="auto"/>
                  <w:vAlign w:val="center"/>
                </w:tcPr>
                <w:p w14:paraId="38A70996">
                  <w:pPr>
                    <w:pStyle w:val="38"/>
                    <w:rPr>
                      <w:color w:val="0000FF"/>
                    </w:rPr>
                  </w:pPr>
                  <w:r>
                    <w:rPr>
                      <w:rFonts w:hint="eastAsia"/>
                      <w:color w:val="0000FF"/>
                    </w:rPr>
                    <w:t>30万t</w:t>
                  </w:r>
                </w:p>
              </w:tc>
              <w:tc>
                <w:tcPr>
                  <w:tcW w:w="649" w:type="pct"/>
                  <w:shd w:val="clear" w:color="auto" w:fill="auto"/>
                  <w:vAlign w:val="center"/>
                </w:tcPr>
                <w:p w14:paraId="028DA273">
                  <w:pPr>
                    <w:pStyle w:val="38"/>
                    <w:rPr>
                      <w:color w:val="0000FF"/>
                    </w:rPr>
                  </w:pPr>
                  <w:r>
                    <w:rPr>
                      <w:rFonts w:hint="eastAsia"/>
                      <w:color w:val="0000FF"/>
                    </w:rPr>
                    <w:t>无</w:t>
                  </w:r>
                </w:p>
              </w:tc>
              <w:tc>
                <w:tcPr>
                  <w:tcW w:w="1670" w:type="pct"/>
                  <w:shd w:val="clear" w:color="auto" w:fill="auto"/>
                  <w:vAlign w:val="center"/>
                </w:tcPr>
                <w:p w14:paraId="265BD535">
                  <w:pPr>
                    <w:pStyle w:val="38"/>
                    <w:rPr>
                      <w:color w:val="0000FF"/>
                    </w:rPr>
                  </w:pPr>
                  <w:r>
                    <w:rPr>
                      <w:color w:val="0000FF"/>
                    </w:rPr>
                    <w:t>《高性能混凝土用骨料》（JG/T 568-2019）</w:t>
                  </w:r>
                </w:p>
              </w:tc>
            </w:tr>
            <w:tr w14:paraId="22F6A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6D65DE22">
                  <w:pPr>
                    <w:pStyle w:val="38"/>
                    <w:rPr>
                      <w:color w:val="0000FF"/>
                    </w:rPr>
                  </w:pPr>
                  <w:r>
                    <w:rPr>
                      <w:rFonts w:hint="eastAsia"/>
                      <w:color w:val="0000FF"/>
                    </w:rPr>
                    <w:t>沥青混凝土</w:t>
                  </w:r>
                </w:p>
              </w:tc>
              <w:tc>
                <w:tcPr>
                  <w:tcW w:w="789" w:type="pct"/>
                  <w:vAlign w:val="center"/>
                </w:tcPr>
                <w:p w14:paraId="04A01752">
                  <w:pPr>
                    <w:pStyle w:val="38"/>
                    <w:rPr>
                      <w:color w:val="0000FF"/>
                    </w:rPr>
                  </w:pPr>
                  <w:r>
                    <w:rPr>
                      <w:rFonts w:hint="eastAsia"/>
                      <w:color w:val="0000FF"/>
                    </w:rPr>
                    <w:t>30万t</w:t>
                  </w:r>
                </w:p>
              </w:tc>
              <w:tc>
                <w:tcPr>
                  <w:tcW w:w="987" w:type="pct"/>
                  <w:vAlign w:val="center"/>
                </w:tcPr>
                <w:p w14:paraId="2B0401DE">
                  <w:pPr>
                    <w:pStyle w:val="38"/>
                    <w:rPr>
                      <w:color w:val="0000FF"/>
                    </w:rPr>
                  </w:pPr>
                  <w:r>
                    <w:rPr>
                      <w:rFonts w:hint="eastAsia"/>
                      <w:color w:val="0000FF"/>
                    </w:rPr>
                    <w:t>15万t</w:t>
                  </w:r>
                </w:p>
              </w:tc>
              <w:tc>
                <w:tcPr>
                  <w:tcW w:w="649" w:type="pct"/>
                  <w:vAlign w:val="center"/>
                </w:tcPr>
                <w:p w14:paraId="2EB2CE22">
                  <w:pPr>
                    <w:pStyle w:val="38"/>
                    <w:rPr>
                      <w:color w:val="0000FF"/>
                    </w:rPr>
                  </w:pPr>
                  <w:r>
                    <w:rPr>
                      <w:rFonts w:hint="eastAsia"/>
                      <w:color w:val="0000FF"/>
                    </w:rPr>
                    <w:t>-15万t</w:t>
                  </w:r>
                </w:p>
              </w:tc>
              <w:tc>
                <w:tcPr>
                  <w:tcW w:w="1670" w:type="pct"/>
                  <w:vMerge w:val="restart"/>
                  <w:vAlign w:val="center"/>
                </w:tcPr>
                <w:p w14:paraId="53ADE917">
                  <w:pPr>
                    <w:pStyle w:val="38"/>
                    <w:rPr>
                      <w:color w:val="0000FF"/>
                    </w:rPr>
                  </w:pPr>
                  <w:r>
                    <w:rPr>
                      <w:rFonts w:hint="eastAsia"/>
                      <w:color w:val="0000FF"/>
                    </w:rPr>
                    <w:t>《公路沥青路面施工技术规范》（JTG F40-2004)</w:t>
                  </w:r>
                </w:p>
              </w:tc>
            </w:tr>
            <w:tr w14:paraId="3C002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1824FB2E">
                  <w:pPr>
                    <w:pStyle w:val="38"/>
                    <w:rPr>
                      <w:color w:val="0000FF"/>
                    </w:rPr>
                  </w:pPr>
                  <w:r>
                    <w:rPr>
                      <w:rFonts w:hint="eastAsia"/>
                      <w:color w:val="0000FF"/>
                    </w:rPr>
                    <w:t>再生沥青混凝土</w:t>
                  </w:r>
                </w:p>
              </w:tc>
              <w:tc>
                <w:tcPr>
                  <w:tcW w:w="789" w:type="pct"/>
                  <w:vAlign w:val="center"/>
                </w:tcPr>
                <w:p w14:paraId="12C3398A">
                  <w:pPr>
                    <w:pStyle w:val="38"/>
                    <w:rPr>
                      <w:color w:val="0000FF"/>
                    </w:rPr>
                  </w:pPr>
                  <w:r>
                    <w:rPr>
                      <w:rFonts w:hint="eastAsia"/>
                      <w:color w:val="0000FF"/>
                    </w:rPr>
                    <w:t>/</w:t>
                  </w:r>
                </w:p>
              </w:tc>
              <w:tc>
                <w:tcPr>
                  <w:tcW w:w="987" w:type="pct"/>
                  <w:vAlign w:val="center"/>
                </w:tcPr>
                <w:p w14:paraId="222229F7">
                  <w:pPr>
                    <w:pStyle w:val="38"/>
                    <w:rPr>
                      <w:color w:val="0000FF"/>
                    </w:rPr>
                  </w:pPr>
                  <w:r>
                    <w:rPr>
                      <w:rFonts w:hint="eastAsia"/>
                      <w:color w:val="0000FF"/>
                    </w:rPr>
                    <w:t>5万t</w:t>
                  </w:r>
                </w:p>
              </w:tc>
              <w:tc>
                <w:tcPr>
                  <w:tcW w:w="649" w:type="pct"/>
                  <w:vAlign w:val="center"/>
                </w:tcPr>
                <w:p w14:paraId="7E497E18">
                  <w:pPr>
                    <w:pStyle w:val="38"/>
                    <w:rPr>
                      <w:color w:val="0000FF"/>
                    </w:rPr>
                  </w:pPr>
                  <w:r>
                    <w:rPr>
                      <w:rFonts w:hint="eastAsia"/>
                      <w:color w:val="0000FF"/>
                    </w:rPr>
                    <w:t>+5万t</w:t>
                  </w:r>
                </w:p>
              </w:tc>
              <w:tc>
                <w:tcPr>
                  <w:tcW w:w="1670" w:type="pct"/>
                  <w:vMerge w:val="continue"/>
                  <w:vAlign w:val="center"/>
                </w:tcPr>
                <w:p w14:paraId="39D7BF81">
                  <w:pPr>
                    <w:pStyle w:val="38"/>
                    <w:rPr>
                      <w:color w:val="0000FF"/>
                    </w:rPr>
                  </w:pPr>
                </w:p>
              </w:tc>
            </w:tr>
            <w:tr w14:paraId="40827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0C27D6B8">
                  <w:pPr>
                    <w:pStyle w:val="38"/>
                    <w:rPr>
                      <w:color w:val="0000FF"/>
                    </w:rPr>
                  </w:pPr>
                  <w:r>
                    <w:rPr>
                      <w:rFonts w:hint="eastAsia"/>
                      <w:color w:val="0000FF"/>
                    </w:rPr>
                    <w:t>乳化沥青</w:t>
                  </w:r>
                </w:p>
              </w:tc>
              <w:tc>
                <w:tcPr>
                  <w:tcW w:w="789" w:type="pct"/>
                  <w:vAlign w:val="center"/>
                </w:tcPr>
                <w:p w14:paraId="71CA8485">
                  <w:pPr>
                    <w:pStyle w:val="38"/>
                    <w:rPr>
                      <w:color w:val="0000FF"/>
                    </w:rPr>
                  </w:pPr>
                  <w:r>
                    <w:rPr>
                      <w:rFonts w:hint="eastAsia"/>
                      <w:color w:val="0000FF"/>
                    </w:rPr>
                    <w:t>/</w:t>
                  </w:r>
                </w:p>
              </w:tc>
              <w:tc>
                <w:tcPr>
                  <w:tcW w:w="987" w:type="pct"/>
                  <w:vAlign w:val="center"/>
                </w:tcPr>
                <w:p w14:paraId="7EED457F">
                  <w:pPr>
                    <w:pStyle w:val="38"/>
                    <w:rPr>
                      <w:color w:val="0000FF"/>
                    </w:rPr>
                  </w:pPr>
                  <w:r>
                    <w:rPr>
                      <w:rFonts w:hint="eastAsia"/>
                      <w:color w:val="0000FF"/>
                    </w:rPr>
                    <w:t>4万t</w:t>
                  </w:r>
                </w:p>
              </w:tc>
              <w:tc>
                <w:tcPr>
                  <w:tcW w:w="649" w:type="pct"/>
                  <w:vAlign w:val="center"/>
                </w:tcPr>
                <w:p w14:paraId="136F1726">
                  <w:pPr>
                    <w:pStyle w:val="38"/>
                    <w:rPr>
                      <w:color w:val="0000FF"/>
                    </w:rPr>
                  </w:pPr>
                  <w:r>
                    <w:rPr>
                      <w:rFonts w:hint="eastAsia"/>
                      <w:color w:val="0000FF"/>
                    </w:rPr>
                    <w:t>+4万t</w:t>
                  </w:r>
                </w:p>
              </w:tc>
              <w:tc>
                <w:tcPr>
                  <w:tcW w:w="1670" w:type="pct"/>
                  <w:vMerge w:val="continue"/>
                  <w:vAlign w:val="center"/>
                </w:tcPr>
                <w:p w14:paraId="25D4CCE9">
                  <w:pPr>
                    <w:pStyle w:val="38"/>
                    <w:rPr>
                      <w:color w:val="0000FF"/>
                    </w:rPr>
                  </w:pPr>
                </w:p>
              </w:tc>
            </w:tr>
            <w:tr w14:paraId="6D527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7FE612AD">
                  <w:pPr>
                    <w:pStyle w:val="38"/>
                    <w:rPr>
                      <w:color w:val="0000FF"/>
                    </w:rPr>
                  </w:pPr>
                  <w:r>
                    <w:rPr>
                      <w:rFonts w:hint="eastAsia"/>
                      <w:color w:val="0000FF"/>
                    </w:rPr>
                    <w:t>改性沥青</w:t>
                  </w:r>
                </w:p>
              </w:tc>
              <w:tc>
                <w:tcPr>
                  <w:tcW w:w="789" w:type="pct"/>
                  <w:vAlign w:val="center"/>
                </w:tcPr>
                <w:p w14:paraId="5F6417C2">
                  <w:pPr>
                    <w:pStyle w:val="38"/>
                    <w:rPr>
                      <w:color w:val="0000FF"/>
                    </w:rPr>
                  </w:pPr>
                  <w:r>
                    <w:rPr>
                      <w:rFonts w:hint="eastAsia"/>
                      <w:color w:val="0000FF"/>
                    </w:rPr>
                    <w:t>/</w:t>
                  </w:r>
                </w:p>
              </w:tc>
              <w:tc>
                <w:tcPr>
                  <w:tcW w:w="987" w:type="pct"/>
                  <w:shd w:val="clear" w:color="auto" w:fill="auto"/>
                  <w:vAlign w:val="center"/>
                </w:tcPr>
                <w:p w14:paraId="4580BC67">
                  <w:pPr>
                    <w:pStyle w:val="38"/>
                    <w:rPr>
                      <w:color w:val="0000FF"/>
                    </w:rPr>
                  </w:pPr>
                  <w:r>
                    <w:rPr>
                      <w:rFonts w:hint="eastAsia"/>
                      <w:color w:val="0000FF"/>
                    </w:rPr>
                    <w:t>5万t</w:t>
                  </w:r>
                </w:p>
              </w:tc>
              <w:tc>
                <w:tcPr>
                  <w:tcW w:w="649" w:type="pct"/>
                  <w:shd w:val="clear" w:color="auto" w:fill="auto"/>
                  <w:vAlign w:val="center"/>
                </w:tcPr>
                <w:p w14:paraId="5789C01F">
                  <w:pPr>
                    <w:pStyle w:val="38"/>
                    <w:rPr>
                      <w:color w:val="0000FF"/>
                    </w:rPr>
                  </w:pPr>
                  <w:r>
                    <w:rPr>
                      <w:rFonts w:hint="eastAsia"/>
                      <w:color w:val="0000FF"/>
                    </w:rPr>
                    <w:t>+5万t</w:t>
                  </w:r>
                </w:p>
              </w:tc>
              <w:tc>
                <w:tcPr>
                  <w:tcW w:w="1670" w:type="pct"/>
                  <w:vMerge w:val="continue"/>
                  <w:vAlign w:val="center"/>
                </w:tcPr>
                <w:p w14:paraId="4C042EED">
                  <w:pPr>
                    <w:pStyle w:val="38"/>
                    <w:rPr>
                      <w:color w:val="0000FF"/>
                    </w:rPr>
                  </w:pPr>
                </w:p>
              </w:tc>
            </w:tr>
            <w:tr w14:paraId="576B9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127F3EE2">
                  <w:pPr>
                    <w:pStyle w:val="38"/>
                    <w:rPr>
                      <w:color w:val="0000FF"/>
                    </w:rPr>
                  </w:pPr>
                  <w:r>
                    <w:rPr>
                      <w:rFonts w:hint="eastAsia"/>
                      <w:color w:val="0000FF"/>
                    </w:rPr>
                    <w:t>冷补料</w:t>
                  </w:r>
                </w:p>
              </w:tc>
              <w:tc>
                <w:tcPr>
                  <w:tcW w:w="789" w:type="pct"/>
                  <w:vAlign w:val="center"/>
                </w:tcPr>
                <w:p w14:paraId="00CE540D">
                  <w:pPr>
                    <w:pStyle w:val="38"/>
                    <w:rPr>
                      <w:color w:val="0000FF"/>
                    </w:rPr>
                  </w:pPr>
                  <w:r>
                    <w:rPr>
                      <w:rFonts w:hint="eastAsia"/>
                      <w:color w:val="0000FF"/>
                    </w:rPr>
                    <w:t>/</w:t>
                  </w:r>
                </w:p>
              </w:tc>
              <w:tc>
                <w:tcPr>
                  <w:tcW w:w="987" w:type="pct"/>
                  <w:shd w:val="clear" w:color="auto" w:fill="auto"/>
                  <w:vAlign w:val="center"/>
                </w:tcPr>
                <w:p w14:paraId="08433077">
                  <w:pPr>
                    <w:pStyle w:val="38"/>
                    <w:rPr>
                      <w:color w:val="0000FF"/>
                    </w:rPr>
                  </w:pPr>
                  <w:r>
                    <w:rPr>
                      <w:rFonts w:hint="eastAsia"/>
                      <w:color w:val="0000FF"/>
                      <w:lang w:val="en-US" w:eastAsia="zh-CN"/>
                    </w:rPr>
                    <w:t>1.0</w:t>
                  </w:r>
                  <w:r>
                    <w:rPr>
                      <w:rFonts w:hint="eastAsia"/>
                      <w:color w:val="0000FF"/>
                    </w:rPr>
                    <w:t>万t</w:t>
                  </w:r>
                </w:p>
              </w:tc>
              <w:tc>
                <w:tcPr>
                  <w:tcW w:w="649" w:type="pct"/>
                  <w:shd w:val="clear" w:color="auto" w:fill="auto"/>
                  <w:vAlign w:val="center"/>
                </w:tcPr>
                <w:p w14:paraId="0B2A55F9">
                  <w:pPr>
                    <w:pStyle w:val="38"/>
                    <w:rPr>
                      <w:color w:val="0000FF"/>
                    </w:rPr>
                  </w:pPr>
                  <w:r>
                    <w:rPr>
                      <w:rFonts w:hint="eastAsia"/>
                      <w:color w:val="0000FF"/>
                    </w:rPr>
                    <w:t>+</w:t>
                  </w:r>
                  <w:r>
                    <w:rPr>
                      <w:rFonts w:hint="eastAsia"/>
                      <w:color w:val="0000FF"/>
                      <w:lang w:val="en-US" w:eastAsia="zh-CN"/>
                    </w:rPr>
                    <w:t>1.0</w:t>
                  </w:r>
                  <w:r>
                    <w:rPr>
                      <w:rFonts w:hint="eastAsia"/>
                      <w:color w:val="0000FF"/>
                    </w:rPr>
                    <w:t>万t</w:t>
                  </w:r>
                </w:p>
              </w:tc>
              <w:tc>
                <w:tcPr>
                  <w:tcW w:w="1670" w:type="pct"/>
                  <w:vMerge w:val="continue"/>
                  <w:vAlign w:val="center"/>
                </w:tcPr>
                <w:p w14:paraId="23C7AC7F">
                  <w:pPr>
                    <w:pStyle w:val="38"/>
                    <w:rPr>
                      <w:color w:val="0000FF"/>
                    </w:rPr>
                  </w:pPr>
                </w:p>
              </w:tc>
            </w:tr>
            <w:tr w14:paraId="74B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904" w:type="pct"/>
                  <w:vAlign w:val="center"/>
                </w:tcPr>
                <w:p w14:paraId="2DBC91CD">
                  <w:pPr>
                    <w:pStyle w:val="38"/>
                    <w:rPr>
                      <w:color w:val="0000FF"/>
                    </w:rPr>
                  </w:pPr>
                  <w:r>
                    <w:rPr>
                      <w:rFonts w:hint="eastAsia"/>
                      <w:color w:val="0000FF"/>
                    </w:rPr>
                    <w:t>合计</w:t>
                  </w:r>
                </w:p>
              </w:tc>
              <w:tc>
                <w:tcPr>
                  <w:tcW w:w="789" w:type="pct"/>
                  <w:vAlign w:val="center"/>
                </w:tcPr>
                <w:p w14:paraId="6B9C8C37">
                  <w:pPr>
                    <w:pStyle w:val="38"/>
                    <w:rPr>
                      <w:color w:val="0000FF"/>
                    </w:rPr>
                  </w:pPr>
                  <w:r>
                    <w:rPr>
                      <w:rFonts w:hint="eastAsia"/>
                      <w:color w:val="0000FF"/>
                    </w:rPr>
                    <w:t>90万t</w:t>
                  </w:r>
                </w:p>
              </w:tc>
              <w:tc>
                <w:tcPr>
                  <w:tcW w:w="987" w:type="pct"/>
                  <w:shd w:val="clear" w:color="auto" w:fill="auto"/>
                  <w:vAlign w:val="center"/>
                </w:tcPr>
                <w:p w14:paraId="403911F5">
                  <w:pPr>
                    <w:pStyle w:val="38"/>
                    <w:rPr>
                      <w:color w:val="0000FF"/>
                    </w:rPr>
                  </w:pPr>
                  <w:r>
                    <w:rPr>
                      <w:rFonts w:hint="eastAsia"/>
                      <w:color w:val="0000FF"/>
                    </w:rPr>
                    <w:t>90万t</w:t>
                  </w:r>
                </w:p>
              </w:tc>
              <w:tc>
                <w:tcPr>
                  <w:tcW w:w="649" w:type="pct"/>
                  <w:shd w:val="clear" w:color="auto" w:fill="auto"/>
                  <w:vAlign w:val="center"/>
                </w:tcPr>
                <w:p w14:paraId="435F2C08">
                  <w:pPr>
                    <w:pStyle w:val="38"/>
                    <w:rPr>
                      <w:color w:val="0000FF"/>
                    </w:rPr>
                  </w:pPr>
                  <w:r>
                    <w:rPr>
                      <w:rFonts w:hint="eastAsia"/>
                      <w:color w:val="0000FF"/>
                    </w:rPr>
                    <w:t>无</w:t>
                  </w:r>
                </w:p>
              </w:tc>
              <w:tc>
                <w:tcPr>
                  <w:tcW w:w="1670" w:type="pct"/>
                  <w:vAlign w:val="center"/>
                </w:tcPr>
                <w:p w14:paraId="2D10C93B">
                  <w:pPr>
                    <w:pStyle w:val="38"/>
                    <w:rPr>
                      <w:color w:val="0000FF"/>
                    </w:rPr>
                  </w:pPr>
                  <w:r>
                    <w:rPr>
                      <w:rFonts w:hint="eastAsia"/>
                      <w:color w:val="0000FF"/>
                    </w:rPr>
                    <w:t>/</w:t>
                  </w:r>
                </w:p>
              </w:tc>
            </w:tr>
          </w:tbl>
          <w:p w14:paraId="0C62185A">
            <w:pPr>
              <w:ind w:firstLine="482"/>
              <w:rPr>
                <w:b/>
                <w:bCs/>
              </w:rPr>
            </w:pPr>
            <w:r>
              <w:rPr>
                <w:rFonts w:hint="eastAsia"/>
                <w:b/>
                <w:bCs/>
              </w:rPr>
              <w:t>4、主要生产设备</w:t>
            </w:r>
          </w:p>
          <w:p w14:paraId="5AC0A3CE">
            <w:pPr>
              <w:ind w:firstLine="482"/>
              <w:rPr>
                <w:b/>
                <w:bCs/>
              </w:rPr>
            </w:pPr>
            <w:r>
              <w:rPr>
                <w:rFonts w:hint="eastAsia"/>
                <w:b/>
                <w:bCs/>
              </w:rPr>
              <w:t>（1）主要生产设备</w:t>
            </w:r>
          </w:p>
          <w:p w14:paraId="040A6279">
            <w:pPr>
              <w:ind w:firstLine="480"/>
              <w:rPr>
                <w:b/>
                <w:bCs/>
              </w:rPr>
            </w:pPr>
            <w:r>
              <w:rPr>
                <w:rFonts w:hint="eastAsia"/>
              </w:rPr>
              <w:t>本项目</w:t>
            </w:r>
            <w:r>
              <w:t>主要生产及辅助设备见表</w:t>
            </w:r>
            <w:r>
              <w:rPr>
                <w:rFonts w:hint="eastAsia"/>
              </w:rPr>
              <w:t>2</w:t>
            </w:r>
            <w:r>
              <w:t>-</w:t>
            </w:r>
            <w:r>
              <w:rPr>
                <w:rFonts w:hint="eastAsia"/>
              </w:rPr>
              <w:t>7，项目使用的生产设备均不属于</w:t>
            </w:r>
            <w:r>
              <w:t>《产业结构调整指导目录》（20</w:t>
            </w:r>
            <w:r>
              <w:rPr>
                <w:rFonts w:hint="eastAsia"/>
              </w:rPr>
              <w:t>24</w:t>
            </w:r>
            <w:r>
              <w:t>年本）</w:t>
            </w:r>
            <w:r>
              <w:rPr>
                <w:rFonts w:hint="eastAsia"/>
              </w:rPr>
              <w:t>中限制、淘汰类，符合国家产业政策要求。</w:t>
            </w:r>
          </w:p>
          <w:p w14:paraId="1083C128">
            <w:pPr>
              <w:pStyle w:val="32"/>
            </w:pPr>
            <w:r>
              <w:rPr>
                <w:rFonts w:hint="eastAsia"/>
              </w:rPr>
              <w:t>表2-7  主要设备一览表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8"/>
              <w:gridCol w:w="559"/>
              <w:gridCol w:w="3033"/>
              <w:gridCol w:w="1937"/>
              <w:gridCol w:w="824"/>
              <w:gridCol w:w="841"/>
              <w:gridCol w:w="800"/>
            </w:tblGrid>
            <w:tr w14:paraId="45C81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Merge w:val="restart"/>
                  <w:vAlign w:val="center"/>
                </w:tcPr>
                <w:p w14:paraId="6507067C">
                  <w:pPr>
                    <w:pStyle w:val="38"/>
                    <w:rPr>
                      <w:b/>
                      <w:bCs/>
                    </w:rPr>
                  </w:pPr>
                  <w:r>
                    <w:rPr>
                      <w:rFonts w:hint="eastAsia"/>
                      <w:b/>
                      <w:bCs/>
                    </w:rPr>
                    <w:t>序号</w:t>
                  </w:r>
                </w:p>
              </w:tc>
              <w:tc>
                <w:tcPr>
                  <w:tcW w:w="326" w:type="pct"/>
                  <w:vMerge w:val="restart"/>
                  <w:vAlign w:val="center"/>
                </w:tcPr>
                <w:p w14:paraId="76FBB0CC">
                  <w:pPr>
                    <w:pStyle w:val="38"/>
                    <w:rPr>
                      <w:b/>
                      <w:bCs/>
                    </w:rPr>
                  </w:pPr>
                  <w:r>
                    <w:rPr>
                      <w:rFonts w:hint="eastAsia"/>
                      <w:b/>
                      <w:bCs/>
                    </w:rPr>
                    <w:t>生产线</w:t>
                  </w:r>
                </w:p>
              </w:tc>
              <w:tc>
                <w:tcPr>
                  <w:tcW w:w="1771" w:type="pct"/>
                  <w:vMerge w:val="restart"/>
                  <w:vAlign w:val="center"/>
                </w:tcPr>
                <w:p w14:paraId="5E5BEAFF">
                  <w:pPr>
                    <w:pStyle w:val="38"/>
                    <w:rPr>
                      <w:b/>
                      <w:bCs/>
                    </w:rPr>
                  </w:pPr>
                  <w:r>
                    <w:rPr>
                      <w:rFonts w:hint="eastAsia"/>
                      <w:b/>
                      <w:bCs/>
                    </w:rPr>
                    <w:t>设备名称</w:t>
                  </w:r>
                </w:p>
              </w:tc>
              <w:tc>
                <w:tcPr>
                  <w:tcW w:w="1131" w:type="pct"/>
                  <w:vMerge w:val="restart"/>
                  <w:vAlign w:val="center"/>
                </w:tcPr>
                <w:p w14:paraId="060C82F0">
                  <w:pPr>
                    <w:pStyle w:val="38"/>
                    <w:rPr>
                      <w:b/>
                      <w:bCs/>
                    </w:rPr>
                  </w:pPr>
                  <w:r>
                    <w:rPr>
                      <w:rFonts w:hint="eastAsia"/>
                      <w:b/>
                      <w:bCs/>
                    </w:rPr>
                    <w:t>型号及规格</w:t>
                  </w:r>
                </w:p>
              </w:tc>
              <w:tc>
                <w:tcPr>
                  <w:tcW w:w="1439" w:type="pct"/>
                  <w:gridSpan w:val="3"/>
                  <w:vAlign w:val="center"/>
                </w:tcPr>
                <w:p w14:paraId="69C17108">
                  <w:pPr>
                    <w:pStyle w:val="38"/>
                    <w:rPr>
                      <w:b/>
                      <w:bCs/>
                    </w:rPr>
                  </w:pPr>
                  <w:r>
                    <w:rPr>
                      <w:rFonts w:hint="eastAsia"/>
                      <w:b/>
                      <w:bCs/>
                    </w:rPr>
                    <w:t>数量</w:t>
                  </w:r>
                </w:p>
              </w:tc>
            </w:tr>
            <w:tr w14:paraId="69D51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31" w:type="pct"/>
                  <w:vMerge w:val="continue"/>
                  <w:vAlign w:val="center"/>
                </w:tcPr>
                <w:p w14:paraId="422C245B">
                  <w:pPr>
                    <w:pStyle w:val="38"/>
                    <w:rPr>
                      <w:b/>
                      <w:bCs/>
                    </w:rPr>
                  </w:pPr>
                </w:p>
              </w:tc>
              <w:tc>
                <w:tcPr>
                  <w:tcW w:w="326" w:type="pct"/>
                  <w:vMerge w:val="continue"/>
                  <w:vAlign w:val="center"/>
                </w:tcPr>
                <w:p w14:paraId="683E16BE">
                  <w:pPr>
                    <w:pStyle w:val="38"/>
                    <w:rPr>
                      <w:b/>
                      <w:bCs/>
                    </w:rPr>
                  </w:pPr>
                </w:p>
              </w:tc>
              <w:tc>
                <w:tcPr>
                  <w:tcW w:w="1771" w:type="pct"/>
                  <w:vMerge w:val="continue"/>
                  <w:vAlign w:val="center"/>
                </w:tcPr>
                <w:p w14:paraId="54D8690E">
                  <w:pPr>
                    <w:pStyle w:val="38"/>
                    <w:rPr>
                      <w:b/>
                      <w:bCs/>
                    </w:rPr>
                  </w:pPr>
                </w:p>
              </w:tc>
              <w:tc>
                <w:tcPr>
                  <w:tcW w:w="1131" w:type="pct"/>
                  <w:vMerge w:val="continue"/>
                  <w:vAlign w:val="center"/>
                </w:tcPr>
                <w:p w14:paraId="4D33DED8">
                  <w:pPr>
                    <w:pStyle w:val="38"/>
                    <w:rPr>
                      <w:b/>
                      <w:bCs/>
                    </w:rPr>
                  </w:pPr>
                </w:p>
              </w:tc>
              <w:tc>
                <w:tcPr>
                  <w:tcW w:w="481" w:type="pct"/>
                  <w:vAlign w:val="center"/>
                </w:tcPr>
                <w:p w14:paraId="52BAD312">
                  <w:pPr>
                    <w:pStyle w:val="38"/>
                    <w:rPr>
                      <w:b/>
                      <w:bCs/>
                    </w:rPr>
                  </w:pPr>
                  <w:r>
                    <w:rPr>
                      <w:rFonts w:hint="eastAsia"/>
                      <w:b/>
                      <w:bCs/>
                    </w:rPr>
                    <w:t>建设前</w:t>
                  </w:r>
                </w:p>
              </w:tc>
              <w:tc>
                <w:tcPr>
                  <w:tcW w:w="491" w:type="pct"/>
                  <w:vAlign w:val="center"/>
                </w:tcPr>
                <w:p w14:paraId="69AF587E">
                  <w:pPr>
                    <w:pStyle w:val="38"/>
                    <w:rPr>
                      <w:b/>
                      <w:bCs/>
                    </w:rPr>
                  </w:pPr>
                  <w:r>
                    <w:rPr>
                      <w:rFonts w:hint="eastAsia"/>
                      <w:b/>
                      <w:bCs/>
                    </w:rPr>
                    <w:t>建设后</w:t>
                  </w:r>
                </w:p>
              </w:tc>
              <w:tc>
                <w:tcPr>
                  <w:tcW w:w="467" w:type="pct"/>
                  <w:vAlign w:val="center"/>
                </w:tcPr>
                <w:p w14:paraId="4D6A0809">
                  <w:pPr>
                    <w:pStyle w:val="38"/>
                    <w:rPr>
                      <w:b/>
                      <w:bCs/>
                    </w:rPr>
                  </w:pPr>
                  <w:r>
                    <w:rPr>
                      <w:rFonts w:hint="eastAsia"/>
                      <w:b/>
                      <w:bCs/>
                    </w:rPr>
                    <w:t>增减量</w:t>
                  </w:r>
                </w:p>
              </w:tc>
            </w:tr>
            <w:tr w14:paraId="161E7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atLeast"/>
                <w:jc w:val="center"/>
              </w:trPr>
              <w:tc>
                <w:tcPr>
                  <w:tcW w:w="331" w:type="pct"/>
                  <w:vAlign w:val="center"/>
                </w:tcPr>
                <w:p w14:paraId="0B803648">
                  <w:pPr>
                    <w:pStyle w:val="38"/>
                  </w:pPr>
                  <w:r>
                    <w:rPr>
                      <w:rFonts w:hint="eastAsia"/>
                    </w:rPr>
                    <w:t>1</w:t>
                  </w:r>
                </w:p>
              </w:tc>
              <w:tc>
                <w:tcPr>
                  <w:tcW w:w="326" w:type="pct"/>
                  <w:vMerge w:val="restart"/>
                  <w:vAlign w:val="center"/>
                </w:tcPr>
                <w:p w14:paraId="4B9A307F">
                  <w:pPr>
                    <w:pStyle w:val="38"/>
                  </w:pPr>
                  <w:r>
                    <w:rPr>
                      <w:rFonts w:hint="eastAsia"/>
                    </w:rPr>
                    <w:t>沥青混凝土生产线</w:t>
                  </w:r>
                </w:p>
              </w:tc>
              <w:tc>
                <w:tcPr>
                  <w:tcW w:w="1771" w:type="pct"/>
                  <w:vAlign w:val="center"/>
                </w:tcPr>
                <w:p w14:paraId="4A2A7742">
                  <w:pPr>
                    <w:pStyle w:val="38"/>
                  </w:pPr>
                  <w:r>
                    <w:t>冷料集料斗</w:t>
                  </w:r>
                </w:p>
              </w:tc>
              <w:tc>
                <w:tcPr>
                  <w:tcW w:w="1131" w:type="pct"/>
                  <w:vAlign w:val="center"/>
                </w:tcPr>
                <w:p w14:paraId="6CF2B947">
                  <w:pPr>
                    <w:pStyle w:val="38"/>
                  </w:pPr>
                  <w:r>
                    <w:t>15m³</w:t>
                  </w:r>
                </w:p>
              </w:tc>
              <w:tc>
                <w:tcPr>
                  <w:tcW w:w="481" w:type="pct"/>
                  <w:vAlign w:val="center"/>
                </w:tcPr>
                <w:p w14:paraId="761590E7">
                  <w:pPr>
                    <w:pStyle w:val="38"/>
                  </w:pPr>
                  <w:r>
                    <w:t>4只</w:t>
                  </w:r>
                </w:p>
              </w:tc>
              <w:tc>
                <w:tcPr>
                  <w:tcW w:w="491" w:type="pct"/>
                  <w:vAlign w:val="center"/>
                </w:tcPr>
                <w:p w14:paraId="5EAA167A">
                  <w:pPr>
                    <w:pStyle w:val="38"/>
                  </w:pPr>
                  <w:r>
                    <w:t>4只</w:t>
                  </w:r>
                </w:p>
              </w:tc>
              <w:tc>
                <w:tcPr>
                  <w:tcW w:w="467" w:type="pct"/>
                  <w:vAlign w:val="center"/>
                </w:tcPr>
                <w:p w14:paraId="5DDA2182">
                  <w:pPr>
                    <w:pStyle w:val="38"/>
                  </w:pPr>
                  <w:r>
                    <w:rPr>
                      <w:rFonts w:hint="eastAsia"/>
                    </w:rPr>
                    <w:t>+0</w:t>
                  </w:r>
                </w:p>
              </w:tc>
            </w:tr>
            <w:tr w14:paraId="1B102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4931F861">
                  <w:pPr>
                    <w:pStyle w:val="38"/>
                  </w:pPr>
                  <w:r>
                    <w:rPr>
                      <w:rFonts w:hint="eastAsia"/>
                    </w:rPr>
                    <w:t>2</w:t>
                  </w:r>
                </w:p>
              </w:tc>
              <w:tc>
                <w:tcPr>
                  <w:tcW w:w="326" w:type="pct"/>
                  <w:vMerge w:val="continue"/>
                  <w:vAlign w:val="center"/>
                </w:tcPr>
                <w:p w14:paraId="32B1F5F1">
                  <w:pPr>
                    <w:pStyle w:val="38"/>
                  </w:pPr>
                </w:p>
              </w:tc>
              <w:tc>
                <w:tcPr>
                  <w:tcW w:w="1771" w:type="pct"/>
                  <w:vAlign w:val="center"/>
                </w:tcPr>
                <w:p w14:paraId="3A4B130E">
                  <w:pPr>
                    <w:pStyle w:val="38"/>
                  </w:pPr>
                  <w:r>
                    <w:t>冷料给料斗</w:t>
                  </w:r>
                </w:p>
              </w:tc>
              <w:tc>
                <w:tcPr>
                  <w:tcW w:w="1131" w:type="pct"/>
                  <w:vAlign w:val="center"/>
                </w:tcPr>
                <w:p w14:paraId="3591EA16">
                  <w:pPr>
                    <w:pStyle w:val="38"/>
                  </w:pPr>
                  <w:r>
                    <w:t>100t/h</w:t>
                  </w:r>
                </w:p>
              </w:tc>
              <w:tc>
                <w:tcPr>
                  <w:tcW w:w="481" w:type="pct"/>
                  <w:vAlign w:val="center"/>
                </w:tcPr>
                <w:p w14:paraId="20F16290">
                  <w:pPr>
                    <w:pStyle w:val="38"/>
                  </w:pPr>
                  <w:r>
                    <w:rPr>
                      <w:rFonts w:hint="eastAsia"/>
                    </w:rPr>
                    <w:t>4</w:t>
                  </w:r>
                  <w:r>
                    <w:t>只</w:t>
                  </w:r>
                </w:p>
              </w:tc>
              <w:tc>
                <w:tcPr>
                  <w:tcW w:w="491" w:type="pct"/>
                  <w:vAlign w:val="center"/>
                </w:tcPr>
                <w:p w14:paraId="134BABEC">
                  <w:pPr>
                    <w:pStyle w:val="38"/>
                  </w:pPr>
                  <w:r>
                    <w:rPr>
                      <w:rFonts w:hint="eastAsia"/>
                    </w:rPr>
                    <w:t>4</w:t>
                  </w:r>
                  <w:r>
                    <w:t>只</w:t>
                  </w:r>
                </w:p>
              </w:tc>
              <w:tc>
                <w:tcPr>
                  <w:tcW w:w="467" w:type="pct"/>
                  <w:vAlign w:val="center"/>
                </w:tcPr>
                <w:p w14:paraId="3182AD67">
                  <w:pPr>
                    <w:pStyle w:val="38"/>
                  </w:pPr>
                  <w:r>
                    <w:rPr>
                      <w:rFonts w:hint="eastAsia"/>
                    </w:rPr>
                    <w:t>+0</w:t>
                  </w:r>
                </w:p>
              </w:tc>
            </w:tr>
            <w:tr w14:paraId="790DD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10EBCE9C">
                  <w:pPr>
                    <w:pStyle w:val="38"/>
                  </w:pPr>
                  <w:r>
                    <w:rPr>
                      <w:rFonts w:hint="eastAsia"/>
                    </w:rPr>
                    <w:t>3</w:t>
                  </w:r>
                </w:p>
              </w:tc>
              <w:tc>
                <w:tcPr>
                  <w:tcW w:w="326" w:type="pct"/>
                  <w:vMerge w:val="continue"/>
                  <w:vAlign w:val="center"/>
                </w:tcPr>
                <w:p w14:paraId="7411A02F">
                  <w:pPr>
                    <w:pStyle w:val="38"/>
                  </w:pPr>
                </w:p>
              </w:tc>
              <w:tc>
                <w:tcPr>
                  <w:tcW w:w="1771" w:type="pct"/>
                  <w:vAlign w:val="center"/>
                </w:tcPr>
                <w:p w14:paraId="2D50D807">
                  <w:pPr>
                    <w:pStyle w:val="38"/>
                  </w:pPr>
                  <w:r>
                    <w:t>仓壁振动器</w:t>
                  </w:r>
                </w:p>
              </w:tc>
              <w:tc>
                <w:tcPr>
                  <w:tcW w:w="1131" w:type="pct"/>
                  <w:vAlign w:val="center"/>
                </w:tcPr>
                <w:p w14:paraId="40899C95">
                  <w:pPr>
                    <w:pStyle w:val="38"/>
                  </w:pPr>
                  <w:r>
                    <w:t>ZF75</w:t>
                  </w:r>
                </w:p>
              </w:tc>
              <w:tc>
                <w:tcPr>
                  <w:tcW w:w="481" w:type="pct"/>
                  <w:vAlign w:val="center"/>
                </w:tcPr>
                <w:p w14:paraId="3AD4928B">
                  <w:pPr>
                    <w:pStyle w:val="38"/>
                  </w:pPr>
                  <w:r>
                    <w:t>1 只</w:t>
                  </w:r>
                </w:p>
              </w:tc>
              <w:tc>
                <w:tcPr>
                  <w:tcW w:w="491" w:type="pct"/>
                  <w:vAlign w:val="center"/>
                </w:tcPr>
                <w:p w14:paraId="427E3E4F">
                  <w:pPr>
                    <w:pStyle w:val="38"/>
                  </w:pPr>
                  <w:r>
                    <w:t>1 只</w:t>
                  </w:r>
                </w:p>
              </w:tc>
              <w:tc>
                <w:tcPr>
                  <w:tcW w:w="467" w:type="pct"/>
                  <w:vAlign w:val="center"/>
                </w:tcPr>
                <w:p w14:paraId="31542ABA">
                  <w:pPr>
                    <w:pStyle w:val="38"/>
                  </w:pPr>
                  <w:r>
                    <w:rPr>
                      <w:rFonts w:hint="eastAsia"/>
                    </w:rPr>
                    <w:t>+0</w:t>
                  </w:r>
                </w:p>
              </w:tc>
            </w:tr>
            <w:tr w14:paraId="63CA4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45BC5AC9">
                  <w:pPr>
                    <w:pStyle w:val="38"/>
                  </w:pPr>
                  <w:r>
                    <w:rPr>
                      <w:rFonts w:hint="eastAsia"/>
                    </w:rPr>
                    <w:t>4</w:t>
                  </w:r>
                </w:p>
              </w:tc>
              <w:tc>
                <w:tcPr>
                  <w:tcW w:w="326" w:type="pct"/>
                  <w:vMerge w:val="continue"/>
                  <w:vAlign w:val="center"/>
                </w:tcPr>
                <w:p w14:paraId="70B883A6">
                  <w:pPr>
                    <w:pStyle w:val="38"/>
                  </w:pPr>
                </w:p>
              </w:tc>
              <w:tc>
                <w:tcPr>
                  <w:tcW w:w="1771" w:type="pct"/>
                  <w:vAlign w:val="center"/>
                </w:tcPr>
                <w:p w14:paraId="0EDB4E9D">
                  <w:pPr>
                    <w:pStyle w:val="38"/>
                  </w:pPr>
                  <w:r>
                    <w:t>集料平皮带输送机</w:t>
                  </w:r>
                </w:p>
              </w:tc>
              <w:tc>
                <w:tcPr>
                  <w:tcW w:w="1131" w:type="pct"/>
                </w:tcPr>
                <w:p w14:paraId="4464ECB4">
                  <w:pPr>
                    <w:pStyle w:val="38"/>
                  </w:pPr>
                  <w:r>
                    <w:t>800mm</w:t>
                  </w:r>
                </w:p>
              </w:tc>
              <w:tc>
                <w:tcPr>
                  <w:tcW w:w="481" w:type="pct"/>
                  <w:vAlign w:val="center"/>
                </w:tcPr>
                <w:p w14:paraId="65961604">
                  <w:pPr>
                    <w:pStyle w:val="38"/>
                  </w:pPr>
                  <w:r>
                    <w:t>1套</w:t>
                  </w:r>
                </w:p>
              </w:tc>
              <w:tc>
                <w:tcPr>
                  <w:tcW w:w="491" w:type="pct"/>
                  <w:vAlign w:val="center"/>
                </w:tcPr>
                <w:p w14:paraId="09945A8A">
                  <w:pPr>
                    <w:pStyle w:val="38"/>
                  </w:pPr>
                  <w:r>
                    <w:t>1套</w:t>
                  </w:r>
                </w:p>
              </w:tc>
              <w:tc>
                <w:tcPr>
                  <w:tcW w:w="467" w:type="pct"/>
                  <w:vAlign w:val="center"/>
                </w:tcPr>
                <w:p w14:paraId="1E67DB84">
                  <w:pPr>
                    <w:pStyle w:val="38"/>
                  </w:pPr>
                  <w:r>
                    <w:rPr>
                      <w:rFonts w:hint="eastAsia"/>
                    </w:rPr>
                    <w:t>+0</w:t>
                  </w:r>
                </w:p>
              </w:tc>
            </w:tr>
            <w:tr w14:paraId="6373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69068919">
                  <w:pPr>
                    <w:pStyle w:val="38"/>
                  </w:pPr>
                  <w:r>
                    <w:rPr>
                      <w:rFonts w:hint="eastAsia"/>
                    </w:rPr>
                    <w:t>5</w:t>
                  </w:r>
                </w:p>
              </w:tc>
              <w:tc>
                <w:tcPr>
                  <w:tcW w:w="326" w:type="pct"/>
                  <w:vMerge w:val="continue"/>
                  <w:vAlign w:val="center"/>
                </w:tcPr>
                <w:p w14:paraId="77BD5DE0">
                  <w:pPr>
                    <w:pStyle w:val="38"/>
                  </w:pPr>
                </w:p>
              </w:tc>
              <w:tc>
                <w:tcPr>
                  <w:tcW w:w="1771" w:type="pct"/>
                  <w:vAlign w:val="center"/>
                </w:tcPr>
                <w:p w14:paraId="7B8A7D48">
                  <w:pPr>
                    <w:pStyle w:val="38"/>
                  </w:pPr>
                  <w:r>
                    <w:t>上料斜皮带输送机</w:t>
                  </w:r>
                </w:p>
              </w:tc>
              <w:tc>
                <w:tcPr>
                  <w:tcW w:w="1131" w:type="pct"/>
                  <w:vAlign w:val="center"/>
                </w:tcPr>
                <w:p w14:paraId="5E66BCED">
                  <w:pPr>
                    <w:pStyle w:val="38"/>
                  </w:pPr>
                  <w:r>
                    <w:t>600mm</w:t>
                  </w:r>
                </w:p>
              </w:tc>
              <w:tc>
                <w:tcPr>
                  <w:tcW w:w="481" w:type="pct"/>
                  <w:vAlign w:val="center"/>
                </w:tcPr>
                <w:p w14:paraId="310FE500">
                  <w:pPr>
                    <w:pStyle w:val="38"/>
                  </w:pPr>
                  <w:r>
                    <w:t>1套</w:t>
                  </w:r>
                </w:p>
              </w:tc>
              <w:tc>
                <w:tcPr>
                  <w:tcW w:w="491" w:type="pct"/>
                  <w:vAlign w:val="center"/>
                </w:tcPr>
                <w:p w14:paraId="3BC2C571">
                  <w:pPr>
                    <w:pStyle w:val="38"/>
                  </w:pPr>
                  <w:r>
                    <w:t>1套</w:t>
                  </w:r>
                </w:p>
              </w:tc>
              <w:tc>
                <w:tcPr>
                  <w:tcW w:w="467" w:type="pct"/>
                  <w:vAlign w:val="center"/>
                </w:tcPr>
                <w:p w14:paraId="148EDFCC">
                  <w:pPr>
                    <w:pStyle w:val="38"/>
                  </w:pPr>
                  <w:r>
                    <w:rPr>
                      <w:rFonts w:hint="eastAsia"/>
                    </w:rPr>
                    <w:t>+0</w:t>
                  </w:r>
                </w:p>
              </w:tc>
            </w:tr>
            <w:tr w14:paraId="4CFAD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333C778D">
                  <w:pPr>
                    <w:pStyle w:val="38"/>
                  </w:pPr>
                  <w:r>
                    <w:rPr>
                      <w:rFonts w:hint="eastAsia"/>
                    </w:rPr>
                    <w:t>6</w:t>
                  </w:r>
                </w:p>
              </w:tc>
              <w:tc>
                <w:tcPr>
                  <w:tcW w:w="326" w:type="pct"/>
                  <w:vMerge w:val="continue"/>
                  <w:vAlign w:val="center"/>
                </w:tcPr>
                <w:p w14:paraId="51583521">
                  <w:pPr>
                    <w:pStyle w:val="38"/>
                  </w:pPr>
                </w:p>
              </w:tc>
              <w:tc>
                <w:tcPr>
                  <w:tcW w:w="1771" w:type="pct"/>
                  <w:vAlign w:val="center"/>
                </w:tcPr>
                <w:p w14:paraId="037FB587">
                  <w:pPr>
                    <w:pStyle w:val="38"/>
                  </w:pPr>
                  <w:r>
                    <w:t>烘干滚筒</w:t>
                  </w:r>
                </w:p>
              </w:tc>
              <w:tc>
                <w:tcPr>
                  <w:tcW w:w="1131" w:type="pct"/>
                  <w:vAlign w:val="center"/>
                </w:tcPr>
                <w:p w14:paraId="4E8DF958">
                  <w:pPr>
                    <w:pStyle w:val="38"/>
                  </w:pPr>
                  <w:r>
                    <w:t>Φ2200×8250</w:t>
                  </w:r>
                  <w:r>
                    <w:rPr>
                      <w:rFonts w:hint="eastAsia"/>
                    </w:rPr>
                    <w:t>,100～140t/h</w:t>
                  </w:r>
                </w:p>
              </w:tc>
              <w:tc>
                <w:tcPr>
                  <w:tcW w:w="481" w:type="pct"/>
                  <w:vAlign w:val="center"/>
                </w:tcPr>
                <w:p w14:paraId="29595A25">
                  <w:pPr>
                    <w:pStyle w:val="38"/>
                  </w:pPr>
                  <w:r>
                    <w:t>1套</w:t>
                  </w:r>
                </w:p>
              </w:tc>
              <w:tc>
                <w:tcPr>
                  <w:tcW w:w="491" w:type="pct"/>
                  <w:vAlign w:val="center"/>
                </w:tcPr>
                <w:p w14:paraId="1EF6E0B3">
                  <w:pPr>
                    <w:pStyle w:val="38"/>
                  </w:pPr>
                  <w:r>
                    <w:t>1套</w:t>
                  </w:r>
                </w:p>
              </w:tc>
              <w:tc>
                <w:tcPr>
                  <w:tcW w:w="467" w:type="pct"/>
                  <w:vAlign w:val="center"/>
                </w:tcPr>
                <w:p w14:paraId="63A00BF5">
                  <w:pPr>
                    <w:pStyle w:val="38"/>
                  </w:pPr>
                  <w:r>
                    <w:rPr>
                      <w:rFonts w:hint="eastAsia"/>
                    </w:rPr>
                    <w:t>+0</w:t>
                  </w:r>
                </w:p>
              </w:tc>
            </w:tr>
            <w:tr w14:paraId="1C6B7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17D03899">
                  <w:pPr>
                    <w:pStyle w:val="38"/>
                  </w:pPr>
                  <w:r>
                    <w:rPr>
                      <w:rFonts w:hint="eastAsia"/>
                    </w:rPr>
                    <w:t>7</w:t>
                  </w:r>
                </w:p>
              </w:tc>
              <w:tc>
                <w:tcPr>
                  <w:tcW w:w="326" w:type="pct"/>
                  <w:vMerge w:val="continue"/>
                  <w:vAlign w:val="center"/>
                </w:tcPr>
                <w:p w14:paraId="4E25A916">
                  <w:pPr>
                    <w:pStyle w:val="38"/>
                  </w:pPr>
                </w:p>
              </w:tc>
              <w:tc>
                <w:tcPr>
                  <w:tcW w:w="1771" w:type="pct"/>
                  <w:vAlign w:val="center"/>
                </w:tcPr>
                <w:p w14:paraId="78F3DC2C">
                  <w:pPr>
                    <w:pStyle w:val="38"/>
                  </w:pPr>
                  <w:r>
                    <w:t>燃烧器</w:t>
                  </w:r>
                </w:p>
              </w:tc>
              <w:tc>
                <w:tcPr>
                  <w:tcW w:w="1131" w:type="pct"/>
                  <w:vAlign w:val="center"/>
                </w:tcPr>
                <w:p w14:paraId="6C55C30A">
                  <w:pPr>
                    <w:pStyle w:val="38"/>
                  </w:pPr>
                  <w:r>
                    <w:t>EVS-2000Q</w:t>
                  </w:r>
                  <w:r>
                    <w:rPr>
                      <w:rFonts w:hint="eastAsia"/>
                    </w:rPr>
                    <w:t>,2000kW</w:t>
                  </w:r>
                </w:p>
              </w:tc>
              <w:tc>
                <w:tcPr>
                  <w:tcW w:w="481" w:type="pct"/>
                  <w:vAlign w:val="center"/>
                </w:tcPr>
                <w:p w14:paraId="2A91A3FB">
                  <w:pPr>
                    <w:pStyle w:val="38"/>
                  </w:pPr>
                  <w:r>
                    <w:t>1套</w:t>
                  </w:r>
                </w:p>
              </w:tc>
              <w:tc>
                <w:tcPr>
                  <w:tcW w:w="491" w:type="pct"/>
                  <w:vAlign w:val="center"/>
                </w:tcPr>
                <w:p w14:paraId="6939D215">
                  <w:pPr>
                    <w:pStyle w:val="38"/>
                  </w:pPr>
                  <w:r>
                    <w:t>1套</w:t>
                  </w:r>
                </w:p>
              </w:tc>
              <w:tc>
                <w:tcPr>
                  <w:tcW w:w="467" w:type="pct"/>
                  <w:vAlign w:val="center"/>
                </w:tcPr>
                <w:p w14:paraId="3D70F6B9">
                  <w:pPr>
                    <w:pStyle w:val="38"/>
                  </w:pPr>
                  <w:r>
                    <w:rPr>
                      <w:rFonts w:hint="eastAsia"/>
                    </w:rPr>
                    <w:t>+0</w:t>
                  </w:r>
                </w:p>
              </w:tc>
            </w:tr>
            <w:tr w14:paraId="5EA9F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7328BC1D">
                  <w:pPr>
                    <w:pStyle w:val="38"/>
                  </w:pPr>
                  <w:r>
                    <w:rPr>
                      <w:rFonts w:hint="eastAsia"/>
                    </w:rPr>
                    <w:t>8</w:t>
                  </w:r>
                </w:p>
              </w:tc>
              <w:tc>
                <w:tcPr>
                  <w:tcW w:w="326" w:type="pct"/>
                  <w:vMerge w:val="continue"/>
                  <w:vAlign w:val="center"/>
                </w:tcPr>
                <w:p w14:paraId="2222E606">
                  <w:pPr>
                    <w:pStyle w:val="38"/>
                  </w:pPr>
                </w:p>
              </w:tc>
              <w:tc>
                <w:tcPr>
                  <w:tcW w:w="1771" w:type="pct"/>
                  <w:vAlign w:val="center"/>
                </w:tcPr>
                <w:p w14:paraId="013B7633">
                  <w:pPr>
                    <w:pStyle w:val="38"/>
                  </w:pPr>
                  <w:r>
                    <w:t>热料提升系统</w:t>
                  </w:r>
                </w:p>
              </w:tc>
              <w:tc>
                <w:tcPr>
                  <w:tcW w:w="1131" w:type="pct"/>
                </w:tcPr>
                <w:p w14:paraId="64C0E387">
                  <w:pPr>
                    <w:pStyle w:val="38"/>
                  </w:pPr>
                  <w:r>
                    <w:t>≥200t</w:t>
                  </w:r>
                </w:p>
              </w:tc>
              <w:tc>
                <w:tcPr>
                  <w:tcW w:w="481" w:type="pct"/>
                  <w:vAlign w:val="center"/>
                </w:tcPr>
                <w:p w14:paraId="7B51A791">
                  <w:pPr>
                    <w:pStyle w:val="38"/>
                  </w:pPr>
                  <w:r>
                    <w:t>1套</w:t>
                  </w:r>
                </w:p>
              </w:tc>
              <w:tc>
                <w:tcPr>
                  <w:tcW w:w="491" w:type="pct"/>
                  <w:vAlign w:val="center"/>
                </w:tcPr>
                <w:p w14:paraId="7B5341FB">
                  <w:pPr>
                    <w:pStyle w:val="38"/>
                  </w:pPr>
                  <w:r>
                    <w:t>1套</w:t>
                  </w:r>
                </w:p>
              </w:tc>
              <w:tc>
                <w:tcPr>
                  <w:tcW w:w="467" w:type="pct"/>
                  <w:vAlign w:val="center"/>
                </w:tcPr>
                <w:p w14:paraId="2A58962B">
                  <w:pPr>
                    <w:pStyle w:val="38"/>
                  </w:pPr>
                  <w:r>
                    <w:rPr>
                      <w:rFonts w:hint="eastAsia"/>
                    </w:rPr>
                    <w:t>+0</w:t>
                  </w:r>
                </w:p>
              </w:tc>
            </w:tr>
            <w:tr w14:paraId="3E663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0D7F34D8">
                  <w:pPr>
                    <w:pStyle w:val="38"/>
                  </w:pPr>
                  <w:r>
                    <w:rPr>
                      <w:rFonts w:hint="eastAsia"/>
                    </w:rPr>
                    <w:t>9</w:t>
                  </w:r>
                </w:p>
              </w:tc>
              <w:tc>
                <w:tcPr>
                  <w:tcW w:w="326" w:type="pct"/>
                  <w:vMerge w:val="continue"/>
                  <w:vAlign w:val="center"/>
                </w:tcPr>
                <w:p w14:paraId="516ABB3A">
                  <w:pPr>
                    <w:pStyle w:val="38"/>
                  </w:pPr>
                </w:p>
              </w:tc>
              <w:tc>
                <w:tcPr>
                  <w:tcW w:w="1771" w:type="pct"/>
                  <w:vAlign w:val="center"/>
                </w:tcPr>
                <w:p w14:paraId="512239D8">
                  <w:pPr>
                    <w:pStyle w:val="38"/>
                  </w:pPr>
                  <w:r>
                    <w:t>振动筛</w:t>
                  </w:r>
                </w:p>
              </w:tc>
              <w:tc>
                <w:tcPr>
                  <w:tcW w:w="1131" w:type="pct"/>
                </w:tcPr>
                <w:p w14:paraId="03586CF4">
                  <w:pPr>
                    <w:pStyle w:val="38"/>
                  </w:pPr>
                  <w:r>
                    <w:t>5ZSF-2000</w:t>
                  </w:r>
                </w:p>
              </w:tc>
              <w:tc>
                <w:tcPr>
                  <w:tcW w:w="481" w:type="pct"/>
                  <w:vAlign w:val="center"/>
                </w:tcPr>
                <w:p w14:paraId="37894DE3">
                  <w:pPr>
                    <w:pStyle w:val="38"/>
                  </w:pPr>
                  <w:r>
                    <w:t>1套</w:t>
                  </w:r>
                </w:p>
              </w:tc>
              <w:tc>
                <w:tcPr>
                  <w:tcW w:w="491" w:type="pct"/>
                  <w:vAlign w:val="center"/>
                </w:tcPr>
                <w:p w14:paraId="039DF542">
                  <w:pPr>
                    <w:pStyle w:val="38"/>
                  </w:pPr>
                  <w:r>
                    <w:t>1套</w:t>
                  </w:r>
                </w:p>
              </w:tc>
              <w:tc>
                <w:tcPr>
                  <w:tcW w:w="467" w:type="pct"/>
                  <w:vAlign w:val="center"/>
                </w:tcPr>
                <w:p w14:paraId="5972AC24">
                  <w:pPr>
                    <w:pStyle w:val="38"/>
                  </w:pPr>
                  <w:r>
                    <w:rPr>
                      <w:rFonts w:hint="eastAsia"/>
                    </w:rPr>
                    <w:t>+0</w:t>
                  </w:r>
                </w:p>
              </w:tc>
            </w:tr>
            <w:tr w14:paraId="582F5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23A4C286">
                  <w:pPr>
                    <w:pStyle w:val="38"/>
                  </w:pPr>
                  <w:r>
                    <w:rPr>
                      <w:rFonts w:hint="eastAsia"/>
                    </w:rPr>
                    <w:t>10</w:t>
                  </w:r>
                </w:p>
              </w:tc>
              <w:tc>
                <w:tcPr>
                  <w:tcW w:w="326" w:type="pct"/>
                  <w:vMerge w:val="continue"/>
                  <w:vAlign w:val="center"/>
                </w:tcPr>
                <w:p w14:paraId="34FAFBB7">
                  <w:pPr>
                    <w:pStyle w:val="38"/>
                  </w:pPr>
                </w:p>
              </w:tc>
              <w:tc>
                <w:tcPr>
                  <w:tcW w:w="1771" w:type="pct"/>
                  <w:vAlign w:val="center"/>
                </w:tcPr>
                <w:p w14:paraId="58A8B0D2">
                  <w:pPr>
                    <w:pStyle w:val="38"/>
                  </w:pPr>
                  <w:r>
                    <w:t>热骨料仓</w:t>
                  </w:r>
                </w:p>
              </w:tc>
              <w:tc>
                <w:tcPr>
                  <w:tcW w:w="1131" w:type="pct"/>
                  <w:vAlign w:val="center"/>
                </w:tcPr>
                <w:p w14:paraId="1A94AE33">
                  <w:pPr>
                    <w:pStyle w:val="38"/>
                  </w:pPr>
                  <w:r>
                    <w:t>50m³</w:t>
                  </w:r>
                </w:p>
              </w:tc>
              <w:tc>
                <w:tcPr>
                  <w:tcW w:w="481" w:type="pct"/>
                  <w:vAlign w:val="center"/>
                </w:tcPr>
                <w:p w14:paraId="5F97B1A1">
                  <w:pPr>
                    <w:pStyle w:val="38"/>
                  </w:pPr>
                  <w:r>
                    <w:t>1套</w:t>
                  </w:r>
                </w:p>
              </w:tc>
              <w:tc>
                <w:tcPr>
                  <w:tcW w:w="491" w:type="pct"/>
                  <w:vAlign w:val="center"/>
                </w:tcPr>
                <w:p w14:paraId="3675B8F1">
                  <w:pPr>
                    <w:pStyle w:val="38"/>
                  </w:pPr>
                  <w:r>
                    <w:t>1套</w:t>
                  </w:r>
                </w:p>
              </w:tc>
              <w:tc>
                <w:tcPr>
                  <w:tcW w:w="467" w:type="pct"/>
                  <w:vAlign w:val="center"/>
                </w:tcPr>
                <w:p w14:paraId="1CF444A7">
                  <w:pPr>
                    <w:pStyle w:val="38"/>
                  </w:pPr>
                  <w:r>
                    <w:rPr>
                      <w:rFonts w:hint="eastAsia"/>
                    </w:rPr>
                    <w:t>+0</w:t>
                  </w:r>
                </w:p>
              </w:tc>
            </w:tr>
            <w:tr w14:paraId="25B5D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A349864">
                  <w:pPr>
                    <w:pStyle w:val="38"/>
                  </w:pPr>
                  <w:r>
                    <w:rPr>
                      <w:rFonts w:hint="eastAsia"/>
                    </w:rPr>
                    <w:t>11</w:t>
                  </w:r>
                </w:p>
              </w:tc>
              <w:tc>
                <w:tcPr>
                  <w:tcW w:w="326" w:type="pct"/>
                  <w:vMerge w:val="continue"/>
                  <w:vAlign w:val="center"/>
                </w:tcPr>
                <w:p w14:paraId="7E43A353">
                  <w:pPr>
                    <w:pStyle w:val="38"/>
                  </w:pPr>
                </w:p>
              </w:tc>
              <w:tc>
                <w:tcPr>
                  <w:tcW w:w="1771" w:type="pct"/>
                  <w:vAlign w:val="center"/>
                </w:tcPr>
                <w:p w14:paraId="6EBE5A1F">
                  <w:pPr>
                    <w:pStyle w:val="38"/>
                  </w:pPr>
                  <w:r>
                    <w:t>骨料计量装备</w:t>
                  </w:r>
                </w:p>
              </w:tc>
              <w:tc>
                <w:tcPr>
                  <w:tcW w:w="1131" w:type="pct"/>
                </w:tcPr>
                <w:p w14:paraId="580EC4B6">
                  <w:pPr>
                    <w:pStyle w:val="38"/>
                  </w:pPr>
                  <w:r>
                    <w:t>FW-2000</w:t>
                  </w:r>
                </w:p>
              </w:tc>
              <w:tc>
                <w:tcPr>
                  <w:tcW w:w="481" w:type="pct"/>
                  <w:vAlign w:val="center"/>
                </w:tcPr>
                <w:p w14:paraId="7FDBF43F">
                  <w:pPr>
                    <w:pStyle w:val="38"/>
                  </w:pPr>
                  <w:r>
                    <w:t>4套</w:t>
                  </w:r>
                </w:p>
              </w:tc>
              <w:tc>
                <w:tcPr>
                  <w:tcW w:w="491" w:type="pct"/>
                  <w:vAlign w:val="center"/>
                </w:tcPr>
                <w:p w14:paraId="157E36F1">
                  <w:pPr>
                    <w:pStyle w:val="38"/>
                  </w:pPr>
                  <w:r>
                    <w:t>4套</w:t>
                  </w:r>
                </w:p>
              </w:tc>
              <w:tc>
                <w:tcPr>
                  <w:tcW w:w="467" w:type="pct"/>
                  <w:vAlign w:val="center"/>
                </w:tcPr>
                <w:p w14:paraId="4A881E56">
                  <w:pPr>
                    <w:pStyle w:val="38"/>
                  </w:pPr>
                  <w:r>
                    <w:rPr>
                      <w:rFonts w:hint="eastAsia"/>
                    </w:rPr>
                    <w:t>+0</w:t>
                  </w:r>
                </w:p>
              </w:tc>
            </w:tr>
            <w:tr w14:paraId="0F2C4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A385680">
                  <w:pPr>
                    <w:pStyle w:val="38"/>
                  </w:pPr>
                  <w:r>
                    <w:rPr>
                      <w:rFonts w:hint="eastAsia"/>
                    </w:rPr>
                    <w:t>12</w:t>
                  </w:r>
                </w:p>
              </w:tc>
              <w:tc>
                <w:tcPr>
                  <w:tcW w:w="326" w:type="pct"/>
                  <w:vMerge w:val="continue"/>
                  <w:vAlign w:val="center"/>
                </w:tcPr>
                <w:p w14:paraId="17425545">
                  <w:pPr>
                    <w:pStyle w:val="38"/>
                  </w:pPr>
                </w:p>
              </w:tc>
              <w:tc>
                <w:tcPr>
                  <w:tcW w:w="1771" w:type="pct"/>
                  <w:vAlign w:val="center"/>
                </w:tcPr>
                <w:p w14:paraId="3063ACDC">
                  <w:pPr>
                    <w:pStyle w:val="38"/>
                  </w:pPr>
                  <w:r>
                    <w:t>粉料计量装备</w:t>
                  </w:r>
                </w:p>
              </w:tc>
              <w:tc>
                <w:tcPr>
                  <w:tcW w:w="1131" w:type="pct"/>
                  <w:vAlign w:val="center"/>
                </w:tcPr>
                <w:p w14:paraId="0B13BE8B">
                  <w:pPr>
                    <w:pStyle w:val="38"/>
                  </w:pPr>
                  <w:r>
                    <w:t>FW-200</w:t>
                  </w:r>
                </w:p>
              </w:tc>
              <w:tc>
                <w:tcPr>
                  <w:tcW w:w="481" w:type="pct"/>
                  <w:vAlign w:val="center"/>
                </w:tcPr>
                <w:p w14:paraId="30B90043">
                  <w:pPr>
                    <w:pStyle w:val="38"/>
                  </w:pPr>
                  <w:r>
                    <w:t>4套</w:t>
                  </w:r>
                </w:p>
              </w:tc>
              <w:tc>
                <w:tcPr>
                  <w:tcW w:w="491" w:type="pct"/>
                  <w:vAlign w:val="center"/>
                </w:tcPr>
                <w:p w14:paraId="369C7E1E">
                  <w:pPr>
                    <w:pStyle w:val="38"/>
                  </w:pPr>
                  <w:r>
                    <w:t>4套</w:t>
                  </w:r>
                </w:p>
              </w:tc>
              <w:tc>
                <w:tcPr>
                  <w:tcW w:w="467" w:type="pct"/>
                  <w:vAlign w:val="center"/>
                </w:tcPr>
                <w:p w14:paraId="091719AD">
                  <w:pPr>
                    <w:pStyle w:val="38"/>
                  </w:pPr>
                  <w:r>
                    <w:rPr>
                      <w:rFonts w:hint="eastAsia"/>
                    </w:rPr>
                    <w:t>+0</w:t>
                  </w:r>
                </w:p>
              </w:tc>
            </w:tr>
            <w:tr w14:paraId="000C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71D8EBA">
                  <w:pPr>
                    <w:pStyle w:val="38"/>
                  </w:pPr>
                  <w:r>
                    <w:rPr>
                      <w:rFonts w:hint="eastAsia"/>
                    </w:rPr>
                    <w:t>13</w:t>
                  </w:r>
                </w:p>
              </w:tc>
              <w:tc>
                <w:tcPr>
                  <w:tcW w:w="326" w:type="pct"/>
                  <w:vMerge w:val="continue"/>
                  <w:vAlign w:val="center"/>
                </w:tcPr>
                <w:p w14:paraId="09F38325">
                  <w:pPr>
                    <w:pStyle w:val="38"/>
                  </w:pPr>
                </w:p>
              </w:tc>
              <w:tc>
                <w:tcPr>
                  <w:tcW w:w="1771" w:type="pct"/>
                  <w:vAlign w:val="center"/>
                </w:tcPr>
                <w:p w14:paraId="733C1DB4">
                  <w:pPr>
                    <w:pStyle w:val="38"/>
                  </w:pPr>
                  <w:r>
                    <w:t>沥青计量装备</w:t>
                  </w:r>
                </w:p>
              </w:tc>
              <w:tc>
                <w:tcPr>
                  <w:tcW w:w="1131" w:type="pct"/>
                </w:tcPr>
                <w:p w14:paraId="6BA57639">
                  <w:pPr>
                    <w:pStyle w:val="38"/>
                  </w:pPr>
                  <w:r>
                    <w:t>FW-200</w:t>
                  </w:r>
                </w:p>
              </w:tc>
              <w:tc>
                <w:tcPr>
                  <w:tcW w:w="481" w:type="pct"/>
                  <w:vAlign w:val="center"/>
                </w:tcPr>
                <w:p w14:paraId="315CDDCA">
                  <w:pPr>
                    <w:pStyle w:val="38"/>
                  </w:pPr>
                  <w:r>
                    <w:t>3套</w:t>
                  </w:r>
                </w:p>
              </w:tc>
              <w:tc>
                <w:tcPr>
                  <w:tcW w:w="491" w:type="pct"/>
                  <w:vAlign w:val="center"/>
                </w:tcPr>
                <w:p w14:paraId="75969F2A">
                  <w:pPr>
                    <w:pStyle w:val="38"/>
                  </w:pPr>
                  <w:r>
                    <w:t>3套</w:t>
                  </w:r>
                </w:p>
              </w:tc>
              <w:tc>
                <w:tcPr>
                  <w:tcW w:w="467" w:type="pct"/>
                  <w:vAlign w:val="center"/>
                </w:tcPr>
                <w:p w14:paraId="1F6D8B2E">
                  <w:pPr>
                    <w:pStyle w:val="38"/>
                  </w:pPr>
                  <w:r>
                    <w:rPr>
                      <w:rFonts w:hint="eastAsia"/>
                    </w:rPr>
                    <w:t>+0</w:t>
                  </w:r>
                </w:p>
              </w:tc>
            </w:tr>
            <w:tr w14:paraId="66D34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7F22D1EE">
                  <w:pPr>
                    <w:pStyle w:val="38"/>
                  </w:pPr>
                  <w:r>
                    <w:rPr>
                      <w:rFonts w:hint="eastAsia"/>
                    </w:rPr>
                    <w:t>14</w:t>
                  </w:r>
                </w:p>
              </w:tc>
              <w:tc>
                <w:tcPr>
                  <w:tcW w:w="326" w:type="pct"/>
                  <w:vMerge w:val="continue"/>
                  <w:vAlign w:val="center"/>
                </w:tcPr>
                <w:p w14:paraId="1B271B82">
                  <w:pPr>
                    <w:pStyle w:val="38"/>
                  </w:pPr>
                </w:p>
              </w:tc>
              <w:tc>
                <w:tcPr>
                  <w:tcW w:w="1771" w:type="pct"/>
                  <w:vAlign w:val="center"/>
                </w:tcPr>
                <w:p w14:paraId="5E093297">
                  <w:pPr>
                    <w:pStyle w:val="38"/>
                  </w:pPr>
                  <w:r>
                    <w:t>搅拌锅</w:t>
                  </w:r>
                </w:p>
              </w:tc>
              <w:tc>
                <w:tcPr>
                  <w:tcW w:w="1131" w:type="pct"/>
                  <w:vAlign w:val="center"/>
                </w:tcPr>
                <w:p w14:paraId="1AD0B5A3">
                  <w:pPr>
                    <w:pStyle w:val="38"/>
                  </w:pPr>
                  <w:r>
                    <w:t>2000kg</w:t>
                  </w:r>
                </w:p>
              </w:tc>
              <w:tc>
                <w:tcPr>
                  <w:tcW w:w="481" w:type="pct"/>
                  <w:vAlign w:val="center"/>
                </w:tcPr>
                <w:p w14:paraId="70C3E293">
                  <w:pPr>
                    <w:pStyle w:val="38"/>
                  </w:pPr>
                  <w:r>
                    <w:t>1套</w:t>
                  </w:r>
                </w:p>
              </w:tc>
              <w:tc>
                <w:tcPr>
                  <w:tcW w:w="491" w:type="pct"/>
                  <w:vAlign w:val="center"/>
                </w:tcPr>
                <w:p w14:paraId="6DC5C6F7">
                  <w:pPr>
                    <w:pStyle w:val="38"/>
                  </w:pPr>
                  <w:r>
                    <w:t>1套</w:t>
                  </w:r>
                </w:p>
              </w:tc>
              <w:tc>
                <w:tcPr>
                  <w:tcW w:w="467" w:type="pct"/>
                  <w:vAlign w:val="center"/>
                </w:tcPr>
                <w:p w14:paraId="15D5CBC8">
                  <w:pPr>
                    <w:pStyle w:val="38"/>
                  </w:pPr>
                  <w:r>
                    <w:rPr>
                      <w:rFonts w:hint="eastAsia"/>
                    </w:rPr>
                    <w:t>+0</w:t>
                  </w:r>
                </w:p>
              </w:tc>
            </w:tr>
            <w:tr w14:paraId="48EF5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78932981">
                  <w:pPr>
                    <w:pStyle w:val="38"/>
                  </w:pPr>
                  <w:r>
                    <w:rPr>
                      <w:rFonts w:hint="eastAsia"/>
                    </w:rPr>
                    <w:t>15</w:t>
                  </w:r>
                </w:p>
              </w:tc>
              <w:tc>
                <w:tcPr>
                  <w:tcW w:w="326" w:type="pct"/>
                  <w:vMerge w:val="continue"/>
                  <w:vAlign w:val="center"/>
                </w:tcPr>
                <w:p w14:paraId="290120B1">
                  <w:pPr>
                    <w:pStyle w:val="38"/>
                  </w:pPr>
                </w:p>
              </w:tc>
              <w:tc>
                <w:tcPr>
                  <w:tcW w:w="1771" w:type="pct"/>
                  <w:vAlign w:val="center"/>
                </w:tcPr>
                <w:p w14:paraId="3303B65B">
                  <w:pPr>
                    <w:pStyle w:val="38"/>
                  </w:pPr>
                  <w:r>
                    <w:t>新粉料仓</w:t>
                  </w:r>
                </w:p>
              </w:tc>
              <w:tc>
                <w:tcPr>
                  <w:tcW w:w="1131" w:type="pct"/>
                  <w:vAlign w:val="center"/>
                </w:tcPr>
                <w:p w14:paraId="6D0913D0">
                  <w:pPr>
                    <w:pStyle w:val="38"/>
                  </w:pPr>
                  <w:r>
                    <w:t>40m³</w:t>
                  </w:r>
                </w:p>
              </w:tc>
              <w:tc>
                <w:tcPr>
                  <w:tcW w:w="481" w:type="pct"/>
                  <w:vAlign w:val="center"/>
                </w:tcPr>
                <w:p w14:paraId="47687824">
                  <w:pPr>
                    <w:pStyle w:val="38"/>
                  </w:pPr>
                  <w:r>
                    <w:t>1 只</w:t>
                  </w:r>
                </w:p>
              </w:tc>
              <w:tc>
                <w:tcPr>
                  <w:tcW w:w="491" w:type="pct"/>
                  <w:vAlign w:val="center"/>
                </w:tcPr>
                <w:p w14:paraId="3810CE2A">
                  <w:pPr>
                    <w:pStyle w:val="38"/>
                  </w:pPr>
                  <w:r>
                    <w:t>1 只</w:t>
                  </w:r>
                </w:p>
              </w:tc>
              <w:tc>
                <w:tcPr>
                  <w:tcW w:w="467" w:type="pct"/>
                  <w:vAlign w:val="center"/>
                </w:tcPr>
                <w:p w14:paraId="179C8AE4">
                  <w:pPr>
                    <w:pStyle w:val="38"/>
                  </w:pPr>
                  <w:r>
                    <w:rPr>
                      <w:rFonts w:hint="eastAsia"/>
                    </w:rPr>
                    <w:t>+0</w:t>
                  </w:r>
                </w:p>
              </w:tc>
            </w:tr>
            <w:tr w14:paraId="0B759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31" w:type="pct"/>
                  <w:vAlign w:val="center"/>
                </w:tcPr>
                <w:p w14:paraId="2362D7A6">
                  <w:pPr>
                    <w:pStyle w:val="38"/>
                  </w:pPr>
                  <w:r>
                    <w:rPr>
                      <w:rFonts w:hint="eastAsia"/>
                    </w:rPr>
                    <w:t>16</w:t>
                  </w:r>
                </w:p>
              </w:tc>
              <w:tc>
                <w:tcPr>
                  <w:tcW w:w="326" w:type="pct"/>
                  <w:vMerge w:val="continue"/>
                  <w:vAlign w:val="center"/>
                </w:tcPr>
                <w:p w14:paraId="72C6FEE4">
                  <w:pPr>
                    <w:pStyle w:val="38"/>
                  </w:pPr>
                </w:p>
              </w:tc>
              <w:tc>
                <w:tcPr>
                  <w:tcW w:w="1771" w:type="pct"/>
                  <w:vAlign w:val="center"/>
                </w:tcPr>
                <w:p w14:paraId="4E0D27FE">
                  <w:pPr>
                    <w:pStyle w:val="38"/>
                  </w:pPr>
                  <w:r>
                    <w:t>回收粉料仓</w:t>
                  </w:r>
                </w:p>
              </w:tc>
              <w:tc>
                <w:tcPr>
                  <w:tcW w:w="1131" w:type="pct"/>
                </w:tcPr>
                <w:p w14:paraId="68C78C96">
                  <w:pPr>
                    <w:pStyle w:val="38"/>
                  </w:pPr>
                  <w:r>
                    <w:t>30m³</w:t>
                  </w:r>
                </w:p>
              </w:tc>
              <w:tc>
                <w:tcPr>
                  <w:tcW w:w="481" w:type="pct"/>
                  <w:vAlign w:val="center"/>
                </w:tcPr>
                <w:p w14:paraId="199B9517">
                  <w:pPr>
                    <w:pStyle w:val="38"/>
                  </w:pPr>
                  <w:r>
                    <w:t>1 只</w:t>
                  </w:r>
                </w:p>
              </w:tc>
              <w:tc>
                <w:tcPr>
                  <w:tcW w:w="491" w:type="pct"/>
                  <w:vAlign w:val="center"/>
                </w:tcPr>
                <w:p w14:paraId="499E0088">
                  <w:pPr>
                    <w:pStyle w:val="38"/>
                  </w:pPr>
                  <w:r>
                    <w:t>1 只</w:t>
                  </w:r>
                </w:p>
              </w:tc>
              <w:tc>
                <w:tcPr>
                  <w:tcW w:w="467" w:type="pct"/>
                  <w:vAlign w:val="center"/>
                </w:tcPr>
                <w:p w14:paraId="54D3128F">
                  <w:pPr>
                    <w:pStyle w:val="38"/>
                  </w:pPr>
                  <w:r>
                    <w:rPr>
                      <w:rFonts w:hint="eastAsia"/>
                    </w:rPr>
                    <w:t>+0</w:t>
                  </w:r>
                </w:p>
              </w:tc>
            </w:tr>
            <w:tr w14:paraId="217B2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0B3ECE27">
                  <w:pPr>
                    <w:pStyle w:val="38"/>
                  </w:pPr>
                  <w:r>
                    <w:rPr>
                      <w:rFonts w:hint="eastAsia"/>
                    </w:rPr>
                    <w:t>17</w:t>
                  </w:r>
                </w:p>
              </w:tc>
              <w:tc>
                <w:tcPr>
                  <w:tcW w:w="326" w:type="pct"/>
                  <w:vMerge w:val="continue"/>
                  <w:vAlign w:val="center"/>
                </w:tcPr>
                <w:p w14:paraId="114251FF">
                  <w:pPr>
                    <w:pStyle w:val="38"/>
                  </w:pPr>
                </w:p>
              </w:tc>
              <w:tc>
                <w:tcPr>
                  <w:tcW w:w="1771" w:type="pct"/>
                  <w:vAlign w:val="center"/>
                </w:tcPr>
                <w:p w14:paraId="5A58EC80">
                  <w:pPr>
                    <w:pStyle w:val="38"/>
                  </w:pPr>
                  <w:r>
                    <w:t>仓顶集尘器</w:t>
                  </w:r>
                </w:p>
              </w:tc>
              <w:tc>
                <w:tcPr>
                  <w:tcW w:w="1131" w:type="pct"/>
                  <w:vAlign w:val="center"/>
                </w:tcPr>
                <w:p w14:paraId="1AD36E19">
                  <w:pPr>
                    <w:pStyle w:val="38"/>
                  </w:pPr>
                  <w:r>
                    <w:t>V2</w:t>
                  </w:r>
                </w:p>
              </w:tc>
              <w:tc>
                <w:tcPr>
                  <w:tcW w:w="481" w:type="pct"/>
                  <w:vAlign w:val="center"/>
                </w:tcPr>
                <w:p w14:paraId="312142D2">
                  <w:pPr>
                    <w:pStyle w:val="38"/>
                  </w:pPr>
                  <w:r>
                    <w:t>1 只</w:t>
                  </w:r>
                </w:p>
              </w:tc>
              <w:tc>
                <w:tcPr>
                  <w:tcW w:w="491" w:type="pct"/>
                  <w:vAlign w:val="center"/>
                </w:tcPr>
                <w:p w14:paraId="43FAD9AA">
                  <w:pPr>
                    <w:pStyle w:val="38"/>
                  </w:pPr>
                  <w:r>
                    <w:t>1 只</w:t>
                  </w:r>
                </w:p>
              </w:tc>
              <w:tc>
                <w:tcPr>
                  <w:tcW w:w="467" w:type="pct"/>
                  <w:vAlign w:val="center"/>
                </w:tcPr>
                <w:p w14:paraId="68EFCCBB">
                  <w:pPr>
                    <w:pStyle w:val="38"/>
                  </w:pPr>
                  <w:r>
                    <w:rPr>
                      <w:rFonts w:hint="eastAsia"/>
                    </w:rPr>
                    <w:t>+0</w:t>
                  </w:r>
                </w:p>
              </w:tc>
            </w:tr>
            <w:tr w14:paraId="1E0FD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8C360C2">
                  <w:pPr>
                    <w:pStyle w:val="38"/>
                  </w:pPr>
                  <w:r>
                    <w:rPr>
                      <w:rFonts w:hint="eastAsia"/>
                    </w:rPr>
                    <w:t>18</w:t>
                  </w:r>
                </w:p>
              </w:tc>
              <w:tc>
                <w:tcPr>
                  <w:tcW w:w="326" w:type="pct"/>
                  <w:vMerge w:val="continue"/>
                  <w:vAlign w:val="center"/>
                </w:tcPr>
                <w:p w14:paraId="32D12D21">
                  <w:pPr>
                    <w:pStyle w:val="38"/>
                  </w:pPr>
                </w:p>
              </w:tc>
              <w:tc>
                <w:tcPr>
                  <w:tcW w:w="1771" w:type="pct"/>
                  <w:vAlign w:val="center"/>
                </w:tcPr>
                <w:p w14:paraId="59EF09DA">
                  <w:pPr>
                    <w:pStyle w:val="38"/>
                  </w:pPr>
                  <w:r>
                    <w:t>矿粉计量螺旋</w:t>
                  </w:r>
                </w:p>
              </w:tc>
              <w:tc>
                <w:tcPr>
                  <w:tcW w:w="1131" w:type="pct"/>
                </w:tcPr>
                <w:p w14:paraId="087EB968">
                  <w:pPr>
                    <w:pStyle w:val="38"/>
                  </w:pPr>
                  <w:r>
                    <w:t>5.5</w:t>
                  </w:r>
                  <w:r>
                    <w:rPr>
                      <w:rFonts w:hint="eastAsia"/>
                    </w:rPr>
                    <w:t>kW</w:t>
                  </w:r>
                </w:p>
              </w:tc>
              <w:tc>
                <w:tcPr>
                  <w:tcW w:w="481" w:type="pct"/>
                  <w:vAlign w:val="center"/>
                </w:tcPr>
                <w:p w14:paraId="2A5411F6">
                  <w:pPr>
                    <w:pStyle w:val="38"/>
                  </w:pPr>
                  <w:r>
                    <w:t>1 只</w:t>
                  </w:r>
                </w:p>
              </w:tc>
              <w:tc>
                <w:tcPr>
                  <w:tcW w:w="491" w:type="pct"/>
                  <w:vAlign w:val="center"/>
                </w:tcPr>
                <w:p w14:paraId="2E6400F1">
                  <w:pPr>
                    <w:pStyle w:val="38"/>
                  </w:pPr>
                  <w:r>
                    <w:t>1 只</w:t>
                  </w:r>
                </w:p>
              </w:tc>
              <w:tc>
                <w:tcPr>
                  <w:tcW w:w="467" w:type="pct"/>
                  <w:vAlign w:val="center"/>
                </w:tcPr>
                <w:p w14:paraId="65F93673">
                  <w:pPr>
                    <w:pStyle w:val="38"/>
                  </w:pPr>
                  <w:r>
                    <w:rPr>
                      <w:rFonts w:hint="eastAsia"/>
                    </w:rPr>
                    <w:t>+0</w:t>
                  </w:r>
                </w:p>
              </w:tc>
            </w:tr>
            <w:tr w14:paraId="3A293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69E3709">
                  <w:pPr>
                    <w:pStyle w:val="38"/>
                  </w:pPr>
                  <w:r>
                    <w:rPr>
                      <w:rFonts w:hint="eastAsia"/>
                    </w:rPr>
                    <w:t>19</w:t>
                  </w:r>
                </w:p>
              </w:tc>
              <w:tc>
                <w:tcPr>
                  <w:tcW w:w="326" w:type="pct"/>
                  <w:vMerge w:val="continue"/>
                  <w:vAlign w:val="center"/>
                </w:tcPr>
                <w:p w14:paraId="18212FA3">
                  <w:pPr>
                    <w:pStyle w:val="38"/>
                  </w:pPr>
                </w:p>
              </w:tc>
              <w:tc>
                <w:tcPr>
                  <w:tcW w:w="1771" w:type="pct"/>
                  <w:vAlign w:val="center"/>
                </w:tcPr>
                <w:p w14:paraId="3917BAB0">
                  <w:pPr>
                    <w:pStyle w:val="38"/>
                  </w:pPr>
                  <w:r>
                    <w:t>新、旧粉输送螺旋</w:t>
                  </w:r>
                </w:p>
              </w:tc>
              <w:tc>
                <w:tcPr>
                  <w:tcW w:w="1131" w:type="pct"/>
                  <w:vAlign w:val="center"/>
                </w:tcPr>
                <w:p w14:paraId="53A24464">
                  <w:pPr>
                    <w:pStyle w:val="38"/>
                  </w:pPr>
                  <w:r>
                    <w:t>3</w:t>
                  </w:r>
                  <w:r>
                    <w:rPr>
                      <w:rFonts w:hint="eastAsia"/>
                    </w:rPr>
                    <w:t>kW</w:t>
                  </w:r>
                </w:p>
              </w:tc>
              <w:tc>
                <w:tcPr>
                  <w:tcW w:w="481" w:type="pct"/>
                  <w:vAlign w:val="center"/>
                </w:tcPr>
                <w:p w14:paraId="728A1585">
                  <w:pPr>
                    <w:pStyle w:val="38"/>
                  </w:pPr>
                  <w:r>
                    <w:t>2台</w:t>
                  </w:r>
                </w:p>
              </w:tc>
              <w:tc>
                <w:tcPr>
                  <w:tcW w:w="491" w:type="pct"/>
                  <w:vAlign w:val="center"/>
                </w:tcPr>
                <w:p w14:paraId="74D59F47">
                  <w:pPr>
                    <w:pStyle w:val="38"/>
                  </w:pPr>
                  <w:r>
                    <w:t>2台</w:t>
                  </w:r>
                </w:p>
              </w:tc>
              <w:tc>
                <w:tcPr>
                  <w:tcW w:w="467" w:type="pct"/>
                  <w:vAlign w:val="center"/>
                </w:tcPr>
                <w:p w14:paraId="0CB838A7">
                  <w:pPr>
                    <w:pStyle w:val="38"/>
                  </w:pPr>
                  <w:r>
                    <w:rPr>
                      <w:rFonts w:hint="eastAsia"/>
                    </w:rPr>
                    <w:t>+0</w:t>
                  </w:r>
                </w:p>
              </w:tc>
            </w:tr>
            <w:tr w14:paraId="1792B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19DCE27">
                  <w:pPr>
                    <w:pStyle w:val="38"/>
                  </w:pPr>
                  <w:r>
                    <w:rPr>
                      <w:rFonts w:hint="eastAsia"/>
                    </w:rPr>
                    <w:t>20</w:t>
                  </w:r>
                </w:p>
              </w:tc>
              <w:tc>
                <w:tcPr>
                  <w:tcW w:w="326" w:type="pct"/>
                  <w:vMerge w:val="continue"/>
                  <w:vAlign w:val="center"/>
                </w:tcPr>
                <w:p w14:paraId="7ADCFE50">
                  <w:pPr>
                    <w:pStyle w:val="38"/>
                  </w:pPr>
                </w:p>
              </w:tc>
              <w:tc>
                <w:tcPr>
                  <w:tcW w:w="1771" w:type="pct"/>
                  <w:vAlign w:val="center"/>
                </w:tcPr>
                <w:p w14:paraId="66F3078C">
                  <w:pPr>
                    <w:pStyle w:val="38"/>
                  </w:pPr>
                  <w:r>
                    <w:t>回收粉料提升机</w:t>
                  </w:r>
                </w:p>
              </w:tc>
              <w:tc>
                <w:tcPr>
                  <w:tcW w:w="1131" w:type="pct"/>
                  <w:vAlign w:val="center"/>
                </w:tcPr>
                <w:p w14:paraId="6A7D37CB">
                  <w:pPr>
                    <w:pStyle w:val="38"/>
                  </w:pPr>
                  <w:r>
                    <w:t>TSQ-25A</w:t>
                  </w:r>
                </w:p>
              </w:tc>
              <w:tc>
                <w:tcPr>
                  <w:tcW w:w="481" w:type="pct"/>
                  <w:vAlign w:val="center"/>
                </w:tcPr>
                <w:p w14:paraId="3BBF27AC">
                  <w:pPr>
                    <w:pStyle w:val="38"/>
                  </w:pPr>
                  <w:r>
                    <w:t>1 台</w:t>
                  </w:r>
                </w:p>
              </w:tc>
              <w:tc>
                <w:tcPr>
                  <w:tcW w:w="491" w:type="pct"/>
                  <w:vAlign w:val="center"/>
                </w:tcPr>
                <w:p w14:paraId="1AEFABF9">
                  <w:pPr>
                    <w:pStyle w:val="38"/>
                  </w:pPr>
                  <w:r>
                    <w:t>1 台</w:t>
                  </w:r>
                </w:p>
              </w:tc>
              <w:tc>
                <w:tcPr>
                  <w:tcW w:w="467" w:type="pct"/>
                  <w:vAlign w:val="center"/>
                </w:tcPr>
                <w:p w14:paraId="6123D8E5">
                  <w:pPr>
                    <w:pStyle w:val="38"/>
                  </w:pPr>
                  <w:r>
                    <w:rPr>
                      <w:rFonts w:hint="eastAsia"/>
                    </w:rPr>
                    <w:t>+0</w:t>
                  </w:r>
                </w:p>
              </w:tc>
            </w:tr>
            <w:tr w14:paraId="18329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71A69EB1">
                  <w:pPr>
                    <w:pStyle w:val="38"/>
                  </w:pPr>
                  <w:r>
                    <w:rPr>
                      <w:rFonts w:hint="eastAsia"/>
                    </w:rPr>
                    <w:t>21</w:t>
                  </w:r>
                </w:p>
              </w:tc>
              <w:tc>
                <w:tcPr>
                  <w:tcW w:w="326" w:type="pct"/>
                  <w:vMerge w:val="continue"/>
                  <w:vAlign w:val="center"/>
                </w:tcPr>
                <w:p w14:paraId="2114D73A">
                  <w:pPr>
                    <w:pStyle w:val="38"/>
                  </w:pPr>
                </w:p>
              </w:tc>
              <w:tc>
                <w:tcPr>
                  <w:tcW w:w="1771" w:type="pct"/>
                  <w:vAlign w:val="center"/>
                </w:tcPr>
                <w:p w14:paraId="39A11293">
                  <w:pPr>
                    <w:pStyle w:val="38"/>
                  </w:pPr>
                  <w:r>
                    <w:t>回收粉外排螺旋</w:t>
                  </w:r>
                </w:p>
              </w:tc>
              <w:tc>
                <w:tcPr>
                  <w:tcW w:w="1131" w:type="pct"/>
                  <w:vAlign w:val="center"/>
                </w:tcPr>
                <w:p w14:paraId="60CA2D7E">
                  <w:pPr>
                    <w:pStyle w:val="38"/>
                  </w:pPr>
                  <w:r>
                    <w:t>3</w:t>
                  </w:r>
                  <w:r>
                    <w:rPr>
                      <w:rFonts w:hint="eastAsia"/>
                    </w:rPr>
                    <w:t>kW</w:t>
                  </w:r>
                </w:p>
              </w:tc>
              <w:tc>
                <w:tcPr>
                  <w:tcW w:w="481" w:type="pct"/>
                  <w:vAlign w:val="center"/>
                </w:tcPr>
                <w:p w14:paraId="7056CC48">
                  <w:pPr>
                    <w:pStyle w:val="38"/>
                  </w:pPr>
                  <w:r>
                    <w:t>1 台</w:t>
                  </w:r>
                </w:p>
              </w:tc>
              <w:tc>
                <w:tcPr>
                  <w:tcW w:w="491" w:type="pct"/>
                  <w:vAlign w:val="center"/>
                </w:tcPr>
                <w:p w14:paraId="74ACF13E">
                  <w:pPr>
                    <w:pStyle w:val="38"/>
                  </w:pPr>
                  <w:r>
                    <w:t>1 台</w:t>
                  </w:r>
                </w:p>
              </w:tc>
              <w:tc>
                <w:tcPr>
                  <w:tcW w:w="467" w:type="pct"/>
                  <w:vAlign w:val="center"/>
                </w:tcPr>
                <w:p w14:paraId="0BAD2CF9">
                  <w:pPr>
                    <w:pStyle w:val="38"/>
                  </w:pPr>
                  <w:r>
                    <w:rPr>
                      <w:rFonts w:hint="eastAsia"/>
                    </w:rPr>
                    <w:t>+0</w:t>
                  </w:r>
                </w:p>
              </w:tc>
            </w:tr>
            <w:tr w14:paraId="4520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DDE7C4D">
                  <w:pPr>
                    <w:pStyle w:val="38"/>
                  </w:pPr>
                  <w:r>
                    <w:rPr>
                      <w:rFonts w:hint="eastAsia"/>
                    </w:rPr>
                    <w:t>22</w:t>
                  </w:r>
                </w:p>
              </w:tc>
              <w:tc>
                <w:tcPr>
                  <w:tcW w:w="326" w:type="pct"/>
                  <w:vMerge w:val="continue"/>
                  <w:vAlign w:val="center"/>
                </w:tcPr>
                <w:p w14:paraId="128E4D61">
                  <w:pPr>
                    <w:pStyle w:val="38"/>
                  </w:pPr>
                </w:p>
              </w:tc>
              <w:tc>
                <w:tcPr>
                  <w:tcW w:w="1771" w:type="pct"/>
                  <w:vAlign w:val="center"/>
                </w:tcPr>
                <w:p w14:paraId="29A4D25E">
                  <w:pPr>
                    <w:pStyle w:val="38"/>
                  </w:pPr>
                  <w:r>
                    <w:t>一级除尘器</w:t>
                  </w:r>
                </w:p>
              </w:tc>
              <w:tc>
                <w:tcPr>
                  <w:tcW w:w="1131" w:type="pct"/>
                  <w:vAlign w:val="center"/>
                </w:tcPr>
                <w:p w14:paraId="0771508F">
                  <w:pPr>
                    <w:pStyle w:val="38"/>
                  </w:pPr>
                  <w:r>
                    <w:t>双管旋风式</w:t>
                  </w:r>
                </w:p>
              </w:tc>
              <w:tc>
                <w:tcPr>
                  <w:tcW w:w="481" w:type="pct"/>
                  <w:vAlign w:val="center"/>
                </w:tcPr>
                <w:p w14:paraId="57631FAC">
                  <w:pPr>
                    <w:pStyle w:val="38"/>
                  </w:pPr>
                  <w:r>
                    <w:t>1套</w:t>
                  </w:r>
                </w:p>
              </w:tc>
              <w:tc>
                <w:tcPr>
                  <w:tcW w:w="491" w:type="pct"/>
                  <w:vAlign w:val="center"/>
                </w:tcPr>
                <w:p w14:paraId="41622FB7">
                  <w:pPr>
                    <w:pStyle w:val="38"/>
                  </w:pPr>
                  <w:r>
                    <w:t>1套</w:t>
                  </w:r>
                </w:p>
              </w:tc>
              <w:tc>
                <w:tcPr>
                  <w:tcW w:w="467" w:type="pct"/>
                  <w:vAlign w:val="center"/>
                </w:tcPr>
                <w:p w14:paraId="1A69AC85">
                  <w:pPr>
                    <w:pStyle w:val="38"/>
                  </w:pPr>
                  <w:r>
                    <w:rPr>
                      <w:rFonts w:hint="eastAsia"/>
                    </w:rPr>
                    <w:t>+0</w:t>
                  </w:r>
                </w:p>
              </w:tc>
            </w:tr>
            <w:tr w14:paraId="4056E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0DBB93E7">
                  <w:pPr>
                    <w:pStyle w:val="38"/>
                  </w:pPr>
                  <w:r>
                    <w:rPr>
                      <w:rFonts w:hint="eastAsia"/>
                    </w:rPr>
                    <w:t>23</w:t>
                  </w:r>
                </w:p>
              </w:tc>
              <w:tc>
                <w:tcPr>
                  <w:tcW w:w="326" w:type="pct"/>
                  <w:vMerge w:val="continue"/>
                  <w:vAlign w:val="center"/>
                </w:tcPr>
                <w:p w14:paraId="164EE5D0">
                  <w:pPr>
                    <w:pStyle w:val="38"/>
                  </w:pPr>
                </w:p>
              </w:tc>
              <w:tc>
                <w:tcPr>
                  <w:tcW w:w="1771" w:type="pct"/>
                  <w:vAlign w:val="center"/>
                </w:tcPr>
                <w:p w14:paraId="4BA215E8">
                  <w:pPr>
                    <w:pStyle w:val="38"/>
                  </w:pPr>
                  <w:r>
                    <w:t>布袋除尘器</w:t>
                  </w:r>
                </w:p>
              </w:tc>
              <w:tc>
                <w:tcPr>
                  <w:tcW w:w="1131" w:type="pct"/>
                  <w:vAlign w:val="center"/>
                </w:tcPr>
                <w:p w14:paraId="1C52143A">
                  <w:pPr>
                    <w:pStyle w:val="38"/>
                  </w:pPr>
                  <w:r>
                    <w:t>JTFC-800</w:t>
                  </w:r>
                </w:p>
              </w:tc>
              <w:tc>
                <w:tcPr>
                  <w:tcW w:w="481" w:type="pct"/>
                  <w:vAlign w:val="center"/>
                </w:tcPr>
                <w:p w14:paraId="3E28FBF6">
                  <w:pPr>
                    <w:pStyle w:val="38"/>
                  </w:pPr>
                  <w:r>
                    <w:t>1套</w:t>
                  </w:r>
                </w:p>
              </w:tc>
              <w:tc>
                <w:tcPr>
                  <w:tcW w:w="491" w:type="pct"/>
                  <w:vAlign w:val="center"/>
                </w:tcPr>
                <w:p w14:paraId="656A7B88">
                  <w:pPr>
                    <w:pStyle w:val="38"/>
                  </w:pPr>
                  <w:r>
                    <w:t>1套</w:t>
                  </w:r>
                </w:p>
              </w:tc>
              <w:tc>
                <w:tcPr>
                  <w:tcW w:w="467" w:type="pct"/>
                  <w:vAlign w:val="center"/>
                </w:tcPr>
                <w:p w14:paraId="4CCED2EF">
                  <w:pPr>
                    <w:pStyle w:val="38"/>
                  </w:pPr>
                  <w:r>
                    <w:rPr>
                      <w:rFonts w:hint="eastAsia"/>
                    </w:rPr>
                    <w:t>+0</w:t>
                  </w:r>
                </w:p>
              </w:tc>
            </w:tr>
            <w:tr w14:paraId="3D227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56B02F47">
                  <w:pPr>
                    <w:pStyle w:val="38"/>
                  </w:pPr>
                  <w:r>
                    <w:rPr>
                      <w:rFonts w:hint="eastAsia"/>
                    </w:rPr>
                    <w:t>24</w:t>
                  </w:r>
                </w:p>
              </w:tc>
              <w:tc>
                <w:tcPr>
                  <w:tcW w:w="326" w:type="pct"/>
                  <w:vMerge w:val="continue"/>
                  <w:vAlign w:val="center"/>
                </w:tcPr>
                <w:p w14:paraId="37C2E444">
                  <w:pPr>
                    <w:pStyle w:val="38"/>
                  </w:pPr>
                </w:p>
              </w:tc>
              <w:tc>
                <w:tcPr>
                  <w:tcW w:w="1771" w:type="pct"/>
                  <w:vAlign w:val="center"/>
                </w:tcPr>
                <w:p w14:paraId="7B6EA6E6">
                  <w:pPr>
                    <w:pStyle w:val="38"/>
                  </w:pPr>
                  <w:r>
                    <w:t>引风机</w:t>
                  </w:r>
                </w:p>
              </w:tc>
              <w:tc>
                <w:tcPr>
                  <w:tcW w:w="1131" w:type="pct"/>
                  <w:vAlign w:val="center"/>
                </w:tcPr>
                <w:p w14:paraId="44325E01">
                  <w:pPr>
                    <w:pStyle w:val="38"/>
                  </w:pPr>
                  <w:r>
                    <w:t>Y5-47-12.4D</w:t>
                  </w:r>
                </w:p>
              </w:tc>
              <w:tc>
                <w:tcPr>
                  <w:tcW w:w="481" w:type="pct"/>
                  <w:vAlign w:val="center"/>
                </w:tcPr>
                <w:p w14:paraId="1C32DAAD">
                  <w:pPr>
                    <w:pStyle w:val="38"/>
                  </w:pPr>
                  <w:r>
                    <w:t>1 台</w:t>
                  </w:r>
                </w:p>
              </w:tc>
              <w:tc>
                <w:tcPr>
                  <w:tcW w:w="491" w:type="pct"/>
                  <w:vAlign w:val="center"/>
                </w:tcPr>
                <w:p w14:paraId="3CA06BCC">
                  <w:pPr>
                    <w:pStyle w:val="38"/>
                  </w:pPr>
                  <w:r>
                    <w:t>1 台</w:t>
                  </w:r>
                </w:p>
              </w:tc>
              <w:tc>
                <w:tcPr>
                  <w:tcW w:w="467" w:type="pct"/>
                  <w:vAlign w:val="center"/>
                </w:tcPr>
                <w:p w14:paraId="279E2F8D">
                  <w:pPr>
                    <w:pStyle w:val="38"/>
                  </w:pPr>
                  <w:r>
                    <w:rPr>
                      <w:rFonts w:hint="eastAsia"/>
                    </w:rPr>
                    <w:t>+0</w:t>
                  </w:r>
                </w:p>
              </w:tc>
            </w:tr>
            <w:tr w14:paraId="0E77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15877B05">
                  <w:pPr>
                    <w:pStyle w:val="38"/>
                  </w:pPr>
                  <w:r>
                    <w:rPr>
                      <w:rFonts w:hint="eastAsia"/>
                    </w:rPr>
                    <w:t>25</w:t>
                  </w:r>
                </w:p>
              </w:tc>
              <w:tc>
                <w:tcPr>
                  <w:tcW w:w="326" w:type="pct"/>
                  <w:vMerge w:val="continue"/>
                  <w:vAlign w:val="center"/>
                </w:tcPr>
                <w:p w14:paraId="2FBD0F62">
                  <w:pPr>
                    <w:pStyle w:val="38"/>
                  </w:pPr>
                </w:p>
              </w:tc>
              <w:tc>
                <w:tcPr>
                  <w:tcW w:w="1771" w:type="pct"/>
                  <w:vAlign w:val="center"/>
                </w:tcPr>
                <w:p w14:paraId="4CAE3230">
                  <w:pPr>
                    <w:pStyle w:val="38"/>
                  </w:pPr>
                  <w:r>
                    <w:t>反吹辅助风机</w:t>
                  </w:r>
                </w:p>
              </w:tc>
              <w:tc>
                <w:tcPr>
                  <w:tcW w:w="1131" w:type="pct"/>
                  <w:vAlign w:val="center"/>
                </w:tcPr>
                <w:p w14:paraId="75EBF2C8">
                  <w:pPr>
                    <w:pStyle w:val="38"/>
                  </w:pPr>
                  <w:r>
                    <w:t>9-26-4.5</w:t>
                  </w:r>
                </w:p>
              </w:tc>
              <w:tc>
                <w:tcPr>
                  <w:tcW w:w="481" w:type="pct"/>
                  <w:vAlign w:val="center"/>
                </w:tcPr>
                <w:p w14:paraId="08F56A39">
                  <w:pPr>
                    <w:pStyle w:val="38"/>
                  </w:pPr>
                  <w:r>
                    <w:t>1 台</w:t>
                  </w:r>
                </w:p>
              </w:tc>
              <w:tc>
                <w:tcPr>
                  <w:tcW w:w="491" w:type="pct"/>
                  <w:vAlign w:val="center"/>
                </w:tcPr>
                <w:p w14:paraId="4E24885C">
                  <w:pPr>
                    <w:pStyle w:val="38"/>
                  </w:pPr>
                  <w:r>
                    <w:t>1 台</w:t>
                  </w:r>
                </w:p>
              </w:tc>
              <w:tc>
                <w:tcPr>
                  <w:tcW w:w="467" w:type="pct"/>
                  <w:vAlign w:val="center"/>
                </w:tcPr>
                <w:p w14:paraId="3038395C">
                  <w:pPr>
                    <w:pStyle w:val="38"/>
                  </w:pPr>
                  <w:r>
                    <w:rPr>
                      <w:rFonts w:hint="eastAsia"/>
                    </w:rPr>
                    <w:t>+0</w:t>
                  </w:r>
                </w:p>
              </w:tc>
            </w:tr>
            <w:tr w14:paraId="0E177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4C777CF3">
                  <w:pPr>
                    <w:pStyle w:val="38"/>
                  </w:pPr>
                  <w:r>
                    <w:rPr>
                      <w:rFonts w:hint="eastAsia"/>
                    </w:rPr>
                    <w:t>26</w:t>
                  </w:r>
                </w:p>
              </w:tc>
              <w:tc>
                <w:tcPr>
                  <w:tcW w:w="326" w:type="pct"/>
                  <w:vMerge w:val="continue"/>
                  <w:vAlign w:val="center"/>
                </w:tcPr>
                <w:p w14:paraId="42728C2E">
                  <w:pPr>
                    <w:pStyle w:val="38"/>
                  </w:pPr>
                </w:p>
              </w:tc>
              <w:tc>
                <w:tcPr>
                  <w:tcW w:w="1771" w:type="pct"/>
                  <w:vAlign w:val="center"/>
                </w:tcPr>
                <w:p w14:paraId="40C33030">
                  <w:pPr>
                    <w:pStyle w:val="38"/>
                  </w:pPr>
                  <w:r>
                    <w:t>空压机</w:t>
                  </w:r>
                </w:p>
              </w:tc>
              <w:tc>
                <w:tcPr>
                  <w:tcW w:w="1131" w:type="pct"/>
                  <w:vAlign w:val="center"/>
                </w:tcPr>
                <w:p w14:paraId="091EE947">
                  <w:pPr>
                    <w:pStyle w:val="38"/>
                  </w:pPr>
                  <w:r>
                    <w:t>L22G</w:t>
                  </w:r>
                </w:p>
              </w:tc>
              <w:tc>
                <w:tcPr>
                  <w:tcW w:w="481" w:type="pct"/>
                  <w:vAlign w:val="center"/>
                </w:tcPr>
                <w:p w14:paraId="63E9FA22">
                  <w:pPr>
                    <w:pStyle w:val="38"/>
                  </w:pPr>
                  <w:r>
                    <w:t>1 台</w:t>
                  </w:r>
                </w:p>
              </w:tc>
              <w:tc>
                <w:tcPr>
                  <w:tcW w:w="491" w:type="pct"/>
                  <w:vAlign w:val="center"/>
                </w:tcPr>
                <w:p w14:paraId="345785CB">
                  <w:pPr>
                    <w:pStyle w:val="38"/>
                  </w:pPr>
                  <w:r>
                    <w:t>1 台</w:t>
                  </w:r>
                </w:p>
              </w:tc>
              <w:tc>
                <w:tcPr>
                  <w:tcW w:w="467" w:type="pct"/>
                  <w:vAlign w:val="center"/>
                </w:tcPr>
                <w:p w14:paraId="5869415E">
                  <w:pPr>
                    <w:pStyle w:val="38"/>
                  </w:pPr>
                  <w:r>
                    <w:rPr>
                      <w:rFonts w:hint="eastAsia"/>
                    </w:rPr>
                    <w:t>+0</w:t>
                  </w:r>
                </w:p>
              </w:tc>
            </w:tr>
            <w:tr w14:paraId="39B17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23A0799D">
                  <w:pPr>
                    <w:pStyle w:val="38"/>
                  </w:pPr>
                  <w:r>
                    <w:rPr>
                      <w:rFonts w:hint="eastAsia"/>
                    </w:rPr>
                    <w:t>27</w:t>
                  </w:r>
                </w:p>
              </w:tc>
              <w:tc>
                <w:tcPr>
                  <w:tcW w:w="326" w:type="pct"/>
                  <w:vMerge w:val="continue"/>
                  <w:vAlign w:val="center"/>
                </w:tcPr>
                <w:p w14:paraId="11F7D616">
                  <w:pPr>
                    <w:pStyle w:val="38"/>
                  </w:pPr>
                </w:p>
              </w:tc>
              <w:tc>
                <w:tcPr>
                  <w:tcW w:w="1771" w:type="pct"/>
                  <w:vAlign w:val="center"/>
                </w:tcPr>
                <w:p w14:paraId="56907D93">
                  <w:pPr>
                    <w:pStyle w:val="38"/>
                  </w:pPr>
                  <w:r>
                    <w:t>气缸、气阀</w:t>
                  </w:r>
                </w:p>
              </w:tc>
              <w:tc>
                <w:tcPr>
                  <w:tcW w:w="1131" w:type="pct"/>
                  <w:vAlign w:val="center"/>
                </w:tcPr>
                <w:p w14:paraId="46A6E49D">
                  <w:pPr>
                    <w:pStyle w:val="38"/>
                  </w:pPr>
                  <w:r>
                    <w:t>QGB系列</w:t>
                  </w:r>
                </w:p>
              </w:tc>
              <w:tc>
                <w:tcPr>
                  <w:tcW w:w="481" w:type="pct"/>
                  <w:vAlign w:val="center"/>
                </w:tcPr>
                <w:p w14:paraId="74D75A8D">
                  <w:pPr>
                    <w:pStyle w:val="38"/>
                  </w:pPr>
                  <w:r>
                    <w:t>1套</w:t>
                  </w:r>
                </w:p>
              </w:tc>
              <w:tc>
                <w:tcPr>
                  <w:tcW w:w="491" w:type="pct"/>
                  <w:vAlign w:val="center"/>
                </w:tcPr>
                <w:p w14:paraId="2187AB15">
                  <w:pPr>
                    <w:pStyle w:val="38"/>
                  </w:pPr>
                  <w:r>
                    <w:t>1套</w:t>
                  </w:r>
                </w:p>
              </w:tc>
              <w:tc>
                <w:tcPr>
                  <w:tcW w:w="467" w:type="pct"/>
                  <w:vAlign w:val="center"/>
                </w:tcPr>
                <w:p w14:paraId="0EAB8987">
                  <w:pPr>
                    <w:pStyle w:val="38"/>
                  </w:pPr>
                  <w:r>
                    <w:rPr>
                      <w:rFonts w:hint="eastAsia"/>
                    </w:rPr>
                    <w:t>+0</w:t>
                  </w:r>
                </w:p>
              </w:tc>
            </w:tr>
            <w:tr w14:paraId="61C60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7935B537">
                  <w:pPr>
                    <w:pStyle w:val="38"/>
                  </w:pPr>
                  <w:r>
                    <w:rPr>
                      <w:rFonts w:hint="eastAsia"/>
                    </w:rPr>
                    <w:t>28</w:t>
                  </w:r>
                </w:p>
              </w:tc>
              <w:tc>
                <w:tcPr>
                  <w:tcW w:w="326" w:type="pct"/>
                  <w:vMerge w:val="continue"/>
                  <w:vAlign w:val="center"/>
                </w:tcPr>
                <w:p w14:paraId="67163E73">
                  <w:pPr>
                    <w:pStyle w:val="38"/>
                  </w:pPr>
                </w:p>
              </w:tc>
              <w:tc>
                <w:tcPr>
                  <w:tcW w:w="1771" w:type="pct"/>
                  <w:vAlign w:val="center"/>
                </w:tcPr>
                <w:p w14:paraId="603ED324">
                  <w:pPr>
                    <w:pStyle w:val="38"/>
                  </w:pPr>
                  <w:r>
                    <w:rPr>
                      <w:rFonts w:hint="eastAsia"/>
                    </w:rPr>
                    <w:t>电热</w:t>
                  </w:r>
                  <w:r>
                    <w:t>导热油炉</w:t>
                  </w:r>
                </w:p>
              </w:tc>
              <w:tc>
                <w:tcPr>
                  <w:tcW w:w="1131" w:type="pct"/>
                  <w:vAlign w:val="center"/>
                </w:tcPr>
                <w:p w14:paraId="28BB94DC">
                  <w:pPr>
                    <w:pStyle w:val="38"/>
                  </w:pPr>
                  <w:r>
                    <w:t>YYW-700YQ</w:t>
                  </w:r>
                </w:p>
              </w:tc>
              <w:tc>
                <w:tcPr>
                  <w:tcW w:w="481" w:type="pct"/>
                  <w:vAlign w:val="center"/>
                </w:tcPr>
                <w:p w14:paraId="5505B2F8">
                  <w:pPr>
                    <w:pStyle w:val="38"/>
                  </w:pPr>
                  <w:r>
                    <w:t>1 台</w:t>
                  </w:r>
                </w:p>
              </w:tc>
              <w:tc>
                <w:tcPr>
                  <w:tcW w:w="491" w:type="pct"/>
                  <w:vAlign w:val="center"/>
                </w:tcPr>
                <w:p w14:paraId="12794A59">
                  <w:pPr>
                    <w:pStyle w:val="38"/>
                  </w:pPr>
                  <w:r>
                    <w:t>1 台</w:t>
                  </w:r>
                </w:p>
              </w:tc>
              <w:tc>
                <w:tcPr>
                  <w:tcW w:w="467" w:type="pct"/>
                  <w:vAlign w:val="center"/>
                </w:tcPr>
                <w:p w14:paraId="0FAEBD17">
                  <w:pPr>
                    <w:pStyle w:val="38"/>
                  </w:pPr>
                  <w:r>
                    <w:rPr>
                      <w:rFonts w:hint="eastAsia"/>
                    </w:rPr>
                    <w:t>+0</w:t>
                  </w:r>
                </w:p>
              </w:tc>
            </w:tr>
            <w:tr w14:paraId="38B2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08C50C62">
                  <w:pPr>
                    <w:pStyle w:val="38"/>
                  </w:pPr>
                  <w:r>
                    <w:rPr>
                      <w:rFonts w:hint="eastAsia"/>
                    </w:rPr>
                    <w:t>29</w:t>
                  </w:r>
                </w:p>
              </w:tc>
              <w:tc>
                <w:tcPr>
                  <w:tcW w:w="326" w:type="pct"/>
                  <w:vMerge w:val="continue"/>
                  <w:vAlign w:val="center"/>
                </w:tcPr>
                <w:p w14:paraId="11264EBB">
                  <w:pPr>
                    <w:pStyle w:val="38"/>
                  </w:pPr>
                </w:p>
              </w:tc>
              <w:tc>
                <w:tcPr>
                  <w:tcW w:w="1771" w:type="pct"/>
                  <w:vAlign w:val="center"/>
                </w:tcPr>
                <w:p w14:paraId="5AB58A74">
                  <w:pPr>
                    <w:pStyle w:val="38"/>
                  </w:pPr>
                  <w:r>
                    <w:t>燃烧器</w:t>
                  </w:r>
                </w:p>
              </w:tc>
              <w:tc>
                <w:tcPr>
                  <w:tcW w:w="1131" w:type="pct"/>
                </w:tcPr>
                <w:p w14:paraId="32A626FC">
                  <w:pPr>
                    <w:pStyle w:val="38"/>
                  </w:pPr>
                  <w:r>
                    <w:t>RL-70</w:t>
                  </w:r>
                </w:p>
              </w:tc>
              <w:tc>
                <w:tcPr>
                  <w:tcW w:w="481" w:type="pct"/>
                  <w:vAlign w:val="center"/>
                </w:tcPr>
                <w:p w14:paraId="7567F4AF">
                  <w:pPr>
                    <w:pStyle w:val="38"/>
                  </w:pPr>
                  <w:r>
                    <w:t>1 台</w:t>
                  </w:r>
                </w:p>
              </w:tc>
              <w:tc>
                <w:tcPr>
                  <w:tcW w:w="491" w:type="pct"/>
                  <w:vAlign w:val="center"/>
                </w:tcPr>
                <w:p w14:paraId="20224B68">
                  <w:pPr>
                    <w:pStyle w:val="38"/>
                  </w:pPr>
                  <w:r>
                    <w:t>1 台</w:t>
                  </w:r>
                </w:p>
              </w:tc>
              <w:tc>
                <w:tcPr>
                  <w:tcW w:w="467" w:type="pct"/>
                  <w:vAlign w:val="center"/>
                </w:tcPr>
                <w:p w14:paraId="44786D38">
                  <w:pPr>
                    <w:pStyle w:val="38"/>
                  </w:pPr>
                  <w:r>
                    <w:rPr>
                      <w:rFonts w:hint="eastAsia"/>
                    </w:rPr>
                    <w:t>+0</w:t>
                  </w:r>
                </w:p>
              </w:tc>
            </w:tr>
            <w:tr w14:paraId="4E056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vAlign w:val="center"/>
                </w:tcPr>
                <w:p w14:paraId="0C2B1252">
                  <w:pPr>
                    <w:pStyle w:val="38"/>
                  </w:pPr>
                  <w:r>
                    <w:rPr>
                      <w:rFonts w:hint="eastAsia"/>
                    </w:rPr>
                    <w:t>30</w:t>
                  </w:r>
                </w:p>
              </w:tc>
              <w:tc>
                <w:tcPr>
                  <w:tcW w:w="326" w:type="pct"/>
                  <w:vMerge w:val="continue"/>
                  <w:vAlign w:val="center"/>
                </w:tcPr>
                <w:p w14:paraId="17491DD4">
                  <w:pPr>
                    <w:pStyle w:val="38"/>
                  </w:pPr>
                </w:p>
              </w:tc>
              <w:tc>
                <w:tcPr>
                  <w:tcW w:w="1771" w:type="pct"/>
                  <w:vAlign w:val="center"/>
                </w:tcPr>
                <w:p w14:paraId="015D897D">
                  <w:pPr>
                    <w:pStyle w:val="38"/>
                  </w:pPr>
                  <w:r>
                    <w:t>沥青罐</w:t>
                  </w:r>
                </w:p>
              </w:tc>
              <w:tc>
                <w:tcPr>
                  <w:tcW w:w="1131" w:type="pct"/>
                </w:tcPr>
                <w:p w14:paraId="0C88990A">
                  <w:pPr>
                    <w:pStyle w:val="38"/>
                  </w:pPr>
                  <w:r>
                    <w:t>50m³</w:t>
                  </w:r>
                </w:p>
              </w:tc>
              <w:tc>
                <w:tcPr>
                  <w:tcW w:w="481" w:type="pct"/>
                  <w:vAlign w:val="center"/>
                </w:tcPr>
                <w:p w14:paraId="7AF9F3DD">
                  <w:pPr>
                    <w:pStyle w:val="38"/>
                  </w:pPr>
                  <w:r>
                    <w:rPr>
                      <w:rFonts w:hint="eastAsia"/>
                    </w:rPr>
                    <w:t>2</w:t>
                  </w:r>
                  <w:r>
                    <w:t>座</w:t>
                  </w:r>
                </w:p>
              </w:tc>
              <w:tc>
                <w:tcPr>
                  <w:tcW w:w="491" w:type="pct"/>
                  <w:vAlign w:val="center"/>
                </w:tcPr>
                <w:p w14:paraId="3A6DD853">
                  <w:pPr>
                    <w:pStyle w:val="38"/>
                  </w:pPr>
                  <w:r>
                    <w:rPr>
                      <w:rFonts w:hint="eastAsia"/>
                    </w:rPr>
                    <w:t>2</w:t>
                  </w:r>
                  <w:r>
                    <w:t>座</w:t>
                  </w:r>
                </w:p>
              </w:tc>
              <w:tc>
                <w:tcPr>
                  <w:tcW w:w="467" w:type="pct"/>
                  <w:vAlign w:val="center"/>
                </w:tcPr>
                <w:p w14:paraId="78E2ADFA">
                  <w:pPr>
                    <w:pStyle w:val="38"/>
                  </w:pPr>
                  <w:r>
                    <w:rPr>
                      <w:rFonts w:hint="eastAsia"/>
                    </w:rPr>
                    <w:t>+0</w:t>
                  </w:r>
                </w:p>
              </w:tc>
            </w:tr>
            <w:tr w14:paraId="3C676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F98D3D4">
                  <w:pPr>
                    <w:pStyle w:val="38"/>
                  </w:pPr>
                  <w:r>
                    <w:rPr>
                      <w:rFonts w:hint="eastAsia"/>
                    </w:rPr>
                    <w:t>31</w:t>
                  </w:r>
                </w:p>
              </w:tc>
              <w:tc>
                <w:tcPr>
                  <w:tcW w:w="326" w:type="pct"/>
                  <w:vMerge w:val="continue"/>
                  <w:vAlign w:val="center"/>
                </w:tcPr>
                <w:p w14:paraId="44D19F36">
                  <w:pPr>
                    <w:pStyle w:val="38"/>
                  </w:pPr>
                </w:p>
              </w:tc>
              <w:tc>
                <w:tcPr>
                  <w:tcW w:w="1771" w:type="pct"/>
                  <w:vAlign w:val="center"/>
                </w:tcPr>
                <w:p w14:paraId="24C6BCA3">
                  <w:pPr>
                    <w:pStyle w:val="38"/>
                  </w:pPr>
                  <w:r>
                    <w:rPr>
                      <w:rFonts w:hint="eastAsia"/>
                    </w:rPr>
                    <w:t>沥青罐</w:t>
                  </w:r>
                </w:p>
              </w:tc>
              <w:tc>
                <w:tcPr>
                  <w:tcW w:w="1131" w:type="pct"/>
                </w:tcPr>
                <w:p w14:paraId="5794DB6D">
                  <w:pPr>
                    <w:pStyle w:val="38"/>
                  </w:pPr>
                  <w:r>
                    <w:rPr>
                      <w:rFonts w:hint="eastAsia"/>
                    </w:rPr>
                    <w:t>15m³</w:t>
                  </w:r>
                </w:p>
              </w:tc>
              <w:tc>
                <w:tcPr>
                  <w:tcW w:w="481" w:type="pct"/>
                  <w:shd w:val="clear" w:color="auto" w:fill="auto"/>
                  <w:vAlign w:val="center"/>
                </w:tcPr>
                <w:p w14:paraId="2662BB0E">
                  <w:pPr>
                    <w:pStyle w:val="38"/>
                  </w:pPr>
                  <w:r>
                    <w:rPr>
                      <w:rFonts w:hint="eastAsia"/>
                    </w:rPr>
                    <w:t>2</w:t>
                  </w:r>
                  <w:r>
                    <w:t>座</w:t>
                  </w:r>
                </w:p>
              </w:tc>
              <w:tc>
                <w:tcPr>
                  <w:tcW w:w="491" w:type="pct"/>
                  <w:shd w:val="clear" w:color="auto" w:fill="auto"/>
                  <w:vAlign w:val="center"/>
                </w:tcPr>
                <w:p w14:paraId="783DC4F8">
                  <w:pPr>
                    <w:pStyle w:val="38"/>
                  </w:pPr>
                  <w:r>
                    <w:rPr>
                      <w:rFonts w:hint="eastAsia"/>
                    </w:rPr>
                    <w:t>2</w:t>
                  </w:r>
                  <w:r>
                    <w:t>座</w:t>
                  </w:r>
                </w:p>
              </w:tc>
              <w:tc>
                <w:tcPr>
                  <w:tcW w:w="467" w:type="pct"/>
                  <w:vAlign w:val="center"/>
                </w:tcPr>
                <w:p w14:paraId="51270C11">
                  <w:pPr>
                    <w:pStyle w:val="38"/>
                  </w:pPr>
                  <w:r>
                    <w:rPr>
                      <w:rFonts w:hint="eastAsia"/>
                    </w:rPr>
                    <w:t>+0</w:t>
                  </w:r>
                </w:p>
              </w:tc>
            </w:tr>
            <w:tr w14:paraId="612F8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5279FE4">
                  <w:pPr>
                    <w:pStyle w:val="38"/>
                  </w:pPr>
                  <w:r>
                    <w:rPr>
                      <w:rFonts w:hint="eastAsia"/>
                    </w:rPr>
                    <w:t>32</w:t>
                  </w:r>
                </w:p>
              </w:tc>
              <w:tc>
                <w:tcPr>
                  <w:tcW w:w="326" w:type="pct"/>
                  <w:vMerge w:val="continue"/>
                  <w:vAlign w:val="center"/>
                </w:tcPr>
                <w:p w14:paraId="0EB7E531">
                  <w:pPr>
                    <w:pStyle w:val="38"/>
                  </w:pPr>
                </w:p>
              </w:tc>
              <w:tc>
                <w:tcPr>
                  <w:tcW w:w="1771" w:type="pct"/>
                  <w:vAlign w:val="center"/>
                </w:tcPr>
                <w:p w14:paraId="2B4D7770">
                  <w:pPr>
                    <w:pStyle w:val="38"/>
                  </w:pPr>
                  <w:r>
                    <w:rPr>
                      <w:rFonts w:hint="eastAsia"/>
                    </w:rPr>
                    <w:t>沥青罐</w:t>
                  </w:r>
                </w:p>
              </w:tc>
              <w:tc>
                <w:tcPr>
                  <w:tcW w:w="1131" w:type="pct"/>
                </w:tcPr>
                <w:p w14:paraId="0E8E64F4">
                  <w:pPr>
                    <w:pStyle w:val="38"/>
                  </w:pPr>
                  <w:r>
                    <w:rPr>
                      <w:rFonts w:hint="eastAsia"/>
                    </w:rPr>
                    <w:t>20m³</w:t>
                  </w:r>
                </w:p>
              </w:tc>
              <w:tc>
                <w:tcPr>
                  <w:tcW w:w="481" w:type="pct"/>
                  <w:shd w:val="clear" w:color="auto" w:fill="auto"/>
                  <w:vAlign w:val="center"/>
                </w:tcPr>
                <w:p w14:paraId="21BADC19">
                  <w:pPr>
                    <w:pStyle w:val="38"/>
                  </w:pPr>
                  <w:r>
                    <w:rPr>
                      <w:rFonts w:hint="eastAsia"/>
                    </w:rPr>
                    <w:t>1座</w:t>
                  </w:r>
                </w:p>
              </w:tc>
              <w:tc>
                <w:tcPr>
                  <w:tcW w:w="491" w:type="pct"/>
                  <w:shd w:val="clear" w:color="auto" w:fill="auto"/>
                  <w:vAlign w:val="center"/>
                </w:tcPr>
                <w:p w14:paraId="0B43B3D3">
                  <w:pPr>
                    <w:pStyle w:val="38"/>
                  </w:pPr>
                  <w:r>
                    <w:rPr>
                      <w:rFonts w:hint="eastAsia"/>
                    </w:rPr>
                    <w:t>1座</w:t>
                  </w:r>
                </w:p>
              </w:tc>
              <w:tc>
                <w:tcPr>
                  <w:tcW w:w="467" w:type="pct"/>
                  <w:vAlign w:val="center"/>
                </w:tcPr>
                <w:p w14:paraId="68DCA541">
                  <w:pPr>
                    <w:pStyle w:val="38"/>
                  </w:pPr>
                  <w:r>
                    <w:rPr>
                      <w:rFonts w:hint="eastAsia"/>
                    </w:rPr>
                    <w:t>+0</w:t>
                  </w:r>
                </w:p>
              </w:tc>
            </w:tr>
            <w:tr w14:paraId="4590C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30A76E7">
                  <w:pPr>
                    <w:pStyle w:val="38"/>
                  </w:pPr>
                  <w:r>
                    <w:rPr>
                      <w:rFonts w:hint="eastAsia"/>
                    </w:rPr>
                    <w:t>33</w:t>
                  </w:r>
                </w:p>
              </w:tc>
              <w:tc>
                <w:tcPr>
                  <w:tcW w:w="326" w:type="pct"/>
                  <w:vMerge w:val="continue"/>
                  <w:vAlign w:val="center"/>
                </w:tcPr>
                <w:p w14:paraId="6358B86E">
                  <w:pPr>
                    <w:pStyle w:val="38"/>
                  </w:pPr>
                </w:p>
              </w:tc>
              <w:tc>
                <w:tcPr>
                  <w:tcW w:w="1771" w:type="pct"/>
                  <w:vAlign w:val="center"/>
                </w:tcPr>
                <w:p w14:paraId="5D1AD707">
                  <w:pPr>
                    <w:pStyle w:val="38"/>
                  </w:pPr>
                  <w:r>
                    <w:t>沥青卸油池</w:t>
                  </w:r>
                </w:p>
              </w:tc>
              <w:tc>
                <w:tcPr>
                  <w:tcW w:w="1131" w:type="pct"/>
                </w:tcPr>
                <w:p w14:paraId="581C1FD8">
                  <w:pPr>
                    <w:pStyle w:val="38"/>
                  </w:pPr>
                  <w:r>
                    <w:t>3m³</w:t>
                  </w:r>
                </w:p>
              </w:tc>
              <w:tc>
                <w:tcPr>
                  <w:tcW w:w="481" w:type="pct"/>
                  <w:vAlign w:val="center"/>
                </w:tcPr>
                <w:p w14:paraId="2DAEB897">
                  <w:pPr>
                    <w:pStyle w:val="38"/>
                  </w:pPr>
                  <w:r>
                    <w:t>1 只</w:t>
                  </w:r>
                </w:p>
              </w:tc>
              <w:tc>
                <w:tcPr>
                  <w:tcW w:w="491" w:type="pct"/>
                  <w:vAlign w:val="center"/>
                </w:tcPr>
                <w:p w14:paraId="36A52782">
                  <w:pPr>
                    <w:pStyle w:val="38"/>
                  </w:pPr>
                  <w:r>
                    <w:t>1 只</w:t>
                  </w:r>
                </w:p>
              </w:tc>
              <w:tc>
                <w:tcPr>
                  <w:tcW w:w="467" w:type="pct"/>
                  <w:vAlign w:val="center"/>
                </w:tcPr>
                <w:p w14:paraId="3A44BDC3">
                  <w:pPr>
                    <w:pStyle w:val="38"/>
                  </w:pPr>
                  <w:r>
                    <w:rPr>
                      <w:rFonts w:hint="eastAsia"/>
                    </w:rPr>
                    <w:t>+0</w:t>
                  </w:r>
                </w:p>
              </w:tc>
            </w:tr>
            <w:tr w14:paraId="03D6C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A93B2BA">
                  <w:pPr>
                    <w:pStyle w:val="38"/>
                  </w:pPr>
                  <w:r>
                    <w:rPr>
                      <w:rFonts w:hint="eastAsia"/>
                    </w:rPr>
                    <w:t>34</w:t>
                  </w:r>
                </w:p>
              </w:tc>
              <w:tc>
                <w:tcPr>
                  <w:tcW w:w="326" w:type="pct"/>
                  <w:vMerge w:val="continue"/>
                  <w:vAlign w:val="center"/>
                </w:tcPr>
                <w:p w14:paraId="0A2C3166">
                  <w:pPr>
                    <w:pStyle w:val="38"/>
                  </w:pPr>
                </w:p>
              </w:tc>
              <w:tc>
                <w:tcPr>
                  <w:tcW w:w="1771" w:type="pct"/>
                  <w:vAlign w:val="center"/>
                </w:tcPr>
                <w:p w14:paraId="62E700D5">
                  <w:pPr>
                    <w:pStyle w:val="38"/>
                  </w:pPr>
                  <w:r>
                    <w:t>沥青泵</w:t>
                  </w:r>
                </w:p>
              </w:tc>
              <w:tc>
                <w:tcPr>
                  <w:tcW w:w="1131" w:type="pct"/>
                  <w:vAlign w:val="center"/>
                </w:tcPr>
                <w:p w14:paraId="26E79314">
                  <w:pPr>
                    <w:pStyle w:val="38"/>
                  </w:pPr>
                  <w:r>
                    <w:t>螺旋泵</w:t>
                  </w:r>
                </w:p>
              </w:tc>
              <w:tc>
                <w:tcPr>
                  <w:tcW w:w="481" w:type="pct"/>
                  <w:vAlign w:val="center"/>
                </w:tcPr>
                <w:p w14:paraId="4DE5E5C0">
                  <w:pPr>
                    <w:pStyle w:val="38"/>
                  </w:pPr>
                  <w:r>
                    <w:rPr>
                      <w:rFonts w:hint="eastAsia"/>
                    </w:rPr>
                    <w:t>5</w:t>
                  </w:r>
                  <w:r>
                    <w:t>台</w:t>
                  </w:r>
                </w:p>
              </w:tc>
              <w:tc>
                <w:tcPr>
                  <w:tcW w:w="491" w:type="pct"/>
                  <w:vAlign w:val="center"/>
                </w:tcPr>
                <w:p w14:paraId="0AD47D24">
                  <w:pPr>
                    <w:pStyle w:val="38"/>
                  </w:pPr>
                  <w:r>
                    <w:rPr>
                      <w:rFonts w:hint="eastAsia"/>
                    </w:rPr>
                    <w:t>5</w:t>
                  </w:r>
                  <w:r>
                    <w:t>台</w:t>
                  </w:r>
                </w:p>
              </w:tc>
              <w:tc>
                <w:tcPr>
                  <w:tcW w:w="467" w:type="pct"/>
                  <w:vAlign w:val="center"/>
                </w:tcPr>
                <w:p w14:paraId="7B817A0C">
                  <w:pPr>
                    <w:pStyle w:val="38"/>
                  </w:pPr>
                  <w:r>
                    <w:rPr>
                      <w:rFonts w:hint="eastAsia"/>
                    </w:rPr>
                    <w:t>+0</w:t>
                  </w:r>
                </w:p>
              </w:tc>
            </w:tr>
            <w:tr w14:paraId="325D8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E5576CD">
                  <w:pPr>
                    <w:pStyle w:val="38"/>
                  </w:pPr>
                  <w:r>
                    <w:rPr>
                      <w:rFonts w:hint="eastAsia"/>
                    </w:rPr>
                    <w:t>35</w:t>
                  </w:r>
                </w:p>
              </w:tc>
              <w:tc>
                <w:tcPr>
                  <w:tcW w:w="326" w:type="pct"/>
                  <w:vMerge w:val="continue"/>
                  <w:vAlign w:val="center"/>
                </w:tcPr>
                <w:p w14:paraId="455E6472">
                  <w:pPr>
                    <w:pStyle w:val="38"/>
                  </w:pPr>
                </w:p>
              </w:tc>
              <w:tc>
                <w:tcPr>
                  <w:tcW w:w="1771" w:type="pct"/>
                  <w:vAlign w:val="center"/>
                </w:tcPr>
                <w:p w14:paraId="6FB14584">
                  <w:pPr>
                    <w:pStyle w:val="38"/>
                  </w:pPr>
                  <w:r>
                    <w:t>回收粉加湿处理器</w:t>
                  </w:r>
                </w:p>
              </w:tc>
              <w:tc>
                <w:tcPr>
                  <w:tcW w:w="1131" w:type="pct"/>
                  <w:vAlign w:val="center"/>
                </w:tcPr>
                <w:p w14:paraId="6E63437E">
                  <w:pPr>
                    <w:pStyle w:val="38"/>
                  </w:pPr>
                  <w:r>
                    <w:t>11</w:t>
                  </w:r>
                  <w:r>
                    <w:rPr>
                      <w:rFonts w:hint="eastAsia"/>
                    </w:rPr>
                    <w:t>kW</w:t>
                  </w:r>
                </w:p>
              </w:tc>
              <w:tc>
                <w:tcPr>
                  <w:tcW w:w="481" w:type="pct"/>
                  <w:vAlign w:val="center"/>
                </w:tcPr>
                <w:p w14:paraId="74EB1AD2">
                  <w:pPr>
                    <w:pStyle w:val="38"/>
                  </w:pPr>
                  <w:r>
                    <w:t>1 台</w:t>
                  </w:r>
                </w:p>
              </w:tc>
              <w:tc>
                <w:tcPr>
                  <w:tcW w:w="491" w:type="pct"/>
                  <w:vAlign w:val="center"/>
                </w:tcPr>
                <w:p w14:paraId="0D5CFADD">
                  <w:pPr>
                    <w:pStyle w:val="38"/>
                  </w:pPr>
                  <w:r>
                    <w:t>1 台</w:t>
                  </w:r>
                </w:p>
              </w:tc>
              <w:tc>
                <w:tcPr>
                  <w:tcW w:w="467" w:type="pct"/>
                  <w:vAlign w:val="center"/>
                </w:tcPr>
                <w:p w14:paraId="1AE8530F">
                  <w:pPr>
                    <w:pStyle w:val="38"/>
                  </w:pPr>
                  <w:r>
                    <w:rPr>
                      <w:rFonts w:hint="eastAsia"/>
                    </w:rPr>
                    <w:t>+0</w:t>
                  </w:r>
                </w:p>
              </w:tc>
            </w:tr>
            <w:tr w14:paraId="6D97D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7B510A1">
                  <w:pPr>
                    <w:pStyle w:val="38"/>
                  </w:pPr>
                  <w:r>
                    <w:rPr>
                      <w:rFonts w:hint="eastAsia"/>
                    </w:rPr>
                    <w:t>36</w:t>
                  </w:r>
                </w:p>
              </w:tc>
              <w:tc>
                <w:tcPr>
                  <w:tcW w:w="326" w:type="pct"/>
                  <w:vMerge w:val="continue"/>
                  <w:vAlign w:val="center"/>
                </w:tcPr>
                <w:p w14:paraId="2DF4BEEF">
                  <w:pPr>
                    <w:pStyle w:val="38"/>
                  </w:pPr>
                </w:p>
              </w:tc>
              <w:tc>
                <w:tcPr>
                  <w:tcW w:w="1771" w:type="pct"/>
                  <w:vAlign w:val="center"/>
                </w:tcPr>
                <w:p w14:paraId="19212F70">
                  <w:pPr>
                    <w:pStyle w:val="38"/>
                  </w:pPr>
                  <w:r>
                    <w:t>卸料口沥青烟气、粉尘捕集装置</w:t>
                  </w:r>
                </w:p>
              </w:tc>
              <w:tc>
                <w:tcPr>
                  <w:tcW w:w="1131" w:type="pct"/>
                  <w:vAlign w:val="center"/>
                </w:tcPr>
                <w:p w14:paraId="61213B89">
                  <w:pPr>
                    <w:pStyle w:val="38"/>
                  </w:pPr>
                  <w:r>
                    <w:t>/</w:t>
                  </w:r>
                </w:p>
              </w:tc>
              <w:tc>
                <w:tcPr>
                  <w:tcW w:w="481" w:type="pct"/>
                  <w:vAlign w:val="center"/>
                </w:tcPr>
                <w:p w14:paraId="1C357034">
                  <w:pPr>
                    <w:pStyle w:val="38"/>
                  </w:pPr>
                  <w:r>
                    <w:t>1套</w:t>
                  </w:r>
                </w:p>
              </w:tc>
              <w:tc>
                <w:tcPr>
                  <w:tcW w:w="491" w:type="pct"/>
                  <w:vAlign w:val="center"/>
                </w:tcPr>
                <w:p w14:paraId="527D262F">
                  <w:pPr>
                    <w:pStyle w:val="38"/>
                  </w:pPr>
                  <w:r>
                    <w:t>1套</w:t>
                  </w:r>
                </w:p>
              </w:tc>
              <w:tc>
                <w:tcPr>
                  <w:tcW w:w="467" w:type="pct"/>
                  <w:vAlign w:val="center"/>
                </w:tcPr>
                <w:p w14:paraId="7D5C97DD">
                  <w:pPr>
                    <w:pStyle w:val="38"/>
                  </w:pPr>
                  <w:r>
                    <w:rPr>
                      <w:rFonts w:hint="eastAsia"/>
                    </w:rPr>
                    <w:t>+0</w:t>
                  </w:r>
                </w:p>
              </w:tc>
            </w:tr>
            <w:tr w14:paraId="2335C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47A8007">
                  <w:pPr>
                    <w:pStyle w:val="38"/>
                  </w:pPr>
                  <w:r>
                    <w:rPr>
                      <w:rFonts w:hint="eastAsia"/>
                    </w:rPr>
                    <w:t>37</w:t>
                  </w:r>
                </w:p>
              </w:tc>
              <w:tc>
                <w:tcPr>
                  <w:tcW w:w="326" w:type="pct"/>
                  <w:vMerge w:val="continue"/>
                  <w:vAlign w:val="center"/>
                </w:tcPr>
                <w:p w14:paraId="44340991">
                  <w:pPr>
                    <w:pStyle w:val="38"/>
                  </w:pPr>
                </w:p>
              </w:tc>
              <w:tc>
                <w:tcPr>
                  <w:tcW w:w="1771" w:type="pct"/>
                  <w:vAlign w:val="center"/>
                </w:tcPr>
                <w:p w14:paraId="60C8AE48">
                  <w:pPr>
                    <w:pStyle w:val="38"/>
                  </w:pPr>
                  <w:r>
                    <w:t>装卸料通道围蔽</w:t>
                  </w:r>
                </w:p>
              </w:tc>
              <w:tc>
                <w:tcPr>
                  <w:tcW w:w="1131" w:type="pct"/>
                  <w:vAlign w:val="center"/>
                </w:tcPr>
                <w:p w14:paraId="2A1C7DA7">
                  <w:pPr>
                    <w:pStyle w:val="38"/>
                  </w:pPr>
                  <w:r>
                    <w:t>/</w:t>
                  </w:r>
                </w:p>
              </w:tc>
              <w:tc>
                <w:tcPr>
                  <w:tcW w:w="481" w:type="pct"/>
                  <w:vAlign w:val="center"/>
                </w:tcPr>
                <w:p w14:paraId="1BBA0EB6">
                  <w:pPr>
                    <w:pStyle w:val="38"/>
                  </w:pPr>
                  <w:r>
                    <w:t>1套</w:t>
                  </w:r>
                </w:p>
              </w:tc>
              <w:tc>
                <w:tcPr>
                  <w:tcW w:w="491" w:type="pct"/>
                  <w:vAlign w:val="center"/>
                </w:tcPr>
                <w:p w14:paraId="7943A6AF">
                  <w:pPr>
                    <w:pStyle w:val="38"/>
                  </w:pPr>
                  <w:r>
                    <w:t>1套</w:t>
                  </w:r>
                </w:p>
              </w:tc>
              <w:tc>
                <w:tcPr>
                  <w:tcW w:w="467" w:type="pct"/>
                  <w:vAlign w:val="center"/>
                </w:tcPr>
                <w:p w14:paraId="40B6DCFD">
                  <w:pPr>
                    <w:pStyle w:val="38"/>
                  </w:pPr>
                  <w:r>
                    <w:rPr>
                      <w:rFonts w:hint="eastAsia"/>
                    </w:rPr>
                    <w:t>+0</w:t>
                  </w:r>
                </w:p>
              </w:tc>
            </w:tr>
            <w:tr w14:paraId="51C44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91EC5C3">
                  <w:pPr>
                    <w:pStyle w:val="38"/>
                  </w:pPr>
                  <w:r>
                    <w:rPr>
                      <w:rFonts w:hint="eastAsia"/>
                    </w:rPr>
                    <w:t>38</w:t>
                  </w:r>
                </w:p>
              </w:tc>
              <w:tc>
                <w:tcPr>
                  <w:tcW w:w="326" w:type="pct"/>
                  <w:vMerge w:val="continue"/>
                  <w:vAlign w:val="center"/>
                </w:tcPr>
                <w:p w14:paraId="6A66CF93">
                  <w:pPr>
                    <w:pStyle w:val="38"/>
                  </w:pPr>
                </w:p>
              </w:tc>
              <w:tc>
                <w:tcPr>
                  <w:tcW w:w="1771" w:type="pct"/>
                  <w:vAlign w:val="center"/>
                </w:tcPr>
                <w:p w14:paraId="4FE520ED">
                  <w:pPr>
                    <w:pStyle w:val="38"/>
                  </w:pPr>
                  <w:r>
                    <w:t>快速软帘卷门</w:t>
                  </w:r>
                </w:p>
              </w:tc>
              <w:tc>
                <w:tcPr>
                  <w:tcW w:w="1131" w:type="pct"/>
                  <w:vAlign w:val="center"/>
                </w:tcPr>
                <w:p w14:paraId="24F72E83">
                  <w:pPr>
                    <w:pStyle w:val="38"/>
                  </w:pPr>
                  <w:r>
                    <w:t>/</w:t>
                  </w:r>
                </w:p>
              </w:tc>
              <w:tc>
                <w:tcPr>
                  <w:tcW w:w="481" w:type="pct"/>
                  <w:vAlign w:val="center"/>
                </w:tcPr>
                <w:p w14:paraId="1E722ACC">
                  <w:pPr>
                    <w:pStyle w:val="38"/>
                  </w:pPr>
                  <w:r>
                    <w:t>3套</w:t>
                  </w:r>
                </w:p>
              </w:tc>
              <w:tc>
                <w:tcPr>
                  <w:tcW w:w="491" w:type="pct"/>
                  <w:vAlign w:val="center"/>
                </w:tcPr>
                <w:p w14:paraId="013D292A">
                  <w:pPr>
                    <w:pStyle w:val="38"/>
                  </w:pPr>
                  <w:r>
                    <w:t>3套</w:t>
                  </w:r>
                </w:p>
              </w:tc>
              <w:tc>
                <w:tcPr>
                  <w:tcW w:w="467" w:type="pct"/>
                  <w:vAlign w:val="center"/>
                </w:tcPr>
                <w:p w14:paraId="79E2EB29">
                  <w:pPr>
                    <w:pStyle w:val="38"/>
                  </w:pPr>
                  <w:r>
                    <w:rPr>
                      <w:rFonts w:hint="eastAsia"/>
                    </w:rPr>
                    <w:t>+0</w:t>
                  </w:r>
                </w:p>
              </w:tc>
            </w:tr>
            <w:tr w14:paraId="1250C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643AB54">
                  <w:pPr>
                    <w:pStyle w:val="38"/>
                  </w:pPr>
                  <w:r>
                    <w:rPr>
                      <w:rFonts w:hint="eastAsia"/>
                    </w:rPr>
                    <w:t>39</w:t>
                  </w:r>
                </w:p>
              </w:tc>
              <w:tc>
                <w:tcPr>
                  <w:tcW w:w="326" w:type="pct"/>
                  <w:vMerge w:val="continue"/>
                  <w:vAlign w:val="center"/>
                </w:tcPr>
                <w:p w14:paraId="775EB114">
                  <w:pPr>
                    <w:pStyle w:val="38"/>
                  </w:pPr>
                </w:p>
              </w:tc>
              <w:tc>
                <w:tcPr>
                  <w:tcW w:w="1771" w:type="pct"/>
                  <w:vAlign w:val="center"/>
                </w:tcPr>
                <w:p w14:paraId="77CBF561">
                  <w:pPr>
                    <w:pStyle w:val="38"/>
                  </w:pPr>
                  <w:r>
                    <w:t>沥青罐排气口烟气收集处理装置</w:t>
                  </w:r>
                </w:p>
              </w:tc>
              <w:tc>
                <w:tcPr>
                  <w:tcW w:w="1131" w:type="pct"/>
                  <w:vAlign w:val="center"/>
                </w:tcPr>
                <w:p w14:paraId="6479615D">
                  <w:pPr>
                    <w:pStyle w:val="38"/>
                  </w:pPr>
                  <w:r>
                    <w:t>/</w:t>
                  </w:r>
                </w:p>
              </w:tc>
              <w:tc>
                <w:tcPr>
                  <w:tcW w:w="481" w:type="pct"/>
                  <w:vAlign w:val="center"/>
                </w:tcPr>
                <w:p w14:paraId="68052C8A">
                  <w:pPr>
                    <w:pStyle w:val="38"/>
                  </w:pPr>
                  <w:r>
                    <w:t>1套</w:t>
                  </w:r>
                </w:p>
              </w:tc>
              <w:tc>
                <w:tcPr>
                  <w:tcW w:w="491" w:type="pct"/>
                  <w:vAlign w:val="center"/>
                </w:tcPr>
                <w:p w14:paraId="004C0796">
                  <w:pPr>
                    <w:pStyle w:val="38"/>
                  </w:pPr>
                  <w:r>
                    <w:t>1套</w:t>
                  </w:r>
                </w:p>
              </w:tc>
              <w:tc>
                <w:tcPr>
                  <w:tcW w:w="467" w:type="pct"/>
                  <w:vAlign w:val="center"/>
                </w:tcPr>
                <w:p w14:paraId="58E9CF6C">
                  <w:pPr>
                    <w:pStyle w:val="38"/>
                  </w:pPr>
                  <w:r>
                    <w:rPr>
                      <w:rFonts w:hint="eastAsia"/>
                    </w:rPr>
                    <w:t>+0</w:t>
                  </w:r>
                </w:p>
              </w:tc>
            </w:tr>
            <w:tr w14:paraId="3669A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9DB4D47">
                  <w:pPr>
                    <w:pStyle w:val="38"/>
                  </w:pPr>
                  <w:r>
                    <w:rPr>
                      <w:rFonts w:hint="eastAsia"/>
                    </w:rPr>
                    <w:t>40</w:t>
                  </w:r>
                </w:p>
              </w:tc>
              <w:tc>
                <w:tcPr>
                  <w:tcW w:w="326" w:type="pct"/>
                  <w:vMerge w:val="continue"/>
                  <w:vAlign w:val="center"/>
                </w:tcPr>
                <w:p w14:paraId="779C8311">
                  <w:pPr>
                    <w:pStyle w:val="38"/>
                  </w:pPr>
                </w:p>
              </w:tc>
              <w:tc>
                <w:tcPr>
                  <w:tcW w:w="1771" w:type="pct"/>
                  <w:vAlign w:val="center"/>
                </w:tcPr>
                <w:p w14:paraId="1C73322D">
                  <w:pPr>
                    <w:pStyle w:val="38"/>
                  </w:pPr>
                  <w:r>
                    <w:t>废、溢料口集尘罩</w:t>
                  </w:r>
                </w:p>
              </w:tc>
              <w:tc>
                <w:tcPr>
                  <w:tcW w:w="1131" w:type="pct"/>
                  <w:vAlign w:val="center"/>
                </w:tcPr>
                <w:p w14:paraId="10AB49AC">
                  <w:pPr>
                    <w:pStyle w:val="38"/>
                  </w:pPr>
                  <w:r>
                    <w:t>/</w:t>
                  </w:r>
                </w:p>
              </w:tc>
              <w:tc>
                <w:tcPr>
                  <w:tcW w:w="481" w:type="pct"/>
                  <w:vAlign w:val="center"/>
                </w:tcPr>
                <w:p w14:paraId="439C19EA">
                  <w:pPr>
                    <w:pStyle w:val="38"/>
                  </w:pPr>
                  <w:r>
                    <w:t>1套</w:t>
                  </w:r>
                </w:p>
              </w:tc>
              <w:tc>
                <w:tcPr>
                  <w:tcW w:w="491" w:type="pct"/>
                  <w:vAlign w:val="center"/>
                </w:tcPr>
                <w:p w14:paraId="3EDF927C">
                  <w:pPr>
                    <w:pStyle w:val="38"/>
                  </w:pPr>
                  <w:r>
                    <w:t>1套</w:t>
                  </w:r>
                </w:p>
              </w:tc>
              <w:tc>
                <w:tcPr>
                  <w:tcW w:w="467" w:type="pct"/>
                  <w:vAlign w:val="center"/>
                </w:tcPr>
                <w:p w14:paraId="6028D3C3">
                  <w:pPr>
                    <w:pStyle w:val="38"/>
                  </w:pPr>
                  <w:r>
                    <w:rPr>
                      <w:rFonts w:hint="eastAsia"/>
                    </w:rPr>
                    <w:t>+0</w:t>
                  </w:r>
                </w:p>
              </w:tc>
            </w:tr>
            <w:tr w14:paraId="66EB8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EA16FFE">
                  <w:pPr>
                    <w:pStyle w:val="38"/>
                  </w:pPr>
                  <w:r>
                    <w:rPr>
                      <w:rFonts w:hint="eastAsia"/>
                    </w:rPr>
                    <w:t>41</w:t>
                  </w:r>
                </w:p>
              </w:tc>
              <w:tc>
                <w:tcPr>
                  <w:tcW w:w="326" w:type="pct"/>
                  <w:vMerge w:val="continue"/>
                  <w:vAlign w:val="center"/>
                </w:tcPr>
                <w:p w14:paraId="0F379044">
                  <w:pPr>
                    <w:pStyle w:val="38"/>
                  </w:pPr>
                </w:p>
              </w:tc>
              <w:tc>
                <w:tcPr>
                  <w:tcW w:w="1771" w:type="pct"/>
                  <w:vAlign w:val="center"/>
                </w:tcPr>
                <w:p w14:paraId="31DDB5A2">
                  <w:pPr>
                    <w:pStyle w:val="38"/>
                  </w:pPr>
                  <w:r>
                    <w:t>输送带集尘罩</w:t>
                  </w:r>
                </w:p>
              </w:tc>
              <w:tc>
                <w:tcPr>
                  <w:tcW w:w="1131" w:type="pct"/>
                  <w:vAlign w:val="center"/>
                </w:tcPr>
                <w:p w14:paraId="39DB91AF">
                  <w:pPr>
                    <w:pStyle w:val="38"/>
                  </w:pPr>
                  <w:r>
                    <w:t>/</w:t>
                  </w:r>
                </w:p>
              </w:tc>
              <w:tc>
                <w:tcPr>
                  <w:tcW w:w="481" w:type="pct"/>
                  <w:vAlign w:val="center"/>
                </w:tcPr>
                <w:p w14:paraId="3414B333">
                  <w:pPr>
                    <w:pStyle w:val="38"/>
                  </w:pPr>
                  <w:r>
                    <w:t>1套</w:t>
                  </w:r>
                </w:p>
              </w:tc>
              <w:tc>
                <w:tcPr>
                  <w:tcW w:w="491" w:type="pct"/>
                  <w:vAlign w:val="center"/>
                </w:tcPr>
                <w:p w14:paraId="26AC4581">
                  <w:pPr>
                    <w:pStyle w:val="38"/>
                  </w:pPr>
                  <w:r>
                    <w:t>1套</w:t>
                  </w:r>
                </w:p>
              </w:tc>
              <w:tc>
                <w:tcPr>
                  <w:tcW w:w="467" w:type="pct"/>
                  <w:vAlign w:val="center"/>
                </w:tcPr>
                <w:p w14:paraId="7696A116">
                  <w:pPr>
                    <w:pStyle w:val="38"/>
                  </w:pPr>
                  <w:r>
                    <w:rPr>
                      <w:rFonts w:hint="eastAsia"/>
                    </w:rPr>
                    <w:t>+0</w:t>
                  </w:r>
                </w:p>
              </w:tc>
            </w:tr>
            <w:tr w14:paraId="62C17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9557BDC">
                  <w:pPr>
                    <w:pStyle w:val="38"/>
                  </w:pPr>
                  <w:r>
                    <w:rPr>
                      <w:rFonts w:hint="eastAsia"/>
                    </w:rPr>
                    <w:t>42</w:t>
                  </w:r>
                </w:p>
              </w:tc>
              <w:tc>
                <w:tcPr>
                  <w:tcW w:w="326" w:type="pct"/>
                  <w:vMerge w:val="continue"/>
                  <w:vAlign w:val="center"/>
                </w:tcPr>
                <w:p w14:paraId="5A21EEC8">
                  <w:pPr>
                    <w:pStyle w:val="38"/>
                  </w:pPr>
                </w:p>
              </w:tc>
              <w:tc>
                <w:tcPr>
                  <w:tcW w:w="1771" w:type="pct"/>
                  <w:vAlign w:val="center"/>
                </w:tcPr>
                <w:p w14:paraId="0D4B5FF3">
                  <w:pPr>
                    <w:pStyle w:val="38"/>
                  </w:pPr>
                  <w:r>
                    <w:t>冷料斗集尘罩</w:t>
                  </w:r>
                </w:p>
              </w:tc>
              <w:tc>
                <w:tcPr>
                  <w:tcW w:w="1131" w:type="pct"/>
                  <w:vAlign w:val="center"/>
                </w:tcPr>
                <w:p w14:paraId="0B8EE716">
                  <w:pPr>
                    <w:pStyle w:val="38"/>
                  </w:pPr>
                  <w:r>
                    <w:t>/</w:t>
                  </w:r>
                </w:p>
              </w:tc>
              <w:tc>
                <w:tcPr>
                  <w:tcW w:w="481" w:type="pct"/>
                  <w:vAlign w:val="center"/>
                </w:tcPr>
                <w:p w14:paraId="10422310">
                  <w:pPr>
                    <w:pStyle w:val="38"/>
                  </w:pPr>
                  <w:r>
                    <w:t>1套</w:t>
                  </w:r>
                </w:p>
              </w:tc>
              <w:tc>
                <w:tcPr>
                  <w:tcW w:w="491" w:type="pct"/>
                  <w:vAlign w:val="center"/>
                </w:tcPr>
                <w:p w14:paraId="39B79DD7">
                  <w:pPr>
                    <w:pStyle w:val="38"/>
                  </w:pPr>
                  <w:r>
                    <w:t>1套</w:t>
                  </w:r>
                </w:p>
              </w:tc>
              <w:tc>
                <w:tcPr>
                  <w:tcW w:w="467" w:type="pct"/>
                  <w:vAlign w:val="center"/>
                </w:tcPr>
                <w:p w14:paraId="27063CDE">
                  <w:pPr>
                    <w:pStyle w:val="38"/>
                  </w:pPr>
                  <w:r>
                    <w:rPr>
                      <w:rFonts w:hint="eastAsia"/>
                    </w:rPr>
                    <w:t>+0</w:t>
                  </w:r>
                </w:p>
              </w:tc>
            </w:tr>
            <w:tr w14:paraId="075E9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1ADBFE7">
                  <w:pPr>
                    <w:pStyle w:val="38"/>
                  </w:pPr>
                  <w:r>
                    <w:rPr>
                      <w:rFonts w:hint="eastAsia"/>
                    </w:rPr>
                    <w:t>43</w:t>
                  </w:r>
                </w:p>
              </w:tc>
              <w:tc>
                <w:tcPr>
                  <w:tcW w:w="326" w:type="pct"/>
                  <w:vMerge w:val="continue"/>
                  <w:vAlign w:val="center"/>
                </w:tcPr>
                <w:p w14:paraId="74921F7B">
                  <w:pPr>
                    <w:pStyle w:val="38"/>
                  </w:pPr>
                </w:p>
              </w:tc>
              <w:tc>
                <w:tcPr>
                  <w:tcW w:w="1771" w:type="pct"/>
                  <w:vAlign w:val="center"/>
                </w:tcPr>
                <w:p w14:paraId="4512AFC4">
                  <w:pPr>
                    <w:pStyle w:val="38"/>
                  </w:pPr>
                  <w:r>
                    <w:t>水喷淋净化设备</w:t>
                  </w:r>
                </w:p>
              </w:tc>
              <w:tc>
                <w:tcPr>
                  <w:tcW w:w="1131" w:type="pct"/>
                  <w:vAlign w:val="center"/>
                </w:tcPr>
                <w:p w14:paraId="1E62CFD1">
                  <w:pPr>
                    <w:pStyle w:val="38"/>
                  </w:pPr>
                  <w:r>
                    <w:t>PL30000</w:t>
                  </w:r>
                </w:p>
              </w:tc>
              <w:tc>
                <w:tcPr>
                  <w:tcW w:w="481" w:type="pct"/>
                  <w:vAlign w:val="center"/>
                </w:tcPr>
                <w:p w14:paraId="350737F1">
                  <w:pPr>
                    <w:pStyle w:val="38"/>
                  </w:pPr>
                  <w:r>
                    <w:t>1套</w:t>
                  </w:r>
                </w:p>
              </w:tc>
              <w:tc>
                <w:tcPr>
                  <w:tcW w:w="491" w:type="pct"/>
                  <w:vAlign w:val="center"/>
                </w:tcPr>
                <w:p w14:paraId="7EC7AA51">
                  <w:pPr>
                    <w:pStyle w:val="38"/>
                  </w:pPr>
                  <w:r>
                    <w:t>1套</w:t>
                  </w:r>
                </w:p>
              </w:tc>
              <w:tc>
                <w:tcPr>
                  <w:tcW w:w="467" w:type="pct"/>
                  <w:vAlign w:val="center"/>
                </w:tcPr>
                <w:p w14:paraId="36777AB7">
                  <w:pPr>
                    <w:pStyle w:val="38"/>
                  </w:pPr>
                  <w:r>
                    <w:rPr>
                      <w:rFonts w:hint="eastAsia"/>
                    </w:rPr>
                    <w:t>+0</w:t>
                  </w:r>
                </w:p>
              </w:tc>
            </w:tr>
            <w:tr w14:paraId="54EB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1EC0BC7">
                  <w:pPr>
                    <w:pStyle w:val="38"/>
                  </w:pPr>
                  <w:r>
                    <w:rPr>
                      <w:rFonts w:hint="eastAsia"/>
                    </w:rPr>
                    <w:t>44</w:t>
                  </w:r>
                </w:p>
              </w:tc>
              <w:tc>
                <w:tcPr>
                  <w:tcW w:w="326" w:type="pct"/>
                  <w:vMerge w:val="continue"/>
                  <w:vAlign w:val="center"/>
                </w:tcPr>
                <w:p w14:paraId="6636F9F3">
                  <w:pPr>
                    <w:pStyle w:val="38"/>
                  </w:pPr>
                </w:p>
              </w:tc>
              <w:tc>
                <w:tcPr>
                  <w:tcW w:w="1771" w:type="pct"/>
                  <w:vAlign w:val="center"/>
                </w:tcPr>
                <w:p w14:paraId="724039D9">
                  <w:pPr>
                    <w:pStyle w:val="38"/>
                  </w:pPr>
                  <w:r>
                    <w:t>UV光解净化设备</w:t>
                  </w:r>
                </w:p>
              </w:tc>
              <w:tc>
                <w:tcPr>
                  <w:tcW w:w="1131" w:type="pct"/>
                  <w:vAlign w:val="center"/>
                </w:tcPr>
                <w:p w14:paraId="7D5BB491">
                  <w:pPr>
                    <w:pStyle w:val="38"/>
                  </w:pPr>
                  <w:r>
                    <w:t>EQ60000</w:t>
                  </w:r>
                </w:p>
              </w:tc>
              <w:tc>
                <w:tcPr>
                  <w:tcW w:w="481" w:type="pct"/>
                  <w:vAlign w:val="center"/>
                </w:tcPr>
                <w:p w14:paraId="42249279">
                  <w:pPr>
                    <w:pStyle w:val="38"/>
                  </w:pPr>
                  <w:r>
                    <w:t>1套</w:t>
                  </w:r>
                </w:p>
              </w:tc>
              <w:tc>
                <w:tcPr>
                  <w:tcW w:w="491" w:type="pct"/>
                  <w:vAlign w:val="center"/>
                </w:tcPr>
                <w:p w14:paraId="77B5A2CE">
                  <w:pPr>
                    <w:pStyle w:val="38"/>
                  </w:pPr>
                  <w:r>
                    <w:rPr>
                      <w:rFonts w:hint="eastAsia"/>
                    </w:rPr>
                    <w:t>0</w:t>
                  </w:r>
                  <w:r>
                    <w:t>套</w:t>
                  </w:r>
                </w:p>
              </w:tc>
              <w:tc>
                <w:tcPr>
                  <w:tcW w:w="467" w:type="pct"/>
                  <w:vAlign w:val="center"/>
                </w:tcPr>
                <w:p w14:paraId="4F45D980">
                  <w:pPr>
                    <w:pStyle w:val="38"/>
                  </w:pPr>
                  <w:r>
                    <w:rPr>
                      <w:rFonts w:hint="eastAsia"/>
                    </w:rPr>
                    <w:t>-1</w:t>
                  </w:r>
                </w:p>
              </w:tc>
            </w:tr>
            <w:tr w14:paraId="4EB2A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F09342C">
                  <w:pPr>
                    <w:pStyle w:val="38"/>
                  </w:pPr>
                  <w:r>
                    <w:rPr>
                      <w:rFonts w:hint="eastAsia"/>
                    </w:rPr>
                    <w:t>45</w:t>
                  </w:r>
                </w:p>
              </w:tc>
              <w:tc>
                <w:tcPr>
                  <w:tcW w:w="326" w:type="pct"/>
                  <w:vMerge w:val="restart"/>
                  <w:vAlign w:val="center"/>
                </w:tcPr>
                <w:p w14:paraId="7466AC99">
                  <w:pPr>
                    <w:pStyle w:val="38"/>
                  </w:pPr>
                  <w:r>
                    <w:rPr>
                      <w:rFonts w:hint="eastAsia"/>
                    </w:rPr>
                    <w:t>水稳生产线</w:t>
                  </w:r>
                </w:p>
              </w:tc>
              <w:tc>
                <w:tcPr>
                  <w:tcW w:w="1771" w:type="pct"/>
                  <w:vAlign w:val="center"/>
                </w:tcPr>
                <w:p w14:paraId="23CF47B7">
                  <w:pPr>
                    <w:pStyle w:val="38"/>
                  </w:pPr>
                  <w:r>
                    <w:t>整机</w:t>
                  </w:r>
                </w:p>
              </w:tc>
              <w:tc>
                <w:tcPr>
                  <w:tcW w:w="1131" w:type="pct"/>
                  <w:vAlign w:val="center"/>
                </w:tcPr>
                <w:p w14:paraId="66B491D9">
                  <w:pPr>
                    <w:pStyle w:val="38"/>
                  </w:pPr>
                  <w:r>
                    <w:t>45m*15m</w:t>
                  </w:r>
                  <w:r>
                    <w:rPr>
                      <w:rFonts w:hint="eastAsia"/>
                    </w:rPr>
                    <w:t>，</w:t>
                  </w:r>
                  <w:r>
                    <w:t>四斗单仓</w:t>
                  </w:r>
                </w:p>
              </w:tc>
              <w:tc>
                <w:tcPr>
                  <w:tcW w:w="481" w:type="pct"/>
                  <w:vAlign w:val="center"/>
                </w:tcPr>
                <w:p w14:paraId="15D32625">
                  <w:pPr>
                    <w:pStyle w:val="38"/>
                  </w:pPr>
                  <w:r>
                    <w:t>1台</w:t>
                  </w:r>
                </w:p>
              </w:tc>
              <w:tc>
                <w:tcPr>
                  <w:tcW w:w="491" w:type="pct"/>
                  <w:vAlign w:val="center"/>
                </w:tcPr>
                <w:p w14:paraId="3C06EF43">
                  <w:pPr>
                    <w:pStyle w:val="38"/>
                  </w:pPr>
                  <w:r>
                    <w:t>1台</w:t>
                  </w:r>
                </w:p>
              </w:tc>
              <w:tc>
                <w:tcPr>
                  <w:tcW w:w="467" w:type="pct"/>
                  <w:vAlign w:val="center"/>
                </w:tcPr>
                <w:p w14:paraId="6C59A924">
                  <w:pPr>
                    <w:pStyle w:val="38"/>
                  </w:pPr>
                  <w:r>
                    <w:rPr>
                      <w:rFonts w:hint="eastAsia"/>
                    </w:rPr>
                    <w:t>+0</w:t>
                  </w:r>
                </w:p>
              </w:tc>
            </w:tr>
            <w:tr w14:paraId="4AAEF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AD5C87C">
                  <w:pPr>
                    <w:pStyle w:val="38"/>
                  </w:pPr>
                  <w:r>
                    <w:rPr>
                      <w:rFonts w:hint="eastAsia"/>
                    </w:rPr>
                    <w:t>46</w:t>
                  </w:r>
                </w:p>
              </w:tc>
              <w:tc>
                <w:tcPr>
                  <w:tcW w:w="326" w:type="pct"/>
                  <w:vMerge w:val="continue"/>
                  <w:vAlign w:val="center"/>
                </w:tcPr>
                <w:p w14:paraId="1AF474B8">
                  <w:pPr>
                    <w:pStyle w:val="38"/>
                  </w:pPr>
                </w:p>
              </w:tc>
              <w:tc>
                <w:tcPr>
                  <w:tcW w:w="1771" w:type="pct"/>
                  <w:vAlign w:val="center"/>
                </w:tcPr>
                <w:p w14:paraId="6153BC12">
                  <w:pPr>
                    <w:pStyle w:val="38"/>
                  </w:pPr>
                  <w:r>
                    <w:t>骨料斗</w:t>
                  </w:r>
                </w:p>
              </w:tc>
              <w:tc>
                <w:tcPr>
                  <w:tcW w:w="1131" w:type="pct"/>
                  <w:vAlign w:val="center"/>
                </w:tcPr>
                <w:p w14:paraId="0061D44C">
                  <w:pPr>
                    <w:pStyle w:val="38"/>
                  </w:pPr>
                  <w:r>
                    <w:t>10m³</w:t>
                  </w:r>
                </w:p>
              </w:tc>
              <w:tc>
                <w:tcPr>
                  <w:tcW w:w="481" w:type="pct"/>
                  <w:vAlign w:val="center"/>
                </w:tcPr>
                <w:p w14:paraId="1237345F">
                  <w:pPr>
                    <w:pStyle w:val="38"/>
                  </w:pPr>
                  <w:r>
                    <w:t>4个</w:t>
                  </w:r>
                </w:p>
              </w:tc>
              <w:tc>
                <w:tcPr>
                  <w:tcW w:w="491" w:type="pct"/>
                  <w:vAlign w:val="center"/>
                </w:tcPr>
                <w:p w14:paraId="60E6F895">
                  <w:pPr>
                    <w:pStyle w:val="38"/>
                  </w:pPr>
                  <w:r>
                    <w:t>4个</w:t>
                  </w:r>
                </w:p>
              </w:tc>
              <w:tc>
                <w:tcPr>
                  <w:tcW w:w="467" w:type="pct"/>
                  <w:vAlign w:val="center"/>
                </w:tcPr>
                <w:p w14:paraId="64B5858F">
                  <w:pPr>
                    <w:pStyle w:val="38"/>
                  </w:pPr>
                  <w:r>
                    <w:rPr>
                      <w:rFonts w:hint="eastAsia"/>
                    </w:rPr>
                    <w:t>+0</w:t>
                  </w:r>
                </w:p>
              </w:tc>
            </w:tr>
            <w:tr w14:paraId="1B2C9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848591D">
                  <w:pPr>
                    <w:pStyle w:val="38"/>
                  </w:pPr>
                  <w:r>
                    <w:rPr>
                      <w:rFonts w:hint="eastAsia"/>
                    </w:rPr>
                    <w:t>47</w:t>
                  </w:r>
                </w:p>
              </w:tc>
              <w:tc>
                <w:tcPr>
                  <w:tcW w:w="326" w:type="pct"/>
                  <w:vMerge w:val="continue"/>
                  <w:vAlign w:val="center"/>
                </w:tcPr>
                <w:p w14:paraId="5E836898">
                  <w:pPr>
                    <w:pStyle w:val="38"/>
                  </w:pPr>
                </w:p>
              </w:tc>
              <w:tc>
                <w:tcPr>
                  <w:tcW w:w="1771" w:type="pct"/>
                  <w:vAlign w:val="center"/>
                </w:tcPr>
                <w:p w14:paraId="7D8C4A12">
                  <w:pPr>
                    <w:pStyle w:val="38"/>
                  </w:pPr>
                  <w:r>
                    <w:t>振动器</w:t>
                  </w:r>
                </w:p>
              </w:tc>
              <w:tc>
                <w:tcPr>
                  <w:tcW w:w="1131" w:type="pct"/>
                </w:tcPr>
                <w:p w14:paraId="4B6FE50C">
                  <w:pPr>
                    <w:pStyle w:val="38"/>
                  </w:pPr>
                  <w:r>
                    <w:t>0.25</w:t>
                  </w:r>
                  <w:r>
                    <w:rPr>
                      <w:rFonts w:hint="eastAsia"/>
                    </w:rPr>
                    <w:t>kW</w:t>
                  </w:r>
                </w:p>
              </w:tc>
              <w:tc>
                <w:tcPr>
                  <w:tcW w:w="481" w:type="pct"/>
                  <w:vAlign w:val="center"/>
                </w:tcPr>
                <w:p w14:paraId="5479C0EA">
                  <w:pPr>
                    <w:pStyle w:val="38"/>
                  </w:pPr>
                  <w:r>
                    <w:t>4台</w:t>
                  </w:r>
                </w:p>
              </w:tc>
              <w:tc>
                <w:tcPr>
                  <w:tcW w:w="491" w:type="pct"/>
                  <w:vAlign w:val="center"/>
                </w:tcPr>
                <w:p w14:paraId="6A383421">
                  <w:pPr>
                    <w:pStyle w:val="38"/>
                  </w:pPr>
                  <w:r>
                    <w:t>4台</w:t>
                  </w:r>
                </w:p>
              </w:tc>
              <w:tc>
                <w:tcPr>
                  <w:tcW w:w="467" w:type="pct"/>
                  <w:vAlign w:val="center"/>
                </w:tcPr>
                <w:p w14:paraId="235AE73F">
                  <w:pPr>
                    <w:pStyle w:val="38"/>
                  </w:pPr>
                  <w:r>
                    <w:rPr>
                      <w:rFonts w:hint="eastAsia"/>
                    </w:rPr>
                    <w:t>+0</w:t>
                  </w:r>
                </w:p>
              </w:tc>
            </w:tr>
            <w:tr w14:paraId="43184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8D3324A">
                  <w:pPr>
                    <w:pStyle w:val="38"/>
                  </w:pPr>
                  <w:r>
                    <w:rPr>
                      <w:rFonts w:hint="eastAsia"/>
                    </w:rPr>
                    <w:t>48</w:t>
                  </w:r>
                </w:p>
              </w:tc>
              <w:tc>
                <w:tcPr>
                  <w:tcW w:w="326" w:type="pct"/>
                  <w:vMerge w:val="continue"/>
                  <w:vAlign w:val="center"/>
                </w:tcPr>
                <w:p w14:paraId="7940533B">
                  <w:pPr>
                    <w:pStyle w:val="38"/>
                  </w:pPr>
                </w:p>
              </w:tc>
              <w:tc>
                <w:tcPr>
                  <w:tcW w:w="1771" w:type="pct"/>
                  <w:vAlign w:val="center"/>
                </w:tcPr>
                <w:p w14:paraId="6F2A0D78">
                  <w:pPr>
                    <w:pStyle w:val="38"/>
                  </w:pPr>
                  <w:r>
                    <w:t>立辊</w:t>
                  </w:r>
                </w:p>
              </w:tc>
              <w:tc>
                <w:tcPr>
                  <w:tcW w:w="1131" w:type="pct"/>
                  <w:vAlign w:val="center"/>
                </w:tcPr>
                <w:p w14:paraId="09BC1AEF">
                  <w:pPr>
                    <w:pStyle w:val="38"/>
                  </w:pPr>
                  <w:r>
                    <w:t>/</w:t>
                  </w:r>
                </w:p>
              </w:tc>
              <w:tc>
                <w:tcPr>
                  <w:tcW w:w="481" w:type="pct"/>
                  <w:vAlign w:val="center"/>
                </w:tcPr>
                <w:p w14:paraId="15925DB6">
                  <w:pPr>
                    <w:pStyle w:val="38"/>
                  </w:pPr>
                  <w:r>
                    <w:t>14个</w:t>
                  </w:r>
                </w:p>
              </w:tc>
              <w:tc>
                <w:tcPr>
                  <w:tcW w:w="491" w:type="pct"/>
                  <w:vAlign w:val="center"/>
                </w:tcPr>
                <w:p w14:paraId="3BF9D429">
                  <w:pPr>
                    <w:pStyle w:val="38"/>
                  </w:pPr>
                  <w:r>
                    <w:t>14个</w:t>
                  </w:r>
                </w:p>
              </w:tc>
              <w:tc>
                <w:tcPr>
                  <w:tcW w:w="467" w:type="pct"/>
                  <w:vAlign w:val="center"/>
                </w:tcPr>
                <w:p w14:paraId="0456ABDF">
                  <w:pPr>
                    <w:pStyle w:val="38"/>
                  </w:pPr>
                  <w:r>
                    <w:rPr>
                      <w:rFonts w:hint="eastAsia"/>
                    </w:rPr>
                    <w:t>+0</w:t>
                  </w:r>
                </w:p>
              </w:tc>
            </w:tr>
            <w:tr w14:paraId="784C0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CD865EB">
                  <w:pPr>
                    <w:pStyle w:val="38"/>
                  </w:pPr>
                  <w:r>
                    <w:rPr>
                      <w:rFonts w:hint="eastAsia"/>
                    </w:rPr>
                    <w:t>49</w:t>
                  </w:r>
                </w:p>
              </w:tc>
              <w:tc>
                <w:tcPr>
                  <w:tcW w:w="326" w:type="pct"/>
                  <w:vMerge w:val="continue"/>
                  <w:vAlign w:val="center"/>
                </w:tcPr>
                <w:p w14:paraId="138063AC">
                  <w:pPr>
                    <w:pStyle w:val="38"/>
                  </w:pPr>
                </w:p>
              </w:tc>
              <w:tc>
                <w:tcPr>
                  <w:tcW w:w="1771" w:type="pct"/>
                  <w:vAlign w:val="center"/>
                </w:tcPr>
                <w:p w14:paraId="3E194DD9">
                  <w:pPr>
                    <w:pStyle w:val="38"/>
                  </w:pPr>
                  <w:r>
                    <w:t>配料皮带机</w:t>
                  </w:r>
                </w:p>
              </w:tc>
              <w:tc>
                <w:tcPr>
                  <w:tcW w:w="1131" w:type="pct"/>
                  <w:vAlign w:val="center"/>
                </w:tcPr>
                <w:p w14:paraId="27FB4B86">
                  <w:pPr>
                    <w:pStyle w:val="38"/>
                  </w:pPr>
                  <w:r>
                    <w:t>框架槽钢【16新式 】</w:t>
                  </w:r>
                </w:p>
              </w:tc>
              <w:tc>
                <w:tcPr>
                  <w:tcW w:w="481" w:type="pct"/>
                  <w:vAlign w:val="center"/>
                </w:tcPr>
                <w:p w14:paraId="626B2D92">
                  <w:pPr>
                    <w:pStyle w:val="38"/>
                  </w:pPr>
                  <w:r>
                    <w:t>1套</w:t>
                  </w:r>
                </w:p>
              </w:tc>
              <w:tc>
                <w:tcPr>
                  <w:tcW w:w="491" w:type="pct"/>
                  <w:vAlign w:val="center"/>
                </w:tcPr>
                <w:p w14:paraId="5F01A0C8">
                  <w:pPr>
                    <w:pStyle w:val="38"/>
                  </w:pPr>
                  <w:r>
                    <w:t>1套</w:t>
                  </w:r>
                </w:p>
              </w:tc>
              <w:tc>
                <w:tcPr>
                  <w:tcW w:w="467" w:type="pct"/>
                  <w:vAlign w:val="center"/>
                </w:tcPr>
                <w:p w14:paraId="29C9924A">
                  <w:pPr>
                    <w:pStyle w:val="38"/>
                  </w:pPr>
                  <w:r>
                    <w:rPr>
                      <w:rFonts w:hint="eastAsia"/>
                    </w:rPr>
                    <w:t>+0</w:t>
                  </w:r>
                </w:p>
              </w:tc>
            </w:tr>
            <w:tr w14:paraId="748D8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6205B65">
                  <w:pPr>
                    <w:pStyle w:val="38"/>
                  </w:pPr>
                  <w:r>
                    <w:rPr>
                      <w:rFonts w:hint="eastAsia"/>
                    </w:rPr>
                    <w:t>50</w:t>
                  </w:r>
                </w:p>
              </w:tc>
              <w:tc>
                <w:tcPr>
                  <w:tcW w:w="326" w:type="pct"/>
                  <w:vMerge w:val="continue"/>
                  <w:vAlign w:val="center"/>
                </w:tcPr>
                <w:p w14:paraId="53ADEBB4">
                  <w:pPr>
                    <w:pStyle w:val="38"/>
                  </w:pPr>
                </w:p>
              </w:tc>
              <w:tc>
                <w:tcPr>
                  <w:tcW w:w="1771" w:type="pct"/>
                  <w:vAlign w:val="center"/>
                </w:tcPr>
                <w:p w14:paraId="49534175">
                  <w:pPr>
                    <w:pStyle w:val="38"/>
                  </w:pPr>
                  <w:r>
                    <w:t>电动滚筒</w:t>
                  </w:r>
                </w:p>
              </w:tc>
              <w:tc>
                <w:tcPr>
                  <w:tcW w:w="1131" w:type="pct"/>
                  <w:vAlign w:val="center"/>
                </w:tcPr>
                <w:p w14:paraId="2AD274DA">
                  <w:pPr>
                    <w:pStyle w:val="38"/>
                  </w:pPr>
                  <w:r>
                    <w:t>50100-15</w:t>
                  </w:r>
                  <w:r>
                    <w:rPr>
                      <w:rFonts w:hint="eastAsia"/>
                    </w:rPr>
                    <w:t>kW</w:t>
                  </w:r>
                  <w:r>
                    <w:t>-2.0</w:t>
                  </w:r>
                </w:p>
              </w:tc>
              <w:tc>
                <w:tcPr>
                  <w:tcW w:w="481" w:type="pct"/>
                  <w:vAlign w:val="center"/>
                </w:tcPr>
                <w:p w14:paraId="34CEC363">
                  <w:pPr>
                    <w:pStyle w:val="38"/>
                  </w:pPr>
                  <w:r>
                    <w:t>1套</w:t>
                  </w:r>
                </w:p>
              </w:tc>
              <w:tc>
                <w:tcPr>
                  <w:tcW w:w="491" w:type="pct"/>
                  <w:vAlign w:val="center"/>
                </w:tcPr>
                <w:p w14:paraId="4E465232">
                  <w:pPr>
                    <w:pStyle w:val="38"/>
                  </w:pPr>
                  <w:r>
                    <w:t>1套</w:t>
                  </w:r>
                </w:p>
              </w:tc>
              <w:tc>
                <w:tcPr>
                  <w:tcW w:w="467" w:type="pct"/>
                  <w:vAlign w:val="center"/>
                </w:tcPr>
                <w:p w14:paraId="6A5F09A0">
                  <w:pPr>
                    <w:pStyle w:val="38"/>
                  </w:pPr>
                  <w:r>
                    <w:rPr>
                      <w:rFonts w:hint="eastAsia"/>
                    </w:rPr>
                    <w:t>+0</w:t>
                  </w:r>
                </w:p>
              </w:tc>
            </w:tr>
            <w:tr w14:paraId="6A843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23EAB59">
                  <w:pPr>
                    <w:pStyle w:val="38"/>
                  </w:pPr>
                  <w:r>
                    <w:rPr>
                      <w:rFonts w:hint="eastAsia"/>
                    </w:rPr>
                    <w:t>51</w:t>
                  </w:r>
                </w:p>
              </w:tc>
              <w:tc>
                <w:tcPr>
                  <w:tcW w:w="326" w:type="pct"/>
                  <w:vMerge w:val="continue"/>
                  <w:vAlign w:val="center"/>
                </w:tcPr>
                <w:p w14:paraId="1EE48096">
                  <w:pPr>
                    <w:pStyle w:val="38"/>
                  </w:pPr>
                </w:p>
              </w:tc>
              <w:tc>
                <w:tcPr>
                  <w:tcW w:w="1771" w:type="pct"/>
                  <w:vAlign w:val="center"/>
                </w:tcPr>
                <w:p w14:paraId="6DD2E2D3">
                  <w:pPr>
                    <w:pStyle w:val="38"/>
                  </w:pPr>
                  <w:r>
                    <w:t>环形平皮带</w:t>
                  </w:r>
                </w:p>
              </w:tc>
              <w:tc>
                <w:tcPr>
                  <w:tcW w:w="1131" w:type="pct"/>
                  <w:vAlign w:val="center"/>
                </w:tcPr>
                <w:p w14:paraId="560CF3FF">
                  <w:pPr>
                    <w:pStyle w:val="38"/>
                  </w:pPr>
                  <w:r>
                    <w:t>1000×4-39.6米</w:t>
                  </w:r>
                </w:p>
              </w:tc>
              <w:tc>
                <w:tcPr>
                  <w:tcW w:w="481" w:type="pct"/>
                  <w:vAlign w:val="center"/>
                </w:tcPr>
                <w:p w14:paraId="2623B069">
                  <w:pPr>
                    <w:pStyle w:val="38"/>
                  </w:pPr>
                  <w:r>
                    <w:t>1套</w:t>
                  </w:r>
                </w:p>
              </w:tc>
              <w:tc>
                <w:tcPr>
                  <w:tcW w:w="491" w:type="pct"/>
                  <w:vAlign w:val="center"/>
                </w:tcPr>
                <w:p w14:paraId="28DFDBE1">
                  <w:pPr>
                    <w:pStyle w:val="38"/>
                  </w:pPr>
                  <w:r>
                    <w:t>1套</w:t>
                  </w:r>
                </w:p>
              </w:tc>
              <w:tc>
                <w:tcPr>
                  <w:tcW w:w="467" w:type="pct"/>
                  <w:vAlign w:val="center"/>
                </w:tcPr>
                <w:p w14:paraId="2A51EE31">
                  <w:pPr>
                    <w:pStyle w:val="38"/>
                  </w:pPr>
                  <w:r>
                    <w:rPr>
                      <w:rFonts w:hint="eastAsia"/>
                    </w:rPr>
                    <w:t>+0</w:t>
                  </w:r>
                </w:p>
              </w:tc>
            </w:tr>
            <w:tr w14:paraId="68793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7F4168D">
                  <w:pPr>
                    <w:pStyle w:val="38"/>
                  </w:pPr>
                  <w:r>
                    <w:rPr>
                      <w:rFonts w:hint="eastAsia"/>
                    </w:rPr>
                    <w:t>52</w:t>
                  </w:r>
                </w:p>
              </w:tc>
              <w:tc>
                <w:tcPr>
                  <w:tcW w:w="326" w:type="pct"/>
                  <w:vMerge w:val="continue"/>
                  <w:vAlign w:val="center"/>
                </w:tcPr>
                <w:p w14:paraId="6DF577FD">
                  <w:pPr>
                    <w:pStyle w:val="38"/>
                  </w:pPr>
                </w:p>
              </w:tc>
              <w:tc>
                <w:tcPr>
                  <w:tcW w:w="1771" w:type="pct"/>
                  <w:vAlign w:val="center"/>
                </w:tcPr>
                <w:p w14:paraId="55ECDA4F">
                  <w:pPr>
                    <w:pStyle w:val="38"/>
                  </w:pPr>
                  <w:r>
                    <w:rPr>
                      <w:rFonts w:hint="eastAsia"/>
                    </w:rPr>
                    <w:t>水泥筒仓</w:t>
                  </w:r>
                </w:p>
              </w:tc>
              <w:tc>
                <w:tcPr>
                  <w:tcW w:w="1131" w:type="pct"/>
                  <w:vAlign w:val="center"/>
                </w:tcPr>
                <w:p w14:paraId="7F05C1AF">
                  <w:pPr>
                    <w:pStyle w:val="38"/>
                  </w:pPr>
                  <w:r>
                    <w:rPr>
                      <w:rFonts w:hint="eastAsia"/>
                    </w:rPr>
                    <w:t>100</w:t>
                  </w:r>
                  <w:r>
                    <w:t>m³</w:t>
                  </w:r>
                  <w:r>
                    <w:rPr>
                      <w:rFonts w:hint="eastAsia"/>
                    </w:rPr>
                    <w:t>（</w:t>
                  </w:r>
                  <w:r>
                    <w:t>直锥仓</w:t>
                  </w:r>
                  <w:r>
                    <w:rPr>
                      <w:rFonts w:hint="eastAsia"/>
                    </w:rPr>
                    <w:t>）</w:t>
                  </w:r>
                </w:p>
              </w:tc>
              <w:tc>
                <w:tcPr>
                  <w:tcW w:w="481" w:type="pct"/>
                  <w:vAlign w:val="center"/>
                </w:tcPr>
                <w:p w14:paraId="25A6E1B9">
                  <w:pPr>
                    <w:pStyle w:val="38"/>
                  </w:pPr>
                  <w:r>
                    <w:t>1个</w:t>
                  </w:r>
                </w:p>
              </w:tc>
              <w:tc>
                <w:tcPr>
                  <w:tcW w:w="491" w:type="pct"/>
                  <w:vAlign w:val="center"/>
                </w:tcPr>
                <w:p w14:paraId="49E2CE3F">
                  <w:pPr>
                    <w:pStyle w:val="38"/>
                  </w:pPr>
                  <w:r>
                    <w:t>1个</w:t>
                  </w:r>
                </w:p>
              </w:tc>
              <w:tc>
                <w:tcPr>
                  <w:tcW w:w="467" w:type="pct"/>
                  <w:vAlign w:val="center"/>
                </w:tcPr>
                <w:p w14:paraId="725F9B5F">
                  <w:pPr>
                    <w:pStyle w:val="38"/>
                  </w:pPr>
                  <w:r>
                    <w:rPr>
                      <w:rFonts w:hint="eastAsia"/>
                    </w:rPr>
                    <w:t>+0</w:t>
                  </w:r>
                </w:p>
              </w:tc>
            </w:tr>
            <w:tr w14:paraId="4F919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08CF54B">
                  <w:pPr>
                    <w:pStyle w:val="38"/>
                  </w:pPr>
                  <w:r>
                    <w:rPr>
                      <w:rFonts w:hint="eastAsia"/>
                    </w:rPr>
                    <w:t>53</w:t>
                  </w:r>
                </w:p>
              </w:tc>
              <w:tc>
                <w:tcPr>
                  <w:tcW w:w="326" w:type="pct"/>
                  <w:vMerge w:val="continue"/>
                  <w:vAlign w:val="center"/>
                </w:tcPr>
                <w:p w14:paraId="38B5F18E">
                  <w:pPr>
                    <w:pStyle w:val="38"/>
                  </w:pPr>
                </w:p>
              </w:tc>
              <w:tc>
                <w:tcPr>
                  <w:tcW w:w="1771" w:type="pct"/>
                  <w:vAlign w:val="center"/>
                </w:tcPr>
                <w:p w14:paraId="42F65DC7">
                  <w:pPr>
                    <w:pStyle w:val="38"/>
                  </w:pPr>
                  <w:r>
                    <w:t>螺旋输送机</w:t>
                  </w:r>
                </w:p>
              </w:tc>
              <w:tc>
                <w:tcPr>
                  <w:tcW w:w="1131" w:type="pct"/>
                  <w:vAlign w:val="center"/>
                </w:tcPr>
                <w:p w14:paraId="2716003D">
                  <w:pPr>
                    <w:pStyle w:val="38"/>
                  </w:pPr>
                  <w:r>
                    <w:t>Φ273×1800mm</w:t>
                  </w:r>
                </w:p>
              </w:tc>
              <w:tc>
                <w:tcPr>
                  <w:tcW w:w="481" w:type="pct"/>
                  <w:vAlign w:val="center"/>
                </w:tcPr>
                <w:p w14:paraId="34B26532">
                  <w:pPr>
                    <w:pStyle w:val="38"/>
                  </w:pPr>
                  <w:r>
                    <w:t>1台</w:t>
                  </w:r>
                </w:p>
              </w:tc>
              <w:tc>
                <w:tcPr>
                  <w:tcW w:w="491" w:type="pct"/>
                  <w:vAlign w:val="center"/>
                </w:tcPr>
                <w:p w14:paraId="36FB2EB0">
                  <w:pPr>
                    <w:pStyle w:val="38"/>
                  </w:pPr>
                  <w:r>
                    <w:t>1台</w:t>
                  </w:r>
                </w:p>
              </w:tc>
              <w:tc>
                <w:tcPr>
                  <w:tcW w:w="467" w:type="pct"/>
                  <w:vAlign w:val="center"/>
                </w:tcPr>
                <w:p w14:paraId="3936B197">
                  <w:pPr>
                    <w:pStyle w:val="38"/>
                  </w:pPr>
                  <w:r>
                    <w:rPr>
                      <w:rFonts w:hint="eastAsia"/>
                    </w:rPr>
                    <w:t>+0</w:t>
                  </w:r>
                </w:p>
              </w:tc>
            </w:tr>
            <w:tr w14:paraId="1A68E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E31B5E5">
                  <w:pPr>
                    <w:pStyle w:val="38"/>
                  </w:pPr>
                  <w:r>
                    <w:rPr>
                      <w:rFonts w:hint="eastAsia"/>
                    </w:rPr>
                    <w:t>54</w:t>
                  </w:r>
                </w:p>
              </w:tc>
              <w:tc>
                <w:tcPr>
                  <w:tcW w:w="326" w:type="pct"/>
                  <w:vMerge w:val="continue"/>
                  <w:vAlign w:val="center"/>
                </w:tcPr>
                <w:p w14:paraId="65EBF98E">
                  <w:pPr>
                    <w:pStyle w:val="38"/>
                  </w:pPr>
                </w:p>
              </w:tc>
              <w:tc>
                <w:tcPr>
                  <w:tcW w:w="1771" w:type="pct"/>
                  <w:vAlign w:val="center"/>
                </w:tcPr>
                <w:p w14:paraId="663AF93F">
                  <w:pPr>
                    <w:pStyle w:val="38"/>
                  </w:pPr>
                  <w:r>
                    <w:t>搅拌机</w:t>
                  </w:r>
                </w:p>
              </w:tc>
              <w:tc>
                <w:tcPr>
                  <w:tcW w:w="1131" w:type="pct"/>
                  <w:vAlign w:val="center"/>
                </w:tcPr>
                <w:p w14:paraId="42700EBC">
                  <w:pPr>
                    <w:pStyle w:val="38"/>
                  </w:pPr>
                  <w:r>
                    <w:t>/</w:t>
                  </w:r>
                </w:p>
              </w:tc>
              <w:tc>
                <w:tcPr>
                  <w:tcW w:w="481" w:type="pct"/>
                  <w:vAlign w:val="center"/>
                </w:tcPr>
                <w:p w14:paraId="4708204E">
                  <w:pPr>
                    <w:pStyle w:val="38"/>
                  </w:pPr>
                  <w:r>
                    <w:t>1台</w:t>
                  </w:r>
                </w:p>
              </w:tc>
              <w:tc>
                <w:tcPr>
                  <w:tcW w:w="491" w:type="pct"/>
                  <w:vAlign w:val="center"/>
                </w:tcPr>
                <w:p w14:paraId="593DA64F">
                  <w:pPr>
                    <w:pStyle w:val="38"/>
                  </w:pPr>
                  <w:r>
                    <w:t>1台</w:t>
                  </w:r>
                </w:p>
              </w:tc>
              <w:tc>
                <w:tcPr>
                  <w:tcW w:w="467" w:type="pct"/>
                  <w:vAlign w:val="center"/>
                </w:tcPr>
                <w:p w14:paraId="40501DD7">
                  <w:pPr>
                    <w:pStyle w:val="38"/>
                  </w:pPr>
                  <w:r>
                    <w:rPr>
                      <w:rFonts w:hint="eastAsia"/>
                    </w:rPr>
                    <w:t>+0</w:t>
                  </w:r>
                </w:p>
              </w:tc>
            </w:tr>
            <w:tr w14:paraId="416F9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47CEB72">
                  <w:pPr>
                    <w:pStyle w:val="38"/>
                  </w:pPr>
                  <w:r>
                    <w:rPr>
                      <w:rFonts w:hint="eastAsia"/>
                    </w:rPr>
                    <w:t>55</w:t>
                  </w:r>
                </w:p>
              </w:tc>
              <w:tc>
                <w:tcPr>
                  <w:tcW w:w="326" w:type="pct"/>
                  <w:vMerge w:val="continue"/>
                  <w:vAlign w:val="center"/>
                </w:tcPr>
                <w:p w14:paraId="2E1F0314">
                  <w:pPr>
                    <w:pStyle w:val="38"/>
                  </w:pPr>
                </w:p>
              </w:tc>
              <w:tc>
                <w:tcPr>
                  <w:tcW w:w="1771" w:type="pct"/>
                  <w:vAlign w:val="center"/>
                </w:tcPr>
                <w:p w14:paraId="470FAB03">
                  <w:pPr>
                    <w:pStyle w:val="38"/>
                  </w:pPr>
                  <w:r>
                    <w:t>斜皮带机</w:t>
                  </w:r>
                </w:p>
              </w:tc>
              <w:tc>
                <w:tcPr>
                  <w:tcW w:w="1131" w:type="pct"/>
                  <w:vAlign w:val="center"/>
                </w:tcPr>
                <w:p w14:paraId="359631B7">
                  <w:pPr>
                    <w:pStyle w:val="38"/>
                  </w:pPr>
                  <w:r>
                    <w:t>安装倾角Q=19°框架槽钢【16新式 】</w:t>
                  </w:r>
                </w:p>
              </w:tc>
              <w:tc>
                <w:tcPr>
                  <w:tcW w:w="481" w:type="pct"/>
                  <w:vAlign w:val="center"/>
                </w:tcPr>
                <w:p w14:paraId="6E8F66AE">
                  <w:pPr>
                    <w:pStyle w:val="38"/>
                  </w:pPr>
                  <w:r>
                    <w:t>1套</w:t>
                  </w:r>
                </w:p>
              </w:tc>
              <w:tc>
                <w:tcPr>
                  <w:tcW w:w="491" w:type="pct"/>
                  <w:vAlign w:val="center"/>
                </w:tcPr>
                <w:p w14:paraId="0E54CAF1">
                  <w:pPr>
                    <w:pStyle w:val="38"/>
                  </w:pPr>
                  <w:r>
                    <w:t>1套</w:t>
                  </w:r>
                </w:p>
              </w:tc>
              <w:tc>
                <w:tcPr>
                  <w:tcW w:w="467" w:type="pct"/>
                  <w:vAlign w:val="center"/>
                </w:tcPr>
                <w:p w14:paraId="44E0BF77">
                  <w:pPr>
                    <w:pStyle w:val="38"/>
                  </w:pPr>
                  <w:r>
                    <w:rPr>
                      <w:rFonts w:hint="eastAsia"/>
                    </w:rPr>
                    <w:t>+0</w:t>
                  </w:r>
                </w:p>
              </w:tc>
            </w:tr>
            <w:tr w14:paraId="7C23D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D9885AC">
                  <w:pPr>
                    <w:pStyle w:val="38"/>
                  </w:pPr>
                  <w:r>
                    <w:rPr>
                      <w:rFonts w:hint="eastAsia"/>
                    </w:rPr>
                    <w:t>56</w:t>
                  </w:r>
                </w:p>
              </w:tc>
              <w:tc>
                <w:tcPr>
                  <w:tcW w:w="326" w:type="pct"/>
                  <w:vMerge w:val="continue"/>
                  <w:vAlign w:val="center"/>
                </w:tcPr>
                <w:p w14:paraId="1DA80102">
                  <w:pPr>
                    <w:pStyle w:val="38"/>
                  </w:pPr>
                </w:p>
              </w:tc>
              <w:tc>
                <w:tcPr>
                  <w:tcW w:w="1771" w:type="pct"/>
                  <w:vAlign w:val="center"/>
                </w:tcPr>
                <w:p w14:paraId="7309E818">
                  <w:pPr>
                    <w:pStyle w:val="38"/>
                  </w:pPr>
                  <w:r>
                    <w:t>电动滚筒</w:t>
                  </w:r>
                </w:p>
              </w:tc>
              <w:tc>
                <w:tcPr>
                  <w:tcW w:w="1131" w:type="pct"/>
                </w:tcPr>
                <w:p w14:paraId="00E22B0B">
                  <w:pPr>
                    <w:pStyle w:val="38"/>
                  </w:pPr>
                  <w:r>
                    <w:t>50100-18.5</w:t>
                  </w:r>
                  <w:r>
                    <w:rPr>
                      <w:rFonts w:hint="eastAsia"/>
                    </w:rPr>
                    <w:t>kW</w:t>
                  </w:r>
                  <w:r>
                    <w:t>-2.0</w:t>
                  </w:r>
                </w:p>
              </w:tc>
              <w:tc>
                <w:tcPr>
                  <w:tcW w:w="481" w:type="pct"/>
                  <w:vAlign w:val="center"/>
                </w:tcPr>
                <w:p w14:paraId="414F5339">
                  <w:pPr>
                    <w:pStyle w:val="38"/>
                  </w:pPr>
                  <w:r>
                    <w:t>1台</w:t>
                  </w:r>
                </w:p>
              </w:tc>
              <w:tc>
                <w:tcPr>
                  <w:tcW w:w="491" w:type="pct"/>
                  <w:vAlign w:val="center"/>
                </w:tcPr>
                <w:p w14:paraId="215C34C8">
                  <w:pPr>
                    <w:pStyle w:val="38"/>
                  </w:pPr>
                  <w:r>
                    <w:t>1台</w:t>
                  </w:r>
                </w:p>
              </w:tc>
              <w:tc>
                <w:tcPr>
                  <w:tcW w:w="467" w:type="pct"/>
                  <w:vAlign w:val="center"/>
                </w:tcPr>
                <w:p w14:paraId="6A21FAD9">
                  <w:pPr>
                    <w:pStyle w:val="38"/>
                  </w:pPr>
                  <w:r>
                    <w:rPr>
                      <w:rFonts w:hint="eastAsia"/>
                    </w:rPr>
                    <w:t>+0</w:t>
                  </w:r>
                </w:p>
              </w:tc>
            </w:tr>
            <w:tr w14:paraId="7050B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0642285">
                  <w:pPr>
                    <w:pStyle w:val="38"/>
                  </w:pPr>
                  <w:r>
                    <w:rPr>
                      <w:rFonts w:hint="eastAsia"/>
                    </w:rPr>
                    <w:t>57</w:t>
                  </w:r>
                </w:p>
              </w:tc>
              <w:tc>
                <w:tcPr>
                  <w:tcW w:w="326" w:type="pct"/>
                  <w:vMerge w:val="continue"/>
                  <w:vAlign w:val="center"/>
                </w:tcPr>
                <w:p w14:paraId="29460715">
                  <w:pPr>
                    <w:pStyle w:val="38"/>
                  </w:pPr>
                </w:p>
              </w:tc>
              <w:tc>
                <w:tcPr>
                  <w:tcW w:w="1771" w:type="pct"/>
                  <w:vAlign w:val="center"/>
                </w:tcPr>
                <w:p w14:paraId="223C9411">
                  <w:pPr>
                    <w:pStyle w:val="38"/>
                  </w:pPr>
                  <w:r>
                    <w:t>环形平皮带</w:t>
                  </w:r>
                </w:p>
              </w:tc>
              <w:tc>
                <w:tcPr>
                  <w:tcW w:w="1131" w:type="pct"/>
                  <w:vAlign w:val="center"/>
                </w:tcPr>
                <w:p w14:paraId="29D09540">
                  <w:pPr>
                    <w:pStyle w:val="38"/>
                  </w:pPr>
                  <w:r>
                    <w:t>1000×4-41.2米</w:t>
                  </w:r>
                </w:p>
              </w:tc>
              <w:tc>
                <w:tcPr>
                  <w:tcW w:w="481" w:type="pct"/>
                  <w:vAlign w:val="center"/>
                </w:tcPr>
                <w:p w14:paraId="09785339">
                  <w:pPr>
                    <w:pStyle w:val="38"/>
                  </w:pPr>
                  <w:r>
                    <w:t>1套</w:t>
                  </w:r>
                </w:p>
              </w:tc>
              <w:tc>
                <w:tcPr>
                  <w:tcW w:w="491" w:type="pct"/>
                  <w:vAlign w:val="center"/>
                </w:tcPr>
                <w:p w14:paraId="574845A9">
                  <w:pPr>
                    <w:pStyle w:val="38"/>
                  </w:pPr>
                  <w:r>
                    <w:t>1套</w:t>
                  </w:r>
                </w:p>
              </w:tc>
              <w:tc>
                <w:tcPr>
                  <w:tcW w:w="467" w:type="pct"/>
                  <w:vAlign w:val="center"/>
                </w:tcPr>
                <w:p w14:paraId="543C4CFF">
                  <w:pPr>
                    <w:pStyle w:val="38"/>
                  </w:pPr>
                  <w:r>
                    <w:rPr>
                      <w:rFonts w:hint="eastAsia"/>
                    </w:rPr>
                    <w:t>+0</w:t>
                  </w:r>
                </w:p>
              </w:tc>
            </w:tr>
            <w:tr w14:paraId="6819B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4F2C28A">
                  <w:pPr>
                    <w:pStyle w:val="38"/>
                  </w:pPr>
                  <w:r>
                    <w:rPr>
                      <w:rFonts w:hint="eastAsia"/>
                    </w:rPr>
                    <w:t>58</w:t>
                  </w:r>
                </w:p>
              </w:tc>
              <w:tc>
                <w:tcPr>
                  <w:tcW w:w="326" w:type="pct"/>
                  <w:vMerge w:val="continue"/>
                  <w:vAlign w:val="center"/>
                </w:tcPr>
                <w:p w14:paraId="30F7F79F">
                  <w:pPr>
                    <w:pStyle w:val="38"/>
                  </w:pPr>
                </w:p>
              </w:tc>
              <w:tc>
                <w:tcPr>
                  <w:tcW w:w="1771" w:type="pct"/>
                  <w:vAlign w:val="center"/>
                </w:tcPr>
                <w:p w14:paraId="34A953B4">
                  <w:pPr>
                    <w:pStyle w:val="38"/>
                  </w:pPr>
                  <w:r>
                    <w:t>末级储料仓</w:t>
                  </w:r>
                </w:p>
              </w:tc>
              <w:tc>
                <w:tcPr>
                  <w:tcW w:w="1131" w:type="pct"/>
                  <w:vAlign w:val="center"/>
                </w:tcPr>
                <w:p w14:paraId="56C087F8">
                  <w:pPr>
                    <w:pStyle w:val="38"/>
                  </w:pPr>
                  <w:r>
                    <w:t>8m³</w:t>
                  </w:r>
                </w:p>
              </w:tc>
              <w:tc>
                <w:tcPr>
                  <w:tcW w:w="481" w:type="pct"/>
                  <w:vAlign w:val="center"/>
                </w:tcPr>
                <w:p w14:paraId="3CED6987">
                  <w:pPr>
                    <w:pStyle w:val="38"/>
                  </w:pPr>
                  <w:r>
                    <w:t>1个</w:t>
                  </w:r>
                </w:p>
              </w:tc>
              <w:tc>
                <w:tcPr>
                  <w:tcW w:w="491" w:type="pct"/>
                  <w:vAlign w:val="center"/>
                </w:tcPr>
                <w:p w14:paraId="42F5C34E">
                  <w:pPr>
                    <w:pStyle w:val="38"/>
                  </w:pPr>
                  <w:r>
                    <w:t>1个</w:t>
                  </w:r>
                </w:p>
              </w:tc>
              <w:tc>
                <w:tcPr>
                  <w:tcW w:w="467" w:type="pct"/>
                  <w:vAlign w:val="center"/>
                </w:tcPr>
                <w:p w14:paraId="52C17DEF">
                  <w:pPr>
                    <w:pStyle w:val="38"/>
                  </w:pPr>
                  <w:r>
                    <w:rPr>
                      <w:rFonts w:hint="eastAsia"/>
                    </w:rPr>
                    <w:t>+0</w:t>
                  </w:r>
                </w:p>
              </w:tc>
            </w:tr>
            <w:tr w14:paraId="3B2E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3821097">
                  <w:pPr>
                    <w:pStyle w:val="38"/>
                  </w:pPr>
                  <w:r>
                    <w:rPr>
                      <w:rFonts w:hint="eastAsia"/>
                    </w:rPr>
                    <w:t>59</w:t>
                  </w:r>
                </w:p>
              </w:tc>
              <w:tc>
                <w:tcPr>
                  <w:tcW w:w="326" w:type="pct"/>
                  <w:vMerge w:val="continue"/>
                  <w:vAlign w:val="center"/>
                </w:tcPr>
                <w:p w14:paraId="6D5B508B">
                  <w:pPr>
                    <w:pStyle w:val="38"/>
                  </w:pPr>
                </w:p>
              </w:tc>
              <w:tc>
                <w:tcPr>
                  <w:tcW w:w="1771" w:type="pct"/>
                  <w:vAlign w:val="center"/>
                </w:tcPr>
                <w:p w14:paraId="2A3BB7D6">
                  <w:pPr>
                    <w:pStyle w:val="38"/>
                  </w:pPr>
                  <w:r>
                    <w:t>振动器</w:t>
                  </w:r>
                </w:p>
              </w:tc>
              <w:tc>
                <w:tcPr>
                  <w:tcW w:w="1131" w:type="pct"/>
                  <w:vAlign w:val="center"/>
                </w:tcPr>
                <w:p w14:paraId="636B5D6C">
                  <w:pPr>
                    <w:pStyle w:val="38"/>
                  </w:pPr>
                  <w:r>
                    <w:t>1.1</w:t>
                  </w:r>
                  <w:r>
                    <w:rPr>
                      <w:rFonts w:hint="eastAsia"/>
                    </w:rPr>
                    <w:t>kW</w:t>
                  </w:r>
                </w:p>
              </w:tc>
              <w:tc>
                <w:tcPr>
                  <w:tcW w:w="481" w:type="pct"/>
                  <w:vAlign w:val="center"/>
                </w:tcPr>
                <w:p w14:paraId="59CE8073">
                  <w:pPr>
                    <w:pStyle w:val="38"/>
                  </w:pPr>
                  <w:r>
                    <w:t>1台</w:t>
                  </w:r>
                </w:p>
              </w:tc>
              <w:tc>
                <w:tcPr>
                  <w:tcW w:w="491" w:type="pct"/>
                  <w:vAlign w:val="center"/>
                </w:tcPr>
                <w:p w14:paraId="1B27A860">
                  <w:pPr>
                    <w:pStyle w:val="38"/>
                  </w:pPr>
                  <w:r>
                    <w:t>1台</w:t>
                  </w:r>
                </w:p>
              </w:tc>
              <w:tc>
                <w:tcPr>
                  <w:tcW w:w="467" w:type="pct"/>
                  <w:vAlign w:val="center"/>
                </w:tcPr>
                <w:p w14:paraId="01898202">
                  <w:pPr>
                    <w:pStyle w:val="38"/>
                  </w:pPr>
                  <w:r>
                    <w:rPr>
                      <w:rFonts w:hint="eastAsia"/>
                    </w:rPr>
                    <w:t>+0</w:t>
                  </w:r>
                </w:p>
              </w:tc>
            </w:tr>
            <w:tr w14:paraId="677EB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ADDDCAC">
                  <w:pPr>
                    <w:pStyle w:val="38"/>
                  </w:pPr>
                  <w:r>
                    <w:rPr>
                      <w:rFonts w:hint="eastAsia"/>
                    </w:rPr>
                    <w:t>60</w:t>
                  </w:r>
                </w:p>
              </w:tc>
              <w:tc>
                <w:tcPr>
                  <w:tcW w:w="326" w:type="pct"/>
                  <w:vMerge w:val="continue"/>
                  <w:vAlign w:val="center"/>
                </w:tcPr>
                <w:p w14:paraId="76D396D7">
                  <w:pPr>
                    <w:pStyle w:val="38"/>
                  </w:pPr>
                </w:p>
              </w:tc>
              <w:tc>
                <w:tcPr>
                  <w:tcW w:w="1771" w:type="pct"/>
                  <w:vAlign w:val="center"/>
                </w:tcPr>
                <w:p w14:paraId="0BAD1EC6">
                  <w:pPr>
                    <w:pStyle w:val="38"/>
                  </w:pPr>
                  <w:r>
                    <w:t>空压机</w:t>
                  </w:r>
                </w:p>
              </w:tc>
              <w:tc>
                <w:tcPr>
                  <w:tcW w:w="1131" w:type="pct"/>
                  <w:vAlign w:val="center"/>
                </w:tcPr>
                <w:p w14:paraId="174D7D50">
                  <w:pPr>
                    <w:pStyle w:val="38"/>
                  </w:pPr>
                  <w:r>
                    <w:t>0.67/7-5.5</w:t>
                  </w:r>
                  <w:r>
                    <w:rPr>
                      <w:rFonts w:hint="eastAsia"/>
                    </w:rPr>
                    <w:t>kW</w:t>
                  </w:r>
                </w:p>
              </w:tc>
              <w:tc>
                <w:tcPr>
                  <w:tcW w:w="481" w:type="pct"/>
                  <w:vAlign w:val="center"/>
                </w:tcPr>
                <w:p w14:paraId="2E0FF111">
                  <w:pPr>
                    <w:pStyle w:val="38"/>
                  </w:pPr>
                  <w:r>
                    <w:t>1台</w:t>
                  </w:r>
                </w:p>
              </w:tc>
              <w:tc>
                <w:tcPr>
                  <w:tcW w:w="491" w:type="pct"/>
                  <w:vAlign w:val="center"/>
                </w:tcPr>
                <w:p w14:paraId="134D2738">
                  <w:pPr>
                    <w:pStyle w:val="38"/>
                  </w:pPr>
                  <w:r>
                    <w:t>1台</w:t>
                  </w:r>
                </w:p>
              </w:tc>
              <w:tc>
                <w:tcPr>
                  <w:tcW w:w="467" w:type="pct"/>
                  <w:vAlign w:val="center"/>
                </w:tcPr>
                <w:p w14:paraId="51153538">
                  <w:pPr>
                    <w:pStyle w:val="38"/>
                  </w:pPr>
                  <w:r>
                    <w:rPr>
                      <w:rFonts w:hint="eastAsia"/>
                    </w:rPr>
                    <w:t>+0</w:t>
                  </w:r>
                </w:p>
              </w:tc>
            </w:tr>
            <w:tr w14:paraId="2AD59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1CE48CA">
                  <w:pPr>
                    <w:pStyle w:val="38"/>
                  </w:pPr>
                  <w:r>
                    <w:rPr>
                      <w:rFonts w:hint="eastAsia"/>
                    </w:rPr>
                    <w:t>61</w:t>
                  </w:r>
                </w:p>
              </w:tc>
              <w:tc>
                <w:tcPr>
                  <w:tcW w:w="326" w:type="pct"/>
                  <w:vMerge w:val="restart"/>
                  <w:vAlign w:val="center"/>
                </w:tcPr>
                <w:p w14:paraId="0D72461C">
                  <w:pPr>
                    <w:pStyle w:val="38"/>
                  </w:pPr>
                  <w:r>
                    <w:rPr>
                      <w:rFonts w:hint="eastAsia"/>
                    </w:rPr>
                    <w:t>骨料制品生产线</w:t>
                  </w:r>
                </w:p>
              </w:tc>
              <w:tc>
                <w:tcPr>
                  <w:tcW w:w="1771" w:type="pct"/>
                  <w:vAlign w:val="center"/>
                </w:tcPr>
                <w:p w14:paraId="548F1853">
                  <w:pPr>
                    <w:pStyle w:val="38"/>
                  </w:pPr>
                  <w:r>
                    <w:rPr>
                      <w:rFonts w:hint="eastAsia"/>
                    </w:rPr>
                    <w:t>破碎机</w:t>
                  </w:r>
                </w:p>
              </w:tc>
              <w:tc>
                <w:tcPr>
                  <w:tcW w:w="1131" w:type="pct"/>
                  <w:vAlign w:val="center"/>
                </w:tcPr>
                <w:p w14:paraId="7BD2414E">
                  <w:pPr>
                    <w:pStyle w:val="38"/>
                  </w:pPr>
                  <w:r>
                    <w:rPr>
                      <w:rFonts w:hint="eastAsia"/>
                    </w:rPr>
                    <w:t>1416型/</w:t>
                  </w:r>
                </w:p>
              </w:tc>
              <w:tc>
                <w:tcPr>
                  <w:tcW w:w="481" w:type="pct"/>
                  <w:vAlign w:val="center"/>
                </w:tcPr>
                <w:p w14:paraId="049D177A">
                  <w:pPr>
                    <w:pStyle w:val="38"/>
                  </w:pPr>
                  <w:r>
                    <w:rPr>
                      <w:rFonts w:hint="eastAsia"/>
                    </w:rPr>
                    <w:t>1台</w:t>
                  </w:r>
                </w:p>
              </w:tc>
              <w:tc>
                <w:tcPr>
                  <w:tcW w:w="491" w:type="pct"/>
                  <w:vAlign w:val="center"/>
                </w:tcPr>
                <w:p w14:paraId="4AA74D6C">
                  <w:pPr>
                    <w:pStyle w:val="38"/>
                  </w:pPr>
                  <w:r>
                    <w:rPr>
                      <w:rFonts w:hint="eastAsia"/>
                    </w:rPr>
                    <w:t>1台</w:t>
                  </w:r>
                </w:p>
              </w:tc>
              <w:tc>
                <w:tcPr>
                  <w:tcW w:w="467" w:type="pct"/>
                  <w:vAlign w:val="center"/>
                </w:tcPr>
                <w:p w14:paraId="4BA8A7CC">
                  <w:pPr>
                    <w:pStyle w:val="38"/>
                  </w:pPr>
                  <w:r>
                    <w:rPr>
                      <w:rFonts w:hint="eastAsia"/>
                    </w:rPr>
                    <w:t>+0</w:t>
                  </w:r>
                </w:p>
              </w:tc>
            </w:tr>
            <w:tr w14:paraId="6E41A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69955E3">
                  <w:pPr>
                    <w:pStyle w:val="38"/>
                  </w:pPr>
                  <w:r>
                    <w:rPr>
                      <w:rFonts w:hint="eastAsia"/>
                    </w:rPr>
                    <w:t>62</w:t>
                  </w:r>
                </w:p>
              </w:tc>
              <w:tc>
                <w:tcPr>
                  <w:tcW w:w="326" w:type="pct"/>
                  <w:vMerge w:val="continue"/>
                  <w:vAlign w:val="center"/>
                </w:tcPr>
                <w:p w14:paraId="79531857">
                  <w:pPr>
                    <w:pStyle w:val="38"/>
                  </w:pPr>
                </w:p>
              </w:tc>
              <w:tc>
                <w:tcPr>
                  <w:tcW w:w="1771" w:type="pct"/>
                  <w:vAlign w:val="center"/>
                </w:tcPr>
                <w:p w14:paraId="751A80EB">
                  <w:pPr>
                    <w:pStyle w:val="38"/>
                  </w:pPr>
                  <w:r>
                    <w:rPr>
                      <w:rFonts w:hint="eastAsia"/>
                    </w:rPr>
                    <w:t>振动给料机</w:t>
                  </w:r>
                </w:p>
              </w:tc>
              <w:tc>
                <w:tcPr>
                  <w:tcW w:w="1131" w:type="pct"/>
                  <w:vAlign w:val="center"/>
                </w:tcPr>
                <w:p w14:paraId="11108822">
                  <w:pPr>
                    <w:pStyle w:val="38"/>
                  </w:pPr>
                  <w:r>
                    <w:rPr>
                      <w:rFonts w:hint="eastAsia"/>
                    </w:rPr>
                    <w:t>4800型</w:t>
                  </w:r>
                </w:p>
              </w:tc>
              <w:tc>
                <w:tcPr>
                  <w:tcW w:w="481" w:type="pct"/>
                  <w:shd w:val="clear" w:color="auto" w:fill="auto"/>
                  <w:vAlign w:val="center"/>
                </w:tcPr>
                <w:p w14:paraId="4E39F9D2">
                  <w:pPr>
                    <w:pStyle w:val="38"/>
                  </w:pPr>
                  <w:r>
                    <w:t>1个</w:t>
                  </w:r>
                </w:p>
              </w:tc>
              <w:tc>
                <w:tcPr>
                  <w:tcW w:w="491" w:type="pct"/>
                  <w:shd w:val="clear" w:color="auto" w:fill="auto"/>
                  <w:vAlign w:val="center"/>
                </w:tcPr>
                <w:p w14:paraId="51376CAF">
                  <w:pPr>
                    <w:pStyle w:val="38"/>
                  </w:pPr>
                  <w:r>
                    <w:t>1个</w:t>
                  </w:r>
                </w:p>
              </w:tc>
              <w:tc>
                <w:tcPr>
                  <w:tcW w:w="467" w:type="pct"/>
                  <w:vAlign w:val="center"/>
                </w:tcPr>
                <w:p w14:paraId="475440F2">
                  <w:pPr>
                    <w:pStyle w:val="38"/>
                  </w:pPr>
                  <w:r>
                    <w:rPr>
                      <w:rFonts w:hint="eastAsia"/>
                    </w:rPr>
                    <w:t>+0</w:t>
                  </w:r>
                </w:p>
              </w:tc>
            </w:tr>
            <w:tr w14:paraId="00423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B34CF35">
                  <w:pPr>
                    <w:pStyle w:val="38"/>
                  </w:pPr>
                  <w:r>
                    <w:rPr>
                      <w:rFonts w:hint="eastAsia"/>
                    </w:rPr>
                    <w:t>63</w:t>
                  </w:r>
                </w:p>
              </w:tc>
              <w:tc>
                <w:tcPr>
                  <w:tcW w:w="326" w:type="pct"/>
                  <w:vMerge w:val="continue"/>
                  <w:vAlign w:val="center"/>
                </w:tcPr>
                <w:p w14:paraId="73F1622A">
                  <w:pPr>
                    <w:pStyle w:val="38"/>
                  </w:pPr>
                </w:p>
              </w:tc>
              <w:tc>
                <w:tcPr>
                  <w:tcW w:w="1771" w:type="pct"/>
                  <w:vAlign w:val="center"/>
                </w:tcPr>
                <w:p w14:paraId="5A433678">
                  <w:pPr>
                    <w:pStyle w:val="38"/>
                  </w:pPr>
                  <w:r>
                    <w:rPr>
                      <w:rFonts w:hint="eastAsia"/>
                    </w:rPr>
                    <w:t>除铁器</w:t>
                  </w:r>
                </w:p>
              </w:tc>
              <w:tc>
                <w:tcPr>
                  <w:tcW w:w="1131" w:type="pct"/>
                  <w:vAlign w:val="center"/>
                </w:tcPr>
                <w:p w14:paraId="1D948064">
                  <w:pPr>
                    <w:pStyle w:val="38"/>
                  </w:pPr>
                  <w:r>
                    <w:rPr>
                      <w:rFonts w:hint="eastAsia"/>
                    </w:rPr>
                    <w:t>B800型</w:t>
                  </w:r>
                </w:p>
              </w:tc>
              <w:tc>
                <w:tcPr>
                  <w:tcW w:w="481" w:type="pct"/>
                  <w:vAlign w:val="center"/>
                </w:tcPr>
                <w:p w14:paraId="3FF65DB7">
                  <w:pPr>
                    <w:pStyle w:val="38"/>
                  </w:pPr>
                  <w:r>
                    <w:t>1个</w:t>
                  </w:r>
                </w:p>
              </w:tc>
              <w:tc>
                <w:tcPr>
                  <w:tcW w:w="491" w:type="pct"/>
                  <w:vAlign w:val="center"/>
                </w:tcPr>
                <w:p w14:paraId="2AB9E9A5">
                  <w:pPr>
                    <w:pStyle w:val="38"/>
                  </w:pPr>
                  <w:r>
                    <w:t>1个</w:t>
                  </w:r>
                </w:p>
              </w:tc>
              <w:tc>
                <w:tcPr>
                  <w:tcW w:w="467" w:type="pct"/>
                  <w:vAlign w:val="center"/>
                </w:tcPr>
                <w:p w14:paraId="752664D3">
                  <w:pPr>
                    <w:pStyle w:val="38"/>
                  </w:pPr>
                  <w:r>
                    <w:rPr>
                      <w:rFonts w:hint="eastAsia"/>
                    </w:rPr>
                    <w:t>+0</w:t>
                  </w:r>
                </w:p>
              </w:tc>
            </w:tr>
            <w:tr w14:paraId="3895C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3912D1F">
                  <w:pPr>
                    <w:pStyle w:val="38"/>
                  </w:pPr>
                  <w:r>
                    <w:rPr>
                      <w:rFonts w:hint="eastAsia"/>
                    </w:rPr>
                    <w:t>64</w:t>
                  </w:r>
                </w:p>
              </w:tc>
              <w:tc>
                <w:tcPr>
                  <w:tcW w:w="326" w:type="pct"/>
                  <w:vMerge w:val="continue"/>
                  <w:vAlign w:val="center"/>
                </w:tcPr>
                <w:p w14:paraId="29740493">
                  <w:pPr>
                    <w:pStyle w:val="38"/>
                  </w:pPr>
                </w:p>
              </w:tc>
              <w:tc>
                <w:tcPr>
                  <w:tcW w:w="1771" w:type="pct"/>
                  <w:vAlign w:val="center"/>
                </w:tcPr>
                <w:p w14:paraId="2CBCAAFF">
                  <w:pPr>
                    <w:pStyle w:val="38"/>
                  </w:pPr>
                  <w:r>
                    <w:rPr>
                      <w:rFonts w:hint="eastAsia"/>
                    </w:rPr>
                    <w:t>输送皮带</w:t>
                  </w:r>
                </w:p>
              </w:tc>
              <w:tc>
                <w:tcPr>
                  <w:tcW w:w="1131" w:type="pct"/>
                  <w:vAlign w:val="center"/>
                </w:tcPr>
                <w:p w14:paraId="4DC6B5FA">
                  <w:pPr>
                    <w:pStyle w:val="38"/>
                  </w:pPr>
                  <w:r>
                    <w:rPr>
                      <w:rFonts w:hint="eastAsia"/>
                    </w:rPr>
                    <w:t>/</w:t>
                  </w:r>
                </w:p>
              </w:tc>
              <w:tc>
                <w:tcPr>
                  <w:tcW w:w="481" w:type="pct"/>
                  <w:vAlign w:val="center"/>
                </w:tcPr>
                <w:p w14:paraId="79236998">
                  <w:pPr>
                    <w:pStyle w:val="38"/>
                  </w:pPr>
                  <w:r>
                    <w:rPr>
                      <w:rFonts w:hint="eastAsia"/>
                    </w:rPr>
                    <w:t>8</w:t>
                  </w:r>
                  <w:r>
                    <w:t>台</w:t>
                  </w:r>
                </w:p>
              </w:tc>
              <w:tc>
                <w:tcPr>
                  <w:tcW w:w="491" w:type="pct"/>
                  <w:vAlign w:val="center"/>
                </w:tcPr>
                <w:p w14:paraId="4C321AB6">
                  <w:pPr>
                    <w:pStyle w:val="38"/>
                  </w:pPr>
                  <w:r>
                    <w:rPr>
                      <w:rFonts w:hint="eastAsia"/>
                    </w:rPr>
                    <w:t>8</w:t>
                  </w:r>
                  <w:r>
                    <w:t>台</w:t>
                  </w:r>
                </w:p>
              </w:tc>
              <w:tc>
                <w:tcPr>
                  <w:tcW w:w="467" w:type="pct"/>
                  <w:vAlign w:val="center"/>
                </w:tcPr>
                <w:p w14:paraId="79B49898">
                  <w:pPr>
                    <w:pStyle w:val="38"/>
                  </w:pPr>
                  <w:r>
                    <w:rPr>
                      <w:rFonts w:hint="eastAsia"/>
                    </w:rPr>
                    <w:t>+0</w:t>
                  </w:r>
                </w:p>
              </w:tc>
            </w:tr>
            <w:tr w14:paraId="5F85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28EE46B">
                  <w:pPr>
                    <w:pStyle w:val="38"/>
                  </w:pPr>
                  <w:r>
                    <w:rPr>
                      <w:rFonts w:hint="eastAsia"/>
                    </w:rPr>
                    <w:t>65</w:t>
                  </w:r>
                </w:p>
              </w:tc>
              <w:tc>
                <w:tcPr>
                  <w:tcW w:w="326" w:type="pct"/>
                  <w:vMerge w:val="continue"/>
                  <w:vAlign w:val="center"/>
                </w:tcPr>
                <w:p w14:paraId="7FA01E51">
                  <w:pPr>
                    <w:pStyle w:val="38"/>
                  </w:pPr>
                </w:p>
              </w:tc>
              <w:tc>
                <w:tcPr>
                  <w:tcW w:w="1771" w:type="pct"/>
                  <w:vAlign w:val="center"/>
                </w:tcPr>
                <w:p w14:paraId="7CB0BEDE">
                  <w:pPr>
                    <w:pStyle w:val="38"/>
                  </w:pPr>
                  <w:r>
                    <w:rPr>
                      <w:rFonts w:hint="eastAsia"/>
                    </w:rPr>
                    <w:t>空压机</w:t>
                  </w:r>
                </w:p>
              </w:tc>
              <w:tc>
                <w:tcPr>
                  <w:tcW w:w="1131" w:type="pct"/>
                  <w:vAlign w:val="center"/>
                </w:tcPr>
                <w:p w14:paraId="210872AD">
                  <w:pPr>
                    <w:pStyle w:val="38"/>
                  </w:pPr>
                  <w:r>
                    <w:rPr>
                      <w:rFonts w:hint="eastAsia"/>
                    </w:rPr>
                    <w:t>08型</w:t>
                  </w:r>
                </w:p>
              </w:tc>
              <w:tc>
                <w:tcPr>
                  <w:tcW w:w="481" w:type="pct"/>
                  <w:vAlign w:val="center"/>
                </w:tcPr>
                <w:p w14:paraId="25381E2E">
                  <w:pPr>
                    <w:pStyle w:val="38"/>
                  </w:pPr>
                  <w:r>
                    <w:rPr>
                      <w:rFonts w:hint="eastAsia"/>
                    </w:rPr>
                    <w:t>1台</w:t>
                  </w:r>
                </w:p>
              </w:tc>
              <w:tc>
                <w:tcPr>
                  <w:tcW w:w="491" w:type="pct"/>
                  <w:vAlign w:val="center"/>
                </w:tcPr>
                <w:p w14:paraId="1B3E313D">
                  <w:pPr>
                    <w:pStyle w:val="38"/>
                  </w:pPr>
                  <w:r>
                    <w:rPr>
                      <w:rFonts w:hint="eastAsia"/>
                    </w:rPr>
                    <w:t>1台</w:t>
                  </w:r>
                </w:p>
              </w:tc>
              <w:tc>
                <w:tcPr>
                  <w:tcW w:w="467" w:type="pct"/>
                  <w:vAlign w:val="center"/>
                </w:tcPr>
                <w:p w14:paraId="76684D2F">
                  <w:pPr>
                    <w:pStyle w:val="38"/>
                  </w:pPr>
                  <w:r>
                    <w:rPr>
                      <w:rFonts w:hint="eastAsia"/>
                    </w:rPr>
                    <w:t>+0</w:t>
                  </w:r>
                </w:p>
              </w:tc>
            </w:tr>
            <w:tr w14:paraId="6DB7E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A8A86E7">
                  <w:pPr>
                    <w:pStyle w:val="38"/>
                  </w:pPr>
                  <w:r>
                    <w:rPr>
                      <w:rFonts w:hint="eastAsia"/>
                    </w:rPr>
                    <w:t>66</w:t>
                  </w:r>
                </w:p>
              </w:tc>
              <w:tc>
                <w:tcPr>
                  <w:tcW w:w="326" w:type="pct"/>
                  <w:vMerge w:val="continue"/>
                  <w:vAlign w:val="center"/>
                </w:tcPr>
                <w:p w14:paraId="2ABCB7FB">
                  <w:pPr>
                    <w:pStyle w:val="38"/>
                  </w:pPr>
                </w:p>
              </w:tc>
              <w:tc>
                <w:tcPr>
                  <w:tcW w:w="1771" w:type="pct"/>
                  <w:vAlign w:val="center"/>
                </w:tcPr>
                <w:p w14:paraId="25D31553">
                  <w:pPr>
                    <w:pStyle w:val="38"/>
                  </w:pPr>
                  <w:r>
                    <w:rPr>
                      <w:rFonts w:hint="eastAsia"/>
                    </w:rPr>
                    <w:t>破碎机</w:t>
                  </w:r>
                </w:p>
              </w:tc>
              <w:tc>
                <w:tcPr>
                  <w:tcW w:w="1131" w:type="pct"/>
                  <w:vAlign w:val="center"/>
                </w:tcPr>
                <w:p w14:paraId="51C9E6E1">
                  <w:pPr>
                    <w:pStyle w:val="38"/>
                  </w:pPr>
                  <w:r>
                    <w:rPr>
                      <w:rFonts w:hint="eastAsia"/>
                    </w:rPr>
                    <w:t>1010型</w:t>
                  </w:r>
                </w:p>
              </w:tc>
              <w:tc>
                <w:tcPr>
                  <w:tcW w:w="481" w:type="pct"/>
                  <w:vAlign w:val="center"/>
                </w:tcPr>
                <w:p w14:paraId="4A394B7D">
                  <w:pPr>
                    <w:pStyle w:val="38"/>
                  </w:pPr>
                  <w:r>
                    <w:t>1台</w:t>
                  </w:r>
                </w:p>
              </w:tc>
              <w:tc>
                <w:tcPr>
                  <w:tcW w:w="491" w:type="pct"/>
                  <w:vAlign w:val="center"/>
                </w:tcPr>
                <w:p w14:paraId="247E7182">
                  <w:pPr>
                    <w:pStyle w:val="38"/>
                  </w:pPr>
                  <w:r>
                    <w:t>1台</w:t>
                  </w:r>
                </w:p>
              </w:tc>
              <w:tc>
                <w:tcPr>
                  <w:tcW w:w="467" w:type="pct"/>
                  <w:vAlign w:val="center"/>
                </w:tcPr>
                <w:p w14:paraId="4847B521">
                  <w:pPr>
                    <w:pStyle w:val="38"/>
                  </w:pPr>
                  <w:r>
                    <w:rPr>
                      <w:rFonts w:hint="eastAsia"/>
                    </w:rPr>
                    <w:t>+0</w:t>
                  </w:r>
                </w:p>
              </w:tc>
            </w:tr>
            <w:tr w14:paraId="7C5F0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331" w:type="pct"/>
                  <w:shd w:val="clear" w:color="auto" w:fill="auto"/>
                  <w:vAlign w:val="center"/>
                </w:tcPr>
                <w:p w14:paraId="74A8A12D">
                  <w:pPr>
                    <w:pStyle w:val="38"/>
                    <w:rPr>
                      <w:rFonts w:hint="eastAsia"/>
                      <w:color w:val="0000FF"/>
                      <w:highlight w:val="none"/>
                      <w:lang w:val="en-US" w:eastAsia="zh-CN"/>
                    </w:rPr>
                  </w:pPr>
                  <w:r>
                    <w:rPr>
                      <w:rFonts w:hint="eastAsia"/>
                      <w:color w:val="0000FF"/>
                      <w:highlight w:val="none"/>
                      <w:lang w:val="en-US" w:eastAsia="zh-CN"/>
                    </w:rPr>
                    <w:t>67</w:t>
                  </w:r>
                </w:p>
              </w:tc>
              <w:tc>
                <w:tcPr>
                  <w:tcW w:w="326" w:type="pct"/>
                  <w:vMerge w:val="restart"/>
                  <w:vAlign w:val="center"/>
                </w:tcPr>
                <w:p w14:paraId="4278EECB">
                  <w:pPr>
                    <w:pStyle w:val="38"/>
                    <w:rPr>
                      <w:rFonts w:hint="default"/>
                      <w:color w:val="0000FF"/>
                      <w:highlight w:val="none"/>
                      <w:lang w:val="en-US" w:eastAsia="zh-CN"/>
                    </w:rPr>
                  </w:pPr>
                  <w:r>
                    <w:rPr>
                      <w:rFonts w:hint="default"/>
                      <w:color w:val="0000FF"/>
                      <w:highlight w:val="none"/>
                      <w:lang w:val="en-US" w:eastAsia="zh-CN"/>
                    </w:rPr>
                    <w:t>改性沥青生产-生产模块</w:t>
                  </w:r>
                  <w:r>
                    <w:rPr>
                      <w:rFonts w:hint="eastAsia"/>
                      <w:color w:val="0000FF"/>
                      <w:highlight w:val="none"/>
                      <w:lang w:val="en-US" w:eastAsia="zh-CN"/>
                    </w:rPr>
                    <w:t>1、</w:t>
                  </w:r>
                  <w:r>
                    <w:rPr>
                      <w:rFonts w:hint="default"/>
                      <w:color w:val="0000FF"/>
                      <w:highlight w:val="none"/>
                      <w:lang w:val="en-US" w:eastAsia="zh-CN"/>
                    </w:rPr>
                    <w:t>2</w:t>
                  </w:r>
                </w:p>
              </w:tc>
              <w:tc>
                <w:tcPr>
                  <w:tcW w:w="1771" w:type="pct"/>
                  <w:shd w:val="clear" w:color="auto" w:fill="auto"/>
                  <w:vAlign w:val="center"/>
                </w:tcPr>
                <w:p w14:paraId="62291BBC">
                  <w:pPr>
                    <w:pStyle w:val="38"/>
                    <w:rPr>
                      <w:rFonts w:hint="eastAsia"/>
                      <w:color w:val="0000FF"/>
                      <w:highlight w:val="none"/>
                      <w:lang w:val="en-US" w:eastAsia="en-US"/>
                    </w:rPr>
                  </w:pPr>
                  <w:r>
                    <w:rPr>
                      <w:rFonts w:hint="eastAsia"/>
                      <w:color w:val="0000FF"/>
                      <w:highlight w:val="none"/>
                      <w:lang w:val="en-US" w:eastAsia="zh-CN"/>
                    </w:rPr>
                    <w:t>改性沥青罐</w:t>
                  </w:r>
                </w:p>
              </w:tc>
              <w:tc>
                <w:tcPr>
                  <w:tcW w:w="1131" w:type="pct"/>
                  <w:shd w:val="clear" w:color="auto" w:fill="auto"/>
                  <w:vAlign w:val="center"/>
                </w:tcPr>
                <w:p w14:paraId="4755A4CA">
                  <w:pPr>
                    <w:pStyle w:val="38"/>
                    <w:rPr>
                      <w:rFonts w:hint="eastAsia"/>
                      <w:color w:val="0000FF"/>
                      <w:highlight w:val="none"/>
                      <w:lang w:val="en-US" w:eastAsia="zh-CN"/>
                    </w:rPr>
                  </w:pPr>
                  <w:r>
                    <w:rPr>
                      <w:rFonts w:hint="eastAsia"/>
                      <w:color w:val="0000FF"/>
                      <w:highlight w:val="none"/>
                      <w:lang w:val="en-US" w:eastAsia="zh-CN"/>
                    </w:rPr>
                    <w:t>100m³Φ5*6</w:t>
                  </w:r>
                </w:p>
              </w:tc>
              <w:tc>
                <w:tcPr>
                  <w:tcW w:w="481" w:type="pct"/>
                  <w:vAlign w:val="center"/>
                </w:tcPr>
                <w:p w14:paraId="1814CA8F">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1C7E667">
                  <w:pPr>
                    <w:pStyle w:val="38"/>
                    <w:rPr>
                      <w:rFonts w:hint="eastAsia"/>
                      <w:color w:val="0000FF"/>
                      <w:highlight w:val="none"/>
                      <w:lang w:val="en-US" w:eastAsia="zh-CN"/>
                    </w:rPr>
                  </w:pPr>
                  <w:r>
                    <w:rPr>
                      <w:rFonts w:hint="eastAsia"/>
                      <w:color w:val="0000FF"/>
                      <w:highlight w:val="none"/>
                      <w:lang w:val="en-US" w:eastAsia="zh-CN"/>
                    </w:rPr>
                    <w:t>6台</w:t>
                  </w:r>
                </w:p>
              </w:tc>
              <w:tc>
                <w:tcPr>
                  <w:tcW w:w="467" w:type="pct"/>
                  <w:shd w:val="clear" w:color="auto" w:fill="auto"/>
                  <w:vAlign w:val="center"/>
                </w:tcPr>
                <w:p w14:paraId="50D6BFA4">
                  <w:pPr>
                    <w:pStyle w:val="38"/>
                    <w:rPr>
                      <w:rFonts w:hint="eastAsia"/>
                      <w:color w:val="0000FF"/>
                      <w:highlight w:val="none"/>
                      <w:lang w:val="en-US" w:eastAsia="zh-CN"/>
                    </w:rPr>
                  </w:pPr>
                  <w:r>
                    <w:rPr>
                      <w:rFonts w:hint="eastAsia"/>
                      <w:color w:val="0000FF"/>
                      <w:highlight w:val="none"/>
                      <w:lang w:val="en-US" w:eastAsia="zh-CN"/>
                    </w:rPr>
                    <w:t>+6台</w:t>
                  </w:r>
                </w:p>
              </w:tc>
            </w:tr>
            <w:tr w14:paraId="19314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BB68704">
                  <w:pPr>
                    <w:pStyle w:val="38"/>
                    <w:rPr>
                      <w:rFonts w:hint="eastAsia"/>
                      <w:color w:val="0000FF"/>
                      <w:highlight w:val="none"/>
                      <w:lang w:val="en-US" w:eastAsia="zh-CN"/>
                    </w:rPr>
                  </w:pPr>
                  <w:r>
                    <w:rPr>
                      <w:rFonts w:hint="eastAsia"/>
                      <w:color w:val="0000FF"/>
                      <w:highlight w:val="none"/>
                      <w:lang w:val="en-US" w:eastAsia="zh-CN"/>
                    </w:rPr>
                    <w:t>68</w:t>
                  </w:r>
                </w:p>
              </w:tc>
              <w:tc>
                <w:tcPr>
                  <w:tcW w:w="326" w:type="pct"/>
                  <w:vMerge w:val="continue"/>
                  <w:vAlign w:val="center"/>
                </w:tcPr>
                <w:p w14:paraId="0F41D16E">
                  <w:pPr>
                    <w:pStyle w:val="38"/>
                    <w:rPr>
                      <w:rFonts w:hint="eastAsia"/>
                      <w:color w:val="0000FF"/>
                      <w:highlight w:val="none"/>
                      <w:lang w:val="en-US" w:eastAsia="zh-CN"/>
                    </w:rPr>
                  </w:pPr>
                </w:p>
              </w:tc>
              <w:tc>
                <w:tcPr>
                  <w:tcW w:w="1771" w:type="pct"/>
                  <w:shd w:val="clear" w:color="auto" w:fill="auto"/>
                  <w:vAlign w:val="center"/>
                </w:tcPr>
                <w:p w14:paraId="4A6496B0">
                  <w:pPr>
                    <w:pStyle w:val="38"/>
                    <w:rPr>
                      <w:rFonts w:hint="eastAsia"/>
                      <w:color w:val="0000FF"/>
                      <w:highlight w:val="none"/>
                      <w:lang w:val="en-US" w:eastAsia="en-US"/>
                    </w:rPr>
                  </w:pPr>
                  <w:r>
                    <w:rPr>
                      <w:rFonts w:hint="eastAsia"/>
                      <w:color w:val="0000FF"/>
                      <w:highlight w:val="none"/>
                      <w:lang w:val="en-US" w:eastAsia="zh-CN"/>
                    </w:rPr>
                    <w:t>改性沥青搅拌器</w:t>
                  </w:r>
                </w:p>
              </w:tc>
              <w:tc>
                <w:tcPr>
                  <w:tcW w:w="1131" w:type="pct"/>
                  <w:shd w:val="clear" w:color="auto" w:fill="auto"/>
                  <w:vAlign w:val="center"/>
                </w:tcPr>
                <w:p w14:paraId="0E23F9CB">
                  <w:pPr>
                    <w:pStyle w:val="38"/>
                    <w:rPr>
                      <w:rFonts w:hint="eastAsia"/>
                      <w:color w:val="0000FF"/>
                      <w:highlight w:val="none"/>
                      <w:lang w:val="en-US" w:eastAsia="en-US"/>
                    </w:rPr>
                  </w:pPr>
                  <w:r>
                    <w:rPr>
                      <w:rFonts w:hint="eastAsia"/>
                      <w:color w:val="0000FF"/>
                      <w:highlight w:val="none"/>
                      <w:lang w:val="en-US" w:eastAsia="zh-CN"/>
                    </w:rPr>
                    <w:t>30kw</w:t>
                  </w:r>
                </w:p>
              </w:tc>
              <w:tc>
                <w:tcPr>
                  <w:tcW w:w="481" w:type="pct"/>
                  <w:vAlign w:val="center"/>
                </w:tcPr>
                <w:p w14:paraId="4820F466">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7CE529A5">
                  <w:pPr>
                    <w:pStyle w:val="38"/>
                    <w:rPr>
                      <w:rFonts w:hint="eastAsia"/>
                      <w:color w:val="0000FF"/>
                      <w:highlight w:val="none"/>
                      <w:lang w:val="en-US" w:eastAsia="zh-CN"/>
                    </w:rPr>
                  </w:pPr>
                  <w:r>
                    <w:rPr>
                      <w:rFonts w:hint="eastAsia"/>
                      <w:color w:val="0000FF"/>
                      <w:highlight w:val="none"/>
                      <w:lang w:val="en-US" w:eastAsia="zh-CN"/>
                    </w:rPr>
                    <w:t>6台</w:t>
                  </w:r>
                </w:p>
              </w:tc>
              <w:tc>
                <w:tcPr>
                  <w:tcW w:w="467" w:type="pct"/>
                  <w:shd w:val="clear" w:color="auto" w:fill="auto"/>
                  <w:vAlign w:val="center"/>
                </w:tcPr>
                <w:p w14:paraId="0FC2703B">
                  <w:pPr>
                    <w:pStyle w:val="38"/>
                    <w:rPr>
                      <w:rFonts w:hint="eastAsia"/>
                      <w:color w:val="0000FF"/>
                      <w:highlight w:val="none"/>
                      <w:lang w:val="en-US" w:eastAsia="zh-CN"/>
                    </w:rPr>
                  </w:pPr>
                  <w:r>
                    <w:rPr>
                      <w:rFonts w:hint="eastAsia"/>
                      <w:color w:val="0000FF"/>
                      <w:highlight w:val="none"/>
                      <w:lang w:val="en-US" w:eastAsia="zh-CN"/>
                    </w:rPr>
                    <w:t>+6台</w:t>
                  </w:r>
                </w:p>
              </w:tc>
            </w:tr>
            <w:tr w14:paraId="2BA22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075F702">
                  <w:pPr>
                    <w:pStyle w:val="38"/>
                    <w:rPr>
                      <w:rFonts w:hint="eastAsia"/>
                      <w:color w:val="0000FF"/>
                      <w:highlight w:val="none"/>
                      <w:lang w:val="en-US" w:eastAsia="zh-CN"/>
                    </w:rPr>
                  </w:pPr>
                  <w:r>
                    <w:rPr>
                      <w:rFonts w:hint="eastAsia"/>
                      <w:color w:val="0000FF"/>
                      <w:highlight w:val="none"/>
                      <w:lang w:val="en-US" w:eastAsia="zh-CN"/>
                    </w:rPr>
                    <w:t>69</w:t>
                  </w:r>
                </w:p>
              </w:tc>
              <w:tc>
                <w:tcPr>
                  <w:tcW w:w="326" w:type="pct"/>
                  <w:vMerge w:val="continue"/>
                  <w:vAlign w:val="center"/>
                </w:tcPr>
                <w:p w14:paraId="24DB5B65">
                  <w:pPr>
                    <w:pStyle w:val="38"/>
                    <w:rPr>
                      <w:rFonts w:hint="eastAsia"/>
                      <w:color w:val="0000FF"/>
                      <w:highlight w:val="none"/>
                      <w:lang w:val="en-US" w:eastAsia="zh-CN"/>
                    </w:rPr>
                  </w:pPr>
                </w:p>
              </w:tc>
              <w:tc>
                <w:tcPr>
                  <w:tcW w:w="1771" w:type="pct"/>
                  <w:shd w:val="clear" w:color="auto" w:fill="auto"/>
                  <w:vAlign w:val="center"/>
                </w:tcPr>
                <w:p w14:paraId="699DAD18">
                  <w:pPr>
                    <w:pStyle w:val="38"/>
                    <w:rPr>
                      <w:rFonts w:hint="eastAsia"/>
                      <w:color w:val="0000FF"/>
                      <w:highlight w:val="none"/>
                      <w:lang w:val="en-US" w:eastAsia="en-US"/>
                    </w:rPr>
                  </w:pPr>
                  <w:r>
                    <w:rPr>
                      <w:rFonts w:hint="eastAsia"/>
                      <w:color w:val="0000FF"/>
                      <w:highlight w:val="none"/>
                      <w:lang w:val="en-US" w:eastAsia="zh-CN"/>
                    </w:rPr>
                    <w:t>生产投料罐</w:t>
                  </w:r>
                </w:p>
              </w:tc>
              <w:tc>
                <w:tcPr>
                  <w:tcW w:w="1131" w:type="pct"/>
                  <w:shd w:val="clear" w:color="auto" w:fill="auto"/>
                  <w:vAlign w:val="center"/>
                </w:tcPr>
                <w:p w14:paraId="6DDD0CCC">
                  <w:pPr>
                    <w:pStyle w:val="38"/>
                    <w:rPr>
                      <w:rFonts w:hint="eastAsia"/>
                      <w:color w:val="0000FF"/>
                      <w:highlight w:val="none"/>
                      <w:lang w:val="en-US" w:eastAsia="en-US"/>
                    </w:rPr>
                  </w:pPr>
                  <w:r>
                    <w:rPr>
                      <w:rFonts w:hint="eastAsia"/>
                      <w:color w:val="0000FF"/>
                      <w:highlight w:val="none"/>
                      <w:lang w:val="en-US" w:eastAsia="zh-CN"/>
                    </w:rPr>
                    <w:t>10m³，Φ3*2.5</w:t>
                  </w:r>
                </w:p>
              </w:tc>
              <w:tc>
                <w:tcPr>
                  <w:tcW w:w="481" w:type="pct"/>
                  <w:vAlign w:val="center"/>
                </w:tcPr>
                <w:p w14:paraId="64030883">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463A273B">
                  <w:pPr>
                    <w:pStyle w:val="38"/>
                    <w:rPr>
                      <w:rFonts w:hint="eastAsia"/>
                      <w:color w:val="0000FF"/>
                      <w:highlight w:val="none"/>
                      <w:lang w:val="en-US" w:eastAsia="zh-CN"/>
                    </w:rPr>
                  </w:pPr>
                  <w:r>
                    <w:rPr>
                      <w:rFonts w:hint="eastAsia"/>
                      <w:color w:val="0000FF"/>
                      <w:highlight w:val="none"/>
                      <w:lang w:val="en-US" w:eastAsia="zh-CN"/>
                    </w:rPr>
                    <w:t>3台</w:t>
                  </w:r>
                </w:p>
              </w:tc>
              <w:tc>
                <w:tcPr>
                  <w:tcW w:w="467" w:type="pct"/>
                  <w:shd w:val="clear" w:color="auto" w:fill="auto"/>
                  <w:vAlign w:val="center"/>
                </w:tcPr>
                <w:p w14:paraId="698E2865">
                  <w:pPr>
                    <w:pStyle w:val="38"/>
                    <w:rPr>
                      <w:rFonts w:hint="eastAsia"/>
                      <w:color w:val="0000FF"/>
                      <w:highlight w:val="none"/>
                      <w:lang w:val="en-US" w:eastAsia="zh-CN"/>
                    </w:rPr>
                  </w:pPr>
                  <w:r>
                    <w:rPr>
                      <w:rFonts w:hint="eastAsia"/>
                      <w:color w:val="0000FF"/>
                      <w:highlight w:val="none"/>
                      <w:lang w:val="en-US" w:eastAsia="zh-CN"/>
                    </w:rPr>
                    <w:t>+3台</w:t>
                  </w:r>
                </w:p>
              </w:tc>
            </w:tr>
            <w:tr w14:paraId="18580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54CE740">
                  <w:pPr>
                    <w:pStyle w:val="38"/>
                    <w:rPr>
                      <w:rFonts w:hint="eastAsia"/>
                      <w:color w:val="0000FF"/>
                      <w:highlight w:val="none"/>
                      <w:lang w:val="en-US" w:eastAsia="zh-CN"/>
                    </w:rPr>
                  </w:pPr>
                  <w:r>
                    <w:rPr>
                      <w:rFonts w:hint="eastAsia"/>
                      <w:color w:val="0000FF"/>
                      <w:highlight w:val="none"/>
                      <w:lang w:val="en-US" w:eastAsia="zh-CN"/>
                    </w:rPr>
                    <w:t>70</w:t>
                  </w:r>
                </w:p>
              </w:tc>
              <w:tc>
                <w:tcPr>
                  <w:tcW w:w="326" w:type="pct"/>
                  <w:vMerge w:val="continue"/>
                  <w:vAlign w:val="center"/>
                </w:tcPr>
                <w:p w14:paraId="656670EA">
                  <w:pPr>
                    <w:pStyle w:val="38"/>
                    <w:rPr>
                      <w:rFonts w:hint="eastAsia"/>
                      <w:color w:val="0000FF"/>
                      <w:highlight w:val="none"/>
                      <w:lang w:val="en-US" w:eastAsia="zh-CN"/>
                    </w:rPr>
                  </w:pPr>
                </w:p>
              </w:tc>
              <w:tc>
                <w:tcPr>
                  <w:tcW w:w="1771" w:type="pct"/>
                  <w:shd w:val="clear" w:color="auto" w:fill="auto"/>
                  <w:vAlign w:val="center"/>
                </w:tcPr>
                <w:p w14:paraId="2D3788C1">
                  <w:pPr>
                    <w:pStyle w:val="38"/>
                    <w:rPr>
                      <w:rFonts w:hint="eastAsia"/>
                      <w:color w:val="0000FF"/>
                      <w:highlight w:val="none"/>
                      <w:lang w:val="en-US" w:eastAsia="en-US"/>
                    </w:rPr>
                  </w:pPr>
                  <w:r>
                    <w:rPr>
                      <w:rFonts w:hint="eastAsia"/>
                      <w:color w:val="0000FF"/>
                      <w:highlight w:val="none"/>
                      <w:lang w:val="en-US" w:eastAsia="zh-CN"/>
                    </w:rPr>
                    <w:t>搅拌器</w:t>
                  </w:r>
                </w:p>
              </w:tc>
              <w:tc>
                <w:tcPr>
                  <w:tcW w:w="1131" w:type="pct"/>
                  <w:shd w:val="clear" w:color="auto" w:fill="auto"/>
                  <w:vAlign w:val="center"/>
                </w:tcPr>
                <w:p w14:paraId="5D465774">
                  <w:pPr>
                    <w:pStyle w:val="38"/>
                    <w:rPr>
                      <w:rFonts w:hint="eastAsia"/>
                      <w:color w:val="0000FF"/>
                      <w:highlight w:val="none"/>
                      <w:lang w:val="en-US" w:eastAsia="zh-CN"/>
                    </w:rPr>
                  </w:pPr>
                  <w:r>
                    <w:rPr>
                      <w:rFonts w:hint="eastAsia"/>
                      <w:color w:val="0000FF"/>
                      <w:highlight w:val="none"/>
                      <w:lang w:val="en-US" w:eastAsia="zh-CN"/>
                    </w:rPr>
                    <w:t>11kw</w:t>
                  </w:r>
                </w:p>
              </w:tc>
              <w:tc>
                <w:tcPr>
                  <w:tcW w:w="481" w:type="pct"/>
                  <w:vAlign w:val="center"/>
                </w:tcPr>
                <w:p w14:paraId="6F460273">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979D81C">
                  <w:pPr>
                    <w:pStyle w:val="38"/>
                    <w:rPr>
                      <w:rFonts w:hint="eastAsia"/>
                      <w:color w:val="0000FF"/>
                      <w:highlight w:val="none"/>
                      <w:lang w:val="en-US" w:eastAsia="zh-CN"/>
                    </w:rPr>
                  </w:pPr>
                  <w:r>
                    <w:rPr>
                      <w:rFonts w:hint="eastAsia"/>
                      <w:color w:val="0000FF"/>
                      <w:highlight w:val="none"/>
                      <w:lang w:val="en-US" w:eastAsia="zh-CN"/>
                    </w:rPr>
                    <w:t>3台</w:t>
                  </w:r>
                </w:p>
              </w:tc>
              <w:tc>
                <w:tcPr>
                  <w:tcW w:w="467" w:type="pct"/>
                  <w:shd w:val="clear" w:color="auto" w:fill="auto"/>
                  <w:vAlign w:val="center"/>
                </w:tcPr>
                <w:p w14:paraId="58839F63">
                  <w:pPr>
                    <w:pStyle w:val="38"/>
                    <w:rPr>
                      <w:rFonts w:hint="eastAsia"/>
                      <w:color w:val="0000FF"/>
                      <w:highlight w:val="none"/>
                      <w:lang w:val="en-US" w:eastAsia="zh-CN"/>
                    </w:rPr>
                  </w:pPr>
                  <w:r>
                    <w:rPr>
                      <w:rFonts w:hint="eastAsia"/>
                      <w:color w:val="0000FF"/>
                      <w:highlight w:val="none"/>
                      <w:lang w:val="en-US" w:eastAsia="zh-CN"/>
                    </w:rPr>
                    <w:t>+3台</w:t>
                  </w:r>
                </w:p>
              </w:tc>
            </w:tr>
            <w:tr w14:paraId="713A8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EF41B0A">
                  <w:pPr>
                    <w:pStyle w:val="38"/>
                    <w:rPr>
                      <w:rFonts w:hint="eastAsia"/>
                      <w:color w:val="0000FF"/>
                      <w:highlight w:val="none"/>
                      <w:lang w:val="en-US" w:eastAsia="zh-CN"/>
                    </w:rPr>
                  </w:pPr>
                  <w:r>
                    <w:rPr>
                      <w:rFonts w:hint="eastAsia"/>
                      <w:color w:val="0000FF"/>
                      <w:highlight w:val="none"/>
                      <w:lang w:val="en-US" w:eastAsia="zh-CN"/>
                    </w:rPr>
                    <w:t>71</w:t>
                  </w:r>
                </w:p>
              </w:tc>
              <w:tc>
                <w:tcPr>
                  <w:tcW w:w="326" w:type="pct"/>
                  <w:vMerge w:val="continue"/>
                  <w:vAlign w:val="center"/>
                </w:tcPr>
                <w:p w14:paraId="17BD1A7F">
                  <w:pPr>
                    <w:pStyle w:val="38"/>
                    <w:rPr>
                      <w:rFonts w:hint="eastAsia"/>
                      <w:color w:val="0000FF"/>
                      <w:highlight w:val="none"/>
                      <w:lang w:val="en-US" w:eastAsia="zh-CN"/>
                    </w:rPr>
                  </w:pPr>
                </w:p>
              </w:tc>
              <w:tc>
                <w:tcPr>
                  <w:tcW w:w="1771" w:type="pct"/>
                  <w:shd w:val="clear" w:color="auto" w:fill="auto"/>
                  <w:vAlign w:val="center"/>
                </w:tcPr>
                <w:p w14:paraId="08A5FBFC">
                  <w:pPr>
                    <w:pStyle w:val="38"/>
                    <w:rPr>
                      <w:rFonts w:hint="eastAsia"/>
                      <w:color w:val="0000FF"/>
                      <w:highlight w:val="none"/>
                      <w:lang w:val="en-US" w:eastAsia="en-US"/>
                    </w:rPr>
                  </w:pPr>
                  <w:r>
                    <w:rPr>
                      <w:rFonts w:hint="eastAsia"/>
                      <w:color w:val="0000FF"/>
                      <w:highlight w:val="none"/>
                      <w:lang w:val="en-US" w:eastAsia="zh-CN"/>
                    </w:rPr>
                    <w:t>沥青胶体磨1</w:t>
                  </w:r>
                </w:p>
              </w:tc>
              <w:tc>
                <w:tcPr>
                  <w:tcW w:w="1131" w:type="pct"/>
                  <w:shd w:val="clear" w:color="auto" w:fill="auto"/>
                  <w:vAlign w:val="center"/>
                </w:tcPr>
                <w:p w14:paraId="3DEAA6AF">
                  <w:pPr>
                    <w:pStyle w:val="38"/>
                    <w:rPr>
                      <w:rFonts w:hint="default"/>
                      <w:color w:val="0000FF"/>
                      <w:highlight w:val="none"/>
                      <w:lang w:val="en-US" w:eastAsia="en-US"/>
                    </w:rPr>
                  </w:pPr>
                  <w:r>
                    <w:rPr>
                      <w:rFonts w:hint="eastAsia"/>
                      <w:color w:val="0000FF"/>
                      <w:highlight w:val="none"/>
                      <w:lang w:val="en-US" w:eastAsia="zh-CN"/>
                    </w:rPr>
                    <w:t>55kw，30t/h</w:t>
                  </w:r>
                </w:p>
              </w:tc>
              <w:tc>
                <w:tcPr>
                  <w:tcW w:w="481" w:type="pct"/>
                  <w:vAlign w:val="center"/>
                </w:tcPr>
                <w:p w14:paraId="0149C3AC">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3493962F">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6EDA077A">
                  <w:pPr>
                    <w:pStyle w:val="38"/>
                    <w:rPr>
                      <w:rFonts w:hint="eastAsia"/>
                      <w:color w:val="0000FF"/>
                      <w:highlight w:val="none"/>
                      <w:lang w:val="en-US" w:eastAsia="zh-CN"/>
                    </w:rPr>
                  </w:pPr>
                  <w:r>
                    <w:rPr>
                      <w:rFonts w:hint="eastAsia"/>
                      <w:color w:val="0000FF"/>
                      <w:highlight w:val="none"/>
                      <w:lang w:val="en-US" w:eastAsia="zh-CN"/>
                    </w:rPr>
                    <w:t>+1台</w:t>
                  </w:r>
                </w:p>
              </w:tc>
            </w:tr>
            <w:tr w14:paraId="681B7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9BCFDF7">
                  <w:pPr>
                    <w:pStyle w:val="38"/>
                    <w:rPr>
                      <w:rFonts w:hint="eastAsia"/>
                      <w:color w:val="0000FF"/>
                      <w:highlight w:val="none"/>
                      <w:lang w:val="en-US" w:eastAsia="zh-CN"/>
                    </w:rPr>
                  </w:pPr>
                  <w:r>
                    <w:rPr>
                      <w:rFonts w:hint="eastAsia"/>
                      <w:color w:val="0000FF"/>
                      <w:highlight w:val="none"/>
                      <w:lang w:val="en-US" w:eastAsia="zh-CN"/>
                    </w:rPr>
                    <w:t>72</w:t>
                  </w:r>
                </w:p>
              </w:tc>
              <w:tc>
                <w:tcPr>
                  <w:tcW w:w="326" w:type="pct"/>
                  <w:vMerge w:val="continue"/>
                  <w:vAlign w:val="center"/>
                </w:tcPr>
                <w:p w14:paraId="296C7FAF">
                  <w:pPr>
                    <w:pStyle w:val="38"/>
                    <w:rPr>
                      <w:rFonts w:hint="eastAsia"/>
                      <w:color w:val="0000FF"/>
                      <w:highlight w:val="none"/>
                      <w:lang w:val="en-US" w:eastAsia="zh-CN"/>
                    </w:rPr>
                  </w:pPr>
                </w:p>
              </w:tc>
              <w:tc>
                <w:tcPr>
                  <w:tcW w:w="1771" w:type="pct"/>
                  <w:shd w:val="clear" w:color="auto" w:fill="auto"/>
                  <w:vAlign w:val="center"/>
                </w:tcPr>
                <w:p w14:paraId="4F796B1E">
                  <w:pPr>
                    <w:pStyle w:val="38"/>
                    <w:rPr>
                      <w:rFonts w:hint="eastAsia"/>
                      <w:color w:val="0000FF"/>
                      <w:highlight w:val="none"/>
                      <w:lang w:val="en-US" w:eastAsia="zh-CN"/>
                    </w:rPr>
                  </w:pPr>
                  <w:r>
                    <w:rPr>
                      <w:rFonts w:hint="eastAsia"/>
                      <w:color w:val="0000FF"/>
                      <w:highlight w:val="none"/>
                      <w:lang w:val="en-US" w:eastAsia="zh-CN"/>
                    </w:rPr>
                    <w:t>沥青输送泵1</w:t>
                  </w:r>
                </w:p>
              </w:tc>
              <w:tc>
                <w:tcPr>
                  <w:tcW w:w="1131" w:type="pct"/>
                  <w:shd w:val="clear" w:color="auto" w:fill="auto"/>
                  <w:vAlign w:val="center"/>
                </w:tcPr>
                <w:p w14:paraId="6CA2B961">
                  <w:pPr>
                    <w:pStyle w:val="38"/>
                    <w:rPr>
                      <w:rFonts w:hint="eastAsia"/>
                      <w:color w:val="0000FF"/>
                      <w:highlight w:val="none"/>
                      <w:lang w:val="en-US" w:eastAsia="zh-CN"/>
                    </w:rPr>
                  </w:pPr>
                  <w:r>
                    <w:rPr>
                      <w:rFonts w:hint="eastAsia"/>
                      <w:color w:val="0000FF"/>
                      <w:highlight w:val="none"/>
                      <w:lang w:val="en-US" w:eastAsia="zh-CN"/>
                    </w:rPr>
                    <w:t>螺杆泵.7.5kw</w:t>
                  </w:r>
                </w:p>
              </w:tc>
              <w:tc>
                <w:tcPr>
                  <w:tcW w:w="481" w:type="pct"/>
                  <w:vAlign w:val="center"/>
                </w:tcPr>
                <w:p w14:paraId="5A725155">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25A9505C">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00CC82E2">
                  <w:pPr>
                    <w:pStyle w:val="38"/>
                    <w:rPr>
                      <w:rFonts w:hint="eastAsia"/>
                      <w:color w:val="0000FF"/>
                      <w:highlight w:val="none"/>
                      <w:lang w:val="en-US" w:eastAsia="zh-CN"/>
                    </w:rPr>
                  </w:pPr>
                  <w:r>
                    <w:rPr>
                      <w:rFonts w:hint="eastAsia"/>
                      <w:color w:val="0000FF"/>
                      <w:highlight w:val="none"/>
                      <w:lang w:val="en-US" w:eastAsia="zh-CN"/>
                    </w:rPr>
                    <w:t>+1台</w:t>
                  </w:r>
                </w:p>
              </w:tc>
            </w:tr>
            <w:tr w14:paraId="4598D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9EED5E8">
                  <w:pPr>
                    <w:pStyle w:val="38"/>
                    <w:rPr>
                      <w:rFonts w:hint="eastAsia"/>
                      <w:color w:val="0000FF"/>
                      <w:highlight w:val="none"/>
                      <w:lang w:val="en-US" w:eastAsia="zh-CN"/>
                    </w:rPr>
                  </w:pPr>
                  <w:r>
                    <w:rPr>
                      <w:rFonts w:hint="eastAsia"/>
                      <w:color w:val="0000FF"/>
                      <w:highlight w:val="none"/>
                      <w:lang w:val="en-US" w:eastAsia="zh-CN"/>
                    </w:rPr>
                    <w:t>73</w:t>
                  </w:r>
                </w:p>
              </w:tc>
              <w:tc>
                <w:tcPr>
                  <w:tcW w:w="326" w:type="pct"/>
                  <w:vMerge w:val="continue"/>
                  <w:vAlign w:val="center"/>
                </w:tcPr>
                <w:p w14:paraId="09B87B4A">
                  <w:pPr>
                    <w:pStyle w:val="38"/>
                    <w:rPr>
                      <w:rFonts w:hint="eastAsia"/>
                      <w:color w:val="0000FF"/>
                      <w:highlight w:val="none"/>
                      <w:lang w:val="en-US" w:eastAsia="zh-CN"/>
                    </w:rPr>
                  </w:pPr>
                </w:p>
              </w:tc>
              <w:tc>
                <w:tcPr>
                  <w:tcW w:w="1771" w:type="pct"/>
                  <w:shd w:val="clear" w:color="auto" w:fill="auto"/>
                  <w:vAlign w:val="center"/>
                </w:tcPr>
                <w:p w14:paraId="490E9AC7">
                  <w:pPr>
                    <w:pStyle w:val="38"/>
                    <w:rPr>
                      <w:rFonts w:hint="eastAsia"/>
                      <w:color w:val="0000FF"/>
                      <w:highlight w:val="none"/>
                      <w:lang w:val="en-US" w:eastAsia="zh-CN"/>
                    </w:rPr>
                  </w:pPr>
                  <w:r>
                    <w:rPr>
                      <w:rFonts w:hint="eastAsia"/>
                      <w:color w:val="0000FF"/>
                      <w:highlight w:val="none"/>
                      <w:lang w:val="en-US" w:eastAsia="zh-CN"/>
                    </w:rPr>
                    <w:t>提升机</w:t>
                  </w:r>
                </w:p>
              </w:tc>
              <w:tc>
                <w:tcPr>
                  <w:tcW w:w="1131" w:type="pct"/>
                  <w:shd w:val="clear" w:color="auto" w:fill="auto"/>
                  <w:vAlign w:val="center"/>
                </w:tcPr>
                <w:p w14:paraId="5666ABE3">
                  <w:pPr>
                    <w:pStyle w:val="38"/>
                    <w:rPr>
                      <w:rFonts w:hint="eastAsia"/>
                      <w:color w:val="0000FF"/>
                      <w:highlight w:val="none"/>
                      <w:lang w:val="en-US" w:eastAsia="zh-CN"/>
                    </w:rPr>
                  </w:pPr>
                  <w:r>
                    <w:rPr>
                      <w:rFonts w:hint="eastAsia"/>
                      <w:color w:val="0000FF"/>
                      <w:highlight w:val="none"/>
                      <w:lang w:val="en-US" w:eastAsia="zh-CN"/>
                    </w:rPr>
                    <w:t>10m³/h ,斗式</w:t>
                  </w:r>
                </w:p>
              </w:tc>
              <w:tc>
                <w:tcPr>
                  <w:tcW w:w="481" w:type="pct"/>
                  <w:vAlign w:val="center"/>
                </w:tcPr>
                <w:p w14:paraId="2313CF90">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3897FCBD">
                  <w:pPr>
                    <w:pStyle w:val="38"/>
                    <w:rPr>
                      <w:rFonts w:hint="eastAsia"/>
                      <w:color w:val="0000FF"/>
                      <w:highlight w:val="none"/>
                      <w:lang w:val="en-US" w:eastAsia="zh-CN"/>
                    </w:rPr>
                  </w:pPr>
                  <w:r>
                    <w:rPr>
                      <w:rFonts w:hint="eastAsia"/>
                      <w:color w:val="0000FF"/>
                      <w:highlight w:val="none"/>
                      <w:lang w:val="en-US" w:eastAsia="zh-CN"/>
                    </w:rPr>
                    <w:t>2台</w:t>
                  </w:r>
                </w:p>
              </w:tc>
              <w:tc>
                <w:tcPr>
                  <w:tcW w:w="467" w:type="pct"/>
                  <w:shd w:val="clear" w:color="auto" w:fill="auto"/>
                  <w:vAlign w:val="center"/>
                </w:tcPr>
                <w:p w14:paraId="3B238AEA">
                  <w:pPr>
                    <w:pStyle w:val="38"/>
                    <w:rPr>
                      <w:rFonts w:hint="eastAsia"/>
                      <w:color w:val="0000FF"/>
                      <w:highlight w:val="none"/>
                      <w:lang w:val="en-US" w:eastAsia="zh-CN"/>
                    </w:rPr>
                  </w:pPr>
                  <w:r>
                    <w:rPr>
                      <w:rFonts w:hint="eastAsia"/>
                      <w:color w:val="0000FF"/>
                      <w:highlight w:val="none"/>
                      <w:lang w:val="en-US" w:eastAsia="zh-CN"/>
                    </w:rPr>
                    <w:t>+2台</w:t>
                  </w:r>
                </w:p>
              </w:tc>
            </w:tr>
            <w:tr w14:paraId="0131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3FEEA6A">
                  <w:pPr>
                    <w:pStyle w:val="38"/>
                    <w:rPr>
                      <w:rFonts w:hint="eastAsia"/>
                      <w:color w:val="0000FF"/>
                      <w:highlight w:val="none"/>
                      <w:lang w:val="en-US" w:eastAsia="zh-CN"/>
                    </w:rPr>
                  </w:pPr>
                  <w:r>
                    <w:rPr>
                      <w:rFonts w:hint="eastAsia"/>
                      <w:color w:val="0000FF"/>
                      <w:highlight w:val="none"/>
                      <w:lang w:val="en-US" w:eastAsia="zh-CN"/>
                    </w:rPr>
                    <w:t>74</w:t>
                  </w:r>
                </w:p>
              </w:tc>
              <w:tc>
                <w:tcPr>
                  <w:tcW w:w="326" w:type="pct"/>
                  <w:vMerge w:val="continue"/>
                  <w:vAlign w:val="center"/>
                </w:tcPr>
                <w:p w14:paraId="42285E77">
                  <w:pPr>
                    <w:pStyle w:val="38"/>
                    <w:rPr>
                      <w:rFonts w:hint="eastAsia"/>
                      <w:color w:val="0000FF"/>
                      <w:highlight w:val="none"/>
                      <w:lang w:val="en-US" w:eastAsia="zh-CN"/>
                    </w:rPr>
                  </w:pPr>
                </w:p>
              </w:tc>
              <w:tc>
                <w:tcPr>
                  <w:tcW w:w="1771" w:type="pct"/>
                  <w:shd w:val="clear" w:color="auto" w:fill="auto"/>
                  <w:vAlign w:val="center"/>
                </w:tcPr>
                <w:p w14:paraId="562668A2">
                  <w:pPr>
                    <w:pStyle w:val="38"/>
                    <w:rPr>
                      <w:rFonts w:hint="eastAsia"/>
                      <w:color w:val="0000FF"/>
                      <w:highlight w:val="none"/>
                      <w:lang w:val="en-US" w:eastAsia="zh-CN"/>
                    </w:rPr>
                  </w:pPr>
                  <w:r>
                    <w:rPr>
                      <w:rFonts w:hint="eastAsia"/>
                      <w:color w:val="0000FF"/>
                      <w:highlight w:val="none"/>
                      <w:lang w:val="en-US" w:eastAsia="zh-CN"/>
                    </w:rPr>
                    <w:t>改性沥青泵</w:t>
                  </w:r>
                </w:p>
              </w:tc>
              <w:tc>
                <w:tcPr>
                  <w:tcW w:w="1131" w:type="pct"/>
                  <w:shd w:val="clear" w:color="auto" w:fill="auto"/>
                  <w:vAlign w:val="center"/>
                </w:tcPr>
                <w:p w14:paraId="2FD32EC1">
                  <w:pPr>
                    <w:pStyle w:val="38"/>
                    <w:rPr>
                      <w:rFonts w:hint="eastAsia"/>
                      <w:color w:val="0000FF"/>
                      <w:highlight w:val="none"/>
                      <w:lang w:val="en-US" w:eastAsia="zh-CN"/>
                    </w:rPr>
                  </w:pPr>
                  <w:r>
                    <w:rPr>
                      <w:rFonts w:hint="eastAsia"/>
                      <w:color w:val="0000FF"/>
                      <w:highlight w:val="none"/>
                      <w:lang w:val="en-US" w:eastAsia="zh-CN"/>
                    </w:rPr>
                    <w:t>11kw</w:t>
                  </w:r>
                </w:p>
              </w:tc>
              <w:tc>
                <w:tcPr>
                  <w:tcW w:w="481" w:type="pct"/>
                  <w:vAlign w:val="center"/>
                </w:tcPr>
                <w:p w14:paraId="7208246F">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7EA77382">
                  <w:pPr>
                    <w:pStyle w:val="38"/>
                    <w:rPr>
                      <w:rFonts w:hint="eastAsia"/>
                      <w:color w:val="0000FF"/>
                      <w:highlight w:val="none"/>
                      <w:lang w:val="en-US" w:eastAsia="zh-CN"/>
                    </w:rPr>
                  </w:pPr>
                  <w:r>
                    <w:rPr>
                      <w:rFonts w:hint="eastAsia"/>
                      <w:color w:val="0000FF"/>
                      <w:highlight w:val="none"/>
                      <w:lang w:val="en-US" w:eastAsia="zh-CN"/>
                    </w:rPr>
                    <w:t>3台</w:t>
                  </w:r>
                </w:p>
              </w:tc>
              <w:tc>
                <w:tcPr>
                  <w:tcW w:w="467" w:type="pct"/>
                  <w:shd w:val="clear" w:color="auto" w:fill="auto"/>
                  <w:vAlign w:val="center"/>
                </w:tcPr>
                <w:p w14:paraId="7D932EDF">
                  <w:pPr>
                    <w:pStyle w:val="38"/>
                    <w:rPr>
                      <w:rFonts w:hint="eastAsia"/>
                      <w:color w:val="0000FF"/>
                      <w:highlight w:val="none"/>
                      <w:lang w:val="en-US" w:eastAsia="zh-CN"/>
                    </w:rPr>
                  </w:pPr>
                  <w:r>
                    <w:rPr>
                      <w:rFonts w:hint="eastAsia"/>
                      <w:color w:val="0000FF"/>
                      <w:highlight w:val="none"/>
                      <w:lang w:val="en-US" w:eastAsia="zh-CN"/>
                    </w:rPr>
                    <w:t>+3台</w:t>
                  </w:r>
                </w:p>
              </w:tc>
            </w:tr>
            <w:tr w14:paraId="2EAF8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0247497">
                  <w:pPr>
                    <w:pStyle w:val="38"/>
                    <w:rPr>
                      <w:rFonts w:hint="eastAsia"/>
                      <w:color w:val="0000FF"/>
                      <w:highlight w:val="none"/>
                      <w:lang w:val="en-US" w:eastAsia="zh-CN"/>
                    </w:rPr>
                  </w:pPr>
                  <w:r>
                    <w:rPr>
                      <w:rFonts w:hint="eastAsia"/>
                      <w:color w:val="0000FF"/>
                      <w:highlight w:val="none"/>
                      <w:lang w:val="en-US" w:eastAsia="zh-CN"/>
                    </w:rPr>
                    <w:t>75</w:t>
                  </w:r>
                </w:p>
              </w:tc>
              <w:tc>
                <w:tcPr>
                  <w:tcW w:w="326" w:type="pct"/>
                  <w:vMerge w:val="restart"/>
                  <w:vAlign w:val="center"/>
                </w:tcPr>
                <w:p w14:paraId="145D02D8">
                  <w:pPr>
                    <w:pStyle w:val="38"/>
                    <w:rPr>
                      <w:rFonts w:hint="default"/>
                      <w:color w:val="0000FF"/>
                      <w:highlight w:val="none"/>
                      <w:lang w:val="en-US" w:eastAsia="zh-CN"/>
                    </w:rPr>
                  </w:pPr>
                  <w:r>
                    <w:rPr>
                      <w:rFonts w:hint="eastAsia"/>
                      <w:color w:val="0000FF"/>
                      <w:highlight w:val="none"/>
                      <w:lang w:val="en-US" w:eastAsia="zh-CN"/>
                    </w:rPr>
                    <w:t>乳化沥青生产-生产模块3/4</w:t>
                  </w:r>
                </w:p>
              </w:tc>
              <w:tc>
                <w:tcPr>
                  <w:tcW w:w="1771" w:type="pct"/>
                  <w:shd w:val="clear" w:color="auto" w:fill="auto"/>
                  <w:vAlign w:val="center"/>
                </w:tcPr>
                <w:p w14:paraId="3F80AF26">
                  <w:pPr>
                    <w:pStyle w:val="38"/>
                    <w:rPr>
                      <w:rFonts w:hint="eastAsia"/>
                      <w:color w:val="0000FF"/>
                      <w:highlight w:val="none"/>
                      <w:lang w:val="en-US" w:eastAsia="zh-CN"/>
                    </w:rPr>
                  </w:pPr>
                  <w:r>
                    <w:rPr>
                      <w:rFonts w:hint="eastAsia"/>
                      <w:color w:val="0000FF"/>
                      <w:highlight w:val="none"/>
                      <w:lang w:val="en-US" w:eastAsia="zh-CN"/>
                    </w:rPr>
                    <w:t>成品乳化罐</w:t>
                  </w:r>
                </w:p>
              </w:tc>
              <w:tc>
                <w:tcPr>
                  <w:tcW w:w="1131" w:type="pct"/>
                  <w:shd w:val="clear" w:color="auto" w:fill="auto"/>
                  <w:vAlign w:val="center"/>
                </w:tcPr>
                <w:p w14:paraId="3B03D302">
                  <w:pPr>
                    <w:pStyle w:val="38"/>
                    <w:rPr>
                      <w:rFonts w:hint="eastAsia"/>
                      <w:color w:val="0000FF"/>
                      <w:highlight w:val="none"/>
                      <w:lang w:val="en-US" w:eastAsia="zh-CN"/>
                    </w:rPr>
                  </w:pPr>
                  <w:r>
                    <w:rPr>
                      <w:rFonts w:hint="eastAsia"/>
                      <w:color w:val="0000FF"/>
                      <w:highlight w:val="none"/>
                      <w:lang w:val="en-US" w:eastAsia="zh-CN"/>
                    </w:rPr>
                    <w:t>25m³，Φ3*5</w:t>
                  </w:r>
                </w:p>
              </w:tc>
              <w:tc>
                <w:tcPr>
                  <w:tcW w:w="481" w:type="pct"/>
                  <w:vAlign w:val="center"/>
                </w:tcPr>
                <w:p w14:paraId="3A854622">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28A00407">
                  <w:pPr>
                    <w:pStyle w:val="38"/>
                    <w:rPr>
                      <w:rFonts w:hint="eastAsia"/>
                      <w:color w:val="0000FF"/>
                      <w:highlight w:val="none"/>
                      <w:lang w:val="en-US" w:eastAsia="zh-CN"/>
                    </w:rPr>
                  </w:pPr>
                  <w:r>
                    <w:rPr>
                      <w:rFonts w:hint="eastAsia"/>
                      <w:color w:val="0000FF"/>
                      <w:highlight w:val="none"/>
                      <w:lang w:val="en-US" w:eastAsia="zh-CN"/>
                    </w:rPr>
                    <w:t>9台</w:t>
                  </w:r>
                </w:p>
              </w:tc>
              <w:tc>
                <w:tcPr>
                  <w:tcW w:w="467" w:type="pct"/>
                  <w:shd w:val="clear" w:color="auto" w:fill="auto"/>
                  <w:vAlign w:val="center"/>
                </w:tcPr>
                <w:p w14:paraId="6DF2F101">
                  <w:pPr>
                    <w:pStyle w:val="38"/>
                    <w:rPr>
                      <w:rFonts w:hint="eastAsia"/>
                      <w:color w:val="0000FF"/>
                      <w:highlight w:val="none"/>
                      <w:lang w:val="en-US" w:eastAsia="zh-CN"/>
                    </w:rPr>
                  </w:pPr>
                  <w:r>
                    <w:rPr>
                      <w:rFonts w:hint="eastAsia"/>
                      <w:color w:val="0000FF"/>
                      <w:highlight w:val="none"/>
                      <w:lang w:val="en-US" w:eastAsia="zh-CN"/>
                    </w:rPr>
                    <w:t>+9台</w:t>
                  </w:r>
                </w:p>
              </w:tc>
            </w:tr>
            <w:tr w14:paraId="4738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13A310A">
                  <w:pPr>
                    <w:pStyle w:val="38"/>
                    <w:rPr>
                      <w:rFonts w:hint="eastAsia"/>
                      <w:color w:val="0000FF"/>
                      <w:highlight w:val="none"/>
                      <w:lang w:val="en-US" w:eastAsia="zh-CN"/>
                    </w:rPr>
                  </w:pPr>
                  <w:r>
                    <w:rPr>
                      <w:rFonts w:hint="eastAsia"/>
                      <w:color w:val="0000FF"/>
                      <w:highlight w:val="none"/>
                      <w:lang w:val="en-US" w:eastAsia="zh-CN"/>
                    </w:rPr>
                    <w:t>76</w:t>
                  </w:r>
                </w:p>
              </w:tc>
              <w:tc>
                <w:tcPr>
                  <w:tcW w:w="326" w:type="pct"/>
                  <w:vMerge w:val="continue"/>
                  <w:vAlign w:val="center"/>
                </w:tcPr>
                <w:p w14:paraId="60EC1C32">
                  <w:pPr>
                    <w:pStyle w:val="38"/>
                    <w:rPr>
                      <w:rFonts w:hint="eastAsia"/>
                      <w:color w:val="0000FF"/>
                      <w:highlight w:val="none"/>
                      <w:lang w:val="en-US" w:eastAsia="zh-CN"/>
                    </w:rPr>
                  </w:pPr>
                </w:p>
              </w:tc>
              <w:tc>
                <w:tcPr>
                  <w:tcW w:w="1771" w:type="pct"/>
                  <w:shd w:val="clear" w:color="auto" w:fill="auto"/>
                  <w:vAlign w:val="center"/>
                </w:tcPr>
                <w:p w14:paraId="49A646C5">
                  <w:pPr>
                    <w:pStyle w:val="38"/>
                    <w:rPr>
                      <w:rFonts w:hint="eastAsia"/>
                      <w:color w:val="0000FF"/>
                      <w:highlight w:val="none"/>
                      <w:lang w:val="en-US" w:eastAsia="zh-CN"/>
                    </w:rPr>
                  </w:pPr>
                  <w:r>
                    <w:rPr>
                      <w:rFonts w:hint="eastAsia"/>
                      <w:color w:val="0000FF"/>
                      <w:highlight w:val="none"/>
                      <w:lang w:val="en-US" w:eastAsia="zh-CN"/>
                    </w:rPr>
                    <w:t>成品乳化罐</w:t>
                  </w:r>
                </w:p>
              </w:tc>
              <w:tc>
                <w:tcPr>
                  <w:tcW w:w="1131" w:type="pct"/>
                  <w:shd w:val="clear" w:color="auto" w:fill="auto"/>
                  <w:vAlign w:val="center"/>
                </w:tcPr>
                <w:p w14:paraId="27818AF9">
                  <w:pPr>
                    <w:pStyle w:val="38"/>
                    <w:rPr>
                      <w:rFonts w:hint="eastAsia"/>
                      <w:color w:val="0000FF"/>
                      <w:highlight w:val="none"/>
                      <w:lang w:val="en-US" w:eastAsia="zh-CN"/>
                    </w:rPr>
                  </w:pPr>
                  <w:r>
                    <w:rPr>
                      <w:rFonts w:hint="eastAsia"/>
                      <w:color w:val="0000FF"/>
                      <w:highlight w:val="none"/>
                      <w:lang w:val="en-US" w:eastAsia="zh-CN"/>
                    </w:rPr>
                    <w:t>50m³，Φ3*7</w:t>
                  </w:r>
                </w:p>
              </w:tc>
              <w:tc>
                <w:tcPr>
                  <w:tcW w:w="481" w:type="pct"/>
                  <w:vAlign w:val="center"/>
                </w:tcPr>
                <w:p w14:paraId="01831697">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6DD43B54">
                  <w:pPr>
                    <w:pStyle w:val="38"/>
                    <w:rPr>
                      <w:rFonts w:hint="eastAsia"/>
                      <w:color w:val="0000FF"/>
                      <w:highlight w:val="none"/>
                      <w:lang w:val="en-US" w:eastAsia="zh-CN"/>
                    </w:rPr>
                  </w:pPr>
                  <w:r>
                    <w:rPr>
                      <w:rFonts w:hint="eastAsia"/>
                      <w:color w:val="0000FF"/>
                      <w:highlight w:val="none"/>
                      <w:lang w:val="en-US" w:eastAsia="zh-CN"/>
                    </w:rPr>
                    <w:t>6台</w:t>
                  </w:r>
                </w:p>
              </w:tc>
              <w:tc>
                <w:tcPr>
                  <w:tcW w:w="467" w:type="pct"/>
                  <w:shd w:val="clear" w:color="auto" w:fill="auto"/>
                  <w:vAlign w:val="center"/>
                </w:tcPr>
                <w:p w14:paraId="09742B58">
                  <w:pPr>
                    <w:pStyle w:val="38"/>
                    <w:rPr>
                      <w:rFonts w:hint="eastAsia"/>
                      <w:color w:val="0000FF"/>
                      <w:highlight w:val="none"/>
                      <w:lang w:val="en-US" w:eastAsia="zh-CN"/>
                    </w:rPr>
                  </w:pPr>
                  <w:r>
                    <w:rPr>
                      <w:rFonts w:hint="eastAsia"/>
                      <w:color w:val="0000FF"/>
                      <w:highlight w:val="none"/>
                      <w:lang w:val="en-US" w:eastAsia="zh-CN"/>
                    </w:rPr>
                    <w:t>+6台</w:t>
                  </w:r>
                </w:p>
              </w:tc>
            </w:tr>
            <w:tr w14:paraId="68513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C65105F">
                  <w:pPr>
                    <w:pStyle w:val="38"/>
                    <w:rPr>
                      <w:rFonts w:hint="eastAsia"/>
                      <w:color w:val="0000FF"/>
                      <w:highlight w:val="none"/>
                      <w:lang w:val="en-US" w:eastAsia="zh-CN"/>
                    </w:rPr>
                  </w:pPr>
                  <w:r>
                    <w:rPr>
                      <w:rFonts w:hint="eastAsia"/>
                      <w:color w:val="0000FF"/>
                      <w:highlight w:val="none"/>
                      <w:lang w:val="en-US" w:eastAsia="zh-CN"/>
                    </w:rPr>
                    <w:t>77</w:t>
                  </w:r>
                </w:p>
              </w:tc>
              <w:tc>
                <w:tcPr>
                  <w:tcW w:w="326" w:type="pct"/>
                  <w:vMerge w:val="continue"/>
                  <w:vAlign w:val="center"/>
                </w:tcPr>
                <w:p w14:paraId="39A3F409">
                  <w:pPr>
                    <w:pStyle w:val="38"/>
                    <w:rPr>
                      <w:rFonts w:hint="eastAsia"/>
                      <w:color w:val="0000FF"/>
                      <w:highlight w:val="none"/>
                      <w:lang w:val="en-US" w:eastAsia="zh-CN"/>
                    </w:rPr>
                  </w:pPr>
                </w:p>
              </w:tc>
              <w:tc>
                <w:tcPr>
                  <w:tcW w:w="1771" w:type="pct"/>
                  <w:shd w:val="clear" w:color="auto" w:fill="auto"/>
                  <w:vAlign w:val="center"/>
                </w:tcPr>
                <w:p w14:paraId="5B949C20">
                  <w:pPr>
                    <w:pStyle w:val="38"/>
                    <w:rPr>
                      <w:rFonts w:hint="eastAsia"/>
                      <w:color w:val="0000FF"/>
                      <w:highlight w:val="none"/>
                      <w:lang w:val="en-US" w:eastAsia="zh-CN"/>
                    </w:rPr>
                  </w:pPr>
                  <w:r>
                    <w:rPr>
                      <w:rFonts w:hint="eastAsia"/>
                      <w:color w:val="0000FF"/>
                      <w:highlight w:val="none"/>
                      <w:lang w:val="en-US" w:eastAsia="zh-CN"/>
                    </w:rPr>
                    <w:t>乳化成品罐搅拌器</w:t>
                  </w:r>
                </w:p>
              </w:tc>
              <w:tc>
                <w:tcPr>
                  <w:tcW w:w="1131" w:type="pct"/>
                  <w:shd w:val="clear" w:color="auto" w:fill="auto"/>
                  <w:vAlign w:val="center"/>
                </w:tcPr>
                <w:p w14:paraId="48D90A90">
                  <w:pPr>
                    <w:pStyle w:val="38"/>
                    <w:rPr>
                      <w:rFonts w:hint="eastAsia"/>
                      <w:color w:val="0000FF"/>
                      <w:highlight w:val="none"/>
                      <w:lang w:val="en-US" w:eastAsia="zh-CN"/>
                    </w:rPr>
                  </w:pPr>
                  <w:r>
                    <w:rPr>
                      <w:rFonts w:hint="eastAsia"/>
                      <w:color w:val="0000FF"/>
                      <w:highlight w:val="none"/>
                      <w:lang w:val="en-US" w:eastAsia="zh-CN"/>
                    </w:rPr>
                    <w:t>7.5kw</w:t>
                  </w:r>
                </w:p>
              </w:tc>
              <w:tc>
                <w:tcPr>
                  <w:tcW w:w="481" w:type="pct"/>
                  <w:vAlign w:val="center"/>
                </w:tcPr>
                <w:p w14:paraId="5FA4890D">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F6D207D">
                  <w:pPr>
                    <w:pStyle w:val="38"/>
                    <w:rPr>
                      <w:rFonts w:hint="eastAsia"/>
                      <w:color w:val="0000FF"/>
                      <w:highlight w:val="none"/>
                      <w:lang w:val="en-US" w:eastAsia="zh-CN"/>
                    </w:rPr>
                  </w:pPr>
                  <w:r>
                    <w:rPr>
                      <w:rFonts w:hint="eastAsia"/>
                      <w:color w:val="0000FF"/>
                      <w:highlight w:val="none"/>
                      <w:lang w:val="en-US" w:eastAsia="zh-CN"/>
                    </w:rPr>
                    <w:t>12台</w:t>
                  </w:r>
                </w:p>
              </w:tc>
              <w:tc>
                <w:tcPr>
                  <w:tcW w:w="467" w:type="pct"/>
                  <w:shd w:val="clear" w:color="auto" w:fill="auto"/>
                  <w:vAlign w:val="center"/>
                </w:tcPr>
                <w:p w14:paraId="54A29246">
                  <w:pPr>
                    <w:pStyle w:val="38"/>
                    <w:rPr>
                      <w:rFonts w:hint="eastAsia"/>
                      <w:color w:val="0000FF"/>
                      <w:highlight w:val="none"/>
                      <w:lang w:val="en-US" w:eastAsia="zh-CN"/>
                    </w:rPr>
                  </w:pPr>
                  <w:r>
                    <w:rPr>
                      <w:rFonts w:hint="eastAsia"/>
                      <w:color w:val="0000FF"/>
                      <w:highlight w:val="none"/>
                      <w:lang w:val="en-US" w:eastAsia="zh-CN"/>
                    </w:rPr>
                    <w:t>+12台</w:t>
                  </w:r>
                </w:p>
              </w:tc>
            </w:tr>
            <w:tr w14:paraId="4AD8B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FFA4097">
                  <w:pPr>
                    <w:pStyle w:val="38"/>
                    <w:rPr>
                      <w:rFonts w:hint="eastAsia"/>
                      <w:color w:val="0000FF"/>
                      <w:highlight w:val="none"/>
                      <w:lang w:val="en-US" w:eastAsia="zh-CN"/>
                    </w:rPr>
                  </w:pPr>
                  <w:r>
                    <w:rPr>
                      <w:rFonts w:hint="eastAsia"/>
                      <w:color w:val="0000FF"/>
                      <w:highlight w:val="none"/>
                      <w:lang w:val="en-US" w:eastAsia="zh-CN"/>
                    </w:rPr>
                    <w:t>78</w:t>
                  </w:r>
                </w:p>
              </w:tc>
              <w:tc>
                <w:tcPr>
                  <w:tcW w:w="326" w:type="pct"/>
                  <w:vMerge w:val="continue"/>
                  <w:vAlign w:val="center"/>
                </w:tcPr>
                <w:p w14:paraId="1BACC33F">
                  <w:pPr>
                    <w:pStyle w:val="38"/>
                    <w:rPr>
                      <w:rFonts w:hint="eastAsia"/>
                      <w:color w:val="0000FF"/>
                      <w:highlight w:val="none"/>
                      <w:lang w:val="en-US" w:eastAsia="zh-CN"/>
                    </w:rPr>
                  </w:pPr>
                </w:p>
              </w:tc>
              <w:tc>
                <w:tcPr>
                  <w:tcW w:w="1771" w:type="pct"/>
                  <w:shd w:val="clear" w:color="auto" w:fill="auto"/>
                  <w:vAlign w:val="center"/>
                </w:tcPr>
                <w:p w14:paraId="3D6DBC6B">
                  <w:pPr>
                    <w:pStyle w:val="38"/>
                    <w:rPr>
                      <w:rFonts w:hint="eastAsia"/>
                      <w:color w:val="0000FF"/>
                      <w:highlight w:val="none"/>
                      <w:lang w:val="en-US" w:eastAsia="zh-CN"/>
                    </w:rPr>
                  </w:pPr>
                  <w:r>
                    <w:rPr>
                      <w:rFonts w:hint="eastAsia"/>
                      <w:color w:val="0000FF"/>
                      <w:highlight w:val="none"/>
                      <w:lang w:val="en-US" w:eastAsia="zh-CN"/>
                    </w:rPr>
                    <w:t>乳液罐</w:t>
                  </w:r>
                </w:p>
              </w:tc>
              <w:tc>
                <w:tcPr>
                  <w:tcW w:w="1131" w:type="pct"/>
                  <w:shd w:val="clear" w:color="auto" w:fill="auto"/>
                  <w:vAlign w:val="center"/>
                </w:tcPr>
                <w:p w14:paraId="52EEA466">
                  <w:pPr>
                    <w:pStyle w:val="38"/>
                    <w:rPr>
                      <w:rFonts w:hint="eastAsia"/>
                      <w:color w:val="0000FF"/>
                      <w:highlight w:val="none"/>
                      <w:lang w:val="en-US" w:eastAsia="zh-CN"/>
                    </w:rPr>
                  </w:pPr>
                  <w:r>
                    <w:rPr>
                      <w:rFonts w:hint="eastAsia"/>
                      <w:color w:val="0000FF"/>
                      <w:highlight w:val="none"/>
                      <w:lang w:val="en-US" w:eastAsia="zh-CN"/>
                    </w:rPr>
                    <w:t>4m³，Φ1.6*2.6</w:t>
                  </w:r>
                </w:p>
              </w:tc>
              <w:tc>
                <w:tcPr>
                  <w:tcW w:w="481" w:type="pct"/>
                  <w:vAlign w:val="center"/>
                </w:tcPr>
                <w:p w14:paraId="06A5C88C">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4C04AC09">
                  <w:pPr>
                    <w:pStyle w:val="38"/>
                    <w:rPr>
                      <w:rFonts w:hint="eastAsia"/>
                      <w:color w:val="0000FF"/>
                      <w:highlight w:val="none"/>
                      <w:lang w:val="en-US" w:eastAsia="zh-CN"/>
                    </w:rPr>
                  </w:pPr>
                  <w:r>
                    <w:rPr>
                      <w:rFonts w:hint="eastAsia"/>
                      <w:color w:val="0000FF"/>
                      <w:highlight w:val="none"/>
                      <w:lang w:val="en-US" w:eastAsia="zh-CN"/>
                    </w:rPr>
                    <w:t>6台</w:t>
                  </w:r>
                </w:p>
              </w:tc>
              <w:tc>
                <w:tcPr>
                  <w:tcW w:w="467" w:type="pct"/>
                  <w:shd w:val="clear" w:color="auto" w:fill="auto"/>
                  <w:vAlign w:val="center"/>
                </w:tcPr>
                <w:p w14:paraId="5D76131F">
                  <w:pPr>
                    <w:pStyle w:val="38"/>
                    <w:rPr>
                      <w:rFonts w:hint="eastAsia"/>
                      <w:color w:val="0000FF"/>
                      <w:highlight w:val="none"/>
                      <w:lang w:val="en-US" w:eastAsia="zh-CN"/>
                    </w:rPr>
                  </w:pPr>
                  <w:r>
                    <w:rPr>
                      <w:rFonts w:hint="eastAsia"/>
                      <w:color w:val="0000FF"/>
                      <w:highlight w:val="none"/>
                      <w:lang w:val="en-US" w:eastAsia="zh-CN"/>
                    </w:rPr>
                    <w:t>+6台</w:t>
                  </w:r>
                </w:p>
              </w:tc>
            </w:tr>
            <w:tr w14:paraId="3563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2D2507C">
                  <w:pPr>
                    <w:pStyle w:val="38"/>
                    <w:rPr>
                      <w:rFonts w:hint="eastAsia"/>
                      <w:color w:val="0000FF"/>
                      <w:highlight w:val="none"/>
                      <w:lang w:val="en-US" w:eastAsia="zh-CN"/>
                    </w:rPr>
                  </w:pPr>
                  <w:r>
                    <w:rPr>
                      <w:rFonts w:hint="eastAsia"/>
                      <w:color w:val="0000FF"/>
                      <w:highlight w:val="none"/>
                      <w:lang w:val="en-US" w:eastAsia="zh-CN"/>
                    </w:rPr>
                    <w:t>79</w:t>
                  </w:r>
                </w:p>
              </w:tc>
              <w:tc>
                <w:tcPr>
                  <w:tcW w:w="326" w:type="pct"/>
                  <w:vMerge w:val="continue"/>
                  <w:vAlign w:val="center"/>
                </w:tcPr>
                <w:p w14:paraId="26AB5862">
                  <w:pPr>
                    <w:pStyle w:val="38"/>
                    <w:rPr>
                      <w:rFonts w:hint="eastAsia"/>
                      <w:color w:val="0000FF"/>
                      <w:highlight w:val="none"/>
                      <w:lang w:val="en-US" w:eastAsia="zh-CN"/>
                    </w:rPr>
                  </w:pPr>
                </w:p>
              </w:tc>
              <w:tc>
                <w:tcPr>
                  <w:tcW w:w="1771" w:type="pct"/>
                  <w:shd w:val="clear" w:color="auto" w:fill="auto"/>
                  <w:vAlign w:val="center"/>
                </w:tcPr>
                <w:p w14:paraId="194B043A">
                  <w:pPr>
                    <w:pStyle w:val="38"/>
                    <w:rPr>
                      <w:rFonts w:hint="eastAsia"/>
                      <w:color w:val="0000FF"/>
                      <w:highlight w:val="none"/>
                      <w:lang w:val="en-US" w:eastAsia="zh-CN"/>
                    </w:rPr>
                  </w:pPr>
                  <w:r>
                    <w:rPr>
                      <w:rFonts w:hint="eastAsia"/>
                      <w:color w:val="0000FF"/>
                      <w:highlight w:val="none"/>
                      <w:lang w:val="en-US" w:eastAsia="zh-CN"/>
                    </w:rPr>
                    <w:t>水罐</w:t>
                  </w:r>
                </w:p>
              </w:tc>
              <w:tc>
                <w:tcPr>
                  <w:tcW w:w="1131" w:type="pct"/>
                  <w:shd w:val="clear" w:color="auto" w:fill="auto"/>
                  <w:vAlign w:val="center"/>
                </w:tcPr>
                <w:p w14:paraId="3E2EB91F">
                  <w:pPr>
                    <w:pStyle w:val="38"/>
                    <w:rPr>
                      <w:rFonts w:hint="eastAsia"/>
                      <w:color w:val="0000FF"/>
                      <w:highlight w:val="none"/>
                      <w:lang w:val="en-US" w:eastAsia="zh-CN"/>
                    </w:rPr>
                  </w:pPr>
                  <w:r>
                    <w:rPr>
                      <w:rFonts w:hint="eastAsia"/>
                      <w:color w:val="0000FF"/>
                      <w:highlight w:val="none"/>
                      <w:lang w:val="en-US" w:eastAsia="zh-CN"/>
                    </w:rPr>
                    <w:t>10m³，Φ3*2.5</w:t>
                  </w:r>
                </w:p>
              </w:tc>
              <w:tc>
                <w:tcPr>
                  <w:tcW w:w="481" w:type="pct"/>
                  <w:vAlign w:val="center"/>
                </w:tcPr>
                <w:p w14:paraId="25C84479">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5BAD017B">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2D21E2D2">
                  <w:pPr>
                    <w:pStyle w:val="38"/>
                    <w:rPr>
                      <w:rFonts w:hint="eastAsia"/>
                      <w:color w:val="0000FF"/>
                      <w:highlight w:val="none"/>
                      <w:lang w:val="en-US" w:eastAsia="zh-CN"/>
                    </w:rPr>
                  </w:pPr>
                  <w:r>
                    <w:rPr>
                      <w:rFonts w:hint="eastAsia"/>
                      <w:color w:val="0000FF"/>
                      <w:highlight w:val="none"/>
                      <w:lang w:val="en-US" w:eastAsia="zh-CN"/>
                    </w:rPr>
                    <w:t>+1台</w:t>
                  </w:r>
                </w:p>
              </w:tc>
            </w:tr>
            <w:tr w14:paraId="6BC4E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533950D">
                  <w:pPr>
                    <w:pStyle w:val="38"/>
                    <w:rPr>
                      <w:rFonts w:hint="eastAsia"/>
                      <w:color w:val="0000FF"/>
                      <w:highlight w:val="none"/>
                      <w:lang w:val="en-US" w:eastAsia="zh-CN"/>
                    </w:rPr>
                  </w:pPr>
                  <w:r>
                    <w:rPr>
                      <w:rFonts w:hint="eastAsia"/>
                      <w:color w:val="0000FF"/>
                      <w:highlight w:val="none"/>
                      <w:lang w:val="en-US" w:eastAsia="zh-CN"/>
                    </w:rPr>
                    <w:t>80</w:t>
                  </w:r>
                </w:p>
              </w:tc>
              <w:tc>
                <w:tcPr>
                  <w:tcW w:w="326" w:type="pct"/>
                  <w:vMerge w:val="continue"/>
                  <w:vAlign w:val="center"/>
                </w:tcPr>
                <w:p w14:paraId="33FAA239">
                  <w:pPr>
                    <w:pStyle w:val="38"/>
                    <w:rPr>
                      <w:rFonts w:hint="eastAsia"/>
                      <w:color w:val="0000FF"/>
                      <w:highlight w:val="none"/>
                      <w:lang w:val="en-US" w:eastAsia="zh-CN"/>
                    </w:rPr>
                  </w:pPr>
                </w:p>
              </w:tc>
              <w:tc>
                <w:tcPr>
                  <w:tcW w:w="1771" w:type="pct"/>
                  <w:shd w:val="clear" w:color="auto" w:fill="auto"/>
                  <w:vAlign w:val="center"/>
                </w:tcPr>
                <w:p w14:paraId="5DBABA20">
                  <w:pPr>
                    <w:pStyle w:val="38"/>
                    <w:rPr>
                      <w:rFonts w:hint="eastAsia"/>
                      <w:color w:val="0000FF"/>
                      <w:highlight w:val="none"/>
                      <w:lang w:val="en-US" w:eastAsia="zh-CN"/>
                    </w:rPr>
                  </w:pPr>
                  <w:r>
                    <w:rPr>
                      <w:rFonts w:hint="eastAsia"/>
                      <w:color w:val="0000FF"/>
                      <w:highlight w:val="none"/>
                      <w:lang w:val="en-US" w:eastAsia="zh-CN"/>
                    </w:rPr>
                    <w:t>乳液搅拌器</w:t>
                  </w:r>
                </w:p>
              </w:tc>
              <w:tc>
                <w:tcPr>
                  <w:tcW w:w="1131" w:type="pct"/>
                  <w:shd w:val="clear" w:color="auto" w:fill="auto"/>
                  <w:vAlign w:val="center"/>
                </w:tcPr>
                <w:p w14:paraId="61F4C0F5">
                  <w:pPr>
                    <w:pStyle w:val="38"/>
                    <w:rPr>
                      <w:rFonts w:hint="eastAsia"/>
                      <w:color w:val="0000FF"/>
                      <w:highlight w:val="none"/>
                      <w:lang w:val="en-US" w:eastAsia="zh-CN"/>
                    </w:rPr>
                  </w:pPr>
                  <w:r>
                    <w:rPr>
                      <w:rFonts w:hint="eastAsia"/>
                      <w:color w:val="0000FF"/>
                      <w:highlight w:val="none"/>
                      <w:lang w:val="en-US" w:eastAsia="zh-CN"/>
                    </w:rPr>
                    <w:t>4kw</w:t>
                  </w:r>
                </w:p>
              </w:tc>
              <w:tc>
                <w:tcPr>
                  <w:tcW w:w="481" w:type="pct"/>
                  <w:vAlign w:val="center"/>
                </w:tcPr>
                <w:p w14:paraId="6C5303AD">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57BEDF3A">
                  <w:pPr>
                    <w:pStyle w:val="38"/>
                    <w:rPr>
                      <w:rFonts w:hint="eastAsia"/>
                      <w:color w:val="0000FF"/>
                      <w:highlight w:val="none"/>
                      <w:lang w:val="en-US" w:eastAsia="zh-CN"/>
                    </w:rPr>
                  </w:pPr>
                  <w:r>
                    <w:rPr>
                      <w:rFonts w:hint="eastAsia"/>
                      <w:color w:val="0000FF"/>
                      <w:highlight w:val="none"/>
                      <w:lang w:val="en-US" w:eastAsia="zh-CN"/>
                    </w:rPr>
                    <w:t>6台</w:t>
                  </w:r>
                </w:p>
              </w:tc>
              <w:tc>
                <w:tcPr>
                  <w:tcW w:w="467" w:type="pct"/>
                  <w:shd w:val="clear" w:color="auto" w:fill="auto"/>
                  <w:vAlign w:val="center"/>
                </w:tcPr>
                <w:p w14:paraId="6EE3DCAF">
                  <w:pPr>
                    <w:pStyle w:val="38"/>
                    <w:rPr>
                      <w:rFonts w:hint="eastAsia"/>
                      <w:color w:val="0000FF"/>
                      <w:highlight w:val="none"/>
                      <w:lang w:val="en-US" w:eastAsia="zh-CN"/>
                    </w:rPr>
                  </w:pPr>
                  <w:r>
                    <w:rPr>
                      <w:rFonts w:hint="eastAsia"/>
                      <w:color w:val="0000FF"/>
                      <w:highlight w:val="none"/>
                      <w:lang w:val="en-US" w:eastAsia="zh-CN"/>
                    </w:rPr>
                    <w:t>+6台</w:t>
                  </w:r>
                </w:p>
              </w:tc>
            </w:tr>
            <w:tr w14:paraId="37905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D033CC9">
                  <w:pPr>
                    <w:pStyle w:val="38"/>
                    <w:rPr>
                      <w:rFonts w:hint="eastAsia"/>
                      <w:color w:val="0000FF"/>
                      <w:highlight w:val="none"/>
                      <w:lang w:val="en-US" w:eastAsia="zh-CN"/>
                    </w:rPr>
                  </w:pPr>
                  <w:r>
                    <w:rPr>
                      <w:rFonts w:hint="eastAsia"/>
                      <w:color w:val="0000FF"/>
                      <w:highlight w:val="none"/>
                      <w:lang w:val="en-US" w:eastAsia="zh-CN"/>
                    </w:rPr>
                    <w:t>81</w:t>
                  </w:r>
                </w:p>
              </w:tc>
              <w:tc>
                <w:tcPr>
                  <w:tcW w:w="326" w:type="pct"/>
                  <w:vMerge w:val="continue"/>
                  <w:vAlign w:val="center"/>
                </w:tcPr>
                <w:p w14:paraId="55E67AAF">
                  <w:pPr>
                    <w:pStyle w:val="38"/>
                    <w:rPr>
                      <w:rFonts w:hint="eastAsia"/>
                      <w:color w:val="0000FF"/>
                      <w:highlight w:val="none"/>
                      <w:lang w:val="en-US" w:eastAsia="zh-CN"/>
                    </w:rPr>
                  </w:pPr>
                </w:p>
              </w:tc>
              <w:tc>
                <w:tcPr>
                  <w:tcW w:w="1771" w:type="pct"/>
                  <w:shd w:val="clear" w:color="auto" w:fill="auto"/>
                  <w:vAlign w:val="center"/>
                </w:tcPr>
                <w:p w14:paraId="32A9337D">
                  <w:pPr>
                    <w:pStyle w:val="38"/>
                    <w:rPr>
                      <w:rFonts w:hint="eastAsia"/>
                      <w:color w:val="0000FF"/>
                      <w:highlight w:val="none"/>
                      <w:lang w:val="en-US" w:eastAsia="zh-CN"/>
                    </w:rPr>
                  </w:pPr>
                  <w:r>
                    <w:rPr>
                      <w:rFonts w:hint="eastAsia"/>
                      <w:color w:val="0000FF"/>
                      <w:highlight w:val="none"/>
                      <w:lang w:val="en-US" w:eastAsia="zh-CN"/>
                    </w:rPr>
                    <w:t>水泵</w:t>
                  </w:r>
                </w:p>
              </w:tc>
              <w:tc>
                <w:tcPr>
                  <w:tcW w:w="1131" w:type="pct"/>
                  <w:shd w:val="clear" w:color="auto" w:fill="auto"/>
                  <w:vAlign w:val="center"/>
                </w:tcPr>
                <w:p w14:paraId="5C603572">
                  <w:pPr>
                    <w:pStyle w:val="38"/>
                    <w:rPr>
                      <w:rFonts w:hint="eastAsia"/>
                      <w:color w:val="0000FF"/>
                      <w:highlight w:val="none"/>
                      <w:lang w:val="en-US" w:eastAsia="zh-CN"/>
                    </w:rPr>
                  </w:pPr>
                  <w:r>
                    <w:rPr>
                      <w:rFonts w:hint="eastAsia"/>
                      <w:color w:val="0000FF"/>
                      <w:highlight w:val="none"/>
                      <w:lang w:val="en-US" w:eastAsia="zh-CN"/>
                    </w:rPr>
                    <w:t>1.5kw</w:t>
                  </w:r>
                </w:p>
              </w:tc>
              <w:tc>
                <w:tcPr>
                  <w:tcW w:w="481" w:type="pct"/>
                  <w:vAlign w:val="center"/>
                </w:tcPr>
                <w:p w14:paraId="0D72EB3A">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E981EDA">
                  <w:pPr>
                    <w:pStyle w:val="38"/>
                    <w:rPr>
                      <w:rFonts w:hint="eastAsia"/>
                      <w:color w:val="0000FF"/>
                      <w:highlight w:val="none"/>
                      <w:lang w:val="en-US" w:eastAsia="zh-CN"/>
                    </w:rPr>
                  </w:pPr>
                  <w:r>
                    <w:rPr>
                      <w:rFonts w:hint="eastAsia"/>
                      <w:color w:val="0000FF"/>
                      <w:highlight w:val="none"/>
                      <w:lang w:val="en-US" w:eastAsia="zh-CN"/>
                    </w:rPr>
                    <w:t>2台</w:t>
                  </w:r>
                </w:p>
              </w:tc>
              <w:tc>
                <w:tcPr>
                  <w:tcW w:w="467" w:type="pct"/>
                  <w:shd w:val="clear" w:color="auto" w:fill="auto"/>
                  <w:vAlign w:val="center"/>
                </w:tcPr>
                <w:p w14:paraId="7844695B">
                  <w:pPr>
                    <w:pStyle w:val="38"/>
                    <w:rPr>
                      <w:rFonts w:hint="eastAsia"/>
                      <w:color w:val="0000FF"/>
                      <w:highlight w:val="none"/>
                      <w:lang w:val="en-US" w:eastAsia="zh-CN"/>
                    </w:rPr>
                  </w:pPr>
                  <w:r>
                    <w:rPr>
                      <w:rFonts w:hint="eastAsia"/>
                      <w:color w:val="0000FF"/>
                      <w:highlight w:val="none"/>
                      <w:lang w:val="en-US" w:eastAsia="zh-CN"/>
                    </w:rPr>
                    <w:t>+2台</w:t>
                  </w:r>
                </w:p>
              </w:tc>
            </w:tr>
            <w:tr w14:paraId="4E3A4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5" w:hRule="atLeast"/>
                <w:jc w:val="center"/>
              </w:trPr>
              <w:tc>
                <w:tcPr>
                  <w:tcW w:w="331" w:type="pct"/>
                  <w:shd w:val="clear" w:color="auto" w:fill="auto"/>
                  <w:vAlign w:val="center"/>
                </w:tcPr>
                <w:p w14:paraId="639E808A">
                  <w:pPr>
                    <w:pStyle w:val="38"/>
                    <w:rPr>
                      <w:rFonts w:hint="eastAsia"/>
                      <w:color w:val="0000FF"/>
                      <w:highlight w:val="none"/>
                      <w:lang w:val="en-US" w:eastAsia="zh-CN"/>
                    </w:rPr>
                  </w:pPr>
                  <w:r>
                    <w:rPr>
                      <w:rFonts w:hint="eastAsia"/>
                      <w:color w:val="0000FF"/>
                      <w:highlight w:val="none"/>
                      <w:lang w:val="en-US" w:eastAsia="zh-CN"/>
                    </w:rPr>
                    <w:t>82</w:t>
                  </w:r>
                </w:p>
              </w:tc>
              <w:tc>
                <w:tcPr>
                  <w:tcW w:w="326" w:type="pct"/>
                  <w:vMerge w:val="continue"/>
                  <w:vAlign w:val="center"/>
                </w:tcPr>
                <w:p w14:paraId="40A90047">
                  <w:pPr>
                    <w:pStyle w:val="38"/>
                    <w:rPr>
                      <w:rFonts w:hint="eastAsia"/>
                      <w:color w:val="0000FF"/>
                      <w:highlight w:val="none"/>
                      <w:lang w:val="en-US" w:eastAsia="zh-CN"/>
                    </w:rPr>
                  </w:pPr>
                </w:p>
              </w:tc>
              <w:tc>
                <w:tcPr>
                  <w:tcW w:w="1771" w:type="pct"/>
                  <w:shd w:val="clear" w:color="auto" w:fill="auto"/>
                  <w:vAlign w:val="center"/>
                </w:tcPr>
                <w:p w14:paraId="335F30C1">
                  <w:pPr>
                    <w:pStyle w:val="38"/>
                    <w:rPr>
                      <w:rFonts w:hint="eastAsia"/>
                      <w:color w:val="0000FF"/>
                      <w:highlight w:val="none"/>
                      <w:lang w:val="en-US" w:eastAsia="zh-CN"/>
                    </w:rPr>
                  </w:pPr>
                  <w:r>
                    <w:rPr>
                      <w:rFonts w:hint="eastAsia"/>
                      <w:color w:val="0000FF"/>
                      <w:highlight w:val="none"/>
                      <w:lang w:val="en-US" w:eastAsia="zh-CN"/>
                    </w:rPr>
                    <w:t>生产投料罐</w:t>
                  </w:r>
                </w:p>
              </w:tc>
              <w:tc>
                <w:tcPr>
                  <w:tcW w:w="1131" w:type="pct"/>
                  <w:shd w:val="clear" w:color="auto" w:fill="auto"/>
                  <w:vAlign w:val="center"/>
                </w:tcPr>
                <w:p w14:paraId="12FE3B7C">
                  <w:pPr>
                    <w:pStyle w:val="38"/>
                    <w:rPr>
                      <w:rFonts w:hint="eastAsia"/>
                      <w:color w:val="0000FF"/>
                      <w:highlight w:val="none"/>
                      <w:lang w:val="en-US" w:eastAsia="zh-CN"/>
                    </w:rPr>
                  </w:pPr>
                  <w:r>
                    <w:rPr>
                      <w:rFonts w:hint="eastAsia"/>
                      <w:color w:val="0000FF"/>
                      <w:highlight w:val="none"/>
                      <w:lang w:val="en-US" w:eastAsia="zh-CN"/>
                    </w:rPr>
                    <w:t>70m³，13*3*3</w:t>
                  </w:r>
                </w:p>
              </w:tc>
              <w:tc>
                <w:tcPr>
                  <w:tcW w:w="481" w:type="pct"/>
                  <w:vAlign w:val="center"/>
                </w:tcPr>
                <w:p w14:paraId="66844C18">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6B033750">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2D7C96FF">
                  <w:pPr>
                    <w:pStyle w:val="38"/>
                    <w:rPr>
                      <w:rFonts w:hint="eastAsia"/>
                      <w:color w:val="0000FF"/>
                      <w:highlight w:val="none"/>
                      <w:lang w:val="en-US" w:eastAsia="zh-CN"/>
                    </w:rPr>
                  </w:pPr>
                  <w:r>
                    <w:rPr>
                      <w:rFonts w:hint="eastAsia"/>
                      <w:color w:val="0000FF"/>
                      <w:highlight w:val="none"/>
                      <w:lang w:val="en-US" w:eastAsia="zh-CN"/>
                    </w:rPr>
                    <w:t>+1台</w:t>
                  </w:r>
                </w:p>
              </w:tc>
            </w:tr>
            <w:tr w14:paraId="29C45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C7A4B51">
                  <w:pPr>
                    <w:pStyle w:val="38"/>
                    <w:rPr>
                      <w:rFonts w:hint="eastAsia"/>
                      <w:color w:val="0000FF"/>
                      <w:highlight w:val="none"/>
                      <w:lang w:val="en-US" w:eastAsia="zh-CN"/>
                    </w:rPr>
                  </w:pPr>
                  <w:r>
                    <w:rPr>
                      <w:rFonts w:hint="eastAsia"/>
                      <w:color w:val="0000FF"/>
                      <w:highlight w:val="none"/>
                      <w:lang w:val="en-US" w:eastAsia="zh-CN"/>
                    </w:rPr>
                    <w:t>83</w:t>
                  </w:r>
                </w:p>
              </w:tc>
              <w:tc>
                <w:tcPr>
                  <w:tcW w:w="326" w:type="pct"/>
                  <w:vMerge w:val="continue"/>
                  <w:vAlign w:val="center"/>
                </w:tcPr>
                <w:p w14:paraId="6741C3FC">
                  <w:pPr>
                    <w:pStyle w:val="38"/>
                    <w:rPr>
                      <w:rFonts w:hint="eastAsia"/>
                      <w:color w:val="0000FF"/>
                      <w:highlight w:val="none"/>
                      <w:lang w:val="en-US" w:eastAsia="zh-CN"/>
                    </w:rPr>
                  </w:pPr>
                </w:p>
              </w:tc>
              <w:tc>
                <w:tcPr>
                  <w:tcW w:w="1771" w:type="pct"/>
                  <w:shd w:val="clear" w:color="auto" w:fill="auto"/>
                  <w:vAlign w:val="center"/>
                </w:tcPr>
                <w:p w14:paraId="557546B4">
                  <w:pPr>
                    <w:pStyle w:val="38"/>
                    <w:rPr>
                      <w:rFonts w:hint="eastAsia"/>
                      <w:color w:val="0000FF"/>
                      <w:highlight w:val="none"/>
                      <w:lang w:val="en-US" w:eastAsia="zh-CN"/>
                    </w:rPr>
                  </w:pPr>
                  <w:r>
                    <w:rPr>
                      <w:rFonts w:hint="eastAsia"/>
                      <w:color w:val="0000FF"/>
                      <w:highlight w:val="none"/>
                      <w:lang w:val="en-US" w:eastAsia="zh-CN"/>
                    </w:rPr>
                    <w:t>搅拌器</w:t>
                  </w:r>
                </w:p>
              </w:tc>
              <w:tc>
                <w:tcPr>
                  <w:tcW w:w="1131" w:type="pct"/>
                  <w:shd w:val="clear" w:color="auto" w:fill="auto"/>
                  <w:vAlign w:val="center"/>
                </w:tcPr>
                <w:p w14:paraId="280CB34C">
                  <w:pPr>
                    <w:pStyle w:val="38"/>
                    <w:rPr>
                      <w:rFonts w:hint="eastAsia"/>
                      <w:color w:val="0000FF"/>
                      <w:highlight w:val="none"/>
                      <w:lang w:val="en-US" w:eastAsia="zh-CN"/>
                    </w:rPr>
                  </w:pPr>
                  <w:r>
                    <w:rPr>
                      <w:rFonts w:hint="eastAsia"/>
                      <w:color w:val="0000FF"/>
                      <w:highlight w:val="none"/>
                      <w:lang w:val="en-US" w:eastAsia="zh-CN"/>
                    </w:rPr>
                    <w:t>7.5kw</w:t>
                  </w:r>
                </w:p>
              </w:tc>
              <w:tc>
                <w:tcPr>
                  <w:tcW w:w="481" w:type="pct"/>
                  <w:vAlign w:val="center"/>
                </w:tcPr>
                <w:p w14:paraId="6A61D79D">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38487AA4">
                  <w:pPr>
                    <w:pStyle w:val="38"/>
                    <w:rPr>
                      <w:rFonts w:hint="eastAsia"/>
                      <w:color w:val="0000FF"/>
                      <w:highlight w:val="none"/>
                      <w:lang w:val="en-US" w:eastAsia="zh-CN"/>
                    </w:rPr>
                  </w:pPr>
                  <w:r>
                    <w:rPr>
                      <w:rFonts w:hint="eastAsia"/>
                      <w:color w:val="0000FF"/>
                      <w:highlight w:val="none"/>
                      <w:lang w:val="en-US" w:eastAsia="zh-CN"/>
                    </w:rPr>
                    <w:t>3台</w:t>
                  </w:r>
                </w:p>
              </w:tc>
              <w:tc>
                <w:tcPr>
                  <w:tcW w:w="467" w:type="pct"/>
                  <w:shd w:val="clear" w:color="auto" w:fill="auto"/>
                  <w:vAlign w:val="center"/>
                </w:tcPr>
                <w:p w14:paraId="4E21A18F">
                  <w:pPr>
                    <w:pStyle w:val="38"/>
                    <w:rPr>
                      <w:rFonts w:hint="eastAsia"/>
                      <w:color w:val="0000FF"/>
                      <w:highlight w:val="none"/>
                      <w:lang w:val="en-US" w:eastAsia="zh-CN"/>
                    </w:rPr>
                  </w:pPr>
                  <w:r>
                    <w:rPr>
                      <w:rFonts w:hint="eastAsia"/>
                      <w:color w:val="0000FF"/>
                      <w:highlight w:val="none"/>
                      <w:lang w:val="en-US" w:eastAsia="zh-CN"/>
                    </w:rPr>
                    <w:t>+3台</w:t>
                  </w:r>
                </w:p>
              </w:tc>
            </w:tr>
            <w:tr w14:paraId="601A6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052B556">
                  <w:pPr>
                    <w:pStyle w:val="38"/>
                    <w:rPr>
                      <w:rFonts w:hint="eastAsia"/>
                      <w:color w:val="0000FF"/>
                      <w:highlight w:val="none"/>
                      <w:lang w:val="en-US" w:eastAsia="zh-CN"/>
                    </w:rPr>
                  </w:pPr>
                  <w:r>
                    <w:rPr>
                      <w:rFonts w:hint="eastAsia"/>
                      <w:color w:val="0000FF"/>
                      <w:highlight w:val="none"/>
                      <w:lang w:val="en-US" w:eastAsia="zh-CN"/>
                    </w:rPr>
                    <w:t>84</w:t>
                  </w:r>
                </w:p>
              </w:tc>
              <w:tc>
                <w:tcPr>
                  <w:tcW w:w="326" w:type="pct"/>
                  <w:vMerge w:val="continue"/>
                  <w:vAlign w:val="center"/>
                </w:tcPr>
                <w:p w14:paraId="7C5B2093">
                  <w:pPr>
                    <w:pStyle w:val="38"/>
                    <w:rPr>
                      <w:rFonts w:hint="eastAsia"/>
                      <w:color w:val="0000FF"/>
                      <w:highlight w:val="none"/>
                      <w:lang w:val="en-US" w:eastAsia="zh-CN"/>
                    </w:rPr>
                  </w:pPr>
                </w:p>
              </w:tc>
              <w:tc>
                <w:tcPr>
                  <w:tcW w:w="1771" w:type="pct"/>
                  <w:shd w:val="clear" w:color="auto" w:fill="auto"/>
                  <w:vAlign w:val="center"/>
                </w:tcPr>
                <w:p w14:paraId="19DD7F82">
                  <w:pPr>
                    <w:pStyle w:val="38"/>
                    <w:rPr>
                      <w:rFonts w:hint="eastAsia"/>
                      <w:color w:val="0000FF"/>
                      <w:highlight w:val="none"/>
                      <w:lang w:val="en-US" w:eastAsia="zh-CN"/>
                    </w:rPr>
                  </w:pPr>
                  <w:r>
                    <w:rPr>
                      <w:rFonts w:hint="eastAsia"/>
                      <w:color w:val="0000FF"/>
                      <w:highlight w:val="none"/>
                      <w:lang w:val="en-US" w:eastAsia="zh-CN"/>
                    </w:rPr>
                    <w:t>乳化磨1</w:t>
                  </w:r>
                </w:p>
              </w:tc>
              <w:tc>
                <w:tcPr>
                  <w:tcW w:w="1131" w:type="pct"/>
                  <w:shd w:val="clear" w:color="auto" w:fill="auto"/>
                  <w:vAlign w:val="center"/>
                </w:tcPr>
                <w:p w14:paraId="0F78518C">
                  <w:pPr>
                    <w:pStyle w:val="38"/>
                    <w:rPr>
                      <w:rFonts w:hint="default"/>
                      <w:color w:val="0000FF"/>
                      <w:highlight w:val="none"/>
                      <w:lang w:val="en-US" w:eastAsia="zh-CN"/>
                    </w:rPr>
                  </w:pPr>
                  <w:r>
                    <w:rPr>
                      <w:rFonts w:hint="eastAsia"/>
                      <w:color w:val="0000FF"/>
                      <w:highlight w:val="none"/>
                      <w:lang w:val="en-US" w:eastAsia="zh-CN"/>
                    </w:rPr>
                    <w:t>55kw，25t/h</w:t>
                  </w:r>
                </w:p>
              </w:tc>
              <w:tc>
                <w:tcPr>
                  <w:tcW w:w="481" w:type="pct"/>
                  <w:vAlign w:val="center"/>
                </w:tcPr>
                <w:p w14:paraId="21BF4613">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7CDE2478">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42B767D3">
                  <w:pPr>
                    <w:pStyle w:val="38"/>
                    <w:rPr>
                      <w:rFonts w:hint="eastAsia"/>
                      <w:color w:val="0000FF"/>
                      <w:highlight w:val="none"/>
                      <w:lang w:val="en-US" w:eastAsia="zh-CN"/>
                    </w:rPr>
                  </w:pPr>
                  <w:r>
                    <w:rPr>
                      <w:rFonts w:hint="eastAsia"/>
                      <w:color w:val="0000FF"/>
                      <w:highlight w:val="none"/>
                      <w:lang w:val="en-US" w:eastAsia="zh-CN"/>
                    </w:rPr>
                    <w:t>+1台</w:t>
                  </w:r>
                </w:p>
              </w:tc>
            </w:tr>
            <w:tr w14:paraId="0DCD0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1EC3C08">
                  <w:pPr>
                    <w:pStyle w:val="38"/>
                    <w:rPr>
                      <w:rFonts w:hint="eastAsia"/>
                      <w:color w:val="0000FF"/>
                      <w:highlight w:val="none"/>
                      <w:lang w:val="en-US" w:eastAsia="zh-CN"/>
                    </w:rPr>
                  </w:pPr>
                  <w:r>
                    <w:rPr>
                      <w:rFonts w:hint="eastAsia"/>
                      <w:color w:val="0000FF"/>
                      <w:highlight w:val="none"/>
                      <w:lang w:val="en-US" w:eastAsia="zh-CN"/>
                    </w:rPr>
                    <w:t>85</w:t>
                  </w:r>
                </w:p>
              </w:tc>
              <w:tc>
                <w:tcPr>
                  <w:tcW w:w="326" w:type="pct"/>
                  <w:vMerge w:val="continue"/>
                  <w:vAlign w:val="center"/>
                </w:tcPr>
                <w:p w14:paraId="559857C4">
                  <w:pPr>
                    <w:pStyle w:val="38"/>
                    <w:rPr>
                      <w:rFonts w:hint="eastAsia"/>
                      <w:color w:val="0000FF"/>
                      <w:highlight w:val="none"/>
                      <w:lang w:val="en-US" w:eastAsia="zh-CN"/>
                    </w:rPr>
                  </w:pPr>
                </w:p>
              </w:tc>
              <w:tc>
                <w:tcPr>
                  <w:tcW w:w="1771" w:type="pct"/>
                  <w:shd w:val="clear" w:color="auto" w:fill="auto"/>
                  <w:vAlign w:val="center"/>
                </w:tcPr>
                <w:p w14:paraId="0D3F2386">
                  <w:pPr>
                    <w:pStyle w:val="38"/>
                    <w:rPr>
                      <w:rFonts w:hint="eastAsia"/>
                      <w:color w:val="0000FF"/>
                      <w:highlight w:val="none"/>
                      <w:lang w:val="en-US" w:eastAsia="zh-CN"/>
                    </w:rPr>
                  </w:pPr>
                  <w:r>
                    <w:rPr>
                      <w:rFonts w:hint="eastAsia"/>
                      <w:color w:val="0000FF"/>
                      <w:highlight w:val="none"/>
                      <w:lang w:val="en-US" w:eastAsia="zh-CN"/>
                    </w:rPr>
                    <w:t>乳化生产泵1</w:t>
                  </w:r>
                </w:p>
              </w:tc>
              <w:tc>
                <w:tcPr>
                  <w:tcW w:w="1131" w:type="pct"/>
                  <w:shd w:val="clear" w:color="auto" w:fill="auto"/>
                  <w:vAlign w:val="center"/>
                </w:tcPr>
                <w:p w14:paraId="7BBABCDD">
                  <w:pPr>
                    <w:pStyle w:val="38"/>
                    <w:rPr>
                      <w:rFonts w:hint="default"/>
                      <w:color w:val="0000FF"/>
                      <w:highlight w:val="none"/>
                      <w:lang w:val="en-US" w:eastAsia="zh-CN"/>
                    </w:rPr>
                  </w:pPr>
                  <w:r>
                    <w:rPr>
                      <w:rFonts w:hint="eastAsia"/>
                      <w:color w:val="0000FF"/>
                      <w:highlight w:val="none"/>
                      <w:lang w:val="en-US" w:eastAsia="zh-CN"/>
                    </w:rPr>
                    <w:t>5.5kw，30t/h</w:t>
                  </w:r>
                </w:p>
              </w:tc>
              <w:tc>
                <w:tcPr>
                  <w:tcW w:w="481" w:type="pct"/>
                  <w:vAlign w:val="center"/>
                </w:tcPr>
                <w:p w14:paraId="3E682BD2">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BCEC91F">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0C4B6F22">
                  <w:pPr>
                    <w:pStyle w:val="38"/>
                    <w:rPr>
                      <w:rFonts w:hint="eastAsia"/>
                      <w:color w:val="0000FF"/>
                      <w:highlight w:val="none"/>
                      <w:lang w:val="en-US" w:eastAsia="zh-CN"/>
                    </w:rPr>
                  </w:pPr>
                  <w:r>
                    <w:rPr>
                      <w:rFonts w:hint="eastAsia"/>
                      <w:color w:val="0000FF"/>
                      <w:highlight w:val="none"/>
                      <w:lang w:val="en-US" w:eastAsia="zh-CN"/>
                    </w:rPr>
                    <w:t>+1台</w:t>
                  </w:r>
                </w:p>
              </w:tc>
            </w:tr>
            <w:tr w14:paraId="45E3B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184688D">
                  <w:pPr>
                    <w:pStyle w:val="38"/>
                    <w:rPr>
                      <w:rFonts w:hint="eastAsia"/>
                      <w:color w:val="0000FF"/>
                      <w:highlight w:val="none"/>
                      <w:lang w:val="en-US" w:eastAsia="zh-CN"/>
                    </w:rPr>
                  </w:pPr>
                  <w:r>
                    <w:rPr>
                      <w:rFonts w:hint="eastAsia"/>
                      <w:color w:val="0000FF"/>
                      <w:highlight w:val="none"/>
                      <w:lang w:val="en-US" w:eastAsia="zh-CN"/>
                    </w:rPr>
                    <w:t>86</w:t>
                  </w:r>
                </w:p>
              </w:tc>
              <w:tc>
                <w:tcPr>
                  <w:tcW w:w="326" w:type="pct"/>
                  <w:vMerge w:val="continue"/>
                  <w:vAlign w:val="center"/>
                </w:tcPr>
                <w:p w14:paraId="5A67375B">
                  <w:pPr>
                    <w:pStyle w:val="38"/>
                    <w:rPr>
                      <w:rFonts w:hint="eastAsia"/>
                      <w:color w:val="0000FF"/>
                      <w:highlight w:val="none"/>
                      <w:lang w:val="en-US" w:eastAsia="zh-CN"/>
                    </w:rPr>
                  </w:pPr>
                </w:p>
              </w:tc>
              <w:tc>
                <w:tcPr>
                  <w:tcW w:w="1771" w:type="pct"/>
                  <w:shd w:val="clear" w:color="auto" w:fill="auto"/>
                  <w:vAlign w:val="center"/>
                </w:tcPr>
                <w:p w14:paraId="2FC0E3DF">
                  <w:pPr>
                    <w:pStyle w:val="38"/>
                    <w:rPr>
                      <w:rFonts w:hint="eastAsia"/>
                      <w:color w:val="0000FF"/>
                      <w:highlight w:val="none"/>
                      <w:lang w:val="en-US" w:eastAsia="zh-CN"/>
                    </w:rPr>
                  </w:pPr>
                  <w:r>
                    <w:rPr>
                      <w:rFonts w:hint="eastAsia"/>
                      <w:color w:val="0000FF"/>
                      <w:highlight w:val="none"/>
                      <w:lang w:val="en-US" w:eastAsia="zh-CN"/>
                    </w:rPr>
                    <w:t>皂液泵1</w:t>
                  </w:r>
                </w:p>
              </w:tc>
              <w:tc>
                <w:tcPr>
                  <w:tcW w:w="1131" w:type="pct"/>
                  <w:shd w:val="clear" w:color="auto" w:fill="auto"/>
                  <w:vAlign w:val="center"/>
                </w:tcPr>
                <w:p w14:paraId="7C97AA9A">
                  <w:pPr>
                    <w:pStyle w:val="38"/>
                    <w:rPr>
                      <w:rFonts w:hint="eastAsia"/>
                      <w:color w:val="0000FF"/>
                      <w:highlight w:val="none"/>
                      <w:lang w:val="en-US" w:eastAsia="zh-CN"/>
                    </w:rPr>
                  </w:pPr>
                  <w:r>
                    <w:rPr>
                      <w:rFonts w:hint="eastAsia"/>
                      <w:color w:val="0000FF"/>
                      <w:highlight w:val="none"/>
                      <w:lang w:val="en-US" w:eastAsia="zh-CN"/>
                    </w:rPr>
                    <w:t>5.5kw</w:t>
                  </w:r>
                </w:p>
              </w:tc>
              <w:tc>
                <w:tcPr>
                  <w:tcW w:w="481" w:type="pct"/>
                  <w:vAlign w:val="center"/>
                </w:tcPr>
                <w:p w14:paraId="304F67A2">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6D75AE0C">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7A1A114C">
                  <w:pPr>
                    <w:pStyle w:val="38"/>
                    <w:rPr>
                      <w:rFonts w:hint="eastAsia"/>
                      <w:color w:val="0000FF"/>
                      <w:highlight w:val="none"/>
                      <w:lang w:val="en-US" w:eastAsia="zh-CN"/>
                    </w:rPr>
                  </w:pPr>
                  <w:r>
                    <w:rPr>
                      <w:rFonts w:hint="eastAsia"/>
                      <w:color w:val="0000FF"/>
                      <w:highlight w:val="none"/>
                      <w:lang w:val="en-US" w:eastAsia="zh-CN"/>
                    </w:rPr>
                    <w:t>+1台</w:t>
                  </w:r>
                </w:p>
              </w:tc>
            </w:tr>
            <w:tr w14:paraId="41DA6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95045FB">
                  <w:pPr>
                    <w:pStyle w:val="38"/>
                    <w:rPr>
                      <w:rFonts w:hint="eastAsia"/>
                      <w:color w:val="0000FF"/>
                      <w:highlight w:val="none"/>
                      <w:lang w:val="en-US" w:eastAsia="zh-CN"/>
                    </w:rPr>
                  </w:pPr>
                  <w:r>
                    <w:rPr>
                      <w:rFonts w:hint="eastAsia"/>
                      <w:color w:val="0000FF"/>
                      <w:highlight w:val="none"/>
                      <w:lang w:val="en-US" w:eastAsia="zh-CN"/>
                    </w:rPr>
                    <w:t>87</w:t>
                  </w:r>
                </w:p>
              </w:tc>
              <w:tc>
                <w:tcPr>
                  <w:tcW w:w="326" w:type="pct"/>
                  <w:vMerge w:val="continue"/>
                  <w:vAlign w:val="center"/>
                </w:tcPr>
                <w:p w14:paraId="78859003">
                  <w:pPr>
                    <w:pStyle w:val="38"/>
                    <w:rPr>
                      <w:rFonts w:hint="eastAsia"/>
                      <w:color w:val="0000FF"/>
                      <w:highlight w:val="none"/>
                      <w:lang w:val="en-US" w:eastAsia="zh-CN"/>
                    </w:rPr>
                  </w:pPr>
                </w:p>
              </w:tc>
              <w:tc>
                <w:tcPr>
                  <w:tcW w:w="1771" w:type="pct"/>
                  <w:shd w:val="clear" w:color="auto" w:fill="auto"/>
                  <w:vAlign w:val="center"/>
                </w:tcPr>
                <w:p w14:paraId="13A46017">
                  <w:pPr>
                    <w:pStyle w:val="38"/>
                    <w:rPr>
                      <w:rFonts w:hint="eastAsia"/>
                      <w:color w:val="0000FF"/>
                      <w:highlight w:val="none"/>
                      <w:lang w:val="en-US" w:eastAsia="zh-CN"/>
                    </w:rPr>
                  </w:pPr>
                  <w:r>
                    <w:rPr>
                      <w:rFonts w:hint="eastAsia"/>
                      <w:color w:val="0000FF"/>
                      <w:highlight w:val="none"/>
                      <w:lang w:val="en-US" w:eastAsia="zh-CN"/>
                    </w:rPr>
                    <w:t>乳化生产泵2</w:t>
                  </w:r>
                </w:p>
              </w:tc>
              <w:tc>
                <w:tcPr>
                  <w:tcW w:w="1131" w:type="pct"/>
                  <w:shd w:val="clear" w:color="auto" w:fill="auto"/>
                  <w:vAlign w:val="center"/>
                </w:tcPr>
                <w:p w14:paraId="09CCDA4B">
                  <w:pPr>
                    <w:pStyle w:val="38"/>
                    <w:rPr>
                      <w:rFonts w:hint="default"/>
                      <w:color w:val="0000FF"/>
                      <w:highlight w:val="none"/>
                      <w:lang w:val="en-US" w:eastAsia="zh-CN"/>
                    </w:rPr>
                  </w:pPr>
                  <w:r>
                    <w:rPr>
                      <w:rFonts w:hint="eastAsia"/>
                      <w:color w:val="0000FF"/>
                      <w:highlight w:val="none"/>
                      <w:lang w:val="en-US" w:eastAsia="zh-CN"/>
                    </w:rPr>
                    <w:t>5.5kw，10t/h</w:t>
                  </w:r>
                </w:p>
              </w:tc>
              <w:tc>
                <w:tcPr>
                  <w:tcW w:w="481" w:type="pct"/>
                  <w:vAlign w:val="center"/>
                </w:tcPr>
                <w:p w14:paraId="256B89EF">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0F6DE534">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75DCACE4">
                  <w:pPr>
                    <w:pStyle w:val="38"/>
                    <w:rPr>
                      <w:rFonts w:hint="eastAsia"/>
                      <w:color w:val="0000FF"/>
                      <w:highlight w:val="none"/>
                      <w:lang w:val="en-US" w:eastAsia="zh-CN"/>
                    </w:rPr>
                  </w:pPr>
                  <w:r>
                    <w:rPr>
                      <w:rFonts w:hint="eastAsia"/>
                      <w:color w:val="0000FF"/>
                      <w:highlight w:val="none"/>
                      <w:lang w:val="en-US" w:eastAsia="zh-CN"/>
                    </w:rPr>
                    <w:t>+1台</w:t>
                  </w:r>
                </w:p>
              </w:tc>
            </w:tr>
            <w:tr w14:paraId="12C16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3A0A8CA">
                  <w:pPr>
                    <w:pStyle w:val="38"/>
                    <w:rPr>
                      <w:rFonts w:hint="eastAsia"/>
                      <w:color w:val="0000FF"/>
                      <w:highlight w:val="none"/>
                      <w:lang w:val="en-US" w:eastAsia="zh-CN"/>
                    </w:rPr>
                  </w:pPr>
                  <w:r>
                    <w:rPr>
                      <w:rFonts w:hint="eastAsia"/>
                      <w:color w:val="0000FF"/>
                      <w:highlight w:val="none"/>
                      <w:lang w:val="en-US" w:eastAsia="zh-CN"/>
                    </w:rPr>
                    <w:t>88</w:t>
                  </w:r>
                </w:p>
              </w:tc>
              <w:tc>
                <w:tcPr>
                  <w:tcW w:w="326" w:type="pct"/>
                  <w:vMerge w:val="continue"/>
                  <w:vAlign w:val="center"/>
                </w:tcPr>
                <w:p w14:paraId="194E31B8">
                  <w:pPr>
                    <w:pStyle w:val="38"/>
                    <w:rPr>
                      <w:rFonts w:hint="eastAsia"/>
                      <w:color w:val="0000FF"/>
                      <w:highlight w:val="none"/>
                      <w:lang w:val="en-US" w:eastAsia="zh-CN"/>
                    </w:rPr>
                  </w:pPr>
                </w:p>
              </w:tc>
              <w:tc>
                <w:tcPr>
                  <w:tcW w:w="1771" w:type="pct"/>
                  <w:shd w:val="clear" w:color="auto" w:fill="auto"/>
                  <w:vAlign w:val="center"/>
                </w:tcPr>
                <w:p w14:paraId="09158841">
                  <w:pPr>
                    <w:pStyle w:val="38"/>
                    <w:rPr>
                      <w:rFonts w:hint="eastAsia"/>
                      <w:color w:val="0000FF"/>
                      <w:highlight w:val="none"/>
                      <w:lang w:val="en-US" w:eastAsia="zh-CN"/>
                    </w:rPr>
                  </w:pPr>
                  <w:r>
                    <w:rPr>
                      <w:rFonts w:hint="eastAsia"/>
                      <w:color w:val="0000FF"/>
                      <w:highlight w:val="none"/>
                      <w:lang w:val="en-US" w:eastAsia="zh-CN"/>
                    </w:rPr>
                    <w:t>皂液泵2</w:t>
                  </w:r>
                </w:p>
              </w:tc>
              <w:tc>
                <w:tcPr>
                  <w:tcW w:w="1131" w:type="pct"/>
                  <w:shd w:val="clear" w:color="auto" w:fill="auto"/>
                  <w:vAlign w:val="center"/>
                </w:tcPr>
                <w:p w14:paraId="6015F312">
                  <w:pPr>
                    <w:pStyle w:val="38"/>
                    <w:rPr>
                      <w:rFonts w:hint="eastAsia"/>
                      <w:color w:val="0000FF"/>
                      <w:highlight w:val="none"/>
                      <w:lang w:val="en-US" w:eastAsia="zh-CN"/>
                    </w:rPr>
                  </w:pPr>
                  <w:r>
                    <w:rPr>
                      <w:rFonts w:hint="eastAsia"/>
                      <w:color w:val="0000FF"/>
                      <w:highlight w:val="none"/>
                      <w:lang w:val="en-US" w:eastAsia="zh-CN"/>
                    </w:rPr>
                    <w:t>5.5kw</w:t>
                  </w:r>
                </w:p>
              </w:tc>
              <w:tc>
                <w:tcPr>
                  <w:tcW w:w="481" w:type="pct"/>
                  <w:vAlign w:val="center"/>
                </w:tcPr>
                <w:p w14:paraId="6C4C0132">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64D5F91">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3B060D00">
                  <w:pPr>
                    <w:pStyle w:val="38"/>
                    <w:rPr>
                      <w:rFonts w:hint="eastAsia"/>
                      <w:color w:val="0000FF"/>
                      <w:highlight w:val="none"/>
                      <w:lang w:val="en-US" w:eastAsia="zh-CN"/>
                    </w:rPr>
                  </w:pPr>
                  <w:r>
                    <w:rPr>
                      <w:rFonts w:hint="eastAsia"/>
                      <w:color w:val="0000FF"/>
                      <w:highlight w:val="none"/>
                      <w:lang w:val="en-US" w:eastAsia="zh-CN"/>
                    </w:rPr>
                    <w:t>+1台</w:t>
                  </w:r>
                </w:p>
              </w:tc>
            </w:tr>
            <w:tr w14:paraId="373FC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4A227AF">
                  <w:pPr>
                    <w:pStyle w:val="38"/>
                    <w:rPr>
                      <w:rFonts w:hint="eastAsia"/>
                      <w:color w:val="0000FF"/>
                      <w:highlight w:val="none"/>
                      <w:lang w:val="en-US" w:eastAsia="zh-CN"/>
                    </w:rPr>
                  </w:pPr>
                  <w:r>
                    <w:rPr>
                      <w:rFonts w:hint="eastAsia"/>
                      <w:color w:val="0000FF"/>
                      <w:highlight w:val="none"/>
                      <w:lang w:val="en-US" w:eastAsia="zh-CN"/>
                    </w:rPr>
                    <w:t>89</w:t>
                  </w:r>
                </w:p>
              </w:tc>
              <w:tc>
                <w:tcPr>
                  <w:tcW w:w="326" w:type="pct"/>
                  <w:vMerge w:val="continue"/>
                  <w:vAlign w:val="center"/>
                </w:tcPr>
                <w:p w14:paraId="2FB6CF2C">
                  <w:pPr>
                    <w:pStyle w:val="38"/>
                    <w:rPr>
                      <w:rFonts w:hint="eastAsia"/>
                      <w:color w:val="0000FF"/>
                      <w:highlight w:val="none"/>
                      <w:lang w:val="en-US" w:eastAsia="zh-CN"/>
                    </w:rPr>
                  </w:pPr>
                </w:p>
              </w:tc>
              <w:tc>
                <w:tcPr>
                  <w:tcW w:w="1771" w:type="pct"/>
                  <w:shd w:val="clear" w:color="auto" w:fill="auto"/>
                  <w:vAlign w:val="center"/>
                </w:tcPr>
                <w:p w14:paraId="6566CEB6">
                  <w:pPr>
                    <w:pStyle w:val="38"/>
                    <w:rPr>
                      <w:rFonts w:hint="eastAsia"/>
                      <w:color w:val="0000FF"/>
                      <w:highlight w:val="none"/>
                      <w:lang w:val="en-US" w:eastAsia="zh-CN"/>
                    </w:rPr>
                  </w:pPr>
                  <w:r>
                    <w:rPr>
                      <w:rFonts w:hint="eastAsia"/>
                      <w:color w:val="0000FF"/>
                      <w:highlight w:val="none"/>
                      <w:lang w:val="en-US" w:eastAsia="zh-CN"/>
                    </w:rPr>
                    <w:t>乳化磨2</w:t>
                  </w:r>
                </w:p>
              </w:tc>
              <w:tc>
                <w:tcPr>
                  <w:tcW w:w="1131" w:type="pct"/>
                  <w:shd w:val="clear" w:color="auto" w:fill="auto"/>
                  <w:vAlign w:val="center"/>
                </w:tcPr>
                <w:p w14:paraId="50D6C282">
                  <w:pPr>
                    <w:pStyle w:val="38"/>
                    <w:rPr>
                      <w:rFonts w:hint="eastAsia"/>
                      <w:color w:val="0000FF"/>
                      <w:highlight w:val="none"/>
                      <w:lang w:val="en-US" w:eastAsia="zh-CN"/>
                    </w:rPr>
                  </w:pPr>
                  <w:r>
                    <w:rPr>
                      <w:rFonts w:hint="eastAsia"/>
                      <w:color w:val="0000FF"/>
                      <w:highlight w:val="none"/>
                      <w:lang w:val="en-US" w:eastAsia="zh-CN"/>
                    </w:rPr>
                    <w:t>55kw，25t/h</w:t>
                  </w:r>
                </w:p>
              </w:tc>
              <w:tc>
                <w:tcPr>
                  <w:tcW w:w="481" w:type="pct"/>
                  <w:vAlign w:val="center"/>
                </w:tcPr>
                <w:p w14:paraId="452746CC">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44CBABB">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1E6A697F">
                  <w:pPr>
                    <w:pStyle w:val="38"/>
                    <w:rPr>
                      <w:rFonts w:hint="eastAsia"/>
                      <w:color w:val="0000FF"/>
                      <w:highlight w:val="none"/>
                      <w:lang w:val="en-US" w:eastAsia="zh-CN"/>
                    </w:rPr>
                  </w:pPr>
                  <w:r>
                    <w:rPr>
                      <w:rFonts w:hint="eastAsia"/>
                      <w:color w:val="0000FF"/>
                      <w:highlight w:val="none"/>
                      <w:lang w:val="en-US" w:eastAsia="zh-CN"/>
                    </w:rPr>
                    <w:t>+1台</w:t>
                  </w:r>
                </w:p>
              </w:tc>
            </w:tr>
            <w:tr w14:paraId="5721B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B63E207">
                  <w:pPr>
                    <w:pStyle w:val="38"/>
                    <w:rPr>
                      <w:rFonts w:hint="eastAsia"/>
                      <w:color w:val="0000FF"/>
                      <w:highlight w:val="none"/>
                      <w:lang w:val="en-US" w:eastAsia="zh-CN"/>
                    </w:rPr>
                  </w:pPr>
                  <w:r>
                    <w:rPr>
                      <w:rFonts w:hint="eastAsia"/>
                      <w:color w:val="0000FF"/>
                      <w:highlight w:val="none"/>
                      <w:lang w:val="en-US" w:eastAsia="zh-CN"/>
                    </w:rPr>
                    <w:t>90</w:t>
                  </w:r>
                </w:p>
              </w:tc>
              <w:tc>
                <w:tcPr>
                  <w:tcW w:w="326" w:type="pct"/>
                  <w:vMerge w:val="restart"/>
                  <w:vAlign w:val="center"/>
                </w:tcPr>
                <w:p w14:paraId="7BFD3704">
                  <w:pPr>
                    <w:pStyle w:val="38"/>
                    <w:rPr>
                      <w:rFonts w:hint="eastAsia"/>
                      <w:color w:val="0000FF"/>
                      <w:highlight w:val="none"/>
                      <w:lang w:val="en-US" w:eastAsia="zh-CN"/>
                    </w:rPr>
                  </w:pPr>
                  <w:r>
                    <w:rPr>
                      <w:rFonts w:hint="eastAsia"/>
                      <w:color w:val="0000FF"/>
                      <w:highlight w:val="none"/>
                      <w:lang w:val="en-US" w:eastAsia="zh-CN"/>
                    </w:rPr>
                    <w:t>冷补料生产</w:t>
                  </w:r>
                </w:p>
              </w:tc>
              <w:tc>
                <w:tcPr>
                  <w:tcW w:w="1771" w:type="pct"/>
                  <w:shd w:val="clear" w:color="auto" w:fill="auto"/>
                  <w:vAlign w:val="center"/>
                </w:tcPr>
                <w:p w14:paraId="6F4DE3B3">
                  <w:pPr>
                    <w:pStyle w:val="38"/>
                    <w:rPr>
                      <w:rFonts w:hint="eastAsia"/>
                      <w:color w:val="0000FF"/>
                      <w:highlight w:val="none"/>
                      <w:lang w:val="en-US" w:eastAsia="zh-CN"/>
                    </w:rPr>
                  </w:pPr>
                  <w:r>
                    <w:rPr>
                      <w:rFonts w:hint="eastAsia"/>
                      <w:color w:val="0000FF"/>
                      <w:highlight w:val="none"/>
                      <w:lang w:val="en-US" w:eastAsia="zh-CN"/>
                    </w:rPr>
                    <w:t>冷补液预混罐</w:t>
                  </w:r>
                </w:p>
              </w:tc>
              <w:tc>
                <w:tcPr>
                  <w:tcW w:w="1131" w:type="pct"/>
                  <w:shd w:val="clear" w:color="auto" w:fill="auto"/>
                  <w:vAlign w:val="center"/>
                </w:tcPr>
                <w:p w14:paraId="0FA6729D">
                  <w:pPr>
                    <w:pStyle w:val="38"/>
                    <w:rPr>
                      <w:rFonts w:hint="eastAsia"/>
                      <w:color w:val="0000FF"/>
                      <w:highlight w:val="none"/>
                      <w:lang w:val="en-US" w:eastAsia="zh-CN"/>
                    </w:rPr>
                  </w:pPr>
                  <w:r>
                    <w:rPr>
                      <w:rFonts w:hint="eastAsia"/>
                      <w:color w:val="0000FF"/>
                      <w:highlight w:val="none"/>
                      <w:lang w:val="en-US" w:eastAsia="zh-CN"/>
                    </w:rPr>
                    <w:t>10m³，Φ2.4*2.5</w:t>
                  </w:r>
                </w:p>
              </w:tc>
              <w:tc>
                <w:tcPr>
                  <w:tcW w:w="481" w:type="pct"/>
                  <w:vAlign w:val="center"/>
                </w:tcPr>
                <w:p w14:paraId="0C6542C3">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04AFEED9">
                  <w:pPr>
                    <w:pStyle w:val="38"/>
                    <w:rPr>
                      <w:rFonts w:hint="eastAsia"/>
                      <w:color w:val="0000FF"/>
                      <w:highlight w:val="none"/>
                      <w:lang w:val="en-US" w:eastAsia="zh-CN"/>
                    </w:rPr>
                  </w:pPr>
                  <w:r>
                    <w:rPr>
                      <w:rFonts w:hint="eastAsia"/>
                      <w:color w:val="0000FF"/>
                      <w:highlight w:val="none"/>
                      <w:lang w:val="en-US" w:eastAsia="zh-CN"/>
                    </w:rPr>
                    <w:t>2台</w:t>
                  </w:r>
                </w:p>
              </w:tc>
              <w:tc>
                <w:tcPr>
                  <w:tcW w:w="467" w:type="pct"/>
                  <w:shd w:val="clear" w:color="auto" w:fill="auto"/>
                  <w:vAlign w:val="center"/>
                </w:tcPr>
                <w:p w14:paraId="2CDC32E5">
                  <w:pPr>
                    <w:pStyle w:val="38"/>
                    <w:ind w:firstLine="0" w:firstLineChars="0"/>
                    <w:rPr>
                      <w:rFonts w:hint="eastAsia"/>
                      <w:color w:val="0000FF"/>
                      <w:highlight w:val="none"/>
                      <w:lang w:val="en-US" w:eastAsia="zh-CN"/>
                    </w:rPr>
                  </w:pPr>
                  <w:r>
                    <w:rPr>
                      <w:rFonts w:hint="eastAsia"/>
                      <w:color w:val="0000FF"/>
                      <w:highlight w:val="none"/>
                      <w:lang w:val="en-US" w:eastAsia="zh-CN"/>
                    </w:rPr>
                    <w:t>+2台</w:t>
                  </w:r>
                </w:p>
              </w:tc>
            </w:tr>
            <w:tr w14:paraId="1236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08CABFC">
                  <w:pPr>
                    <w:pStyle w:val="38"/>
                    <w:rPr>
                      <w:rFonts w:hint="eastAsia"/>
                      <w:color w:val="0000FF"/>
                      <w:highlight w:val="none"/>
                      <w:lang w:val="en-US" w:eastAsia="zh-CN"/>
                    </w:rPr>
                  </w:pPr>
                  <w:r>
                    <w:rPr>
                      <w:rFonts w:hint="eastAsia"/>
                      <w:color w:val="0000FF"/>
                      <w:highlight w:val="none"/>
                      <w:lang w:val="en-US" w:eastAsia="zh-CN"/>
                    </w:rPr>
                    <w:t>91</w:t>
                  </w:r>
                </w:p>
              </w:tc>
              <w:tc>
                <w:tcPr>
                  <w:tcW w:w="326" w:type="pct"/>
                  <w:vMerge w:val="continue"/>
                  <w:vAlign w:val="center"/>
                </w:tcPr>
                <w:p w14:paraId="44D068BF">
                  <w:pPr>
                    <w:pStyle w:val="38"/>
                    <w:rPr>
                      <w:rFonts w:hint="eastAsia"/>
                      <w:color w:val="0000FF"/>
                      <w:highlight w:val="none"/>
                      <w:lang w:val="en-US" w:eastAsia="zh-CN"/>
                    </w:rPr>
                  </w:pPr>
                </w:p>
              </w:tc>
              <w:tc>
                <w:tcPr>
                  <w:tcW w:w="1771" w:type="pct"/>
                  <w:shd w:val="clear" w:color="auto" w:fill="auto"/>
                  <w:vAlign w:val="center"/>
                </w:tcPr>
                <w:p w14:paraId="2EB69595">
                  <w:pPr>
                    <w:pStyle w:val="38"/>
                    <w:rPr>
                      <w:rFonts w:hint="eastAsia"/>
                      <w:color w:val="0000FF"/>
                      <w:highlight w:val="none"/>
                      <w:lang w:val="en-US" w:eastAsia="zh-CN"/>
                    </w:rPr>
                  </w:pPr>
                  <w:r>
                    <w:rPr>
                      <w:rFonts w:hint="eastAsia"/>
                      <w:color w:val="0000FF"/>
                      <w:highlight w:val="none"/>
                      <w:lang w:val="en-US" w:eastAsia="zh-CN"/>
                    </w:rPr>
                    <w:t>冷补料搅拌器</w:t>
                  </w:r>
                </w:p>
              </w:tc>
              <w:tc>
                <w:tcPr>
                  <w:tcW w:w="1131" w:type="pct"/>
                  <w:shd w:val="clear" w:color="auto" w:fill="auto"/>
                  <w:vAlign w:val="center"/>
                </w:tcPr>
                <w:p w14:paraId="6AE20C08">
                  <w:pPr>
                    <w:pStyle w:val="38"/>
                    <w:rPr>
                      <w:rFonts w:hint="eastAsia"/>
                      <w:color w:val="0000FF"/>
                      <w:highlight w:val="none"/>
                      <w:lang w:val="en-US" w:eastAsia="zh-CN"/>
                    </w:rPr>
                  </w:pPr>
                  <w:r>
                    <w:rPr>
                      <w:rFonts w:hint="eastAsia"/>
                      <w:color w:val="0000FF"/>
                      <w:highlight w:val="none"/>
                      <w:lang w:val="en-US" w:eastAsia="zh-CN"/>
                    </w:rPr>
                    <w:t>15kw</w:t>
                  </w:r>
                </w:p>
              </w:tc>
              <w:tc>
                <w:tcPr>
                  <w:tcW w:w="481" w:type="pct"/>
                  <w:vAlign w:val="center"/>
                </w:tcPr>
                <w:p w14:paraId="46260C23">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4633D413">
                  <w:pPr>
                    <w:pStyle w:val="38"/>
                    <w:rPr>
                      <w:rFonts w:hint="eastAsia"/>
                      <w:color w:val="0000FF"/>
                      <w:highlight w:val="none"/>
                      <w:lang w:val="en-US" w:eastAsia="zh-CN"/>
                    </w:rPr>
                  </w:pPr>
                  <w:r>
                    <w:rPr>
                      <w:rFonts w:hint="eastAsia"/>
                      <w:color w:val="0000FF"/>
                      <w:highlight w:val="none"/>
                      <w:lang w:val="en-US" w:eastAsia="zh-CN"/>
                    </w:rPr>
                    <w:t>2台</w:t>
                  </w:r>
                </w:p>
              </w:tc>
              <w:tc>
                <w:tcPr>
                  <w:tcW w:w="467" w:type="pct"/>
                  <w:shd w:val="clear" w:color="auto" w:fill="auto"/>
                  <w:vAlign w:val="center"/>
                </w:tcPr>
                <w:p w14:paraId="5D3182AE">
                  <w:pPr>
                    <w:pStyle w:val="38"/>
                    <w:ind w:firstLine="0" w:firstLineChars="0"/>
                    <w:rPr>
                      <w:rFonts w:hint="eastAsia"/>
                      <w:color w:val="0000FF"/>
                      <w:highlight w:val="none"/>
                      <w:lang w:val="en-US" w:eastAsia="zh-CN"/>
                    </w:rPr>
                  </w:pPr>
                  <w:r>
                    <w:rPr>
                      <w:rFonts w:hint="eastAsia"/>
                      <w:color w:val="0000FF"/>
                      <w:highlight w:val="none"/>
                      <w:lang w:val="en-US" w:eastAsia="zh-CN"/>
                    </w:rPr>
                    <w:t>+2台</w:t>
                  </w:r>
                </w:p>
              </w:tc>
            </w:tr>
            <w:tr w14:paraId="64D1A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F6E231F">
                  <w:pPr>
                    <w:pStyle w:val="38"/>
                    <w:rPr>
                      <w:rFonts w:hint="eastAsia"/>
                      <w:color w:val="0000FF"/>
                      <w:highlight w:val="none"/>
                      <w:lang w:val="en-US" w:eastAsia="zh-CN"/>
                    </w:rPr>
                  </w:pPr>
                  <w:r>
                    <w:rPr>
                      <w:rFonts w:hint="eastAsia"/>
                      <w:color w:val="0000FF"/>
                      <w:highlight w:val="none"/>
                      <w:lang w:val="en-US" w:eastAsia="zh-CN"/>
                    </w:rPr>
                    <w:t>92</w:t>
                  </w:r>
                </w:p>
              </w:tc>
              <w:tc>
                <w:tcPr>
                  <w:tcW w:w="326" w:type="pct"/>
                  <w:vMerge w:val="continue"/>
                  <w:vAlign w:val="center"/>
                </w:tcPr>
                <w:p w14:paraId="2F65A049">
                  <w:pPr>
                    <w:pStyle w:val="38"/>
                    <w:rPr>
                      <w:rFonts w:hint="eastAsia"/>
                      <w:color w:val="0000FF"/>
                      <w:highlight w:val="none"/>
                      <w:lang w:val="en-US" w:eastAsia="zh-CN"/>
                    </w:rPr>
                  </w:pPr>
                </w:p>
              </w:tc>
              <w:tc>
                <w:tcPr>
                  <w:tcW w:w="1771" w:type="pct"/>
                  <w:shd w:val="clear" w:color="auto" w:fill="auto"/>
                  <w:vAlign w:val="center"/>
                </w:tcPr>
                <w:p w14:paraId="0F98857D">
                  <w:pPr>
                    <w:pStyle w:val="38"/>
                    <w:rPr>
                      <w:rFonts w:hint="eastAsia"/>
                      <w:color w:val="0000FF"/>
                      <w:highlight w:val="none"/>
                      <w:lang w:val="en-US" w:eastAsia="zh-CN"/>
                    </w:rPr>
                  </w:pPr>
                  <w:r>
                    <w:rPr>
                      <w:rFonts w:hint="eastAsia"/>
                      <w:color w:val="0000FF"/>
                      <w:highlight w:val="none"/>
                      <w:lang w:val="en-US" w:eastAsia="zh-CN"/>
                    </w:rPr>
                    <w:t>冷补料沥青泵</w:t>
                  </w:r>
                </w:p>
              </w:tc>
              <w:tc>
                <w:tcPr>
                  <w:tcW w:w="1131" w:type="pct"/>
                  <w:shd w:val="clear" w:color="auto" w:fill="auto"/>
                  <w:vAlign w:val="center"/>
                </w:tcPr>
                <w:p w14:paraId="440DA70E">
                  <w:pPr>
                    <w:pStyle w:val="38"/>
                    <w:rPr>
                      <w:rFonts w:hint="eastAsia"/>
                      <w:color w:val="0000FF"/>
                      <w:highlight w:val="none"/>
                      <w:lang w:val="en-US" w:eastAsia="zh-CN"/>
                    </w:rPr>
                  </w:pPr>
                  <w:r>
                    <w:rPr>
                      <w:rFonts w:hint="eastAsia"/>
                      <w:color w:val="0000FF"/>
                      <w:highlight w:val="none"/>
                      <w:lang w:val="en-US" w:eastAsia="zh-CN"/>
                    </w:rPr>
                    <w:t>罗茨泵，15kw</w:t>
                  </w:r>
                </w:p>
              </w:tc>
              <w:tc>
                <w:tcPr>
                  <w:tcW w:w="481" w:type="pct"/>
                  <w:vAlign w:val="center"/>
                </w:tcPr>
                <w:p w14:paraId="57EFBDD0">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4D360FE">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1800D1D6">
                  <w:pPr>
                    <w:pStyle w:val="38"/>
                    <w:ind w:firstLine="0" w:firstLineChars="0"/>
                    <w:rPr>
                      <w:rFonts w:hint="eastAsia"/>
                      <w:color w:val="0000FF"/>
                      <w:highlight w:val="none"/>
                      <w:lang w:val="en-US" w:eastAsia="zh-CN"/>
                    </w:rPr>
                  </w:pPr>
                  <w:r>
                    <w:rPr>
                      <w:rFonts w:hint="eastAsia"/>
                      <w:color w:val="0000FF"/>
                      <w:highlight w:val="none"/>
                      <w:lang w:val="en-US" w:eastAsia="zh-CN"/>
                    </w:rPr>
                    <w:t>+1台</w:t>
                  </w:r>
                </w:p>
              </w:tc>
            </w:tr>
            <w:tr w14:paraId="3F71E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236600F">
                  <w:pPr>
                    <w:pStyle w:val="38"/>
                    <w:rPr>
                      <w:rFonts w:hint="eastAsia"/>
                      <w:color w:val="0000FF"/>
                      <w:highlight w:val="none"/>
                      <w:lang w:val="en-US" w:eastAsia="zh-CN"/>
                    </w:rPr>
                  </w:pPr>
                  <w:r>
                    <w:rPr>
                      <w:rFonts w:hint="eastAsia"/>
                      <w:color w:val="0000FF"/>
                      <w:highlight w:val="none"/>
                      <w:lang w:val="en-US" w:eastAsia="zh-CN"/>
                    </w:rPr>
                    <w:t>93</w:t>
                  </w:r>
                </w:p>
              </w:tc>
              <w:tc>
                <w:tcPr>
                  <w:tcW w:w="326" w:type="pct"/>
                  <w:vMerge w:val="continue"/>
                  <w:vAlign w:val="center"/>
                </w:tcPr>
                <w:p w14:paraId="292B9320">
                  <w:pPr>
                    <w:pStyle w:val="38"/>
                    <w:rPr>
                      <w:rFonts w:hint="eastAsia"/>
                      <w:color w:val="0000FF"/>
                      <w:highlight w:val="none"/>
                      <w:lang w:val="en-US" w:eastAsia="zh-CN"/>
                    </w:rPr>
                  </w:pPr>
                </w:p>
              </w:tc>
              <w:tc>
                <w:tcPr>
                  <w:tcW w:w="1771" w:type="pct"/>
                  <w:shd w:val="clear" w:color="auto" w:fill="auto"/>
                  <w:vAlign w:val="center"/>
                </w:tcPr>
                <w:p w14:paraId="1E37B31B">
                  <w:pPr>
                    <w:pStyle w:val="38"/>
                    <w:rPr>
                      <w:rFonts w:hint="eastAsia"/>
                      <w:color w:val="0000FF"/>
                      <w:highlight w:val="none"/>
                      <w:lang w:val="en-US" w:eastAsia="zh-CN"/>
                    </w:rPr>
                  </w:pPr>
                  <w:r>
                    <w:rPr>
                      <w:rFonts w:hint="eastAsia"/>
                      <w:color w:val="0000FF"/>
                      <w:highlight w:val="none"/>
                      <w:lang w:val="en-US" w:eastAsia="zh-CN"/>
                    </w:rPr>
                    <w:t>冷补料胶体磨</w:t>
                  </w:r>
                </w:p>
              </w:tc>
              <w:tc>
                <w:tcPr>
                  <w:tcW w:w="1131" w:type="pct"/>
                  <w:shd w:val="clear" w:color="auto" w:fill="auto"/>
                  <w:vAlign w:val="center"/>
                </w:tcPr>
                <w:p w14:paraId="6531A8ED">
                  <w:pPr>
                    <w:pStyle w:val="38"/>
                    <w:rPr>
                      <w:rFonts w:hint="eastAsia"/>
                      <w:color w:val="0000FF"/>
                      <w:highlight w:val="none"/>
                      <w:lang w:val="en-US" w:eastAsia="zh-CN"/>
                    </w:rPr>
                  </w:pPr>
                  <w:r>
                    <w:rPr>
                      <w:rFonts w:hint="eastAsia"/>
                      <w:color w:val="0000FF"/>
                      <w:highlight w:val="none"/>
                      <w:lang w:val="en-US" w:eastAsia="zh-CN"/>
                    </w:rPr>
                    <w:t>55kw</w:t>
                  </w:r>
                </w:p>
              </w:tc>
              <w:tc>
                <w:tcPr>
                  <w:tcW w:w="481" w:type="pct"/>
                  <w:vAlign w:val="center"/>
                </w:tcPr>
                <w:p w14:paraId="7E672AA0">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2814D563">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0FCD311E">
                  <w:pPr>
                    <w:pStyle w:val="38"/>
                    <w:ind w:firstLine="0" w:firstLineChars="0"/>
                    <w:rPr>
                      <w:rFonts w:hint="eastAsia"/>
                      <w:color w:val="0000FF"/>
                      <w:highlight w:val="none"/>
                      <w:lang w:val="en-US" w:eastAsia="zh-CN"/>
                    </w:rPr>
                  </w:pPr>
                  <w:r>
                    <w:rPr>
                      <w:rFonts w:hint="eastAsia"/>
                      <w:color w:val="0000FF"/>
                      <w:highlight w:val="none"/>
                      <w:lang w:val="en-US" w:eastAsia="zh-CN"/>
                    </w:rPr>
                    <w:t>+1台</w:t>
                  </w:r>
                </w:p>
              </w:tc>
            </w:tr>
            <w:tr w14:paraId="2A556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5E8FD14">
                  <w:pPr>
                    <w:pStyle w:val="38"/>
                    <w:rPr>
                      <w:rFonts w:hint="eastAsia"/>
                      <w:color w:val="0000FF"/>
                      <w:highlight w:val="none"/>
                      <w:lang w:val="en-US" w:eastAsia="zh-CN"/>
                    </w:rPr>
                  </w:pPr>
                  <w:r>
                    <w:rPr>
                      <w:rFonts w:hint="eastAsia"/>
                      <w:color w:val="0000FF"/>
                      <w:highlight w:val="none"/>
                      <w:lang w:val="en-US" w:eastAsia="zh-CN"/>
                    </w:rPr>
                    <w:t>94</w:t>
                  </w:r>
                </w:p>
              </w:tc>
              <w:tc>
                <w:tcPr>
                  <w:tcW w:w="326" w:type="pct"/>
                  <w:vMerge w:val="continue"/>
                  <w:vAlign w:val="center"/>
                </w:tcPr>
                <w:p w14:paraId="5D1B7DD0">
                  <w:pPr>
                    <w:pStyle w:val="38"/>
                    <w:rPr>
                      <w:rFonts w:hint="eastAsia"/>
                      <w:color w:val="0000FF"/>
                      <w:highlight w:val="none"/>
                      <w:lang w:val="en-US" w:eastAsia="zh-CN"/>
                    </w:rPr>
                  </w:pPr>
                </w:p>
              </w:tc>
              <w:tc>
                <w:tcPr>
                  <w:tcW w:w="1771" w:type="pct"/>
                  <w:shd w:val="clear" w:color="auto" w:fill="auto"/>
                  <w:vAlign w:val="center"/>
                </w:tcPr>
                <w:p w14:paraId="4E394554">
                  <w:pPr>
                    <w:pStyle w:val="38"/>
                    <w:rPr>
                      <w:rFonts w:hint="eastAsia"/>
                      <w:color w:val="0000FF"/>
                      <w:highlight w:val="none"/>
                      <w:lang w:val="en-US" w:eastAsia="zh-CN"/>
                    </w:rPr>
                  </w:pPr>
                  <w:r>
                    <w:rPr>
                      <w:rFonts w:hint="eastAsia"/>
                      <w:color w:val="0000FF"/>
                      <w:highlight w:val="none"/>
                      <w:lang w:val="en-US" w:eastAsia="zh-CN"/>
                    </w:rPr>
                    <w:t>冷补料提升机</w:t>
                  </w:r>
                </w:p>
              </w:tc>
              <w:tc>
                <w:tcPr>
                  <w:tcW w:w="1131" w:type="pct"/>
                  <w:shd w:val="clear" w:color="auto" w:fill="auto"/>
                  <w:vAlign w:val="center"/>
                </w:tcPr>
                <w:p w14:paraId="70150723">
                  <w:pPr>
                    <w:pStyle w:val="38"/>
                    <w:rPr>
                      <w:rFonts w:hint="eastAsia"/>
                      <w:color w:val="0000FF"/>
                      <w:highlight w:val="none"/>
                      <w:lang w:val="en-US" w:eastAsia="zh-CN"/>
                    </w:rPr>
                  </w:pPr>
                  <w:r>
                    <w:rPr>
                      <w:rFonts w:hint="eastAsia"/>
                      <w:color w:val="0000FF"/>
                      <w:highlight w:val="none"/>
                      <w:lang w:val="en-US" w:eastAsia="zh-CN"/>
                    </w:rPr>
                    <w:t>10m³/h</w:t>
                  </w:r>
                </w:p>
              </w:tc>
              <w:tc>
                <w:tcPr>
                  <w:tcW w:w="481" w:type="pct"/>
                  <w:vAlign w:val="center"/>
                </w:tcPr>
                <w:p w14:paraId="3DACCFD0">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0DDE08B0">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0D66FB4B">
                  <w:pPr>
                    <w:pStyle w:val="38"/>
                    <w:ind w:firstLine="0" w:firstLineChars="0"/>
                    <w:rPr>
                      <w:rFonts w:hint="eastAsia"/>
                      <w:color w:val="0000FF"/>
                      <w:highlight w:val="none"/>
                      <w:lang w:val="en-US" w:eastAsia="zh-CN"/>
                    </w:rPr>
                  </w:pPr>
                  <w:r>
                    <w:rPr>
                      <w:rFonts w:hint="eastAsia"/>
                      <w:color w:val="0000FF"/>
                      <w:highlight w:val="none"/>
                      <w:lang w:val="en-US" w:eastAsia="zh-CN"/>
                    </w:rPr>
                    <w:t>+1台</w:t>
                  </w:r>
                </w:p>
              </w:tc>
            </w:tr>
            <w:tr w14:paraId="6C2F5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AA86432">
                  <w:pPr>
                    <w:pStyle w:val="38"/>
                    <w:rPr>
                      <w:rFonts w:hint="eastAsia"/>
                      <w:color w:val="0000FF"/>
                      <w:highlight w:val="none"/>
                      <w:lang w:val="en-US" w:eastAsia="zh-CN"/>
                    </w:rPr>
                  </w:pPr>
                  <w:r>
                    <w:rPr>
                      <w:rFonts w:hint="eastAsia"/>
                      <w:color w:val="0000FF"/>
                      <w:highlight w:val="none"/>
                      <w:lang w:val="en-US" w:eastAsia="zh-CN"/>
                    </w:rPr>
                    <w:t>95</w:t>
                  </w:r>
                </w:p>
              </w:tc>
              <w:tc>
                <w:tcPr>
                  <w:tcW w:w="326" w:type="pct"/>
                  <w:vMerge w:val="restart"/>
                  <w:vAlign w:val="center"/>
                </w:tcPr>
                <w:p w14:paraId="3BD1213A">
                  <w:pPr>
                    <w:pStyle w:val="38"/>
                    <w:rPr>
                      <w:rFonts w:hint="default"/>
                      <w:color w:val="0000FF"/>
                      <w:highlight w:val="none"/>
                      <w:lang w:val="en-US" w:eastAsia="zh-CN"/>
                    </w:rPr>
                  </w:pPr>
                  <w:r>
                    <w:rPr>
                      <w:rFonts w:hint="eastAsia"/>
                      <w:color w:val="0000FF"/>
                      <w:highlight w:val="none"/>
                      <w:lang w:val="en-US" w:eastAsia="zh-CN"/>
                    </w:rPr>
                    <w:t>沥青制品生产区共用设备</w:t>
                  </w:r>
                </w:p>
              </w:tc>
              <w:tc>
                <w:tcPr>
                  <w:tcW w:w="1771" w:type="pct"/>
                  <w:shd w:val="clear" w:color="auto" w:fill="auto"/>
                  <w:vAlign w:val="center"/>
                </w:tcPr>
                <w:p w14:paraId="17218B9D">
                  <w:pPr>
                    <w:pStyle w:val="38"/>
                    <w:rPr>
                      <w:rFonts w:hint="eastAsia"/>
                      <w:color w:val="0000FF"/>
                      <w:highlight w:val="none"/>
                      <w:lang w:val="en-US" w:eastAsia="zh-CN"/>
                    </w:rPr>
                  </w:pPr>
                  <w:r>
                    <w:rPr>
                      <w:rFonts w:hint="eastAsia"/>
                      <w:color w:val="0000FF"/>
                      <w:highlight w:val="none"/>
                      <w:lang w:val="en-US" w:eastAsia="zh-CN"/>
                    </w:rPr>
                    <w:t>原料沥青罐</w:t>
                  </w:r>
                </w:p>
              </w:tc>
              <w:tc>
                <w:tcPr>
                  <w:tcW w:w="1131" w:type="pct"/>
                  <w:shd w:val="clear" w:color="auto" w:fill="auto"/>
                  <w:vAlign w:val="center"/>
                </w:tcPr>
                <w:p w14:paraId="32C35904">
                  <w:pPr>
                    <w:pStyle w:val="38"/>
                    <w:rPr>
                      <w:rFonts w:hint="eastAsia"/>
                      <w:color w:val="0000FF"/>
                      <w:highlight w:val="none"/>
                      <w:lang w:val="en-US" w:eastAsia="zh-CN"/>
                    </w:rPr>
                  </w:pPr>
                  <w:r>
                    <w:rPr>
                      <w:rFonts w:hint="eastAsia"/>
                      <w:color w:val="0000FF"/>
                      <w:highlight w:val="none"/>
                      <w:lang w:val="en-US" w:eastAsia="zh-CN"/>
                    </w:rPr>
                    <w:t>300m³，Φ8*6</w:t>
                  </w:r>
                </w:p>
              </w:tc>
              <w:tc>
                <w:tcPr>
                  <w:tcW w:w="481" w:type="pct"/>
                  <w:vAlign w:val="center"/>
                </w:tcPr>
                <w:p w14:paraId="4492E3D9">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47E50A69">
                  <w:pPr>
                    <w:pStyle w:val="38"/>
                    <w:rPr>
                      <w:rFonts w:hint="eastAsia"/>
                      <w:color w:val="0000FF"/>
                      <w:highlight w:val="none"/>
                      <w:lang w:val="en-US" w:eastAsia="zh-CN"/>
                    </w:rPr>
                  </w:pPr>
                  <w:r>
                    <w:rPr>
                      <w:rFonts w:hint="eastAsia"/>
                      <w:color w:val="0000FF"/>
                      <w:highlight w:val="none"/>
                      <w:lang w:val="en-US" w:eastAsia="zh-CN"/>
                    </w:rPr>
                    <w:t>5台</w:t>
                  </w:r>
                </w:p>
              </w:tc>
              <w:tc>
                <w:tcPr>
                  <w:tcW w:w="467" w:type="pct"/>
                  <w:shd w:val="clear" w:color="auto" w:fill="auto"/>
                  <w:vAlign w:val="center"/>
                </w:tcPr>
                <w:p w14:paraId="5B45CBFA">
                  <w:pPr>
                    <w:pStyle w:val="38"/>
                    <w:rPr>
                      <w:rFonts w:hint="eastAsia"/>
                      <w:color w:val="0000FF"/>
                      <w:highlight w:val="none"/>
                      <w:lang w:val="en-US" w:eastAsia="zh-CN"/>
                    </w:rPr>
                  </w:pPr>
                  <w:r>
                    <w:rPr>
                      <w:rFonts w:hint="eastAsia"/>
                      <w:color w:val="0000FF"/>
                      <w:highlight w:val="none"/>
                      <w:lang w:val="en-US" w:eastAsia="zh-CN"/>
                    </w:rPr>
                    <w:t>5台</w:t>
                  </w:r>
                </w:p>
              </w:tc>
            </w:tr>
            <w:tr w14:paraId="2372D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22E1D91">
                  <w:pPr>
                    <w:pStyle w:val="38"/>
                    <w:rPr>
                      <w:rFonts w:hint="eastAsia"/>
                      <w:color w:val="0000FF"/>
                      <w:highlight w:val="none"/>
                      <w:lang w:val="en-US" w:eastAsia="zh-CN"/>
                    </w:rPr>
                  </w:pPr>
                  <w:r>
                    <w:rPr>
                      <w:rFonts w:hint="eastAsia"/>
                      <w:color w:val="0000FF"/>
                      <w:highlight w:val="none"/>
                      <w:lang w:val="en-US" w:eastAsia="zh-CN"/>
                    </w:rPr>
                    <w:t>96</w:t>
                  </w:r>
                </w:p>
              </w:tc>
              <w:tc>
                <w:tcPr>
                  <w:tcW w:w="326" w:type="pct"/>
                  <w:vMerge w:val="continue"/>
                  <w:vAlign w:val="center"/>
                </w:tcPr>
                <w:p w14:paraId="3B36CDF3">
                  <w:pPr>
                    <w:pStyle w:val="38"/>
                    <w:rPr>
                      <w:rFonts w:hint="eastAsia"/>
                      <w:color w:val="0000FF"/>
                      <w:highlight w:val="none"/>
                      <w:lang w:val="en-US" w:eastAsia="zh-CN"/>
                    </w:rPr>
                  </w:pPr>
                </w:p>
              </w:tc>
              <w:tc>
                <w:tcPr>
                  <w:tcW w:w="1771" w:type="pct"/>
                  <w:shd w:val="clear" w:color="auto" w:fill="auto"/>
                  <w:vAlign w:val="center"/>
                </w:tcPr>
                <w:p w14:paraId="73866FF2">
                  <w:pPr>
                    <w:pStyle w:val="38"/>
                    <w:rPr>
                      <w:rFonts w:hint="eastAsia"/>
                      <w:color w:val="0000FF"/>
                      <w:highlight w:val="none"/>
                      <w:lang w:val="en-US" w:eastAsia="zh-CN"/>
                    </w:rPr>
                  </w:pPr>
                  <w:r>
                    <w:rPr>
                      <w:rFonts w:hint="eastAsia"/>
                      <w:color w:val="0000FF"/>
                      <w:highlight w:val="none"/>
                      <w:lang w:val="en-US" w:eastAsia="zh-CN"/>
                    </w:rPr>
                    <w:t>卸料泵</w:t>
                  </w:r>
                </w:p>
              </w:tc>
              <w:tc>
                <w:tcPr>
                  <w:tcW w:w="1131" w:type="pct"/>
                  <w:shd w:val="clear" w:color="auto" w:fill="auto"/>
                  <w:vAlign w:val="center"/>
                </w:tcPr>
                <w:p w14:paraId="2BAAD765">
                  <w:pPr>
                    <w:pStyle w:val="38"/>
                    <w:rPr>
                      <w:rFonts w:hint="eastAsia"/>
                      <w:color w:val="0000FF"/>
                      <w:highlight w:val="none"/>
                      <w:lang w:val="en-US" w:eastAsia="zh-CN"/>
                    </w:rPr>
                  </w:pPr>
                  <w:r>
                    <w:rPr>
                      <w:rFonts w:hint="eastAsia"/>
                      <w:color w:val="0000FF"/>
                      <w:highlight w:val="none"/>
                      <w:lang w:val="en-US" w:eastAsia="zh-CN"/>
                    </w:rPr>
                    <w:t>30m³，齿轮泵</w:t>
                  </w:r>
                </w:p>
              </w:tc>
              <w:tc>
                <w:tcPr>
                  <w:tcW w:w="481" w:type="pct"/>
                  <w:vAlign w:val="center"/>
                </w:tcPr>
                <w:p w14:paraId="1474275C">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2E695965">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3A4D653E">
                  <w:pPr>
                    <w:pStyle w:val="38"/>
                    <w:rPr>
                      <w:rFonts w:hint="eastAsia"/>
                      <w:color w:val="0000FF"/>
                      <w:highlight w:val="none"/>
                      <w:lang w:val="en-US" w:eastAsia="zh-CN"/>
                    </w:rPr>
                  </w:pPr>
                  <w:r>
                    <w:rPr>
                      <w:rFonts w:hint="eastAsia"/>
                      <w:color w:val="0000FF"/>
                      <w:highlight w:val="none"/>
                      <w:lang w:val="en-US" w:eastAsia="zh-CN"/>
                    </w:rPr>
                    <w:t>1台</w:t>
                  </w:r>
                </w:p>
              </w:tc>
            </w:tr>
            <w:tr w14:paraId="66192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A582A93">
                  <w:pPr>
                    <w:pStyle w:val="38"/>
                    <w:rPr>
                      <w:rFonts w:hint="eastAsia"/>
                      <w:color w:val="0000FF"/>
                      <w:highlight w:val="none"/>
                      <w:lang w:val="en-US" w:eastAsia="zh-CN"/>
                    </w:rPr>
                  </w:pPr>
                  <w:r>
                    <w:rPr>
                      <w:rFonts w:hint="eastAsia"/>
                      <w:color w:val="0000FF"/>
                      <w:highlight w:val="none"/>
                      <w:lang w:val="en-US" w:eastAsia="zh-CN"/>
                    </w:rPr>
                    <w:t>97</w:t>
                  </w:r>
                </w:p>
              </w:tc>
              <w:tc>
                <w:tcPr>
                  <w:tcW w:w="326" w:type="pct"/>
                  <w:vMerge w:val="continue"/>
                  <w:vAlign w:val="center"/>
                </w:tcPr>
                <w:p w14:paraId="3BCE1740">
                  <w:pPr>
                    <w:pStyle w:val="38"/>
                    <w:rPr>
                      <w:rFonts w:hint="eastAsia"/>
                      <w:color w:val="0000FF"/>
                      <w:highlight w:val="none"/>
                      <w:lang w:val="en-US" w:eastAsia="zh-CN"/>
                    </w:rPr>
                  </w:pPr>
                </w:p>
              </w:tc>
              <w:tc>
                <w:tcPr>
                  <w:tcW w:w="1771" w:type="pct"/>
                  <w:shd w:val="clear" w:color="auto" w:fill="auto"/>
                  <w:vAlign w:val="center"/>
                </w:tcPr>
                <w:p w14:paraId="149FEB02">
                  <w:pPr>
                    <w:pStyle w:val="38"/>
                    <w:rPr>
                      <w:rFonts w:hint="eastAsia"/>
                      <w:color w:val="0000FF"/>
                      <w:highlight w:val="none"/>
                      <w:lang w:val="en-US" w:eastAsia="zh-CN"/>
                    </w:rPr>
                  </w:pPr>
                  <w:r>
                    <w:rPr>
                      <w:rFonts w:hint="eastAsia"/>
                      <w:color w:val="0000FF"/>
                      <w:highlight w:val="none"/>
                      <w:lang w:val="en-US" w:eastAsia="zh-CN"/>
                    </w:rPr>
                    <w:t>冷却水罐</w:t>
                  </w:r>
                </w:p>
              </w:tc>
              <w:tc>
                <w:tcPr>
                  <w:tcW w:w="1131" w:type="pct"/>
                  <w:shd w:val="clear" w:color="auto" w:fill="auto"/>
                  <w:vAlign w:val="center"/>
                </w:tcPr>
                <w:p w14:paraId="58F6E6EE">
                  <w:pPr>
                    <w:pStyle w:val="38"/>
                    <w:rPr>
                      <w:rFonts w:hint="eastAsia"/>
                      <w:color w:val="0000FF"/>
                      <w:highlight w:val="none"/>
                      <w:lang w:val="en-US" w:eastAsia="zh-CN"/>
                    </w:rPr>
                  </w:pPr>
                  <w:r>
                    <w:rPr>
                      <w:rFonts w:hint="eastAsia"/>
                      <w:color w:val="0000FF"/>
                      <w:highlight w:val="none"/>
                      <w:lang w:val="en-US" w:eastAsia="zh-CN"/>
                    </w:rPr>
                    <w:t>3m³，Φ1.4*2</w:t>
                  </w:r>
                </w:p>
              </w:tc>
              <w:tc>
                <w:tcPr>
                  <w:tcW w:w="481" w:type="pct"/>
                  <w:vAlign w:val="center"/>
                </w:tcPr>
                <w:p w14:paraId="5696E3A9">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744D914A">
                  <w:pPr>
                    <w:pStyle w:val="38"/>
                    <w:rPr>
                      <w:rFonts w:hint="eastAsia"/>
                      <w:color w:val="0000FF"/>
                      <w:highlight w:val="none"/>
                      <w:lang w:val="en-US" w:eastAsia="zh-CN"/>
                    </w:rPr>
                  </w:pPr>
                  <w:r>
                    <w:rPr>
                      <w:rFonts w:hint="eastAsia"/>
                      <w:color w:val="0000FF"/>
                      <w:highlight w:val="none"/>
                      <w:lang w:val="en-US" w:eastAsia="zh-CN"/>
                    </w:rPr>
                    <w:t>2台</w:t>
                  </w:r>
                </w:p>
              </w:tc>
              <w:tc>
                <w:tcPr>
                  <w:tcW w:w="467" w:type="pct"/>
                  <w:shd w:val="clear" w:color="auto" w:fill="auto"/>
                  <w:vAlign w:val="center"/>
                </w:tcPr>
                <w:p w14:paraId="5997F8C7">
                  <w:pPr>
                    <w:pStyle w:val="38"/>
                    <w:rPr>
                      <w:rFonts w:hint="eastAsia"/>
                      <w:color w:val="0000FF"/>
                      <w:highlight w:val="none"/>
                      <w:lang w:val="en-US" w:eastAsia="zh-CN"/>
                    </w:rPr>
                  </w:pPr>
                  <w:r>
                    <w:rPr>
                      <w:rFonts w:hint="eastAsia"/>
                      <w:color w:val="0000FF"/>
                      <w:highlight w:val="none"/>
                      <w:lang w:val="en-US" w:eastAsia="zh-CN"/>
                    </w:rPr>
                    <w:t>2台</w:t>
                  </w:r>
                </w:p>
              </w:tc>
            </w:tr>
            <w:tr w14:paraId="02F5B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60E1B92">
                  <w:pPr>
                    <w:pStyle w:val="38"/>
                    <w:rPr>
                      <w:rFonts w:hint="eastAsia"/>
                      <w:color w:val="0000FF"/>
                      <w:highlight w:val="none"/>
                      <w:lang w:val="en-US" w:eastAsia="zh-CN"/>
                    </w:rPr>
                  </w:pPr>
                  <w:r>
                    <w:rPr>
                      <w:rFonts w:hint="eastAsia"/>
                      <w:color w:val="0000FF"/>
                      <w:highlight w:val="none"/>
                      <w:lang w:val="en-US" w:eastAsia="zh-CN"/>
                    </w:rPr>
                    <w:t>98</w:t>
                  </w:r>
                </w:p>
              </w:tc>
              <w:tc>
                <w:tcPr>
                  <w:tcW w:w="326" w:type="pct"/>
                  <w:vMerge w:val="continue"/>
                  <w:vAlign w:val="center"/>
                </w:tcPr>
                <w:p w14:paraId="778DDB03">
                  <w:pPr>
                    <w:pStyle w:val="38"/>
                    <w:rPr>
                      <w:rFonts w:hint="eastAsia"/>
                      <w:color w:val="0000FF"/>
                      <w:highlight w:val="none"/>
                      <w:lang w:val="en-US" w:eastAsia="zh-CN"/>
                    </w:rPr>
                  </w:pPr>
                </w:p>
              </w:tc>
              <w:tc>
                <w:tcPr>
                  <w:tcW w:w="1771" w:type="pct"/>
                  <w:shd w:val="clear" w:color="auto" w:fill="auto"/>
                  <w:vAlign w:val="center"/>
                </w:tcPr>
                <w:p w14:paraId="429930DA">
                  <w:pPr>
                    <w:pStyle w:val="38"/>
                    <w:rPr>
                      <w:rFonts w:hint="eastAsia"/>
                      <w:color w:val="0000FF"/>
                      <w:highlight w:val="none"/>
                      <w:lang w:val="en-US" w:eastAsia="zh-CN"/>
                    </w:rPr>
                  </w:pPr>
                  <w:r>
                    <w:rPr>
                      <w:rFonts w:hint="eastAsia"/>
                      <w:color w:val="0000FF"/>
                      <w:highlight w:val="none"/>
                      <w:lang w:val="en-US" w:eastAsia="zh-CN"/>
                    </w:rPr>
                    <w:t>冷却水泵</w:t>
                  </w:r>
                </w:p>
              </w:tc>
              <w:tc>
                <w:tcPr>
                  <w:tcW w:w="1131" w:type="pct"/>
                  <w:shd w:val="clear" w:color="auto" w:fill="auto"/>
                  <w:vAlign w:val="center"/>
                </w:tcPr>
                <w:p w14:paraId="53E3EE72">
                  <w:pPr>
                    <w:pStyle w:val="38"/>
                    <w:rPr>
                      <w:rFonts w:hint="eastAsia"/>
                      <w:color w:val="0000FF"/>
                      <w:highlight w:val="none"/>
                      <w:lang w:val="en-US" w:eastAsia="zh-CN"/>
                    </w:rPr>
                  </w:pPr>
                  <w:r>
                    <w:rPr>
                      <w:rFonts w:hint="eastAsia"/>
                      <w:color w:val="0000FF"/>
                      <w:highlight w:val="none"/>
                      <w:lang w:val="en-US" w:eastAsia="zh-CN"/>
                    </w:rPr>
                    <w:t>2.2kw</w:t>
                  </w:r>
                </w:p>
              </w:tc>
              <w:tc>
                <w:tcPr>
                  <w:tcW w:w="481" w:type="pct"/>
                  <w:vAlign w:val="center"/>
                </w:tcPr>
                <w:p w14:paraId="14E4C47A">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0EE5891F">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42EE45A8">
                  <w:pPr>
                    <w:pStyle w:val="38"/>
                    <w:rPr>
                      <w:rFonts w:hint="eastAsia"/>
                      <w:color w:val="0000FF"/>
                      <w:highlight w:val="none"/>
                      <w:lang w:val="en-US" w:eastAsia="zh-CN"/>
                    </w:rPr>
                  </w:pPr>
                  <w:r>
                    <w:rPr>
                      <w:rFonts w:hint="eastAsia"/>
                      <w:color w:val="0000FF"/>
                      <w:highlight w:val="none"/>
                      <w:lang w:val="en-US" w:eastAsia="zh-CN"/>
                    </w:rPr>
                    <w:t>1台</w:t>
                  </w:r>
                </w:p>
              </w:tc>
            </w:tr>
            <w:tr w14:paraId="441A1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687722A">
                  <w:pPr>
                    <w:pStyle w:val="38"/>
                    <w:rPr>
                      <w:rFonts w:hint="eastAsia"/>
                      <w:color w:val="0000FF"/>
                      <w:highlight w:val="none"/>
                      <w:lang w:val="en-US" w:eastAsia="zh-CN"/>
                    </w:rPr>
                  </w:pPr>
                  <w:r>
                    <w:rPr>
                      <w:rFonts w:hint="eastAsia"/>
                      <w:color w:val="0000FF"/>
                      <w:highlight w:val="none"/>
                      <w:lang w:val="en-US" w:eastAsia="zh-CN"/>
                    </w:rPr>
                    <w:t>99</w:t>
                  </w:r>
                </w:p>
              </w:tc>
              <w:tc>
                <w:tcPr>
                  <w:tcW w:w="326" w:type="pct"/>
                  <w:vMerge w:val="continue"/>
                  <w:vAlign w:val="center"/>
                </w:tcPr>
                <w:p w14:paraId="74191351">
                  <w:pPr>
                    <w:pStyle w:val="38"/>
                    <w:rPr>
                      <w:rFonts w:hint="eastAsia"/>
                      <w:color w:val="0000FF"/>
                      <w:highlight w:val="none"/>
                      <w:lang w:val="en-US" w:eastAsia="zh-CN"/>
                    </w:rPr>
                  </w:pPr>
                </w:p>
              </w:tc>
              <w:tc>
                <w:tcPr>
                  <w:tcW w:w="1771" w:type="pct"/>
                  <w:shd w:val="clear" w:color="auto" w:fill="auto"/>
                  <w:vAlign w:val="center"/>
                </w:tcPr>
                <w:p w14:paraId="49EE8C32">
                  <w:pPr>
                    <w:pStyle w:val="38"/>
                    <w:rPr>
                      <w:rFonts w:hint="eastAsia"/>
                      <w:color w:val="0000FF"/>
                      <w:highlight w:val="none"/>
                      <w:lang w:val="en-US" w:eastAsia="zh-CN"/>
                    </w:rPr>
                  </w:pPr>
                  <w:r>
                    <w:rPr>
                      <w:rFonts w:hint="eastAsia"/>
                      <w:color w:val="0000FF"/>
                      <w:highlight w:val="none"/>
                      <w:lang w:val="en-US" w:eastAsia="zh-CN"/>
                    </w:rPr>
                    <w:t>磨冷却</w:t>
                  </w:r>
                </w:p>
              </w:tc>
              <w:tc>
                <w:tcPr>
                  <w:tcW w:w="1131" w:type="pct"/>
                  <w:shd w:val="clear" w:color="auto" w:fill="auto"/>
                  <w:vAlign w:val="center"/>
                </w:tcPr>
                <w:p w14:paraId="77E6BE47">
                  <w:pPr>
                    <w:pStyle w:val="38"/>
                    <w:rPr>
                      <w:rFonts w:hint="eastAsia"/>
                      <w:color w:val="0000FF"/>
                      <w:highlight w:val="none"/>
                      <w:lang w:val="en-US" w:eastAsia="zh-CN"/>
                    </w:rPr>
                  </w:pPr>
                  <w:r>
                    <w:rPr>
                      <w:rFonts w:hint="eastAsia"/>
                      <w:color w:val="0000FF"/>
                      <w:highlight w:val="none"/>
                      <w:lang w:val="en-US" w:eastAsia="zh-CN"/>
                    </w:rPr>
                    <w:t>1kw</w:t>
                  </w:r>
                </w:p>
              </w:tc>
              <w:tc>
                <w:tcPr>
                  <w:tcW w:w="481" w:type="pct"/>
                  <w:vAlign w:val="center"/>
                </w:tcPr>
                <w:p w14:paraId="312D1339">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49FE227E">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080AB1DD">
                  <w:pPr>
                    <w:pStyle w:val="38"/>
                    <w:rPr>
                      <w:rFonts w:hint="eastAsia"/>
                      <w:color w:val="0000FF"/>
                      <w:highlight w:val="none"/>
                      <w:lang w:val="en-US" w:eastAsia="zh-CN"/>
                    </w:rPr>
                  </w:pPr>
                  <w:r>
                    <w:rPr>
                      <w:rFonts w:hint="eastAsia"/>
                      <w:color w:val="0000FF"/>
                      <w:highlight w:val="none"/>
                      <w:lang w:val="en-US" w:eastAsia="zh-CN"/>
                    </w:rPr>
                    <w:t>1台</w:t>
                  </w:r>
                </w:p>
              </w:tc>
            </w:tr>
            <w:tr w14:paraId="7D7FE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546EBFC">
                  <w:pPr>
                    <w:pStyle w:val="38"/>
                    <w:rPr>
                      <w:rFonts w:hint="eastAsia"/>
                      <w:color w:val="0000FF"/>
                      <w:highlight w:val="none"/>
                      <w:lang w:val="en-US" w:eastAsia="zh-CN"/>
                    </w:rPr>
                  </w:pPr>
                  <w:r>
                    <w:rPr>
                      <w:rFonts w:hint="eastAsia"/>
                      <w:color w:val="0000FF"/>
                      <w:highlight w:val="none"/>
                      <w:lang w:val="en-US" w:eastAsia="zh-CN"/>
                    </w:rPr>
                    <w:t>100</w:t>
                  </w:r>
                </w:p>
              </w:tc>
              <w:tc>
                <w:tcPr>
                  <w:tcW w:w="326" w:type="pct"/>
                  <w:vMerge w:val="continue"/>
                  <w:vAlign w:val="center"/>
                </w:tcPr>
                <w:p w14:paraId="240AB996">
                  <w:pPr>
                    <w:pStyle w:val="38"/>
                    <w:rPr>
                      <w:rFonts w:hint="eastAsia"/>
                      <w:color w:val="0000FF"/>
                      <w:highlight w:val="none"/>
                      <w:lang w:val="en-US" w:eastAsia="zh-CN"/>
                    </w:rPr>
                  </w:pPr>
                </w:p>
              </w:tc>
              <w:tc>
                <w:tcPr>
                  <w:tcW w:w="1771" w:type="pct"/>
                  <w:shd w:val="clear" w:color="auto" w:fill="auto"/>
                  <w:vAlign w:val="center"/>
                </w:tcPr>
                <w:p w14:paraId="49F315D6">
                  <w:pPr>
                    <w:pStyle w:val="38"/>
                    <w:rPr>
                      <w:rFonts w:hint="eastAsia"/>
                      <w:color w:val="0000FF"/>
                      <w:highlight w:val="none"/>
                      <w:lang w:val="en-US" w:eastAsia="zh-CN"/>
                    </w:rPr>
                  </w:pPr>
                  <w:r>
                    <w:rPr>
                      <w:rFonts w:hint="eastAsia"/>
                      <w:color w:val="0000FF"/>
                      <w:highlight w:val="none"/>
                      <w:lang w:val="en-US" w:eastAsia="zh-CN"/>
                    </w:rPr>
                    <w:t>导热油泵</w:t>
                  </w:r>
                </w:p>
              </w:tc>
              <w:tc>
                <w:tcPr>
                  <w:tcW w:w="1131" w:type="pct"/>
                  <w:shd w:val="clear" w:color="auto" w:fill="auto"/>
                  <w:vAlign w:val="center"/>
                </w:tcPr>
                <w:p w14:paraId="457509F3">
                  <w:pPr>
                    <w:pStyle w:val="38"/>
                    <w:rPr>
                      <w:rFonts w:hint="eastAsia"/>
                      <w:color w:val="0000FF"/>
                      <w:highlight w:val="none"/>
                      <w:lang w:val="en-US" w:eastAsia="zh-CN"/>
                    </w:rPr>
                  </w:pPr>
                  <w:r>
                    <w:rPr>
                      <w:rFonts w:hint="eastAsia"/>
                      <w:color w:val="0000FF"/>
                      <w:highlight w:val="none"/>
                      <w:lang w:val="en-US" w:eastAsia="zh-CN"/>
                    </w:rPr>
                    <w:t xml:space="preserve">3kw </w:t>
                  </w:r>
                </w:p>
              </w:tc>
              <w:tc>
                <w:tcPr>
                  <w:tcW w:w="481" w:type="pct"/>
                  <w:vAlign w:val="center"/>
                </w:tcPr>
                <w:p w14:paraId="28E2DA4B">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1A65193D">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7E89BC9B">
                  <w:pPr>
                    <w:pStyle w:val="38"/>
                    <w:rPr>
                      <w:rFonts w:hint="eastAsia"/>
                      <w:color w:val="0000FF"/>
                      <w:highlight w:val="none"/>
                      <w:lang w:val="en-US" w:eastAsia="zh-CN"/>
                    </w:rPr>
                  </w:pPr>
                  <w:r>
                    <w:rPr>
                      <w:rFonts w:hint="eastAsia"/>
                      <w:color w:val="0000FF"/>
                      <w:highlight w:val="none"/>
                      <w:lang w:val="en-US" w:eastAsia="zh-CN"/>
                    </w:rPr>
                    <w:t>1台</w:t>
                  </w:r>
                </w:p>
              </w:tc>
            </w:tr>
            <w:tr w14:paraId="2FCB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6A24C318">
                  <w:pPr>
                    <w:pStyle w:val="38"/>
                    <w:rPr>
                      <w:rFonts w:hint="eastAsia"/>
                      <w:color w:val="0000FF"/>
                      <w:highlight w:val="none"/>
                      <w:lang w:val="en-US" w:eastAsia="zh-CN"/>
                    </w:rPr>
                  </w:pPr>
                  <w:r>
                    <w:rPr>
                      <w:rFonts w:hint="eastAsia"/>
                      <w:color w:val="0000FF"/>
                      <w:highlight w:val="none"/>
                      <w:lang w:val="en-US" w:eastAsia="zh-CN"/>
                    </w:rPr>
                    <w:t>101</w:t>
                  </w:r>
                </w:p>
              </w:tc>
              <w:tc>
                <w:tcPr>
                  <w:tcW w:w="326" w:type="pct"/>
                  <w:vMerge w:val="continue"/>
                  <w:vAlign w:val="center"/>
                </w:tcPr>
                <w:p w14:paraId="0E36E29F">
                  <w:pPr>
                    <w:pStyle w:val="38"/>
                    <w:rPr>
                      <w:rFonts w:hint="eastAsia"/>
                      <w:color w:val="0000FF"/>
                      <w:highlight w:val="none"/>
                      <w:lang w:val="en-US" w:eastAsia="zh-CN"/>
                    </w:rPr>
                  </w:pPr>
                </w:p>
              </w:tc>
              <w:tc>
                <w:tcPr>
                  <w:tcW w:w="1771" w:type="pct"/>
                  <w:shd w:val="clear" w:color="auto" w:fill="auto"/>
                  <w:vAlign w:val="center"/>
                </w:tcPr>
                <w:p w14:paraId="69C2701A">
                  <w:pPr>
                    <w:pStyle w:val="38"/>
                    <w:rPr>
                      <w:rFonts w:hint="eastAsia"/>
                      <w:color w:val="0000FF"/>
                      <w:highlight w:val="none"/>
                      <w:lang w:val="en-US" w:eastAsia="zh-CN"/>
                    </w:rPr>
                  </w:pPr>
                  <w:r>
                    <w:rPr>
                      <w:rFonts w:hint="eastAsia"/>
                      <w:color w:val="0000FF"/>
                      <w:highlight w:val="none"/>
                      <w:lang w:val="en-US" w:eastAsia="zh-CN"/>
                    </w:rPr>
                    <w:t>电加热模块</w:t>
                  </w:r>
                </w:p>
              </w:tc>
              <w:tc>
                <w:tcPr>
                  <w:tcW w:w="1131" w:type="pct"/>
                  <w:shd w:val="clear" w:color="auto" w:fill="auto"/>
                  <w:vAlign w:val="center"/>
                </w:tcPr>
                <w:p w14:paraId="1E6C9E55">
                  <w:pPr>
                    <w:pStyle w:val="38"/>
                    <w:rPr>
                      <w:rFonts w:hint="eastAsia"/>
                      <w:color w:val="0000FF"/>
                      <w:highlight w:val="none"/>
                      <w:lang w:val="en-US" w:eastAsia="zh-CN"/>
                    </w:rPr>
                  </w:pPr>
                  <w:r>
                    <w:rPr>
                      <w:rFonts w:hint="eastAsia"/>
                      <w:color w:val="0000FF"/>
                      <w:highlight w:val="none"/>
                      <w:lang w:val="en-US" w:eastAsia="zh-CN"/>
                    </w:rPr>
                    <w:t>60kw</w:t>
                  </w:r>
                </w:p>
              </w:tc>
              <w:tc>
                <w:tcPr>
                  <w:tcW w:w="481" w:type="pct"/>
                  <w:vAlign w:val="center"/>
                </w:tcPr>
                <w:p w14:paraId="2F019EEA">
                  <w:pPr>
                    <w:pStyle w:val="38"/>
                    <w:rPr>
                      <w:rFonts w:hint="eastAsia"/>
                      <w:color w:val="0000FF"/>
                      <w:highlight w:val="none"/>
                      <w:lang w:val="en-US" w:eastAsia="zh-CN"/>
                    </w:rPr>
                  </w:pPr>
                  <w:r>
                    <w:rPr>
                      <w:rFonts w:hint="eastAsia"/>
                      <w:color w:val="0000FF"/>
                      <w:highlight w:val="none"/>
                      <w:lang w:val="en-US" w:eastAsia="zh-CN"/>
                    </w:rPr>
                    <w:t>0</w:t>
                  </w:r>
                </w:p>
              </w:tc>
              <w:tc>
                <w:tcPr>
                  <w:tcW w:w="491" w:type="pct"/>
                  <w:shd w:val="clear" w:color="auto" w:fill="auto"/>
                  <w:vAlign w:val="center"/>
                </w:tcPr>
                <w:p w14:paraId="31D7CB9D">
                  <w:pPr>
                    <w:pStyle w:val="38"/>
                    <w:rPr>
                      <w:rFonts w:hint="eastAsia"/>
                      <w:color w:val="0000FF"/>
                      <w:highlight w:val="none"/>
                      <w:lang w:val="en-US" w:eastAsia="zh-CN"/>
                    </w:rPr>
                  </w:pPr>
                  <w:r>
                    <w:rPr>
                      <w:rFonts w:hint="eastAsia"/>
                      <w:color w:val="0000FF"/>
                      <w:highlight w:val="none"/>
                      <w:lang w:val="en-US" w:eastAsia="zh-CN"/>
                    </w:rPr>
                    <w:t>1台</w:t>
                  </w:r>
                </w:p>
              </w:tc>
              <w:tc>
                <w:tcPr>
                  <w:tcW w:w="467" w:type="pct"/>
                  <w:shd w:val="clear" w:color="auto" w:fill="auto"/>
                  <w:vAlign w:val="center"/>
                </w:tcPr>
                <w:p w14:paraId="3C16B179">
                  <w:pPr>
                    <w:pStyle w:val="38"/>
                    <w:rPr>
                      <w:rFonts w:hint="eastAsia"/>
                      <w:color w:val="0000FF"/>
                      <w:highlight w:val="none"/>
                      <w:lang w:val="en-US" w:eastAsia="zh-CN"/>
                    </w:rPr>
                  </w:pPr>
                  <w:r>
                    <w:rPr>
                      <w:rFonts w:hint="eastAsia"/>
                      <w:color w:val="0000FF"/>
                      <w:highlight w:val="none"/>
                      <w:lang w:val="en-US" w:eastAsia="zh-CN"/>
                    </w:rPr>
                    <w:t>1台</w:t>
                  </w:r>
                </w:p>
              </w:tc>
            </w:tr>
            <w:tr w14:paraId="1AD70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BFD542F">
                  <w:pPr>
                    <w:pStyle w:val="38"/>
                    <w:ind w:firstLine="0" w:firstLineChars="0"/>
                    <w:rPr>
                      <w:rFonts w:ascii="Times New Roman" w:hAnsi="Times New Roman" w:eastAsia="宋体" w:cs="Times New Roman"/>
                      <w:kern w:val="2"/>
                      <w:sz w:val="21"/>
                      <w:szCs w:val="24"/>
                      <w:lang w:val="en-US" w:eastAsia="zh-CN" w:bidi="ar-SA"/>
                    </w:rPr>
                  </w:pPr>
                  <w:r>
                    <w:rPr>
                      <w:rFonts w:hint="eastAsia"/>
                    </w:rPr>
                    <w:t>102</w:t>
                  </w:r>
                </w:p>
              </w:tc>
              <w:tc>
                <w:tcPr>
                  <w:tcW w:w="326" w:type="pct"/>
                  <w:vMerge w:val="restart"/>
                  <w:vAlign w:val="center"/>
                </w:tcPr>
                <w:p w14:paraId="5BB1BE74">
                  <w:pPr>
                    <w:pStyle w:val="38"/>
                  </w:pPr>
                  <w:r>
                    <w:rPr>
                      <w:rFonts w:hint="eastAsia"/>
                    </w:rPr>
                    <w:t>废沥青砼再生</w:t>
                  </w:r>
                </w:p>
              </w:tc>
              <w:tc>
                <w:tcPr>
                  <w:tcW w:w="1771" w:type="pct"/>
                  <w:shd w:val="clear" w:color="auto" w:fill="auto"/>
                  <w:vAlign w:val="center"/>
                </w:tcPr>
                <w:p w14:paraId="0E9FCD09">
                  <w:pPr>
                    <w:pStyle w:val="38"/>
                  </w:pPr>
                  <w:r>
                    <w:rPr>
                      <w:rFonts w:hint="eastAsia"/>
                    </w:rPr>
                    <w:t>破碎机</w:t>
                  </w:r>
                </w:p>
              </w:tc>
              <w:tc>
                <w:tcPr>
                  <w:tcW w:w="1131" w:type="pct"/>
                  <w:shd w:val="clear" w:color="auto" w:fill="auto"/>
                  <w:vAlign w:val="center"/>
                </w:tcPr>
                <w:p w14:paraId="3311C88E">
                  <w:pPr>
                    <w:pStyle w:val="38"/>
                  </w:pPr>
                  <w:r>
                    <w:rPr>
                      <w:rFonts w:hint="eastAsia"/>
                    </w:rPr>
                    <w:t>2PGC400×250,50t/h</w:t>
                  </w:r>
                </w:p>
              </w:tc>
              <w:tc>
                <w:tcPr>
                  <w:tcW w:w="481" w:type="pct"/>
                  <w:vAlign w:val="center"/>
                </w:tcPr>
                <w:p w14:paraId="607C358A">
                  <w:pPr>
                    <w:pStyle w:val="38"/>
                  </w:pPr>
                  <w:r>
                    <w:rPr>
                      <w:rFonts w:hint="eastAsia"/>
                    </w:rPr>
                    <w:t>0</w:t>
                  </w:r>
                </w:p>
              </w:tc>
              <w:tc>
                <w:tcPr>
                  <w:tcW w:w="491" w:type="pct"/>
                  <w:shd w:val="clear" w:color="auto" w:fill="auto"/>
                  <w:vAlign w:val="center"/>
                </w:tcPr>
                <w:p w14:paraId="5111DA35">
                  <w:pPr>
                    <w:pStyle w:val="38"/>
                  </w:pPr>
                  <w:r>
                    <w:rPr>
                      <w:rFonts w:hint="eastAsia"/>
                    </w:rPr>
                    <w:t>1</w:t>
                  </w:r>
                  <w:r>
                    <w:t>台</w:t>
                  </w:r>
                </w:p>
              </w:tc>
              <w:tc>
                <w:tcPr>
                  <w:tcW w:w="467" w:type="pct"/>
                  <w:shd w:val="clear" w:color="auto" w:fill="auto"/>
                  <w:vAlign w:val="center"/>
                </w:tcPr>
                <w:p w14:paraId="7ACD3C71">
                  <w:pPr>
                    <w:pStyle w:val="38"/>
                  </w:pPr>
                  <w:r>
                    <w:rPr>
                      <w:rFonts w:hint="eastAsia"/>
                    </w:rPr>
                    <w:t>+1</w:t>
                  </w:r>
                  <w:r>
                    <w:t>台</w:t>
                  </w:r>
                </w:p>
              </w:tc>
            </w:tr>
            <w:tr w14:paraId="00491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464C570">
                  <w:pPr>
                    <w:pStyle w:val="38"/>
                    <w:ind w:firstLine="0" w:firstLineChars="0"/>
                    <w:rPr>
                      <w:rFonts w:ascii="Times New Roman" w:hAnsi="Times New Roman" w:eastAsia="宋体" w:cs="Times New Roman"/>
                      <w:kern w:val="2"/>
                      <w:sz w:val="21"/>
                      <w:szCs w:val="24"/>
                      <w:lang w:val="en-US" w:eastAsia="zh-CN" w:bidi="ar-SA"/>
                    </w:rPr>
                  </w:pPr>
                  <w:r>
                    <w:rPr>
                      <w:rFonts w:hint="eastAsia"/>
                    </w:rPr>
                    <w:t>103</w:t>
                  </w:r>
                </w:p>
              </w:tc>
              <w:tc>
                <w:tcPr>
                  <w:tcW w:w="326" w:type="pct"/>
                  <w:vMerge w:val="continue"/>
                  <w:vAlign w:val="center"/>
                </w:tcPr>
                <w:p w14:paraId="0CC65EDF">
                  <w:pPr>
                    <w:pStyle w:val="38"/>
                  </w:pPr>
                </w:p>
              </w:tc>
              <w:tc>
                <w:tcPr>
                  <w:tcW w:w="1771" w:type="pct"/>
                  <w:shd w:val="clear" w:color="auto" w:fill="auto"/>
                  <w:vAlign w:val="center"/>
                </w:tcPr>
                <w:p w14:paraId="6663400E">
                  <w:pPr>
                    <w:pStyle w:val="38"/>
                  </w:pPr>
                  <w:r>
                    <w:rPr>
                      <w:rFonts w:hint="eastAsia"/>
                    </w:rPr>
                    <w:t>筛分机</w:t>
                  </w:r>
                </w:p>
              </w:tc>
              <w:tc>
                <w:tcPr>
                  <w:tcW w:w="1131" w:type="pct"/>
                  <w:shd w:val="clear" w:color="auto" w:fill="auto"/>
                  <w:vAlign w:val="center"/>
                </w:tcPr>
                <w:p w14:paraId="2E9781F6">
                  <w:pPr>
                    <w:pStyle w:val="38"/>
                  </w:pPr>
                  <w:r>
                    <w:rPr>
                      <w:rFonts w:hint="eastAsia"/>
                    </w:rPr>
                    <w:t>50t/h</w:t>
                  </w:r>
                </w:p>
              </w:tc>
              <w:tc>
                <w:tcPr>
                  <w:tcW w:w="481" w:type="pct"/>
                  <w:vAlign w:val="center"/>
                </w:tcPr>
                <w:p w14:paraId="714BD657">
                  <w:pPr>
                    <w:pStyle w:val="38"/>
                  </w:pPr>
                  <w:r>
                    <w:rPr>
                      <w:rFonts w:hint="eastAsia"/>
                    </w:rPr>
                    <w:t>0</w:t>
                  </w:r>
                </w:p>
              </w:tc>
              <w:tc>
                <w:tcPr>
                  <w:tcW w:w="491" w:type="pct"/>
                  <w:shd w:val="clear" w:color="auto" w:fill="auto"/>
                  <w:vAlign w:val="center"/>
                </w:tcPr>
                <w:p w14:paraId="0EE43FCD">
                  <w:pPr>
                    <w:pStyle w:val="38"/>
                  </w:pPr>
                  <w:r>
                    <w:rPr>
                      <w:rFonts w:hint="eastAsia"/>
                    </w:rPr>
                    <w:t>1</w:t>
                  </w:r>
                  <w:r>
                    <w:t>台</w:t>
                  </w:r>
                </w:p>
              </w:tc>
              <w:tc>
                <w:tcPr>
                  <w:tcW w:w="467" w:type="pct"/>
                  <w:shd w:val="clear" w:color="auto" w:fill="auto"/>
                  <w:vAlign w:val="center"/>
                </w:tcPr>
                <w:p w14:paraId="6E1B860B">
                  <w:pPr>
                    <w:pStyle w:val="38"/>
                  </w:pPr>
                  <w:r>
                    <w:rPr>
                      <w:rFonts w:hint="eastAsia"/>
                    </w:rPr>
                    <w:t>+1</w:t>
                  </w:r>
                  <w:r>
                    <w:t>台</w:t>
                  </w:r>
                </w:p>
              </w:tc>
            </w:tr>
            <w:tr w14:paraId="366A1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C34227C">
                  <w:pPr>
                    <w:pStyle w:val="38"/>
                    <w:ind w:firstLine="0" w:firstLineChars="0"/>
                    <w:rPr>
                      <w:rFonts w:ascii="Times New Roman" w:hAnsi="Times New Roman" w:eastAsia="宋体" w:cs="Times New Roman"/>
                      <w:kern w:val="2"/>
                      <w:sz w:val="21"/>
                      <w:szCs w:val="24"/>
                      <w:lang w:val="en-US" w:eastAsia="zh-CN" w:bidi="ar-SA"/>
                    </w:rPr>
                  </w:pPr>
                  <w:r>
                    <w:rPr>
                      <w:rFonts w:hint="eastAsia"/>
                    </w:rPr>
                    <w:t>104</w:t>
                  </w:r>
                </w:p>
              </w:tc>
              <w:tc>
                <w:tcPr>
                  <w:tcW w:w="326" w:type="pct"/>
                  <w:vMerge w:val="continue"/>
                  <w:vAlign w:val="center"/>
                </w:tcPr>
                <w:p w14:paraId="33BDD015">
                  <w:pPr>
                    <w:pStyle w:val="38"/>
                  </w:pPr>
                </w:p>
              </w:tc>
              <w:tc>
                <w:tcPr>
                  <w:tcW w:w="1771" w:type="pct"/>
                  <w:shd w:val="clear" w:color="auto" w:fill="auto"/>
                  <w:vAlign w:val="center"/>
                </w:tcPr>
                <w:p w14:paraId="292AA45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筛分机上料料斗</w:t>
                  </w:r>
                </w:p>
              </w:tc>
              <w:tc>
                <w:tcPr>
                  <w:tcW w:w="1131" w:type="pct"/>
                  <w:shd w:val="clear" w:color="auto" w:fill="auto"/>
                  <w:vAlign w:val="center"/>
                </w:tcPr>
                <w:p w14:paraId="758492E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3.5m×2.5m×2m</w:t>
                  </w:r>
                </w:p>
              </w:tc>
              <w:tc>
                <w:tcPr>
                  <w:tcW w:w="481" w:type="pct"/>
                  <w:vAlign w:val="center"/>
                </w:tcPr>
                <w:p w14:paraId="29D087A3">
                  <w:pPr>
                    <w:pStyle w:val="38"/>
                  </w:pPr>
                  <w:r>
                    <w:rPr>
                      <w:rFonts w:hint="eastAsia"/>
                    </w:rPr>
                    <w:t>0</w:t>
                  </w:r>
                </w:p>
              </w:tc>
              <w:tc>
                <w:tcPr>
                  <w:tcW w:w="491" w:type="pct"/>
                  <w:shd w:val="clear" w:color="auto" w:fill="auto"/>
                  <w:vAlign w:val="center"/>
                </w:tcPr>
                <w:p w14:paraId="1BE950E1">
                  <w:pPr>
                    <w:pStyle w:val="38"/>
                  </w:pPr>
                  <w:r>
                    <w:rPr>
                      <w:rFonts w:hint="eastAsia"/>
                    </w:rPr>
                    <w:t>2台</w:t>
                  </w:r>
                </w:p>
              </w:tc>
              <w:tc>
                <w:tcPr>
                  <w:tcW w:w="467" w:type="pct"/>
                  <w:shd w:val="clear" w:color="auto" w:fill="auto"/>
                  <w:vAlign w:val="center"/>
                </w:tcPr>
                <w:p w14:paraId="74B5011A">
                  <w:pPr>
                    <w:pStyle w:val="38"/>
                  </w:pPr>
                  <w:r>
                    <w:rPr>
                      <w:rFonts w:hint="eastAsia"/>
                    </w:rPr>
                    <w:t>+2台</w:t>
                  </w:r>
                </w:p>
              </w:tc>
            </w:tr>
            <w:tr w14:paraId="1664B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1B87EB4">
                  <w:pPr>
                    <w:pStyle w:val="38"/>
                    <w:ind w:firstLine="0" w:firstLineChars="0"/>
                    <w:rPr>
                      <w:rFonts w:ascii="Times New Roman" w:hAnsi="Times New Roman" w:eastAsia="宋体" w:cs="Times New Roman"/>
                      <w:kern w:val="2"/>
                      <w:sz w:val="21"/>
                      <w:szCs w:val="24"/>
                      <w:lang w:val="en-US" w:eastAsia="zh-CN" w:bidi="ar-SA"/>
                    </w:rPr>
                  </w:pPr>
                  <w:r>
                    <w:rPr>
                      <w:rFonts w:hint="eastAsia"/>
                    </w:rPr>
                    <w:t>105</w:t>
                  </w:r>
                </w:p>
              </w:tc>
              <w:tc>
                <w:tcPr>
                  <w:tcW w:w="326" w:type="pct"/>
                  <w:vMerge w:val="continue"/>
                  <w:vAlign w:val="center"/>
                </w:tcPr>
                <w:p w14:paraId="51B38DC1">
                  <w:pPr>
                    <w:pStyle w:val="38"/>
                  </w:pPr>
                </w:p>
              </w:tc>
              <w:tc>
                <w:tcPr>
                  <w:tcW w:w="1771" w:type="pct"/>
                  <w:shd w:val="clear" w:color="auto" w:fill="auto"/>
                  <w:vAlign w:val="center"/>
                </w:tcPr>
                <w:p w14:paraId="354D7945">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伴热再生设备</w:t>
                  </w:r>
                </w:p>
              </w:tc>
              <w:tc>
                <w:tcPr>
                  <w:tcW w:w="1131" w:type="pct"/>
                  <w:shd w:val="clear" w:color="auto" w:fill="auto"/>
                  <w:vAlign w:val="center"/>
                </w:tcPr>
                <w:p w14:paraId="1C59810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236kW,</w:t>
                  </w:r>
                  <w:r>
                    <w:rPr>
                      <w:rFonts w:hint="eastAsia"/>
                    </w:rPr>
                    <w:t>Φ1.7*8m,</w:t>
                  </w:r>
                  <w:r>
                    <w:rPr>
                      <w:rFonts w:hint="eastAsia"/>
                      <w:color w:val="000000" w:themeColor="text1"/>
                      <w14:textFill>
                        <w14:solidFill>
                          <w14:schemeClr w14:val="tx1"/>
                        </w14:solidFill>
                      </w14:textFill>
                    </w:rPr>
                    <w:t>50t/h</w:t>
                  </w:r>
                </w:p>
              </w:tc>
              <w:tc>
                <w:tcPr>
                  <w:tcW w:w="481" w:type="pct"/>
                  <w:vAlign w:val="center"/>
                </w:tcPr>
                <w:p w14:paraId="660CF738">
                  <w:pPr>
                    <w:pStyle w:val="38"/>
                  </w:pPr>
                  <w:r>
                    <w:rPr>
                      <w:rFonts w:hint="eastAsia"/>
                    </w:rPr>
                    <w:t>0</w:t>
                  </w:r>
                </w:p>
              </w:tc>
              <w:tc>
                <w:tcPr>
                  <w:tcW w:w="491" w:type="pct"/>
                  <w:shd w:val="clear" w:color="auto" w:fill="auto"/>
                  <w:vAlign w:val="center"/>
                </w:tcPr>
                <w:p w14:paraId="6A951CA3">
                  <w:pPr>
                    <w:pStyle w:val="38"/>
                  </w:pPr>
                  <w:r>
                    <w:rPr>
                      <w:rFonts w:hint="eastAsia"/>
                    </w:rPr>
                    <w:t>1</w:t>
                  </w:r>
                  <w:r>
                    <w:t>台</w:t>
                  </w:r>
                </w:p>
              </w:tc>
              <w:tc>
                <w:tcPr>
                  <w:tcW w:w="467" w:type="pct"/>
                  <w:shd w:val="clear" w:color="auto" w:fill="auto"/>
                  <w:vAlign w:val="center"/>
                </w:tcPr>
                <w:p w14:paraId="2171BB3E">
                  <w:pPr>
                    <w:pStyle w:val="38"/>
                  </w:pPr>
                  <w:r>
                    <w:rPr>
                      <w:rFonts w:hint="eastAsia"/>
                    </w:rPr>
                    <w:t>+1</w:t>
                  </w:r>
                  <w:r>
                    <w:t>台</w:t>
                  </w:r>
                </w:p>
              </w:tc>
            </w:tr>
            <w:tr w14:paraId="3AA70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546A227">
                  <w:pPr>
                    <w:pStyle w:val="38"/>
                    <w:ind w:firstLine="0" w:firstLineChars="0"/>
                    <w:rPr>
                      <w:rFonts w:ascii="Times New Roman" w:hAnsi="Times New Roman" w:eastAsia="宋体" w:cs="Times New Roman"/>
                      <w:kern w:val="2"/>
                      <w:sz w:val="21"/>
                      <w:szCs w:val="24"/>
                      <w:lang w:val="en-US" w:eastAsia="zh-CN" w:bidi="ar-SA"/>
                    </w:rPr>
                  </w:pPr>
                  <w:r>
                    <w:rPr>
                      <w:rFonts w:hint="eastAsia"/>
                    </w:rPr>
                    <w:t>106</w:t>
                  </w:r>
                </w:p>
              </w:tc>
              <w:tc>
                <w:tcPr>
                  <w:tcW w:w="326" w:type="pct"/>
                  <w:vMerge w:val="continue"/>
                  <w:vAlign w:val="center"/>
                </w:tcPr>
                <w:p w14:paraId="40CAB62A">
                  <w:pPr>
                    <w:pStyle w:val="38"/>
                  </w:pPr>
                </w:p>
              </w:tc>
              <w:tc>
                <w:tcPr>
                  <w:tcW w:w="1771" w:type="pct"/>
                  <w:shd w:val="clear" w:color="auto" w:fill="auto"/>
                  <w:vAlign w:val="center"/>
                </w:tcPr>
                <w:p w14:paraId="7749348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计量系统</w:t>
                  </w:r>
                </w:p>
              </w:tc>
              <w:tc>
                <w:tcPr>
                  <w:tcW w:w="1131" w:type="pct"/>
                  <w:shd w:val="clear" w:color="auto" w:fill="auto"/>
                  <w:vAlign w:val="center"/>
                </w:tcPr>
                <w:p w14:paraId="0DD7FABF">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481" w:type="pct"/>
                  <w:vAlign w:val="center"/>
                </w:tcPr>
                <w:p w14:paraId="063C2CC1">
                  <w:pPr>
                    <w:pStyle w:val="38"/>
                  </w:pPr>
                  <w:r>
                    <w:rPr>
                      <w:rFonts w:hint="eastAsia"/>
                    </w:rPr>
                    <w:t>0</w:t>
                  </w:r>
                </w:p>
              </w:tc>
              <w:tc>
                <w:tcPr>
                  <w:tcW w:w="491" w:type="pct"/>
                  <w:shd w:val="clear" w:color="auto" w:fill="auto"/>
                  <w:vAlign w:val="center"/>
                </w:tcPr>
                <w:p w14:paraId="7AAD6691">
                  <w:pPr>
                    <w:pStyle w:val="38"/>
                  </w:pPr>
                  <w:r>
                    <w:rPr>
                      <w:rFonts w:hint="eastAsia"/>
                    </w:rPr>
                    <w:t>1套</w:t>
                  </w:r>
                </w:p>
              </w:tc>
              <w:tc>
                <w:tcPr>
                  <w:tcW w:w="467" w:type="pct"/>
                  <w:shd w:val="clear" w:color="auto" w:fill="auto"/>
                  <w:vAlign w:val="center"/>
                </w:tcPr>
                <w:p w14:paraId="3D18FDA3">
                  <w:pPr>
                    <w:pStyle w:val="38"/>
                  </w:pPr>
                  <w:r>
                    <w:rPr>
                      <w:rFonts w:hint="eastAsia"/>
                    </w:rPr>
                    <w:t>+1套</w:t>
                  </w:r>
                </w:p>
              </w:tc>
            </w:tr>
            <w:tr w14:paraId="1237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EE37A35">
                  <w:pPr>
                    <w:pStyle w:val="38"/>
                    <w:ind w:firstLine="0" w:firstLineChars="0"/>
                    <w:rPr>
                      <w:rFonts w:ascii="Times New Roman" w:hAnsi="Times New Roman" w:eastAsia="宋体" w:cs="Times New Roman"/>
                      <w:kern w:val="2"/>
                      <w:sz w:val="21"/>
                      <w:szCs w:val="24"/>
                      <w:lang w:val="en-US" w:eastAsia="zh-CN" w:bidi="ar-SA"/>
                    </w:rPr>
                  </w:pPr>
                  <w:r>
                    <w:rPr>
                      <w:rFonts w:hint="eastAsia"/>
                    </w:rPr>
                    <w:t>107</w:t>
                  </w:r>
                </w:p>
              </w:tc>
              <w:tc>
                <w:tcPr>
                  <w:tcW w:w="326" w:type="pct"/>
                  <w:vMerge w:val="continue"/>
                  <w:vAlign w:val="center"/>
                </w:tcPr>
                <w:p w14:paraId="4835A881">
                  <w:pPr>
                    <w:pStyle w:val="38"/>
                  </w:pPr>
                </w:p>
              </w:tc>
              <w:tc>
                <w:tcPr>
                  <w:tcW w:w="1771" w:type="pct"/>
                  <w:shd w:val="clear" w:color="auto" w:fill="auto"/>
                  <w:vAlign w:val="center"/>
                </w:tcPr>
                <w:p w14:paraId="381A376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上料机</w:t>
                  </w:r>
                </w:p>
              </w:tc>
              <w:tc>
                <w:tcPr>
                  <w:tcW w:w="1131" w:type="pct"/>
                  <w:shd w:val="clear" w:color="auto" w:fill="auto"/>
                  <w:vAlign w:val="center"/>
                </w:tcPr>
                <w:p w14:paraId="74968F5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481" w:type="pct"/>
                  <w:vAlign w:val="center"/>
                </w:tcPr>
                <w:p w14:paraId="4779DC1F">
                  <w:pPr>
                    <w:pStyle w:val="38"/>
                  </w:pPr>
                  <w:r>
                    <w:rPr>
                      <w:rFonts w:hint="eastAsia"/>
                    </w:rPr>
                    <w:t>0</w:t>
                  </w:r>
                </w:p>
              </w:tc>
              <w:tc>
                <w:tcPr>
                  <w:tcW w:w="491" w:type="pct"/>
                  <w:shd w:val="clear" w:color="auto" w:fill="auto"/>
                  <w:vAlign w:val="center"/>
                </w:tcPr>
                <w:p w14:paraId="7CC208ED">
                  <w:pPr>
                    <w:pStyle w:val="38"/>
                  </w:pPr>
                  <w:r>
                    <w:rPr>
                      <w:rFonts w:hint="eastAsia"/>
                    </w:rPr>
                    <w:t>1套</w:t>
                  </w:r>
                </w:p>
              </w:tc>
              <w:tc>
                <w:tcPr>
                  <w:tcW w:w="467" w:type="pct"/>
                  <w:shd w:val="clear" w:color="auto" w:fill="auto"/>
                  <w:vAlign w:val="center"/>
                </w:tcPr>
                <w:p w14:paraId="5BF02DF0">
                  <w:pPr>
                    <w:pStyle w:val="38"/>
                  </w:pPr>
                  <w:r>
                    <w:rPr>
                      <w:rFonts w:hint="eastAsia"/>
                    </w:rPr>
                    <w:t>+1套</w:t>
                  </w:r>
                </w:p>
              </w:tc>
            </w:tr>
            <w:tr w14:paraId="2C52A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D330913">
                  <w:pPr>
                    <w:pStyle w:val="38"/>
                    <w:ind w:firstLine="0" w:firstLineChars="0"/>
                    <w:rPr>
                      <w:rFonts w:ascii="Times New Roman" w:hAnsi="Times New Roman" w:eastAsia="宋体" w:cs="Times New Roman"/>
                      <w:kern w:val="2"/>
                      <w:sz w:val="21"/>
                      <w:szCs w:val="24"/>
                      <w:lang w:val="en-US" w:eastAsia="zh-CN" w:bidi="ar-SA"/>
                    </w:rPr>
                  </w:pPr>
                  <w:r>
                    <w:rPr>
                      <w:rFonts w:hint="eastAsia"/>
                    </w:rPr>
                    <w:t>108</w:t>
                  </w:r>
                </w:p>
              </w:tc>
              <w:tc>
                <w:tcPr>
                  <w:tcW w:w="326" w:type="pct"/>
                  <w:vMerge w:val="continue"/>
                  <w:vAlign w:val="center"/>
                </w:tcPr>
                <w:p w14:paraId="02C3F7CF">
                  <w:pPr>
                    <w:pStyle w:val="38"/>
                  </w:pPr>
                </w:p>
              </w:tc>
              <w:tc>
                <w:tcPr>
                  <w:tcW w:w="1771" w:type="pct"/>
                  <w:shd w:val="clear" w:color="auto" w:fill="auto"/>
                  <w:vAlign w:val="center"/>
                </w:tcPr>
                <w:p w14:paraId="2C8E08E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输送系统</w:t>
                  </w:r>
                </w:p>
              </w:tc>
              <w:tc>
                <w:tcPr>
                  <w:tcW w:w="1131" w:type="pct"/>
                  <w:shd w:val="clear" w:color="auto" w:fill="auto"/>
                  <w:vAlign w:val="center"/>
                </w:tcPr>
                <w:p w14:paraId="43FA6A8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481" w:type="pct"/>
                  <w:vAlign w:val="center"/>
                </w:tcPr>
                <w:p w14:paraId="5A298613">
                  <w:pPr>
                    <w:pStyle w:val="38"/>
                  </w:pPr>
                  <w:r>
                    <w:rPr>
                      <w:rFonts w:hint="eastAsia"/>
                    </w:rPr>
                    <w:t>0</w:t>
                  </w:r>
                </w:p>
              </w:tc>
              <w:tc>
                <w:tcPr>
                  <w:tcW w:w="491" w:type="pct"/>
                  <w:shd w:val="clear" w:color="auto" w:fill="auto"/>
                  <w:vAlign w:val="center"/>
                </w:tcPr>
                <w:p w14:paraId="311ACB2A">
                  <w:pPr>
                    <w:pStyle w:val="38"/>
                  </w:pPr>
                  <w:r>
                    <w:rPr>
                      <w:rFonts w:hint="eastAsia"/>
                    </w:rPr>
                    <w:t>1套</w:t>
                  </w:r>
                </w:p>
              </w:tc>
              <w:tc>
                <w:tcPr>
                  <w:tcW w:w="467" w:type="pct"/>
                  <w:shd w:val="clear" w:color="auto" w:fill="auto"/>
                  <w:vAlign w:val="center"/>
                </w:tcPr>
                <w:p w14:paraId="7ADD499D">
                  <w:pPr>
                    <w:pStyle w:val="38"/>
                  </w:pPr>
                  <w:r>
                    <w:rPr>
                      <w:rFonts w:hint="eastAsia"/>
                    </w:rPr>
                    <w:t>+1套</w:t>
                  </w:r>
                </w:p>
              </w:tc>
            </w:tr>
            <w:tr w14:paraId="697EA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7431D9A">
                  <w:pPr>
                    <w:pStyle w:val="38"/>
                    <w:ind w:firstLine="0" w:firstLineChars="0"/>
                    <w:rPr>
                      <w:rFonts w:ascii="Times New Roman" w:hAnsi="Times New Roman" w:eastAsia="宋体" w:cs="Times New Roman"/>
                      <w:kern w:val="2"/>
                      <w:sz w:val="21"/>
                      <w:szCs w:val="24"/>
                      <w:lang w:val="en-US" w:eastAsia="zh-CN" w:bidi="ar-SA"/>
                    </w:rPr>
                  </w:pPr>
                  <w:r>
                    <w:rPr>
                      <w:rFonts w:hint="eastAsia"/>
                    </w:rPr>
                    <w:t>109</w:t>
                  </w:r>
                </w:p>
              </w:tc>
              <w:tc>
                <w:tcPr>
                  <w:tcW w:w="326" w:type="pct"/>
                  <w:vMerge w:val="restart"/>
                  <w:vAlign w:val="center"/>
                </w:tcPr>
                <w:p w14:paraId="7C3FA806">
                  <w:pPr>
                    <w:pStyle w:val="38"/>
                  </w:pPr>
                  <w:r>
                    <w:rPr>
                      <w:rFonts w:hint="eastAsia"/>
                    </w:rPr>
                    <w:t>小型乳化沥青生产设备</w:t>
                  </w:r>
                </w:p>
              </w:tc>
              <w:tc>
                <w:tcPr>
                  <w:tcW w:w="1771" w:type="pct"/>
                  <w:vAlign w:val="center"/>
                </w:tcPr>
                <w:p w14:paraId="5C66EE41">
                  <w:pPr>
                    <w:pStyle w:val="38"/>
                  </w:pPr>
                  <w:r>
                    <w:rPr>
                      <w:rFonts w:hint="eastAsia"/>
                    </w:rPr>
                    <w:t>冷水罐</w:t>
                  </w:r>
                </w:p>
              </w:tc>
              <w:tc>
                <w:tcPr>
                  <w:tcW w:w="1131" w:type="pct"/>
                  <w:vAlign w:val="center"/>
                </w:tcPr>
                <w:p w14:paraId="6F490D4F">
                  <w:pPr>
                    <w:pStyle w:val="38"/>
                  </w:pPr>
                  <w:r>
                    <w:rPr>
                      <w:rFonts w:hint="eastAsia"/>
                    </w:rPr>
                    <w:t>1.5m×1.5m×1.9m</w:t>
                  </w:r>
                </w:p>
              </w:tc>
              <w:tc>
                <w:tcPr>
                  <w:tcW w:w="481" w:type="pct"/>
                  <w:vAlign w:val="center"/>
                </w:tcPr>
                <w:p w14:paraId="555D3955">
                  <w:pPr>
                    <w:pStyle w:val="38"/>
                  </w:pPr>
                  <w:r>
                    <w:rPr>
                      <w:rFonts w:hint="eastAsia"/>
                    </w:rPr>
                    <w:t>0</w:t>
                  </w:r>
                </w:p>
              </w:tc>
              <w:tc>
                <w:tcPr>
                  <w:tcW w:w="491" w:type="pct"/>
                  <w:vAlign w:val="center"/>
                </w:tcPr>
                <w:p w14:paraId="56986051">
                  <w:pPr>
                    <w:pStyle w:val="38"/>
                  </w:pPr>
                  <w:r>
                    <w:rPr>
                      <w:rFonts w:hint="eastAsia"/>
                    </w:rPr>
                    <w:t>1台</w:t>
                  </w:r>
                </w:p>
              </w:tc>
              <w:tc>
                <w:tcPr>
                  <w:tcW w:w="467" w:type="pct"/>
                  <w:shd w:val="clear" w:color="auto" w:fill="auto"/>
                  <w:vAlign w:val="center"/>
                </w:tcPr>
                <w:p w14:paraId="7C84A71B">
                  <w:pPr>
                    <w:pStyle w:val="38"/>
                  </w:pPr>
                  <w:r>
                    <w:rPr>
                      <w:rFonts w:hint="eastAsia"/>
                    </w:rPr>
                    <w:t>+1台</w:t>
                  </w:r>
                </w:p>
              </w:tc>
            </w:tr>
            <w:tr w14:paraId="57716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6880F56">
                  <w:pPr>
                    <w:pStyle w:val="38"/>
                    <w:ind w:firstLine="0" w:firstLineChars="0"/>
                    <w:rPr>
                      <w:rFonts w:ascii="Times New Roman" w:hAnsi="Times New Roman" w:eastAsia="宋体" w:cs="Times New Roman"/>
                      <w:kern w:val="2"/>
                      <w:sz w:val="21"/>
                      <w:szCs w:val="24"/>
                      <w:lang w:val="en-US" w:eastAsia="zh-CN" w:bidi="ar-SA"/>
                    </w:rPr>
                  </w:pPr>
                  <w:r>
                    <w:rPr>
                      <w:rFonts w:hint="eastAsia"/>
                    </w:rPr>
                    <w:t>110</w:t>
                  </w:r>
                </w:p>
              </w:tc>
              <w:tc>
                <w:tcPr>
                  <w:tcW w:w="326" w:type="pct"/>
                  <w:vMerge w:val="continue"/>
                  <w:vAlign w:val="center"/>
                </w:tcPr>
                <w:p w14:paraId="6AAB47A1">
                  <w:pPr>
                    <w:pStyle w:val="38"/>
                  </w:pPr>
                </w:p>
              </w:tc>
              <w:tc>
                <w:tcPr>
                  <w:tcW w:w="1771" w:type="pct"/>
                  <w:vAlign w:val="center"/>
                </w:tcPr>
                <w:p w14:paraId="6075233A">
                  <w:pPr>
                    <w:pStyle w:val="38"/>
                  </w:pPr>
                  <w:r>
                    <w:rPr>
                      <w:rFonts w:hint="eastAsia"/>
                    </w:rPr>
                    <w:t>热水罐</w:t>
                  </w:r>
                </w:p>
              </w:tc>
              <w:tc>
                <w:tcPr>
                  <w:tcW w:w="1131" w:type="pct"/>
                  <w:vAlign w:val="center"/>
                </w:tcPr>
                <w:p w14:paraId="2444BA6B">
                  <w:pPr>
                    <w:pStyle w:val="38"/>
                  </w:pPr>
                  <w:r>
                    <w:rPr>
                      <w:rFonts w:hint="eastAsia"/>
                    </w:rPr>
                    <w:t>Φ1.2m×1.25m</w:t>
                  </w:r>
                </w:p>
              </w:tc>
              <w:tc>
                <w:tcPr>
                  <w:tcW w:w="481" w:type="pct"/>
                  <w:vAlign w:val="center"/>
                </w:tcPr>
                <w:p w14:paraId="471D5B5E">
                  <w:pPr>
                    <w:pStyle w:val="38"/>
                  </w:pPr>
                  <w:r>
                    <w:rPr>
                      <w:rFonts w:hint="eastAsia"/>
                    </w:rPr>
                    <w:t>0</w:t>
                  </w:r>
                </w:p>
              </w:tc>
              <w:tc>
                <w:tcPr>
                  <w:tcW w:w="491" w:type="pct"/>
                  <w:vAlign w:val="center"/>
                </w:tcPr>
                <w:p w14:paraId="533918B4">
                  <w:pPr>
                    <w:pStyle w:val="38"/>
                  </w:pPr>
                  <w:r>
                    <w:rPr>
                      <w:rFonts w:hint="eastAsia"/>
                    </w:rPr>
                    <w:t>2台</w:t>
                  </w:r>
                </w:p>
              </w:tc>
              <w:tc>
                <w:tcPr>
                  <w:tcW w:w="467" w:type="pct"/>
                  <w:shd w:val="clear" w:color="auto" w:fill="auto"/>
                  <w:vAlign w:val="center"/>
                </w:tcPr>
                <w:p w14:paraId="104E08BB">
                  <w:pPr>
                    <w:pStyle w:val="38"/>
                  </w:pPr>
                  <w:r>
                    <w:rPr>
                      <w:rFonts w:hint="eastAsia"/>
                    </w:rPr>
                    <w:t>+2台</w:t>
                  </w:r>
                </w:p>
              </w:tc>
            </w:tr>
            <w:tr w14:paraId="096E2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350B727">
                  <w:pPr>
                    <w:pStyle w:val="38"/>
                    <w:ind w:firstLine="0" w:firstLineChars="0"/>
                    <w:rPr>
                      <w:rFonts w:ascii="Times New Roman" w:hAnsi="Times New Roman" w:eastAsia="宋体" w:cs="Times New Roman"/>
                      <w:kern w:val="2"/>
                      <w:sz w:val="21"/>
                      <w:szCs w:val="24"/>
                      <w:lang w:val="en-US" w:eastAsia="zh-CN" w:bidi="ar-SA"/>
                    </w:rPr>
                  </w:pPr>
                  <w:r>
                    <w:rPr>
                      <w:rFonts w:hint="eastAsia"/>
                    </w:rPr>
                    <w:t>111</w:t>
                  </w:r>
                </w:p>
              </w:tc>
              <w:tc>
                <w:tcPr>
                  <w:tcW w:w="326" w:type="pct"/>
                  <w:vMerge w:val="continue"/>
                  <w:vAlign w:val="center"/>
                </w:tcPr>
                <w:p w14:paraId="10599E99">
                  <w:pPr>
                    <w:pStyle w:val="38"/>
                  </w:pPr>
                </w:p>
              </w:tc>
              <w:tc>
                <w:tcPr>
                  <w:tcW w:w="1771" w:type="pct"/>
                  <w:vAlign w:val="center"/>
                </w:tcPr>
                <w:p w14:paraId="77708C3B">
                  <w:pPr>
                    <w:pStyle w:val="38"/>
                  </w:pPr>
                  <w:r>
                    <w:rPr>
                      <w:rFonts w:hint="eastAsia"/>
                    </w:rPr>
                    <w:t>乳液搅拌器</w:t>
                  </w:r>
                </w:p>
              </w:tc>
              <w:tc>
                <w:tcPr>
                  <w:tcW w:w="1131" w:type="pct"/>
                  <w:vAlign w:val="center"/>
                </w:tcPr>
                <w:p w14:paraId="15FA0E54">
                  <w:pPr>
                    <w:pStyle w:val="38"/>
                  </w:pPr>
                  <w:r>
                    <w:rPr>
                      <w:rFonts w:hint="eastAsia"/>
                    </w:rPr>
                    <w:t>4kW</w:t>
                  </w:r>
                </w:p>
              </w:tc>
              <w:tc>
                <w:tcPr>
                  <w:tcW w:w="481" w:type="pct"/>
                  <w:vAlign w:val="center"/>
                </w:tcPr>
                <w:p w14:paraId="5AA0D8FB">
                  <w:pPr>
                    <w:pStyle w:val="38"/>
                  </w:pPr>
                  <w:r>
                    <w:rPr>
                      <w:rFonts w:hint="eastAsia"/>
                    </w:rPr>
                    <w:t>0</w:t>
                  </w:r>
                </w:p>
              </w:tc>
              <w:tc>
                <w:tcPr>
                  <w:tcW w:w="491" w:type="pct"/>
                  <w:vAlign w:val="center"/>
                </w:tcPr>
                <w:p w14:paraId="26C4CE19">
                  <w:pPr>
                    <w:pStyle w:val="38"/>
                  </w:pPr>
                  <w:r>
                    <w:rPr>
                      <w:rFonts w:hint="eastAsia"/>
                    </w:rPr>
                    <w:t>2台</w:t>
                  </w:r>
                </w:p>
              </w:tc>
              <w:tc>
                <w:tcPr>
                  <w:tcW w:w="467" w:type="pct"/>
                  <w:shd w:val="clear" w:color="auto" w:fill="auto"/>
                  <w:vAlign w:val="center"/>
                </w:tcPr>
                <w:p w14:paraId="6FEC0A23">
                  <w:pPr>
                    <w:pStyle w:val="38"/>
                  </w:pPr>
                  <w:r>
                    <w:rPr>
                      <w:rFonts w:hint="eastAsia"/>
                    </w:rPr>
                    <w:t>+2台</w:t>
                  </w:r>
                </w:p>
              </w:tc>
            </w:tr>
            <w:tr w14:paraId="03544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9925D84">
                  <w:pPr>
                    <w:pStyle w:val="38"/>
                    <w:ind w:firstLine="0" w:firstLineChars="0"/>
                    <w:rPr>
                      <w:rFonts w:ascii="Times New Roman" w:hAnsi="Times New Roman" w:eastAsia="宋体" w:cs="Times New Roman"/>
                      <w:kern w:val="2"/>
                      <w:sz w:val="21"/>
                      <w:szCs w:val="24"/>
                      <w:lang w:val="en-US" w:eastAsia="zh-CN" w:bidi="ar-SA"/>
                    </w:rPr>
                  </w:pPr>
                  <w:r>
                    <w:rPr>
                      <w:rFonts w:hint="eastAsia"/>
                    </w:rPr>
                    <w:t>112</w:t>
                  </w:r>
                </w:p>
              </w:tc>
              <w:tc>
                <w:tcPr>
                  <w:tcW w:w="326" w:type="pct"/>
                  <w:vMerge w:val="continue"/>
                  <w:vAlign w:val="center"/>
                </w:tcPr>
                <w:p w14:paraId="3929FCBC">
                  <w:pPr>
                    <w:pStyle w:val="38"/>
                  </w:pPr>
                </w:p>
              </w:tc>
              <w:tc>
                <w:tcPr>
                  <w:tcW w:w="1771" w:type="pct"/>
                  <w:vAlign w:val="center"/>
                </w:tcPr>
                <w:p w14:paraId="62FB737F">
                  <w:pPr>
                    <w:pStyle w:val="38"/>
                  </w:pPr>
                  <w:r>
                    <w:rPr>
                      <w:rFonts w:hint="eastAsia"/>
                    </w:rPr>
                    <w:t>沥青罐</w:t>
                  </w:r>
                </w:p>
              </w:tc>
              <w:tc>
                <w:tcPr>
                  <w:tcW w:w="1131" w:type="pct"/>
                  <w:vAlign w:val="center"/>
                </w:tcPr>
                <w:p w14:paraId="59E85F4E">
                  <w:pPr>
                    <w:pStyle w:val="38"/>
                  </w:pPr>
                  <w:r>
                    <w:rPr>
                      <w:rFonts w:hint="eastAsia"/>
                    </w:rPr>
                    <w:t>2.6m×1.6m×1.5m</w:t>
                  </w:r>
                </w:p>
              </w:tc>
              <w:tc>
                <w:tcPr>
                  <w:tcW w:w="481" w:type="pct"/>
                  <w:vAlign w:val="center"/>
                </w:tcPr>
                <w:p w14:paraId="521C10B2">
                  <w:pPr>
                    <w:pStyle w:val="38"/>
                  </w:pPr>
                  <w:r>
                    <w:rPr>
                      <w:rFonts w:hint="eastAsia"/>
                    </w:rPr>
                    <w:t>0</w:t>
                  </w:r>
                </w:p>
              </w:tc>
              <w:tc>
                <w:tcPr>
                  <w:tcW w:w="491" w:type="pct"/>
                  <w:vAlign w:val="center"/>
                </w:tcPr>
                <w:p w14:paraId="7141B8D7">
                  <w:pPr>
                    <w:pStyle w:val="38"/>
                  </w:pPr>
                  <w:r>
                    <w:rPr>
                      <w:rFonts w:hint="eastAsia"/>
                    </w:rPr>
                    <w:t>1台</w:t>
                  </w:r>
                </w:p>
              </w:tc>
              <w:tc>
                <w:tcPr>
                  <w:tcW w:w="467" w:type="pct"/>
                  <w:shd w:val="clear" w:color="auto" w:fill="auto"/>
                  <w:vAlign w:val="center"/>
                </w:tcPr>
                <w:p w14:paraId="1248E777">
                  <w:pPr>
                    <w:pStyle w:val="38"/>
                  </w:pPr>
                  <w:r>
                    <w:rPr>
                      <w:rFonts w:hint="eastAsia"/>
                    </w:rPr>
                    <w:t>+1台</w:t>
                  </w:r>
                </w:p>
              </w:tc>
            </w:tr>
            <w:tr w14:paraId="77893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3BAAAC1">
                  <w:pPr>
                    <w:pStyle w:val="38"/>
                    <w:ind w:firstLine="0" w:firstLineChars="0"/>
                    <w:rPr>
                      <w:rFonts w:ascii="Times New Roman" w:hAnsi="Times New Roman" w:eastAsia="宋体" w:cs="Times New Roman"/>
                      <w:kern w:val="2"/>
                      <w:sz w:val="21"/>
                      <w:szCs w:val="24"/>
                      <w:lang w:val="en-US" w:eastAsia="zh-CN" w:bidi="ar-SA"/>
                    </w:rPr>
                  </w:pPr>
                  <w:r>
                    <w:rPr>
                      <w:rFonts w:hint="eastAsia"/>
                    </w:rPr>
                    <w:t>113</w:t>
                  </w:r>
                </w:p>
              </w:tc>
              <w:tc>
                <w:tcPr>
                  <w:tcW w:w="326" w:type="pct"/>
                  <w:vMerge w:val="continue"/>
                  <w:vAlign w:val="center"/>
                </w:tcPr>
                <w:p w14:paraId="6F9FA25B">
                  <w:pPr>
                    <w:pStyle w:val="38"/>
                  </w:pPr>
                </w:p>
              </w:tc>
              <w:tc>
                <w:tcPr>
                  <w:tcW w:w="1771" w:type="pct"/>
                  <w:vAlign w:val="center"/>
                </w:tcPr>
                <w:p w14:paraId="682CE264">
                  <w:pPr>
                    <w:pStyle w:val="38"/>
                  </w:pPr>
                  <w:r>
                    <w:rPr>
                      <w:rFonts w:hint="eastAsia"/>
                    </w:rPr>
                    <w:t>沥青输送泵</w:t>
                  </w:r>
                </w:p>
              </w:tc>
              <w:tc>
                <w:tcPr>
                  <w:tcW w:w="1131" w:type="pct"/>
                  <w:vAlign w:val="center"/>
                </w:tcPr>
                <w:p w14:paraId="3AC8C124">
                  <w:pPr>
                    <w:pStyle w:val="38"/>
                  </w:pPr>
                  <w:r>
                    <w:rPr>
                      <w:rFonts w:hint="eastAsia"/>
                    </w:rPr>
                    <w:t>7.5kW</w:t>
                  </w:r>
                </w:p>
              </w:tc>
              <w:tc>
                <w:tcPr>
                  <w:tcW w:w="481" w:type="pct"/>
                  <w:vAlign w:val="center"/>
                </w:tcPr>
                <w:p w14:paraId="411C48BA">
                  <w:pPr>
                    <w:pStyle w:val="38"/>
                  </w:pPr>
                  <w:r>
                    <w:rPr>
                      <w:rFonts w:hint="eastAsia"/>
                    </w:rPr>
                    <w:t>0</w:t>
                  </w:r>
                </w:p>
              </w:tc>
              <w:tc>
                <w:tcPr>
                  <w:tcW w:w="491" w:type="pct"/>
                  <w:vAlign w:val="center"/>
                </w:tcPr>
                <w:p w14:paraId="1AA0BEEE">
                  <w:pPr>
                    <w:pStyle w:val="38"/>
                  </w:pPr>
                  <w:r>
                    <w:rPr>
                      <w:rFonts w:hint="eastAsia"/>
                    </w:rPr>
                    <w:t>1台</w:t>
                  </w:r>
                </w:p>
              </w:tc>
              <w:tc>
                <w:tcPr>
                  <w:tcW w:w="467" w:type="pct"/>
                  <w:shd w:val="clear" w:color="auto" w:fill="auto"/>
                  <w:vAlign w:val="center"/>
                </w:tcPr>
                <w:p w14:paraId="78D7CAE2">
                  <w:pPr>
                    <w:pStyle w:val="38"/>
                  </w:pPr>
                  <w:r>
                    <w:rPr>
                      <w:rFonts w:hint="eastAsia"/>
                    </w:rPr>
                    <w:t>+1台</w:t>
                  </w:r>
                </w:p>
              </w:tc>
            </w:tr>
            <w:tr w14:paraId="66587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38CA5E9">
                  <w:pPr>
                    <w:pStyle w:val="38"/>
                    <w:ind w:firstLine="0" w:firstLineChars="0"/>
                    <w:rPr>
                      <w:rFonts w:ascii="Times New Roman" w:hAnsi="Times New Roman" w:eastAsia="宋体" w:cs="Times New Roman"/>
                      <w:kern w:val="2"/>
                      <w:sz w:val="21"/>
                      <w:szCs w:val="24"/>
                      <w:lang w:val="en-US" w:eastAsia="zh-CN" w:bidi="ar-SA"/>
                    </w:rPr>
                  </w:pPr>
                  <w:r>
                    <w:rPr>
                      <w:rFonts w:hint="eastAsia"/>
                    </w:rPr>
                    <w:t>114</w:t>
                  </w:r>
                </w:p>
              </w:tc>
              <w:tc>
                <w:tcPr>
                  <w:tcW w:w="326" w:type="pct"/>
                  <w:vMerge w:val="continue"/>
                  <w:vAlign w:val="center"/>
                </w:tcPr>
                <w:p w14:paraId="61D9B744">
                  <w:pPr>
                    <w:pStyle w:val="38"/>
                  </w:pPr>
                </w:p>
              </w:tc>
              <w:tc>
                <w:tcPr>
                  <w:tcW w:w="1771" w:type="pct"/>
                  <w:vAlign w:val="center"/>
                </w:tcPr>
                <w:p w14:paraId="6F4FB98F">
                  <w:pPr>
                    <w:pStyle w:val="38"/>
                  </w:pPr>
                  <w:r>
                    <w:rPr>
                      <w:rFonts w:hint="eastAsia"/>
                    </w:rPr>
                    <w:t>搅拌罐</w:t>
                  </w:r>
                </w:p>
              </w:tc>
              <w:tc>
                <w:tcPr>
                  <w:tcW w:w="1131" w:type="pct"/>
                  <w:vAlign w:val="center"/>
                </w:tcPr>
                <w:p w14:paraId="2E2F33CB">
                  <w:pPr>
                    <w:pStyle w:val="38"/>
                  </w:pPr>
                  <w:r>
                    <w:rPr>
                      <w:rFonts w:hint="eastAsia"/>
                    </w:rPr>
                    <w:t>1.5m×0.7m×0.65m</w:t>
                  </w:r>
                </w:p>
              </w:tc>
              <w:tc>
                <w:tcPr>
                  <w:tcW w:w="481" w:type="pct"/>
                  <w:vAlign w:val="center"/>
                </w:tcPr>
                <w:p w14:paraId="1F4C726E">
                  <w:pPr>
                    <w:pStyle w:val="38"/>
                  </w:pPr>
                  <w:r>
                    <w:rPr>
                      <w:rFonts w:hint="eastAsia"/>
                    </w:rPr>
                    <w:t>0</w:t>
                  </w:r>
                </w:p>
              </w:tc>
              <w:tc>
                <w:tcPr>
                  <w:tcW w:w="491" w:type="pct"/>
                  <w:vAlign w:val="center"/>
                </w:tcPr>
                <w:p w14:paraId="2F7FCFE9">
                  <w:pPr>
                    <w:pStyle w:val="38"/>
                  </w:pPr>
                  <w:r>
                    <w:rPr>
                      <w:rFonts w:hint="eastAsia"/>
                    </w:rPr>
                    <w:t>1台</w:t>
                  </w:r>
                </w:p>
              </w:tc>
              <w:tc>
                <w:tcPr>
                  <w:tcW w:w="467" w:type="pct"/>
                  <w:shd w:val="clear" w:color="auto" w:fill="auto"/>
                  <w:vAlign w:val="center"/>
                </w:tcPr>
                <w:p w14:paraId="70F01519">
                  <w:pPr>
                    <w:pStyle w:val="38"/>
                  </w:pPr>
                  <w:r>
                    <w:rPr>
                      <w:rFonts w:hint="eastAsia"/>
                    </w:rPr>
                    <w:t>+1台</w:t>
                  </w:r>
                </w:p>
              </w:tc>
            </w:tr>
            <w:tr w14:paraId="50390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BE6A2DD">
                  <w:pPr>
                    <w:pStyle w:val="38"/>
                    <w:ind w:firstLine="0" w:firstLineChars="0"/>
                    <w:rPr>
                      <w:rFonts w:ascii="Times New Roman" w:hAnsi="Times New Roman" w:eastAsia="宋体" w:cs="Times New Roman"/>
                      <w:kern w:val="2"/>
                      <w:sz w:val="21"/>
                      <w:szCs w:val="24"/>
                      <w:lang w:val="en-US" w:eastAsia="zh-CN" w:bidi="ar-SA"/>
                    </w:rPr>
                  </w:pPr>
                  <w:r>
                    <w:rPr>
                      <w:rFonts w:hint="eastAsia"/>
                    </w:rPr>
                    <w:t>115</w:t>
                  </w:r>
                </w:p>
              </w:tc>
              <w:tc>
                <w:tcPr>
                  <w:tcW w:w="326" w:type="pct"/>
                  <w:vMerge w:val="continue"/>
                  <w:vAlign w:val="center"/>
                </w:tcPr>
                <w:p w14:paraId="4C1B6C52">
                  <w:pPr>
                    <w:pStyle w:val="38"/>
                  </w:pPr>
                </w:p>
              </w:tc>
              <w:tc>
                <w:tcPr>
                  <w:tcW w:w="1771" w:type="pct"/>
                  <w:vAlign w:val="center"/>
                </w:tcPr>
                <w:p w14:paraId="053B265C">
                  <w:pPr>
                    <w:pStyle w:val="38"/>
                  </w:pPr>
                  <w:r>
                    <w:rPr>
                      <w:rFonts w:hint="eastAsia"/>
                    </w:rPr>
                    <w:t>搅拌器</w:t>
                  </w:r>
                </w:p>
              </w:tc>
              <w:tc>
                <w:tcPr>
                  <w:tcW w:w="1131" w:type="pct"/>
                  <w:vAlign w:val="center"/>
                </w:tcPr>
                <w:p w14:paraId="5383A07A">
                  <w:pPr>
                    <w:pStyle w:val="38"/>
                  </w:pPr>
                  <w:r>
                    <w:rPr>
                      <w:rFonts w:hint="eastAsia"/>
                    </w:rPr>
                    <w:t>7.5kW</w:t>
                  </w:r>
                </w:p>
              </w:tc>
              <w:tc>
                <w:tcPr>
                  <w:tcW w:w="481" w:type="pct"/>
                  <w:vAlign w:val="center"/>
                </w:tcPr>
                <w:p w14:paraId="58940595">
                  <w:pPr>
                    <w:pStyle w:val="38"/>
                  </w:pPr>
                  <w:r>
                    <w:rPr>
                      <w:rFonts w:hint="eastAsia"/>
                    </w:rPr>
                    <w:t>0</w:t>
                  </w:r>
                </w:p>
              </w:tc>
              <w:tc>
                <w:tcPr>
                  <w:tcW w:w="491" w:type="pct"/>
                  <w:vAlign w:val="center"/>
                </w:tcPr>
                <w:p w14:paraId="77FCDEEF">
                  <w:pPr>
                    <w:pStyle w:val="38"/>
                  </w:pPr>
                  <w:r>
                    <w:rPr>
                      <w:rFonts w:hint="eastAsia"/>
                    </w:rPr>
                    <w:t>1台</w:t>
                  </w:r>
                </w:p>
              </w:tc>
              <w:tc>
                <w:tcPr>
                  <w:tcW w:w="467" w:type="pct"/>
                  <w:shd w:val="clear" w:color="auto" w:fill="auto"/>
                  <w:vAlign w:val="center"/>
                </w:tcPr>
                <w:p w14:paraId="77578A8E">
                  <w:pPr>
                    <w:pStyle w:val="38"/>
                  </w:pPr>
                  <w:r>
                    <w:rPr>
                      <w:rFonts w:hint="eastAsia"/>
                    </w:rPr>
                    <w:t>+1台</w:t>
                  </w:r>
                </w:p>
              </w:tc>
            </w:tr>
            <w:tr w14:paraId="5DDC4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D69F1CD">
                  <w:pPr>
                    <w:pStyle w:val="38"/>
                    <w:ind w:firstLine="0" w:firstLineChars="0"/>
                    <w:rPr>
                      <w:rFonts w:ascii="Times New Roman" w:hAnsi="Times New Roman" w:eastAsia="宋体" w:cs="Times New Roman"/>
                      <w:kern w:val="2"/>
                      <w:sz w:val="21"/>
                      <w:szCs w:val="24"/>
                      <w:lang w:val="en-US" w:eastAsia="zh-CN" w:bidi="ar-SA"/>
                    </w:rPr>
                  </w:pPr>
                  <w:r>
                    <w:rPr>
                      <w:rFonts w:hint="eastAsia"/>
                    </w:rPr>
                    <w:t>116</w:t>
                  </w:r>
                </w:p>
              </w:tc>
              <w:tc>
                <w:tcPr>
                  <w:tcW w:w="326" w:type="pct"/>
                  <w:vMerge w:val="continue"/>
                  <w:vAlign w:val="center"/>
                </w:tcPr>
                <w:p w14:paraId="7EEEE826">
                  <w:pPr>
                    <w:pStyle w:val="38"/>
                  </w:pPr>
                </w:p>
              </w:tc>
              <w:tc>
                <w:tcPr>
                  <w:tcW w:w="1771" w:type="pct"/>
                  <w:vAlign w:val="center"/>
                </w:tcPr>
                <w:p w14:paraId="48D7B99E">
                  <w:pPr>
                    <w:pStyle w:val="38"/>
                  </w:pPr>
                  <w:r>
                    <w:rPr>
                      <w:rFonts w:hint="eastAsia"/>
                    </w:rPr>
                    <w:t>水泵</w:t>
                  </w:r>
                </w:p>
              </w:tc>
              <w:tc>
                <w:tcPr>
                  <w:tcW w:w="1131" w:type="pct"/>
                  <w:vAlign w:val="center"/>
                </w:tcPr>
                <w:p w14:paraId="4CA62546">
                  <w:pPr>
                    <w:pStyle w:val="38"/>
                  </w:pPr>
                  <w:r>
                    <w:rPr>
                      <w:rFonts w:hint="eastAsia"/>
                    </w:rPr>
                    <w:t>1kW</w:t>
                  </w:r>
                </w:p>
              </w:tc>
              <w:tc>
                <w:tcPr>
                  <w:tcW w:w="481" w:type="pct"/>
                  <w:vAlign w:val="center"/>
                </w:tcPr>
                <w:p w14:paraId="3DB1741E">
                  <w:pPr>
                    <w:pStyle w:val="38"/>
                  </w:pPr>
                  <w:r>
                    <w:rPr>
                      <w:rFonts w:hint="eastAsia"/>
                    </w:rPr>
                    <w:t>0</w:t>
                  </w:r>
                </w:p>
              </w:tc>
              <w:tc>
                <w:tcPr>
                  <w:tcW w:w="491" w:type="pct"/>
                  <w:vAlign w:val="center"/>
                </w:tcPr>
                <w:p w14:paraId="648A2ADA">
                  <w:pPr>
                    <w:pStyle w:val="38"/>
                  </w:pPr>
                  <w:r>
                    <w:rPr>
                      <w:rFonts w:hint="eastAsia"/>
                    </w:rPr>
                    <w:t>1台</w:t>
                  </w:r>
                </w:p>
              </w:tc>
              <w:tc>
                <w:tcPr>
                  <w:tcW w:w="467" w:type="pct"/>
                  <w:shd w:val="clear" w:color="auto" w:fill="auto"/>
                  <w:vAlign w:val="center"/>
                </w:tcPr>
                <w:p w14:paraId="2AE70C46">
                  <w:pPr>
                    <w:pStyle w:val="38"/>
                  </w:pPr>
                  <w:r>
                    <w:rPr>
                      <w:rFonts w:hint="eastAsia"/>
                    </w:rPr>
                    <w:t>+1台</w:t>
                  </w:r>
                </w:p>
              </w:tc>
            </w:tr>
            <w:tr w14:paraId="22503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58F9B2A">
                  <w:pPr>
                    <w:pStyle w:val="38"/>
                    <w:ind w:firstLine="0" w:firstLineChars="0"/>
                    <w:rPr>
                      <w:rFonts w:ascii="Times New Roman" w:hAnsi="Times New Roman" w:eastAsia="宋体" w:cs="Times New Roman"/>
                      <w:kern w:val="2"/>
                      <w:sz w:val="21"/>
                      <w:szCs w:val="24"/>
                      <w:lang w:val="en-US" w:eastAsia="zh-CN" w:bidi="ar-SA"/>
                    </w:rPr>
                  </w:pPr>
                  <w:r>
                    <w:rPr>
                      <w:rFonts w:hint="eastAsia"/>
                    </w:rPr>
                    <w:t>117</w:t>
                  </w:r>
                </w:p>
              </w:tc>
              <w:tc>
                <w:tcPr>
                  <w:tcW w:w="326" w:type="pct"/>
                  <w:vMerge w:val="restart"/>
                  <w:vAlign w:val="center"/>
                </w:tcPr>
                <w:p w14:paraId="7359E407">
                  <w:pPr>
                    <w:pStyle w:val="38"/>
                  </w:pPr>
                  <w:r>
                    <w:rPr>
                      <w:rFonts w:hint="eastAsia"/>
                    </w:rPr>
                    <w:t>实验设备</w:t>
                  </w:r>
                </w:p>
              </w:tc>
              <w:tc>
                <w:tcPr>
                  <w:tcW w:w="1771" w:type="pct"/>
                  <w:vAlign w:val="center"/>
                </w:tcPr>
                <w:p w14:paraId="1D0B52C6">
                  <w:pPr>
                    <w:pStyle w:val="38"/>
                  </w:pPr>
                  <w:r>
                    <w:rPr>
                      <w:rFonts w:hint="eastAsia"/>
                    </w:rPr>
                    <w:t>电脑数控马歇尔稳定度测定仪</w:t>
                  </w:r>
                </w:p>
              </w:tc>
              <w:tc>
                <w:tcPr>
                  <w:tcW w:w="1131" w:type="pct"/>
                  <w:vAlign w:val="center"/>
                </w:tcPr>
                <w:p w14:paraId="278CC8AE">
                  <w:pPr>
                    <w:pStyle w:val="38"/>
                  </w:pPr>
                  <w:r>
                    <w:rPr>
                      <w:rFonts w:hint="eastAsia"/>
                    </w:rPr>
                    <w:t>LMD-3A</w:t>
                  </w:r>
                </w:p>
              </w:tc>
              <w:tc>
                <w:tcPr>
                  <w:tcW w:w="481" w:type="pct"/>
                  <w:vAlign w:val="center"/>
                </w:tcPr>
                <w:p w14:paraId="3CD93596">
                  <w:pPr>
                    <w:pStyle w:val="38"/>
                  </w:pPr>
                  <w:r>
                    <w:rPr>
                      <w:rFonts w:hint="eastAsia"/>
                    </w:rPr>
                    <w:t>1台</w:t>
                  </w:r>
                </w:p>
              </w:tc>
              <w:tc>
                <w:tcPr>
                  <w:tcW w:w="491" w:type="pct"/>
                  <w:shd w:val="clear" w:color="auto" w:fill="auto"/>
                  <w:vAlign w:val="center"/>
                </w:tcPr>
                <w:p w14:paraId="40301904">
                  <w:pPr>
                    <w:pStyle w:val="38"/>
                  </w:pPr>
                  <w:r>
                    <w:rPr>
                      <w:rFonts w:hint="eastAsia"/>
                    </w:rPr>
                    <w:t>1台</w:t>
                  </w:r>
                </w:p>
              </w:tc>
              <w:tc>
                <w:tcPr>
                  <w:tcW w:w="467" w:type="pct"/>
                  <w:vAlign w:val="center"/>
                </w:tcPr>
                <w:p w14:paraId="414CCE10">
                  <w:pPr>
                    <w:pStyle w:val="38"/>
                  </w:pPr>
                  <w:r>
                    <w:rPr>
                      <w:rFonts w:hint="eastAsia"/>
                    </w:rPr>
                    <w:t>+0</w:t>
                  </w:r>
                </w:p>
              </w:tc>
            </w:tr>
            <w:tr w14:paraId="3E91F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2B5771B">
                  <w:pPr>
                    <w:pStyle w:val="38"/>
                    <w:ind w:firstLine="0" w:firstLineChars="0"/>
                    <w:rPr>
                      <w:rFonts w:ascii="Times New Roman" w:hAnsi="Times New Roman" w:eastAsia="宋体" w:cs="Times New Roman"/>
                      <w:kern w:val="2"/>
                      <w:sz w:val="21"/>
                      <w:szCs w:val="24"/>
                      <w:lang w:val="en-US" w:eastAsia="zh-CN" w:bidi="ar-SA"/>
                    </w:rPr>
                  </w:pPr>
                  <w:r>
                    <w:rPr>
                      <w:rFonts w:hint="eastAsia"/>
                    </w:rPr>
                    <w:t>118</w:t>
                  </w:r>
                </w:p>
              </w:tc>
              <w:tc>
                <w:tcPr>
                  <w:tcW w:w="326" w:type="pct"/>
                  <w:vMerge w:val="continue"/>
                  <w:vAlign w:val="center"/>
                </w:tcPr>
                <w:p w14:paraId="7B62828A">
                  <w:pPr>
                    <w:pStyle w:val="38"/>
                  </w:pPr>
                </w:p>
              </w:tc>
              <w:tc>
                <w:tcPr>
                  <w:tcW w:w="1771" w:type="pct"/>
                  <w:vAlign w:val="center"/>
                </w:tcPr>
                <w:p w14:paraId="6739F625">
                  <w:pPr>
                    <w:pStyle w:val="38"/>
                  </w:pPr>
                  <w:r>
                    <w:rPr>
                      <w:rFonts w:hint="eastAsia"/>
                    </w:rPr>
                    <w:t>马歇尔击实仪</w:t>
                  </w:r>
                </w:p>
              </w:tc>
              <w:tc>
                <w:tcPr>
                  <w:tcW w:w="1131" w:type="pct"/>
                  <w:vAlign w:val="center"/>
                </w:tcPr>
                <w:p w14:paraId="260DC126">
                  <w:pPr>
                    <w:pStyle w:val="38"/>
                  </w:pPr>
                  <w:r>
                    <w:rPr>
                      <w:rFonts w:hint="eastAsia"/>
                    </w:rPr>
                    <w:t>ZMJ-II</w:t>
                  </w:r>
                </w:p>
              </w:tc>
              <w:tc>
                <w:tcPr>
                  <w:tcW w:w="481" w:type="pct"/>
                  <w:vAlign w:val="center"/>
                </w:tcPr>
                <w:p w14:paraId="3A79AB7D">
                  <w:pPr>
                    <w:pStyle w:val="38"/>
                  </w:pPr>
                  <w:r>
                    <w:rPr>
                      <w:rFonts w:hint="eastAsia"/>
                    </w:rPr>
                    <w:t>1台</w:t>
                  </w:r>
                </w:p>
              </w:tc>
              <w:tc>
                <w:tcPr>
                  <w:tcW w:w="491" w:type="pct"/>
                  <w:shd w:val="clear" w:color="auto" w:fill="auto"/>
                  <w:vAlign w:val="center"/>
                </w:tcPr>
                <w:p w14:paraId="6412EBFB">
                  <w:pPr>
                    <w:pStyle w:val="38"/>
                  </w:pPr>
                  <w:r>
                    <w:rPr>
                      <w:rFonts w:hint="eastAsia"/>
                    </w:rPr>
                    <w:t>1台</w:t>
                  </w:r>
                </w:p>
              </w:tc>
              <w:tc>
                <w:tcPr>
                  <w:tcW w:w="467" w:type="pct"/>
                  <w:vAlign w:val="center"/>
                </w:tcPr>
                <w:p w14:paraId="1BAB825B">
                  <w:pPr>
                    <w:pStyle w:val="38"/>
                  </w:pPr>
                  <w:r>
                    <w:rPr>
                      <w:rFonts w:hint="eastAsia"/>
                    </w:rPr>
                    <w:t>+0</w:t>
                  </w:r>
                </w:p>
              </w:tc>
            </w:tr>
            <w:tr w14:paraId="35D8D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87D3621">
                  <w:pPr>
                    <w:pStyle w:val="38"/>
                    <w:ind w:firstLine="0" w:firstLineChars="0"/>
                    <w:rPr>
                      <w:rFonts w:ascii="Times New Roman" w:hAnsi="Times New Roman" w:eastAsia="宋体" w:cs="Times New Roman"/>
                      <w:kern w:val="2"/>
                      <w:sz w:val="21"/>
                      <w:szCs w:val="24"/>
                      <w:lang w:val="en-US" w:eastAsia="zh-CN" w:bidi="ar-SA"/>
                    </w:rPr>
                  </w:pPr>
                  <w:r>
                    <w:rPr>
                      <w:rFonts w:hint="eastAsia"/>
                    </w:rPr>
                    <w:t>119</w:t>
                  </w:r>
                </w:p>
              </w:tc>
              <w:tc>
                <w:tcPr>
                  <w:tcW w:w="326" w:type="pct"/>
                  <w:vMerge w:val="continue"/>
                  <w:vAlign w:val="center"/>
                </w:tcPr>
                <w:p w14:paraId="13D24E58">
                  <w:pPr>
                    <w:pStyle w:val="38"/>
                  </w:pPr>
                </w:p>
              </w:tc>
              <w:tc>
                <w:tcPr>
                  <w:tcW w:w="1771" w:type="pct"/>
                  <w:vAlign w:val="center"/>
                </w:tcPr>
                <w:p w14:paraId="38D09540">
                  <w:pPr>
                    <w:pStyle w:val="38"/>
                  </w:pPr>
                  <w:r>
                    <w:rPr>
                      <w:rFonts w:hint="eastAsia"/>
                    </w:rPr>
                    <w:t>智能沥青混合料拌合机</w:t>
                  </w:r>
                </w:p>
              </w:tc>
              <w:tc>
                <w:tcPr>
                  <w:tcW w:w="1131" w:type="pct"/>
                  <w:vAlign w:val="center"/>
                </w:tcPr>
                <w:p w14:paraId="49449EDD">
                  <w:pPr>
                    <w:pStyle w:val="38"/>
                  </w:pPr>
                  <w:r>
                    <w:rPr>
                      <w:rFonts w:hint="eastAsia"/>
                    </w:rPr>
                    <w:t>BH-20</w:t>
                  </w:r>
                </w:p>
              </w:tc>
              <w:tc>
                <w:tcPr>
                  <w:tcW w:w="481" w:type="pct"/>
                  <w:vAlign w:val="center"/>
                </w:tcPr>
                <w:p w14:paraId="61EAAD8A">
                  <w:pPr>
                    <w:pStyle w:val="38"/>
                  </w:pPr>
                  <w:r>
                    <w:rPr>
                      <w:rFonts w:hint="eastAsia"/>
                    </w:rPr>
                    <w:t>1台</w:t>
                  </w:r>
                </w:p>
              </w:tc>
              <w:tc>
                <w:tcPr>
                  <w:tcW w:w="491" w:type="pct"/>
                  <w:shd w:val="clear" w:color="auto" w:fill="auto"/>
                  <w:vAlign w:val="center"/>
                </w:tcPr>
                <w:p w14:paraId="7707D0DC">
                  <w:pPr>
                    <w:pStyle w:val="38"/>
                  </w:pPr>
                  <w:r>
                    <w:rPr>
                      <w:rFonts w:hint="eastAsia"/>
                    </w:rPr>
                    <w:t>1台</w:t>
                  </w:r>
                </w:p>
              </w:tc>
              <w:tc>
                <w:tcPr>
                  <w:tcW w:w="467" w:type="pct"/>
                  <w:vAlign w:val="center"/>
                </w:tcPr>
                <w:p w14:paraId="1EC120D2">
                  <w:pPr>
                    <w:pStyle w:val="38"/>
                  </w:pPr>
                  <w:r>
                    <w:rPr>
                      <w:rFonts w:hint="eastAsia"/>
                    </w:rPr>
                    <w:t>+0</w:t>
                  </w:r>
                </w:p>
              </w:tc>
            </w:tr>
            <w:tr w14:paraId="36794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02683E2">
                  <w:pPr>
                    <w:pStyle w:val="38"/>
                    <w:ind w:firstLine="0" w:firstLineChars="0"/>
                    <w:rPr>
                      <w:rFonts w:ascii="Times New Roman" w:hAnsi="Times New Roman" w:eastAsia="宋体" w:cs="Times New Roman"/>
                      <w:kern w:val="2"/>
                      <w:sz w:val="21"/>
                      <w:szCs w:val="24"/>
                      <w:lang w:val="en-US" w:eastAsia="zh-CN" w:bidi="ar-SA"/>
                    </w:rPr>
                  </w:pPr>
                  <w:r>
                    <w:rPr>
                      <w:rFonts w:hint="eastAsia"/>
                    </w:rPr>
                    <w:t>120</w:t>
                  </w:r>
                </w:p>
              </w:tc>
              <w:tc>
                <w:tcPr>
                  <w:tcW w:w="326" w:type="pct"/>
                  <w:vMerge w:val="continue"/>
                  <w:vAlign w:val="center"/>
                </w:tcPr>
                <w:p w14:paraId="7878A881">
                  <w:pPr>
                    <w:pStyle w:val="38"/>
                  </w:pPr>
                </w:p>
              </w:tc>
              <w:tc>
                <w:tcPr>
                  <w:tcW w:w="1771" w:type="pct"/>
                  <w:vAlign w:val="center"/>
                </w:tcPr>
                <w:p w14:paraId="42947EB1">
                  <w:pPr>
                    <w:pStyle w:val="38"/>
                  </w:pPr>
                  <w:r>
                    <w:rPr>
                      <w:rFonts w:hint="eastAsia"/>
                    </w:rPr>
                    <w:t>数显鼓风恒温干燥箱</w:t>
                  </w:r>
                </w:p>
              </w:tc>
              <w:tc>
                <w:tcPr>
                  <w:tcW w:w="1131" w:type="pct"/>
                  <w:vAlign w:val="center"/>
                </w:tcPr>
                <w:p w14:paraId="4415A0CA">
                  <w:pPr>
                    <w:pStyle w:val="38"/>
                  </w:pPr>
                  <w:r>
                    <w:rPr>
                      <w:rFonts w:hint="eastAsia"/>
                    </w:rPr>
                    <w:t>/</w:t>
                  </w:r>
                </w:p>
              </w:tc>
              <w:tc>
                <w:tcPr>
                  <w:tcW w:w="481" w:type="pct"/>
                  <w:vAlign w:val="center"/>
                </w:tcPr>
                <w:p w14:paraId="060C716E">
                  <w:pPr>
                    <w:pStyle w:val="38"/>
                  </w:pPr>
                  <w:r>
                    <w:rPr>
                      <w:rFonts w:hint="eastAsia"/>
                    </w:rPr>
                    <w:t>1台</w:t>
                  </w:r>
                </w:p>
              </w:tc>
              <w:tc>
                <w:tcPr>
                  <w:tcW w:w="491" w:type="pct"/>
                  <w:shd w:val="clear" w:color="auto" w:fill="auto"/>
                  <w:vAlign w:val="center"/>
                </w:tcPr>
                <w:p w14:paraId="6BF1B078">
                  <w:pPr>
                    <w:pStyle w:val="38"/>
                  </w:pPr>
                  <w:r>
                    <w:rPr>
                      <w:rFonts w:hint="eastAsia"/>
                    </w:rPr>
                    <w:t>1台</w:t>
                  </w:r>
                </w:p>
              </w:tc>
              <w:tc>
                <w:tcPr>
                  <w:tcW w:w="467" w:type="pct"/>
                  <w:vAlign w:val="center"/>
                </w:tcPr>
                <w:p w14:paraId="2F5C9468">
                  <w:pPr>
                    <w:pStyle w:val="38"/>
                  </w:pPr>
                  <w:r>
                    <w:rPr>
                      <w:rFonts w:hint="eastAsia"/>
                    </w:rPr>
                    <w:t>+0</w:t>
                  </w:r>
                </w:p>
              </w:tc>
            </w:tr>
            <w:tr w14:paraId="66087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104512F">
                  <w:pPr>
                    <w:pStyle w:val="38"/>
                    <w:ind w:firstLine="0" w:firstLineChars="0"/>
                    <w:rPr>
                      <w:rFonts w:ascii="Times New Roman" w:hAnsi="Times New Roman" w:eastAsia="宋体" w:cs="Times New Roman"/>
                      <w:kern w:val="2"/>
                      <w:sz w:val="21"/>
                      <w:szCs w:val="24"/>
                      <w:lang w:val="en-US" w:eastAsia="zh-CN" w:bidi="ar-SA"/>
                    </w:rPr>
                  </w:pPr>
                  <w:r>
                    <w:rPr>
                      <w:rFonts w:hint="eastAsia"/>
                    </w:rPr>
                    <w:t>121</w:t>
                  </w:r>
                </w:p>
              </w:tc>
              <w:tc>
                <w:tcPr>
                  <w:tcW w:w="326" w:type="pct"/>
                  <w:vMerge w:val="continue"/>
                  <w:vAlign w:val="center"/>
                </w:tcPr>
                <w:p w14:paraId="0AE4B18F">
                  <w:pPr>
                    <w:pStyle w:val="38"/>
                  </w:pPr>
                </w:p>
              </w:tc>
              <w:tc>
                <w:tcPr>
                  <w:tcW w:w="1771" w:type="pct"/>
                  <w:vAlign w:val="center"/>
                </w:tcPr>
                <w:p w14:paraId="254F0E95">
                  <w:pPr>
                    <w:pStyle w:val="38"/>
                  </w:pPr>
                  <w:r>
                    <w:rPr>
                      <w:rFonts w:hint="eastAsia"/>
                    </w:rPr>
                    <w:t>电热鼓风干燥箱</w:t>
                  </w:r>
                </w:p>
              </w:tc>
              <w:tc>
                <w:tcPr>
                  <w:tcW w:w="1131" w:type="pct"/>
                  <w:vAlign w:val="center"/>
                </w:tcPr>
                <w:p w14:paraId="3919B510">
                  <w:pPr>
                    <w:pStyle w:val="38"/>
                  </w:pPr>
                  <w:r>
                    <w:rPr>
                      <w:rFonts w:hint="eastAsia"/>
                    </w:rPr>
                    <w:t>/</w:t>
                  </w:r>
                </w:p>
              </w:tc>
              <w:tc>
                <w:tcPr>
                  <w:tcW w:w="481" w:type="pct"/>
                  <w:vAlign w:val="center"/>
                </w:tcPr>
                <w:p w14:paraId="1E78EAE9">
                  <w:pPr>
                    <w:pStyle w:val="38"/>
                  </w:pPr>
                  <w:r>
                    <w:rPr>
                      <w:rFonts w:hint="eastAsia"/>
                    </w:rPr>
                    <w:t>1台</w:t>
                  </w:r>
                </w:p>
              </w:tc>
              <w:tc>
                <w:tcPr>
                  <w:tcW w:w="491" w:type="pct"/>
                  <w:vAlign w:val="center"/>
                </w:tcPr>
                <w:p w14:paraId="6F170045">
                  <w:pPr>
                    <w:pStyle w:val="38"/>
                  </w:pPr>
                  <w:r>
                    <w:rPr>
                      <w:rFonts w:hint="eastAsia"/>
                    </w:rPr>
                    <w:t>1台</w:t>
                  </w:r>
                </w:p>
              </w:tc>
              <w:tc>
                <w:tcPr>
                  <w:tcW w:w="467" w:type="pct"/>
                  <w:vAlign w:val="center"/>
                </w:tcPr>
                <w:p w14:paraId="2F37CDF3">
                  <w:pPr>
                    <w:pStyle w:val="38"/>
                  </w:pPr>
                  <w:r>
                    <w:rPr>
                      <w:rFonts w:hint="eastAsia"/>
                    </w:rPr>
                    <w:t>+0</w:t>
                  </w:r>
                </w:p>
              </w:tc>
            </w:tr>
            <w:tr w14:paraId="28641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73A0F0D">
                  <w:pPr>
                    <w:pStyle w:val="38"/>
                    <w:ind w:firstLine="0" w:firstLineChars="0"/>
                    <w:rPr>
                      <w:rFonts w:ascii="Times New Roman" w:hAnsi="Times New Roman" w:eastAsia="宋体" w:cs="Times New Roman"/>
                      <w:kern w:val="2"/>
                      <w:sz w:val="21"/>
                      <w:szCs w:val="24"/>
                      <w:lang w:val="en-US" w:eastAsia="zh-CN" w:bidi="ar-SA"/>
                    </w:rPr>
                  </w:pPr>
                  <w:r>
                    <w:rPr>
                      <w:rFonts w:hint="eastAsia"/>
                    </w:rPr>
                    <w:t>122</w:t>
                  </w:r>
                </w:p>
              </w:tc>
              <w:tc>
                <w:tcPr>
                  <w:tcW w:w="326" w:type="pct"/>
                  <w:vMerge w:val="continue"/>
                  <w:vAlign w:val="center"/>
                </w:tcPr>
                <w:p w14:paraId="39918C11">
                  <w:pPr>
                    <w:pStyle w:val="38"/>
                  </w:pPr>
                </w:p>
              </w:tc>
              <w:tc>
                <w:tcPr>
                  <w:tcW w:w="1771" w:type="pct"/>
                  <w:vAlign w:val="center"/>
                </w:tcPr>
                <w:p w14:paraId="48E25C6A">
                  <w:pPr>
                    <w:pStyle w:val="38"/>
                  </w:pPr>
                  <w:r>
                    <w:rPr>
                      <w:rFonts w:hint="eastAsia"/>
                    </w:rPr>
                    <w:t>燃烧法沥青含量测定仪</w:t>
                  </w:r>
                </w:p>
              </w:tc>
              <w:tc>
                <w:tcPr>
                  <w:tcW w:w="1131" w:type="pct"/>
                  <w:vAlign w:val="center"/>
                </w:tcPr>
                <w:p w14:paraId="41ED92EA">
                  <w:pPr>
                    <w:pStyle w:val="38"/>
                  </w:pPr>
                  <w:r>
                    <w:rPr>
                      <w:rFonts w:hint="eastAsia"/>
                    </w:rPr>
                    <w:t>LCRS-6</w:t>
                  </w:r>
                </w:p>
              </w:tc>
              <w:tc>
                <w:tcPr>
                  <w:tcW w:w="481" w:type="pct"/>
                  <w:vAlign w:val="center"/>
                </w:tcPr>
                <w:p w14:paraId="2BE0F373">
                  <w:pPr>
                    <w:pStyle w:val="38"/>
                  </w:pPr>
                  <w:r>
                    <w:rPr>
                      <w:rFonts w:hint="eastAsia"/>
                    </w:rPr>
                    <w:t>1台</w:t>
                  </w:r>
                </w:p>
              </w:tc>
              <w:tc>
                <w:tcPr>
                  <w:tcW w:w="491" w:type="pct"/>
                  <w:vAlign w:val="center"/>
                </w:tcPr>
                <w:p w14:paraId="3C2BD050">
                  <w:pPr>
                    <w:pStyle w:val="38"/>
                  </w:pPr>
                  <w:r>
                    <w:rPr>
                      <w:rFonts w:hint="eastAsia"/>
                    </w:rPr>
                    <w:t>1台</w:t>
                  </w:r>
                </w:p>
              </w:tc>
              <w:tc>
                <w:tcPr>
                  <w:tcW w:w="467" w:type="pct"/>
                  <w:vAlign w:val="center"/>
                </w:tcPr>
                <w:p w14:paraId="53A3BD17">
                  <w:pPr>
                    <w:pStyle w:val="38"/>
                  </w:pPr>
                  <w:r>
                    <w:rPr>
                      <w:rFonts w:hint="eastAsia"/>
                    </w:rPr>
                    <w:t>+0</w:t>
                  </w:r>
                </w:p>
              </w:tc>
            </w:tr>
            <w:tr w14:paraId="5B9AB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6EE6AC3">
                  <w:pPr>
                    <w:pStyle w:val="38"/>
                    <w:ind w:firstLine="0" w:firstLineChars="0"/>
                    <w:rPr>
                      <w:rFonts w:ascii="Times New Roman" w:hAnsi="Times New Roman" w:eastAsia="宋体" w:cs="Times New Roman"/>
                      <w:kern w:val="2"/>
                      <w:sz w:val="21"/>
                      <w:szCs w:val="24"/>
                      <w:lang w:val="en-US" w:eastAsia="zh-CN" w:bidi="ar-SA"/>
                    </w:rPr>
                  </w:pPr>
                  <w:r>
                    <w:rPr>
                      <w:rFonts w:hint="eastAsia"/>
                    </w:rPr>
                    <w:t>123</w:t>
                  </w:r>
                </w:p>
              </w:tc>
              <w:tc>
                <w:tcPr>
                  <w:tcW w:w="326" w:type="pct"/>
                  <w:vMerge w:val="continue"/>
                  <w:vAlign w:val="center"/>
                </w:tcPr>
                <w:p w14:paraId="3603F830">
                  <w:pPr>
                    <w:pStyle w:val="38"/>
                  </w:pPr>
                </w:p>
              </w:tc>
              <w:tc>
                <w:tcPr>
                  <w:tcW w:w="1771" w:type="pct"/>
                  <w:vAlign w:val="center"/>
                </w:tcPr>
                <w:p w14:paraId="77A08BDD">
                  <w:pPr>
                    <w:pStyle w:val="38"/>
                  </w:pPr>
                  <w:r>
                    <w:rPr>
                      <w:rFonts w:hint="eastAsia"/>
                    </w:rPr>
                    <w:t>低温恒温槽</w:t>
                  </w:r>
                </w:p>
              </w:tc>
              <w:tc>
                <w:tcPr>
                  <w:tcW w:w="1131" w:type="pct"/>
                  <w:vAlign w:val="center"/>
                </w:tcPr>
                <w:p w14:paraId="4F27A21A">
                  <w:pPr>
                    <w:pStyle w:val="38"/>
                  </w:pPr>
                  <w:r>
                    <w:rPr>
                      <w:rFonts w:hint="eastAsia"/>
                    </w:rPr>
                    <w:t>DC-0506</w:t>
                  </w:r>
                </w:p>
              </w:tc>
              <w:tc>
                <w:tcPr>
                  <w:tcW w:w="481" w:type="pct"/>
                  <w:vAlign w:val="center"/>
                </w:tcPr>
                <w:p w14:paraId="54CF6E2C">
                  <w:pPr>
                    <w:pStyle w:val="38"/>
                  </w:pPr>
                  <w:r>
                    <w:rPr>
                      <w:rFonts w:hint="eastAsia"/>
                    </w:rPr>
                    <w:t>1台</w:t>
                  </w:r>
                </w:p>
              </w:tc>
              <w:tc>
                <w:tcPr>
                  <w:tcW w:w="491" w:type="pct"/>
                  <w:vAlign w:val="center"/>
                </w:tcPr>
                <w:p w14:paraId="2A7B0CAE">
                  <w:pPr>
                    <w:pStyle w:val="38"/>
                  </w:pPr>
                  <w:r>
                    <w:rPr>
                      <w:rFonts w:hint="eastAsia"/>
                    </w:rPr>
                    <w:t>1台</w:t>
                  </w:r>
                </w:p>
              </w:tc>
              <w:tc>
                <w:tcPr>
                  <w:tcW w:w="467" w:type="pct"/>
                  <w:vAlign w:val="center"/>
                </w:tcPr>
                <w:p w14:paraId="1D60E4E5">
                  <w:pPr>
                    <w:pStyle w:val="38"/>
                  </w:pPr>
                  <w:r>
                    <w:rPr>
                      <w:rFonts w:hint="eastAsia"/>
                    </w:rPr>
                    <w:t>+0</w:t>
                  </w:r>
                </w:p>
              </w:tc>
            </w:tr>
            <w:tr w14:paraId="3C6C5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EACE7DE">
                  <w:pPr>
                    <w:pStyle w:val="38"/>
                    <w:ind w:firstLine="0" w:firstLineChars="0"/>
                    <w:rPr>
                      <w:rFonts w:ascii="Times New Roman" w:hAnsi="Times New Roman" w:eastAsia="宋体" w:cs="Times New Roman"/>
                      <w:kern w:val="2"/>
                      <w:sz w:val="21"/>
                      <w:szCs w:val="24"/>
                      <w:lang w:val="en-US" w:eastAsia="zh-CN" w:bidi="ar-SA"/>
                    </w:rPr>
                  </w:pPr>
                  <w:r>
                    <w:rPr>
                      <w:rFonts w:hint="eastAsia"/>
                    </w:rPr>
                    <w:t>124</w:t>
                  </w:r>
                </w:p>
              </w:tc>
              <w:tc>
                <w:tcPr>
                  <w:tcW w:w="326" w:type="pct"/>
                  <w:vMerge w:val="continue"/>
                  <w:vAlign w:val="center"/>
                </w:tcPr>
                <w:p w14:paraId="3EFC4184">
                  <w:pPr>
                    <w:pStyle w:val="38"/>
                  </w:pPr>
                </w:p>
              </w:tc>
              <w:tc>
                <w:tcPr>
                  <w:tcW w:w="1771" w:type="pct"/>
                  <w:vAlign w:val="center"/>
                </w:tcPr>
                <w:p w14:paraId="165C7824">
                  <w:pPr>
                    <w:pStyle w:val="38"/>
                  </w:pPr>
                  <w:r>
                    <w:rPr>
                      <w:rFonts w:hint="eastAsia"/>
                    </w:rPr>
                    <w:t>恒温水箱</w:t>
                  </w:r>
                </w:p>
              </w:tc>
              <w:tc>
                <w:tcPr>
                  <w:tcW w:w="1131" w:type="pct"/>
                  <w:vAlign w:val="center"/>
                </w:tcPr>
                <w:p w14:paraId="1D1F4E32">
                  <w:pPr>
                    <w:pStyle w:val="38"/>
                  </w:pPr>
                  <w:r>
                    <w:rPr>
                      <w:rFonts w:hint="eastAsia"/>
                    </w:rPr>
                    <w:t>/</w:t>
                  </w:r>
                </w:p>
              </w:tc>
              <w:tc>
                <w:tcPr>
                  <w:tcW w:w="481" w:type="pct"/>
                  <w:vAlign w:val="center"/>
                </w:tcPr>
                <w:p w14:paraId="2EF59B96">
                  <w:pPr>
                    <w:pStyle w:val="38"/>
                  </w:pPr>
                  <w:r>
                    <w:rPr>
                      <w:rFonts w:hint="eastAsia"/>
                    </w:rPr>
                    <w:t>1台</w:t>
                  </w:r>
                </w:p>
              </w:tc>
              <w:tc>
                <w:tcPr>
                  <w:tcW w:w="491" w:type="pct"/>
                  <w:vAlign w:val="center"/>
                </w:tcPr>
                <w:p w14:paraId="0CC6081D">
                  <w:pPr>
                    <w:pStyle w:val="38"/>
                  </w:pPr>
                  <w:r>
                    <w:rPr>
                      <w:rFonts w:hint="eastAsia"/>
                    </w:rPr>
                    <w:t>1台</w:t>
                  </w:r>
                </w:p>
              </w:tc>
              <w:tc>
                <w:tcPr>
                  <w:tcW w:w="467" w:type="pct"/>
                  <w:vAlign w:val="center"/>
                </w:tcPr>
                <w:p w14:paraId="37E491BE">
                  <w:pPr>
                    <w:pStyle w:val="38"/>
                  </w:pPr>
                  <w:r>
                    <w:rPr>
                      <w:rFonts w:hint="eastAsia"/>
                    </w:rPr>
                    <w:t>+0</w:t>
                  </w:r>
                </w:p>
              </w:tc>
            </w:tr>
            <w:tr w14:paraId="6A9EB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FCD342B">
                  <w:pPr>
                    <w:pStyle w:val="38"/>
                    <w:ind w:firstLine="0" w:firstLineChars="0"/>
                    <w:rPr>
                      <w:rFonts w:ascii="Times New Roman" w:hAnsi="Times New Roman" w:eastAsia="宋体" w:cs="Times New Roman"/>
                      <w:kern w:val="2"/>
                      <w:sz w:val="21"/>
                      <w:szCs w:val="24"/>
                      <w:lang w:val="en-US" w:eastAsia="zh-CN" w:bidi="ar-SA"/>
                    </w:rPr>
                  </w:pPr>
                  <w:r>
                    <w:rPr>
                      <w:rFonts w:hint="eastAsia"/>
                    </w:rPr>
                    <w:t>125</w:t>
                  </w:r>
                </w:p>
              </w:tc>
              <w:tc>
                <w:tcPr>
                  <w:tcW w:w="326" w:type="pct"/>
                  <w:vMerge w:val="continue"/>
                  <w:vAlign w:val="center"/>
                </w:tcPr>
                <w:p w14:paraId="060FA012">
                  <w:pPr>
                    <w:pStyle w:val="38"/>
                  </w:pPr>
                </w:p>
              </w:tc>
              <w:tc>
                <w:tcPr>
                  <w:tcW w:w="1771" w:type="pct"/>
                  <w:vAlign w:val="center"/>
                </w:tcPr>
                <w:p w14:paraId="31F4C849">
                  <w:pPr>
                    <w:pStyle w:val="38"/>
                  </w:pPr>
                  <w:r>
                    <w:rPr>
                      <w:rFonts w:hint="eastAsia"/>
                    </w:rPr>
                    <w:t>电脑沥青延伸度测定仪</w:t>
                  </w:r>
                </w:p>
              </w:tc>
              <w:tc>
                <w:tcPr>
                  <w:tcW w:w="1131" w:type="pct"/>
                  <w:vAlign w:val="center"/>
                </w:tcPr>
                <w:p w14:paraId="7C791C4C">
                  <w:pPr>
                    <w:pStyle w:val="38"/>
                  </w:pPr>
                  <w:r>
                    <w:rPr>
                      <w:rFonts w:hint="eastAsia"/>
                    </w:rPr>
                    <w:t>LYY-7D</w:t>
                  </w:r>
                </w:p>
              </w:tc>
              <w:tc>
                <w:tcPr>
                  <w:tcW w:w="481" w:type="pct"/>
                  <w:vAlign w:val="center"/>
                </w:tcPr>
                <w:p w14:paraId="243FB30F">
                  <w:pPr>
                    <w:pStyle w:val="38"/>
                  </w:pPr>
                  <w:r>
                    <w:rPr>
                      <w:rFonts w:hint="eastAsia"/>
                    </w:rPr>
                    <w:t>1台</w:t>
                  </w:r>
                </w:p>
              </w:tc>
              <w:tc>
                <w:tcPr>
                  <w:tcW w:w="491" w:type="pct"/>
                  <w:vAlign w:val="center"/>
                </w:tcPr>
                <w:p w14:paraId="0BB6A593">
                  <w:pPr>
                    <w:pStyle w:val="38"/>
                  </w:pPr>
                  <w:r>
                    <w:rPr>
                      <w:rFonts w:hint="eastAsia"/>
                    </w:rPr>
                    <w:t>1台</w:t>
                  </w:r>
                </w:p>
              </w:tc>
              <w:tc>
                <w:tcPr>
                  <w:tcW w:w="467" w:type="pct"/>
                  <w:vAlign w:val="center"/>
                </w:tcPr>
                <w:p w14:paraId="23ECCB11">
                  <w:pPr>
                    <w:pStyle w:val="38"/>
                  </w:pPr>
                  <w:r>
                    <w:rPr>
                      <w:rFonts w:hint="eastAsia"/>
                    </w:rPr>
                    <w:t>+0</w:t>
                  </w:r>
                </w:p>
              </w:tc>
            </w:tr>
            <w:tr w14:paraId="76C41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E690A85">
                  <w:pPr>
                    <w:pStyle w:val="38"/>
                    <w:ind w:firstLine="0" w:firstLineChars="0"/>
                    <w:rPr>
                      <w:rFonts w:ascii="Times New Roman" w:hAnsi="Times New Roman" w:eastAsia="宋体" w:cs="Times New Roman"/>
                      <w:kern w:val="2"/>
                      <w:sz w:val="21"/>
                      <w:szCs w:val="24"/>
                      <w:lang w:val="en-US" w:eastAsia="zh-CN" w:bidi="ar-SA"/>
                    </w:rPr>
                  </w:pPr>
                  <w:r>
                    <w:rPr>
                      <w:rFonts w:hint="eastAsia"/>
                    </w:rPr>
                    <w:t>126</w:t>
                  </w:r>
                </w:p>
              </w:tc>
              <w:tc>
                <w:tcPr>
                  <w:tcW w:w="326" w:type="pct"/>
                  <w:vMerge w:val="continue"/>
                  <w:vAlign w:val="center"/>
                </w:tcPr>
                <w:p w14:paraId="28046398">
                  <w:pPr>
                    <w:pStyle w:val="38"/>
                  </w:pPr>
                </w:p>
              </w:tc>
              <w:tc>
                <w:tcPr>
                  <w:tcW w:w="1771" w:type="pct"/>
                  <w:vAlign w:val="center"/>
                </w:tcPr>
                <w:p w14:paraId="5626B623">
                  <w:pPr>
                    <w:pStyle w:val="38"/>
                  </w:pPr>
                  <w:r>
                    <w:rPr>
                      <w:rFonts w:hint="eastAsia"/>
                    </w:rPr>
                    <w:t>电脑数控沥青针入度测定仪</w:t>
                  </w:r>
                </w:p>
              </w:tc>
              <w:tc>
                <w:tcPr>
                  <w:tcW w:w="1131" w:type="pct"/>
                  <w:vAlign w:val="center"/>
                </w:tcPr>
                <w:p w14:paraId="21082F72">
                  <w:pPr>
                    <w:pStyle w:val="38"/>
                  </w:pPr>
                  <w:r>
                    <w:rPr>
                      <w:rFonts w:hint="eastAsia"/>
                    </w:rPr>
                    <w:t>SZR-6</w:t>
                  </w:r>
                </w:p>
              </w:tc>
              <w:tc>
                <w:tcPr>
                  <w:tcW w:w="481" w:type="pct"/>
                  <w:vAlign w:val="center"/>
                </w:tcPr>
                <w:p w14:paraId="23CB009A">
                  <w:pPr>
                    <w:pStyle w:val="38"/>
                  </w:pPr>
                  <w:r>
                    <w:rPr>
                      <w:rFonts w:hint="eastAsia"/>
                    </w:rPr>
                    <w:t>1台</w:t>
                  </w:r>
                </w:p>
              </w:tc>
              <w:tc>
                <w:tcPr>
                  <w:tcW w:w="491" w:type="pct"/>
                  <w:vAlign w:val="center"/>
                </w:tcPr>
                <w:p w14:paraId="51B54FC7">
                  <w:pPr>
                    <w:pStyle w:val="38"/>
                  </w:pPr>
                  <w:r>
                    <w:rPr>
                      <w:rFonts w:hint="eastAsia"/>
                    </w:rPr>
                    <w:t>1台</w:t>
                  </w:r>
                </w:p>
              </w:tc>
              <w:tc>
                <w:tcPr>
                  <w:tcW w:w="467" w:type="pct"/>
                  <w:vAlign w:val="center"/>
                </w:tcPr>
                <w:p w14:paraId="623697F9">
                  <w:pPr>
                    <w:pStyle w:val="38"/>
                  </w:pPr>
                  <w:r>
                    <w:rPr>
                      <w:rFonts w:hint="eastAsia"/>
                    </w:rPr>
                    <w:t>+0</w:t>
                  </w:r>
                </w:p>
              </w:tc>
            </w:tr>
            <w:tr w14:paraId="5B46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56C715CA">
                  <w:pPr>
                    <w:pStyle w:val="38"/>
                    <w:ind w:firstLine="0" w:firstLineChars="0"/>
                    <w:rPr>
                      <w:rFonts w:ascii="Times New Roman" w:hAnsi="Times New Roman" w:eastAsia="宋体" w:cs="Times New Roman"/>
                      <w:kern w:val="2"/>
                      <w:sz w:val="21"/>
                      <w:szCs w:val="24"/>
                      <w:lang w:val="en-US" w:eastAsia="zh-CN" w:bidi="ar-SA"/>
                    </w:rPr>
                  </w:pPr>
                  <w:r>
                    <w:rPr>
                      <w:rFonts w:hint="eastAsia"/>
                    </w:rPr>
                    <w:t>127</w:t>
                  </w:r>
                </w:p>
              </w:tc>
              <w:tc>
                <w:tcPr>
                  <w:tcW w:w="326" w:type="pct"/>
                  <w:vMerge w:val="continue"/>
                  <w:vAlign w:val="center"/>
                </w:tcPr>
                <w:p w14:paraId="4FDEC559">
                  <w:pPr>
                    <w:pStyle w:val="38"/>
                  </w:pPr>
                </w:p>
              </w:tc>
              <w:tc>
                <w:tcPr>
                  <w:tcW w:w="1771" w:type="pct"/>
                  <w:vAlign w:val="center"/>
                </w:tcPr>
                <w:p w14:paraId="34EEBEB0">
                  <w:pPr>
                    <w:pStyle w:val="38"/>
                  </w:pPr>
                  <w:r>
                    <w:rPr>
                      <w:rFonts w:hint="eastAsia"/>
                    </w:rPr>
                    <w:t>沥青软化点测定仪</w:t>
                  </w:r>
                </w:p>
              </w:tc>
              <w:tc>
                <w:tcPr>
                  <w:tcW w:w="1131" w:type="pct"/>
                  <w:vAlign w:val="center"/>
                </w:tcPr>
                <w:p w14:paraId="3D253495">
                  <w:pPr>
                    <w:pStyle w:val="38"/>
                  </w:pPr>
                  <w:r>
                    <w:rPr>
                      <w:rFonts w:hint="eastAsia"/>
                    </w:rPr>
                    <w:t>/</w:t>
                  </w:r>
                </w:p>
              </w:tc>
              <w:tc>
                <w:tcPr>
                  <w:tcW w:w="481" w:type="pct"/>
                  <w:vAlign w:val="center"/>
                </w:tcPr>
                <w:p w14:paraId="4AB82251">
                  <w:pPr>
                    <w:pStyle w:val="38"/>
                  </w:pPr>
                  <w:r>
                    <w:rPr>
                      <w:rFonts w:hint="eastAsia"/>
                    </w:rPr>
                    <w:t>1台</w:t>
                  </w:r>
                </w:p>
              </w:tc>
              <w:tc>
                <w:tcPr>
                  <w:tcW w:w="491" w:type="pct"/>
                  <w:vAlign w:val="center"/>
                </w:tcPr>
                <w:p w14:paraId="206BF982">
                  <w:pPr>
                    <w:pStyle w:val="38"/>
                  </w:pPr>
                  <w:r>
                    <w:rPr>
                      <w:rFonts w:hint="eastAsia"/>
                    </w:rPr>
                    <w:t>1台</w:t>
                  </w:r>
                </w:p>
              </w:tc>
              <w:tc>
                <w:tcPr>
                  <w:tcW w:w="467" w:type="pct"/>
                  <w:vAlign w:val="center"/>
                </w:tcPr>
                <w:p w14:paraId="170DF51B">
                  <w:pPr>
                    <w:pStyle w:val="38"/>
                  </w:pPr>
                  <w:r>
                    <w:rPr>
                      <w:rFonts w:hint="eastAsia"/>
                    </w:rPr>
                    <w:t>+0</w:t>
                  </w:r>
                </w:p>
              </w:tc>
            </w:tr>
            <w:tr w14:paraId="1EB10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DE803DA">
                  <w:pPr>
                    <w:pStyle w:val="38"/>
                    <w:ind w:firstLine="0" w:firstLineChars="0"/>
                    <w:rPr>
                      <w:rFonts w:ascii="Times New Roman" w:hAnsi="Times New Roman" w:eastAsia="宋体" w:cs="Times New Roman"/>
                      <w:kern w:val="2"/>
                      <w:sz w:val="21"/>
                      <w:szCs w:val="24"/>
                      <w:lang w:val="en-US" w:eastAsia="zh-CN" w:bidi="ar-SA"/>
                    </w:rPr>
                  </w:pPr>
                  <w:r>
                    <w:rPr>
                      <w:rFonts w:hint="eastAsia"/>
                    </w:rPr>
                    <w:t>128</w:t>
                  </w:r>
                </w:p>
              </w:tc>
              <w:tc>
                <w:tcPr>
                  <w:tcW w:w="326" w:type="pct"/>
                  <w:vMerge w:val="continue"/>
                  <w:vAlign w:val="center"/>
                </w:tcPr>
                <w:p w14:paraId="41575F76">
                  <w:pPr>
                    <w:pStyle w:val="38"/>
                  </w:pPr>
                </w:p>
              </w:tc>
              <w:tc>
                <w:tcPr>
                  <w:tcW w:w="1771" w:type="pct"/>
                  <w:vAlign w:val="center"/>
                </w:tcPr>
                <w:p w14:paraId="588B89FE">
                  <w:pPr>
                    <w:pStyle w:val="38"/>
                  </w:pPr>
                  <w:r>
                    <w:rPr>
                      <w:rFonts w:hint="eastAsia"/>
                    </w:rPr>
                    <w:t>电子天平</w:t>
                  </w:r>
                </w:p>
              </w:tc>
              <w:tc>
                <w:tcPr>
                  <w:tcW w:w="1131" w:type="pct"/>
                  <w:vAlign w:val="center"/>
                </w:tcPr>
                <w:p w14:paraId="514E59F2">
                  <w:pPr>
                    <w:pStyle w:val="38"/>
                  </w:pPr>
                  <w:r>
                    <w:rPr>
                      <w:rFonts w:hint="eastAsia"/>
                    </w:rPr>
                    <w:t>感量0.01</w:t>
                  </w:r>
                </w:p>
              </w:tc>
              <w:tc>
                <w:tcPr>
                  <w:tcW w:w="481" w:type="pct"/>
                  <w:vAlign w:val="center"/>
                </w:tcPr>
                <w:p w14:paraId="5941CFAC">
                  <w:pPr>
                    <w:pStyle w:val="38"/>
                  </w:pPr>
                  <w:r>
                    <w:rPr>
                      <w:rFonts w:hint="eastAsia"/>
                    </w:rPr>
                    <w:t>1台</w:t>
                  </w:r>
                </w:p>
              </w:tc>
              <w:tc>
                <w:tcPr>
                  <w:tcW w:w="491" w:type="pct"/>
                  <w:vAlign w:val="center"/>
                </w:tcPr>
                <w:p w14:paraId="3D80F6D5">
                  <w:pPr>
                    <w:pStyle w:val="38"/>
                  </w:pPr>
                  <w:r>
                    <w:rPr>
                      <w:rFonts w:hint="eastAsia"/>
                    </w:rPr>
                    <w:t>1台</w:t>
                  </w:r>
                </w:p>
              </w:tc>
              <w:tc>
                <w:tcPr>
                  <w:tcW w:w="467" w:type="pct"/>
                  <w:vAlign w:val="center"/>
                </w:tcPr>
                <w:p w14:paraId="17B0395C">
                  <w:pPr>
                    <w:pStyle w:val="38"/>
                  </w:pPr>
                  <w:r>
                    <w:rPr>
                      <w:rFonts w:hint="eastAsia"/>
                    </w:rPr>
                    <w:t>+0</w:t>
                  </w:r>
                </w:p>
              </w:tc>
            </w:tr>
            <w:tr w14:paraId="04B98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B5715E9">
                  <w:pPr>
                    <w:pStyle w:val="38"/>
                    <w:ind w:firstLine="0" w:firstLineChars="0"/>
                    <w:rPr>
                      <w:rFonts w:ascii="Times New Roman" w:hAnsi="Times New Roman" w:eastAsia="宋体" w:cs="Times New Roman"/>
                      <w:kern w:val="2"/>
                      <w:sz w:val="21"/>
                      <w:szCs w:val="24"/>
                      <w:lang w:val="en-US" w:eastAsia="zh-CN" w:bidi="ar-SA"/>
                    </w:rPr>
                  </w:pPr>
                  <w:r>
                    <w:rPr>
                      <w:rFonts w:hint="eastAsia"/>
                    </w:rPr>
                    <w:t>129</w:t>
                  </w:r>
                </w:p>
              </w:tc>
              <w:tc>
                <w:tcPr>
                  <w:tcW w:w="326" w:type="pct"/>
                  <w:vMerge w:val="continue"/>
                  <w:vAlign w:val="center"/>
                </w:tcPr>
                <w:p w14:paraId="2A8794DA">
                  <w:pPr>
                    <w:pStyle w:val="38"/>
                  </w:pPr>
                </w:p>
              </w:tc>
              <w:tc>
                <w:tcPr>
                  <w:tcW w:w="1771" w:type="pct"/>
                  <w:vAlign w:val="center"/>
                </w:tcPr>
                <w:p w14:paraId="744C9A04">
                  <w:pPr>
                    <w:pStyle w:val="38"/>
                  </w:pPr>
                  <w:r>
                    <w:rPr>
                      <w:rFonts w:hint="eastAsia"/>
                    </w:rPr>
                    <w:t>沥青混合料理论最大相对密度仪</w:t>
                  </w:r>
                </w:p>
              </w:tc>
              <w:tc>
                <w:tcPr>
                  <w:tcW w:w="1131" w:type="pct"/>
                  <w:vAlign w:val="center"/>
                </w:tcPr>
                <w:p w14:paraId="4D742EB4">
                  <w:pPr>
                    <w:pStyle w:val="38"/>
                  </w:pPr>
                  <w:r>
                    <w:rPr>
                      <w:rFonts w:hint="eastAsia"/>
                    </w:rPr>
                    <w:t>HLM-3</w:t>
                  </w:r>
                </w:p>
              </w:tc>
              <w:tc>
                <w:tcPr>
                  <w:tcW w:w="481" w:type="pct"/>
                  <w:vAlign w:val="center"/>
                </w:tcPr>
                <w:p w14:paraId="0B09DC7C">
                  <w:pPr>
                    <w:pStyle w:val="38"/>
                  </w:pPr>
                  <w:r>
                    <w:rPr>
                      <w:rFonts w:hint="eastAsia"/>
                    </w:rPr>
                    <w:t>1台</w:t>
                  </w:r>
                </w:p>
              </w:tc>
              <w:tc>
                <w:tcPr>
                  <w:tcW w:w="491" w:type="pct"/>
                  <w:vAlign w:val="center"/>
                </w:tcPr>
                <w:p w14:paraId="33581B4C">
                  <w:pPr>
                    <w:pStyle w:val="38"/>
                  </w:pPr>
                  <w:r>
                    <w:rPr>
                      <w:rFonts w:hint="eastAsia"/>
                    </w:rPr>
                    <w:t>1台</w:t>
                  </w:r>
                </w:p>
              </w:tc>
              <w:tc>
                <w:tcPr>
                  <w:tcW w:w="467" w:type="pct"/>
                  <w:vAlign w:val="center"/>
                </w:tcPr>
                <w:p w14:paraId="6BA32858">
                  <w:pPr>
                    <w:pStyle w:val="38"/>
                  </w:pPr>
                  <w:r>
                    <w:rPr>
                      <w:rFonts w:hint="eastAsia"/>
                    </w:rPr>
                    <w:t>+0</w:t>
                  </w:r>
                </w:p>
              </w:tc>
            </w:tr>
            <w:tr w14:paraId="3C1AB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1D55E74">
                  <w:pPr>
                    <w:pStyle w:val="38"/>
                    <w:ind w:firstLine="0" w:firstLineChars="0"/>
                    <w:rPr>
                      <w:rFonts w:ascii="Times New Roman" w:hAnsi="Times New Roman" w:eastAsia="宋体" w:cs="Times New Roman"/>
                      <w:kern w:val="2"/>
                      <w:sz w:val="21"/>
                      <w:szCs w:val="24"/>
                      <w:lang w:val="en-US" w:eastAsia="zh-CN" w:bidi="ar-SA"/>
                    </w:rPr>
                  </w:pPr>
                  <w:r>
                    <w:rPr>
                      <w:rFonts w:hint="eastAsia"/>
                    </w:rPr>
                    <w:t>130</w:t>
                  </w:r>
                </w:p>
              </w:tc>
              <w:tc>
                <w:tcPr>
                  <w:tcW w:w="326" w:type="pct"/>
                  <w:vMerge w:val="continue"/>
                  <w:vAlign w:val="center"/>
                </w:tcPr>
                <w:p w14:paraId="169EA58D">
                  <w:pPr>
                    <w:pStyle w:val="38"/>
                  </w:pPr>
                </w:p>
              </w:tc>
              <w:tc>
                <w:tcPr>
                  <w:tcW w:w="1771" w:type="pct"/>
                  <w:vAlign w:val="center"/>
                </w:tcPr>
                <w:p w14:paraId="451977DD">
                  <w:pPr>
                    <w:pStyle w:val="38"/>
                  </w:pPr>
                  <w:r>
                    <w:rPr>
                      <w:rFonts w:hint="eastAsia"/>
                    </w:rPr>
                    <w:t>电动砂当量测定仪</w:t>
                  </w:r>
                </w:p>
              </w:tc>
              <w:tc>
                <w:tcPr>
                  <w:tcW w:w="1131" w:type="pct"/>
                  <w:vAlign w:val="center"/>
                </w:tcPr>
                <w:p w14:paraId="294E722F">
                  <w:pPr>
                    <w:pStyle w:val="38"/>
                  </w:pPr>
                  <w:r>
                    <w:rPr>
                      <w:rFonts w:hint="eastAsia"/>
                    </w:rPr>
                    <w:t>SD-2</w:t>
                  </w:r>
                </w:p>
              </w:tc>
              <w:tc>
                <w:tcPr>
                  <w:tcW w:w="481" w:type="pct"/>
                  <w:vAlign w:val="center"/>
                </w:tcPr>
                <w:p w14:paraId="32192212">
                  <w:pPr>
                    <w:pStyle w:val="38"/>
                  </w:pPr>
                  <w:r>
                    <w:rPr>
                      <w:rFonts w:hint="eastAsia"/>
                    </w:rPr>
                    <w:t>1台</w:t>
                  </w:r>
                </w:p>
              </w:tc>
              <w:tc>
                <w:tcPr>
                  <w:tcW w:w="491" w:type="pct"/>
                  <w:vAlign w:val="center"/>
                </w:tcPr>
                <w:p w14:paraId="6E69EE65">
                  <w:pPr>
                    <w:pStyle w:val="38"/>
                  </w:pPr>
                  <w:r>
                    <w:rPr>
                      <w:rFonts w:hint="eastAsia"/>
                    </w:rPr>
                    <w:t>1台</w:t>
                  </w:r>
                </w:p>
              </w:tc>
              <w:tc>
                <w:tcPr>
                  <w:tcW w:w="467" w:type="pct"/>
                  <w:vAlign w:val="center"/>
                </w:tcPr>
                <w:p w14:paraId="3BBEDD29">
                  <w:pPr>
                    <w:pStyle w:val="38"/>
                  </w:pPr>
                  <w:r>
                    <w:rPr>
                      <w:rFonts w:hint="eastAsia"/>
                    </w:rPr>
                    <w:t>+0</w:t>
                  </w:r>
                </w:p>
              </w:tc>
            </w:tr>
            <w:tr w14:paraId="75FF3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3F86822C">
                  <w:pPr>
                    <w:pStyle w:val="38"/>
                    <w:ind w:firstLine="0" w:firstLineChars="0"/>
                    <w:rPr>
                      <w:rFonts w:ascii="Times New Roman" w:hAnsi="Times New Roman" w:eastAsia="宋体" w:cs="Times New Roman"/>
                      <w:kern w:val="2"/>
                      <w:sz w:val="21"/>
                      <w:szCs w:val="24"/>
                      <w:lang w:val="en-US" w:eastAsia="zh-CN" w:bidi="ar-SA"/>
                    </w:rPr>
                  </w:pPr>
                  <w:r>
                    <w:rPr>
                      <w:rFonts w:hint="eastAsia"/>
                    </w:rPr>
                    <w:t>131</w:t>
                  </w:r>
                </w:p>
              </w:tc>
              <w:tc>
                <w:tcPr>
                  <w:tcW w:w="326" w:type="pct"/>
                  <w:vMerge w:val="restart"/>
                  <w:vAlign w:val="center"/>
                </w:tcPr>
                <w:p w14:paraId="3714C1FB">
                  <w:pPr>
                    <w:pStyle w:val="38"/>
                  </w:pPr>
                  <w:r>
                    <w:rPr>
                      <w:rFonts w:hint="eastAsia"/>
                    </w:rPr>
                    <w:t>环保设备</w:t>
                  </w:r>
                </w:p>
              </w:tc>
              <w:tc>
                <w:tcPr>
                  <w:tcW w:w="1771" w:type="pct"/>
                  <w:vAlign w:val="center"/>
                </w:tcPr>
                <w:p w14:paraId="694D4B0D">
                  <w:pPr>
                    <w:pStyle w:val="38"/>
                  </w:pPr>
                  <w:r>
                    <w:rPr>
                      <w:rFonts w:hint="eastAsia"/>
                    </w:rPr>
                    <w:t>袋式除尘器（DA001，含风机）</w:t>
                  </w:r>
                </w:p>
              </w:tc>
              <w:tc>
                <w:tcPr>
                  <w:tcW w:w="1131" w:type="pct"/>
                  <w:vAlign w:val="center"/>
                </w:tcPr>
                <w:p w14:paraId="7B12FAD1">
                  <w:pPr>
                    <w:pStyle w:val="38"/>
                  </w:pPr>
                  <w:r>
                    <w:rPr>
                      <w:rFonts w:hint="eastAsia"/>
                    </w:rPr>
                    <w:t>38200m³/h</w:t>
                  </w:r>
                </w:p>
              </w:tc>
              <w:tc>
                <w:tcPr>
                  <w:tcW w:w="481" w:type="pct"/>
                  <w:vAlign w:val="center"/>
                </w:tcPr>
                <w:p w14:paraId="15DB8845">
                  <w:pPr>
                    <w:pStyle w:val="38"/>
                  </w:pPr>
                  <w:r>
                    <w:rPr>
                      <w:rFonts w:hint="eastAsia"/>
                    </w:rPr>
                    <w:t>1套</w:t>
                  </w:r>
                </w:p>
              </w:tc>
              <w:tc>
                <w:tcPr>
                  <w:tcW w:w="491" w:type="pct"/>
                  <w:vAlign w:val="center"/>
                </w:tcPr>
                <w:p w14:paraId="7F8D8562">
                  <w:pPr>
                    <w:pStyle w:val="38"/>
                  </w:pPr>
                  <w:r>
                    <w:rPr>
                      <w:rFonts w:hint="eastAsia"/>
                    </w:rPr>
                    <w:t>1套</w:t>
                  </w:r>
                </w:p>
              </w:tc>
              <w:tc>
                <w:tcPr>
                  <w:tcW w:w="467" w:type="pct"/>
                  <w:vAlign w:val="center"/>
                </w:tcPr>
                <w:p w14:paraId="5B1416A6">
                  <w:pPr>
                    <w:pStyle w:val="38"/>
                  </w:pPr>
                  <w:r>
                    <w:rPr>
                      <w:rFonts w:hint="eastAsia"/>
                    </w:rPr>
                    <w:t>+0</w:t>
                  </w:r>
                </w:p>
              </w:tc>
            </w:tr>
            <w:tr w14:paraId="14239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866323B">
                  <w:pPr>
                    <w:pStyle w:val="38"/>
                    <w:ind w:firstLine="0" w:firstLineChars="0"/>
                    <w:rPr>
                      <w:rFonts w:ascii="Times New Roman" w:hAnsi="Times New Roman" w:eastAsia="宋体" w:cs="Times New Roman"/>
                      <w:kern w:val="2"/>
                      <w:sz w:val="21"/>
                      <w:szCs w:val="24"/>
                      <w:lang w:val="en-US" w:eastAsia="zh-CN" w:bidi="ar-SA"/>
                    </w:rPr>
                  </w:pPr>
                  <w:r>
                    <w:rPr>
                      <w:rFonts w:hint="eastAsia"/>
                    </w:rPr>
                    <w:t>132</w:t>
                  </w:r>
                </w:p>
              </w:tc>
              <w:tc>
                <w:tcPr>
                  <w:tcW w:w="326" w:type="pct"/>
                  <w:vMerge w:val="continue"/>
                  <w:vAlign w:val="center"/>
                </w:tcPr>
                <w:p w14:paraId="118476B5">
                  <w:pPr>
                    <w:pStyle w:val="38"/>
                  </w:pPr>
                </w:p>
              </w:tc>
              <w:tc>
                <w:tcPr>
                  <w:tcW w:w="1771" w:type="pct"/>
                  <w:vAlign w:val="center"/>
                </w:tcPr>
                <w:p w14:paraId="2A2057E9">
                  <w:pPr>
                    <w:pStyle w:val="38"/>
                  </w:pPr>
                  <w:r>
                    <w:rPr>
                      <w:rFonts w:hint="eastAsia"/>
                    </w:rPr>
                    <w:t>袋式除尘器（DA002，含风机）</w:t>
                  </w:r>
                </w:p>
              </w:tc>
              <w:tc>
                <w:tcPr>
                  <w:tcW w:w="1131" w:type="pct"/>
                  <w:vAlign w:val="center"/>
                </w:tcPr>
                <w:p w14:paraId="64E761C0">
                  <w:pPr>
                    <w:pStyle w:val="38"/>
                  </w:pPr>
                  <w:r>
                    <w:rPr>
                      <w:rFonts w:hint="eastAsia"/>
                    </w:rPr>
                    <w:t>35000m³/h</w:t>
                  </w:r>
                </w:p>
              </w:tc>
              <w:tc>
                <w:tcPr>
                  <w:tcW w:w="481" w:type="pct"/>
                  <w:vAlign w:val="center"/>
                </w:tcPr>
                <w:p w14:paraId="78FDAB69">
                  <w:pPr>
                    <w:pStyle w:val="38"/>
                  </w:pPr>
                  <w:r>
                    <w:rPr>
                      <w:rFonts w:hint="eastAsia"/>
                    </w:rPr>
                    <w:t>/</w:t>
                  </w:r>
                </w:p>
              </w:tc>
              <w:tc>
                <w:tcPr>
                  <w:tcW w:w="491" w:type="pct"/>
                  <w:vAlign w:val="center"/>
                </w:tcPr>
                <w:p w14:paraId="3AD41CF1">
                  <w:pPr>
                    <w:pStyle w:val="38"/>
                  </w:pPr>
                  <w:r>
                    <w:rPr>
                      <w:rFonts w:hint="eastAsia"/>
                    </w:rPr>
                    <w:t xml:space="preserve">1套 </w:t>
                  </w:r>
                </w:p>
              </w:tc>
              <w:tc>
                <w:tcPr>
                  <w:tcW w:w="467" w:type="pct"/>
                  <w:vAlign w:val="center"/>
                </w:tcPr>
                <w:p w14:paraId="1ED165CC">
                  <w:pPr>
                    <w:pStyle w:val="38"/>
                  </w:pPr>
                  <w:r>
                    <w:rPr>
                      <w:rFonts w:hint="eastAsia"/>
                    </w:rPr>
                    <w:t>+1套</w:t>
                  </w:r>
                </w:p>
              </w:tc>
            </w:tr>
            <w:tr w14:paraId="031B1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58BDBF7">
                  <w:pPr>
                    <w:pStyle w:val="38"/>
                    <w:ind w:firstLine="0" w:firstLineChars="0"/>
                    <w:rPr>
                      <w:rFonts w:ascii="Times New Roman" w:hAnsi="Times New Roman" w:eastAsia="宋体" w:cs="Times New Roman"/>
                      <w:kern w:val="2"/>
                      <w:sz w:val="21"/>
                      <w:szCs w:val="24"/>
                      <w:lang w:val="en-US" w:eastAsia="zh-CN" w:bidi="ar-SA"/>
                    </w:rPr>
                  </w:pPr>
                  <w:r>
                    <w:rPr>
                      <w:rFonts w:hint="eastAsia"/>
                    </w:rPr>
                    <w:t>133</w:t>
                  </w:r>
                </w:p>
              </w:tc>
              <w:tc>
                <w:tcPr>
                  <w:tcW w:w="326" w:type="pct"/>
                  <w:vMerge w:val="continue"/>
                  <w:vAlign w:val="center"/>
                </w:tcPr>
                <w:p w14:paraId="67B48C6A">
                  <w:pPr>
                    <w:pStyle w:val="38"/>
                  </w:pPr>
                </w:p>
              </w:tc>
              <w:tc>
                <w:tcPr>
                  <w:tcW w:w="1771" w:type="pct"/>
                  <w:vAlign w:val="center"/>
                </w:tcPr>
                <w:p w14:paraId="5EF3574B">
                  <w:pPr>
                    <w:pStyle w:val="38"/>
                  </w:pPr>
                  <w:r>
                    <w:rPr>
                      <w:rFonts w:hint="eastAsia"/>
                    </w:rPr>
                    <w:t>电捕焦油器+二级活性炭（DA003，含风机）</w:t>
                  </w:r>
                </w:p>
              </w:tc>
              <w:tc>
                <w:tcPr>
                  <w:tcW w:w="1131" w:type="pct"/>
                  <w:vAlign w:val="center"/>
                </w:tcPr>
                <w:p w14:paraId="5CB2470A">
                  <w:pPr>
                    <w:pStyle w:val="38"/>
                  </w:pPr>
                  <w:r>
                    <w:rPr>
                      <w:rFonts w:hint="eastAsia"/>
                    </w:rPr>
                    <w:t>18000m³/h</w:t>
                  </w:r>
                </w:p>
              </w:tc>
              <w:tc>
                <w:tcPr>
                  <w:tcW w:w="481" w:type="pct"/>
                  <w:shd w:val="clear" w:color="auto" w:fill="auto"/>
                  <w:vAlign w:val="center"/>
                </w:tcPr>
                <w:p w14:paraId="5FB0478F">
                  <w:pPr>
                    <w:pStyle w:val="38"/>
                  </w:pPr>
                  <w:r>
                    <w:rPr>
                      <w:rFonts w:hint="eastAsia"/>
                    </w:rPr>
                    <w:t>0套</w:t>
                  </w:r>
                </w:p>
              </w:tc>
              <w:tc>
                <w:tcPr>
                  <w:tcW w:w="491" w:type="pct"/>
                  <w:shd w:val="clear" w:color="auto" w:fill="auto"/>
                  <w:vAlign w:val="center"/>
                </w:tcPr>
                <w:p w14:paraId="41B86891">
                  <w:pPr>
                    <w:pStyle w:val="38"/>
                  </w:pPr>
                  <w:r>
                    <w:rPr>
                      <w:rFonts w:hint="eastAsia"/>
                    </w:rPr>
                    <w:t>1套</w:t>
                  </w:r>
                </w:p>
              </w:tc>
              <w:tc>
                <w:tcPr>
                  <w:tcW w:w="467" w:type="pct"/>
                  <w:vAlign w:val="center"/>
                </w:tcPr>
                <w:p w14:paraId="773EF26D">
                  <w:pPr>
                    <w:pStyle w:val="38"/>
                  </w:pPr>
                  <w:r>
                    <w:rPr>
                      <w:rFonts w:hint="eastAsia"/>
                    </w:rPr>
                    <w:t>+1套</w:t>
                  </w:r>
                </w:p>
              </w:tc>
            </w:tr>
            <w:tr w14:paraId="55EDB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1E4D2EA8">
                  <w:pPr>
                    <w:pStyle w:val="38"/>
                    <w:ind w:firstLine="0" w:firstLineChars="0"/>
                    <w:rPr>
                      <w:rFonts w:ascii="Times New Roman" w:hAnsi="Times New Roman" w:eastAsia="宋体" w:cs="Times New Roman"/>
                      <w:kern w:val="2"/>
                      <w:sz w:val="21"/>
                      <w:szCs w:val="24"/>
                      <w:lang w:val="en-US" w:eastAsia="zh-CN" w:bidi="ar-SA"/>
                    </w:rPr>
                  </w:pPr>
                  <w:r>
                    <w:rPr>
                      <w:rFonts w:hint="eastAsia"/>
                    </w:rPr>
                    <w:t>134</w:t>
                  </w:r>
                </w:p>
              </w:tc>
              <w:tc>
                <w:tcPr>
                  <w:tcW w:w="326" w:type="pct"/>
                  <w:vMerge w:val="continue"/>
                  <w:vAlign w:val="center"/>
                </w:tcPr>
                <w:p w14:paraId="477C960F">
                  <w:pPr>
                    <w:pStyle w:val="38"/>
                  </w:pPr>
                </w:p>
              </w:tc>
              <w:tc>
                <w:tcPr>
                  <w:tcW w:w="1771" w:type="pct"/>
                  <w:vAlign w:val="center"/>
                </w:tcPr>
                <w:p w14:paraId="1E18A54A">
                  <w:pPr>
                    <w:pStyle w:val="38"/>
                  </w:pPr>
                  <w:r>
                    <w:rPr>
                      <w:rFonts w:hint="eastAsia"/>
                    </w:rPr>
                    <w:t>低氮燃烧器+旋风除尘+袋式除尘器（DA004，含风机）</w:t>
                  </w:r>
                </w:p>
              </w:tc>
              <w:tc>
                <w:tcPr>
                  <w:tcW w:w="1131" w:type="pct"/>
                  <w:vAlign w:val="center"/>
                </w:tcPr>
                <w:p w14:paraId="1B1D0AE5">
                  <w:pPr>
                    <w:pStyle w:val="38"/>
                  </w:pPr>
                  <w:r>
                    <w:rPr>
                      <w:rFonts w:hint="eastAsia"/>
                    </w:rPr>
                    <w:t>75000m³/h</w:t>
                  </w:r>
                </w:p>
              </w:tc>
              <w:tc>
                <w:tcPr>
                  <w:tcW w:w="481" w:type="pct"/>
                  <w:shd w:val="clear" w:color="auto" w:fill="auto"/>
                  <w:vAlign w:val="center"/>
                </w:tcPr>
                <w:p w14:paraId="2DAF1177">
                  <w:pPr>
                    <w:pStyle w:val="38"/>
                  </w:pPr>
                  <w:r>
                    <w:rPr>
                      <w:rFonts w:hint="eastAsia"/>
                    </w:rPr>
                    <w:t>1套</w:t>
                  </w:r>
                </w:p>
              </w:tc>
              <w:tc>
                <w:tcPr>
                  <w:tcW w:w="491" w:type="pct"/>
                  <w:shd w:val="clear" w:color="auto" w:fill="auto"/>
                  <w:vAlign w:val="center"/>
                </w:tcPr>
                <w:p w14:paraId="6B7DC873">
                  <w:pPr>
                    <w:pStyle w:val="38"/>
                  </w:pPr>
                  <w:r>
                    <w:rPr>
                      <w:rFonts w:hint="eastAsia"/>
                    </w:rPr>
                    <w:t>1套</w:t>
                  </w:r>
                </w:p>
              </w:tc>
              <w:tc>
                <w:tcPr>
                  <w:tcW w:w="467" w:type="pct"/>
                  <w:shd w:val="clear" w:color="auto" w:fill="auto"/>
                  <w:vAlign w:val="center"/>
                </w:tcPr>
                <w:p w14:paraId="41DDF353">
                  <w:pPr>
                    <w:pStyle w:val="38"/>
                  </w:pPr>
                  <w:r>
                    <w:rPr>
                      <w:rFonts w:hint="eastAsia"/>
                    </w:rPr>
                    <w:t>+0</w:t>
                  </w:r>
                </w:p>
              </w:tc>
            </w:tr>
            <w:tr w14:paraId="546FE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735328F4">
                  <w:pPr>
                    <w:pStyle w:val="38"/>
                    <w:ind w:firstLine="0" w:firstLineChars="0"/>
                    <w:rPr>
                      <w:rFonts w:ascii="Times New Roman" w:hAnsi="Times New Roman" w:eastAsia="宋体" w:cs="Times New Roman"/>
                      <w:kern w:val="2"/>
                      <w:sz w:val="21"/>
                      <w:szCs w:val="24"/>
                      <w:lang w:val="en-US" w:eastAsia="zh-CN" w:bidi="ar-SA"/>
                    </w:rPr>
                  </w:pPr>
                  <w:r>
                    <w:rPr>
                      <w:rFonts w:hint="eastAsia"/>
                    </w:rPr>
                    <w:t>135</w:t>
                  </w:r>
                </w:p>
              </w:tc>
              <w:tc>
                <w:tcPr>
                  <w:tcW w:w="326" w:type="pct"/>
                  <w:vMerge w:val="continue"/>
                  <w:vAlign w:val="center"/>
                </w:tcPr>
                <w:p w14:paraId="452BAF99">
                  <w:pPr>
                    <w:pStyle w:val="38"/>
                  </w:pPr>
                </w:p>
              </w:tc>
              <w:tc>
                <w:tcPr>
                  <w:tcW w:w="1771" w:type="pct"/>
                  <w:vAlign w:val="center"/>
                </w:tcPr>
                <w:p w14:paraId="2438CE17">
                  <w:pPr>
                    <w:pStyle w:val="38"/>
                  </w:pPr>
                  <w:r>
                    <w:rPr>
                      <w:rFonts w:hint="eastAsia"/>
                    </w:rPr>
                    <w:t>袋式除尘器（DA005，含风机）</w:t>
                  </w:r>
                </w:p>
              </w:tc>
              <w:tc>
                <w:tcPr>
                  <w:tcW w:w="1131" w:type="pct"/>
                  <w:vAlign w:val="center"/>
                </w:tcPr>
                <w:p w14:paraId="7614ED1F">
                  <w:pPr>
                    <w:pStyle w:val="38"/>
                  </w:pPr>
                  <w:r>
                    <w:rPr>
                      <w:rFonts w:hint="eastAsia"/>
                    </w:rPr>
                    <w:t>13000m³/h</w:t>
                  </w:r>
                </w:p>
              </w:tc>
              <w:tc>
                <w:tcPr>
                  <w:tcW w:w="481" w:type="pct"/>
                  <w:shd w:val="clear" w:color="auto" w:fill="auto"/>
                  <w:vAlign w:val="center"/>
                </w:tcPr>
                <w:p w14:paraId="1CCFEDE5">
                  <w:pPr>
                    <w:pStyle w:val="38"/>
                  </w:pPr>
                  <w:r>
                    <w:rPr>
                      <w:rFonts w:hint="eastAsia"/>
                    </w:rPr>
                    <w:t>1套</w:t>
                  </w:r>
                </w:p>
              </w:tc>
              <w:tc>
                <w:tcPr>
                  <w:tcW w:w="491" w:type="pct"/>
                  <w:shd w:val="clear" w:color="auto" w:fill="auto"/>
                  <w:vAlign w:val="center"/>
                </w:tcPr>
                <w:p w14:paraId="2D5D1322">
                  <w:pPr>
                    <w:pStyle w:val="38"/>
                  </w:pPr>
                  <w:r>
                    <w:rPr>
                      <w:rFonts w:hint="eastAsia"/>
                    </w:rPr>
                    <w:t>1套</w:t>
                  </w:r>
                </w:p>
              </w:tc>
              <w:tc>
                <w:tcPr>
                  <w:tcW w:w="467" w:type="pct"/>
                  <w:shd w:val="clear" w:color="auto" w:fill="auto"/>
                  <w:vAlign w:val="center"/>
                </w:tcPr>
                <w:p w14:paraId="01890915">
                  <w:pPr>
                    <w:pStyle w:val="38"/>
                  </w:pPr>
                  <w:r>
                    <w:rPr>
                      <w:rFonts w:hint="eastAsia"/>
                    </w:rPr>
                    <w:t>+0</w:t>
                  </w:r>
                </w:p>
              </w:tc>
            </w:tr>
            <w:tr w14:paraId="7F7BC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24C18891">
                  <w:pPr>
                    <w:pStyle w:val="38"/>
                    <w:ind w:firstLine="0" w:firstLineChars="0"/>
                    <w:rPr>
                      <w:rFonts w:ascii="Times New Roman" w:hAnsi="Times New Roman" w:eastAsia="宋体" w:cs="Times New Roman"/>
                      <w:kern w:val="2"/>
                      <w:sz w:val="21"/>
                      <w:szCs w:val="24"/>
                      <w:lang w:val="en-US" w:eastAsia="zh-CN" w:bidi="ar-SA"/>
                    </w:rPr>
                  </w:pPr>
                  <w:r>
                    <w:rPr>
                      <w:rFonts w:hint="eastAsia"/>
                    </w:rPr>
                    <w:t>136</w:t>
                  </w:r>
                </w:p>
              </w:tc>
              <w:tc>
                <w:tcPr>
                  <w:tcW w:w="326" w:type="pct"/>
                  <w:vMerge w:val="continue"/>
                  <w:vAlign w:val="center"/>
                </w:tcPr>
                <w:p w14:paraId="2BDE417C">
                  <w:pPr>
                    <w:pStyle w:val="38"/>
                  </w:pPr>
                </w:p>
              </w:tc>
              <w:tc>
                <w:tcPr>
                  <w:tcW w:w="1771" w:type="pct"/>
                  <w:shd w:val="clear" w:color="auto" w:fill="auto"/>
                  <w:vAlign w:val="center"/>
                </w:tcPr>
                <w:p w14:paraId="3810CB43">
                  <w:pPr>
                    <w:pStyle w:val="38"/>
                  </w:pPr>
                  <w:r>
                    <w:rPr>
                      <w:rFonts w:hint="eastAsia"/>
                    </w:rPr>
                    <w:t>袋式除尘器（DA006，含风机）</w:t>
                  </w:r>
                </w:p>
              </w:tc>
              <w:tc>
                <w:tcPr>
                  <w:tcW w:w="1131" w:type="pct"/>
                  <w:shd w:val="clear" w:color="auto" w:fill="auto"/>
                  <w:vAlign w:val="center"/>
                </w:tcPr>
                <w:p w14:paraId="1A319B69">
                  <w:pPr>
                    <w:pStyle w:val="38"/>
                  </w:pPr>
                  <w:r>
                    <w:rPr>
                      <w:rFonts w:hint="eastAsia"/>
                    </w:rPr>
                    <w:t>25000m³/h</w:t>
                  </w:r>
                </w:p>
              </w:tc>
              <w:tc>
                <w:tcPr>
                  <w:tcW w:w="481" w:type="pct"/>
                  <w:shd w:val="clear" w:color="auto" w:fill="auto"/>
                  <w:vAlign w:val="center"/>
                </w:tcPr>
                <w:p w14:paraId="3E997B03">
                  <w:pPr>
                    <w:pStyle w:val="38"/>
                  </w:pPr>
                  <w:r>
                    <w:rPr>
                      <w:rFonts w:hint="eastAsia"/>
                    </w:rPr>
                    <w:t>/</w:t>
                  </w:r>
                </w:p>
              </w:tc>
              <w:tc>
                <w:tcPr>
                  <w:tcW w:w="491" w:type="pct"/>
                  <w:shd w:val="clear" w:color="auto" w:fill="auto"/>
                  <w:vAlign w:val="center"/>
                </w:tcPr>
                <w:p w14:paraId="366DF311">
                  <w:pPr>
                    <w:pStyle w:val="38"/>
                  </w:pPr>
                  <w:r>
                    <w:rPr>
                      <w:rFonts w:hint="eastAsia"/>
                    </w:rPr>
                    <w:t>1套</w:t>
                  </w:r>
                </w:p>
              </w:tc>
              <w:tc>
                <w:tcPr>
                  <w:tcW w:w="467" w:type="pct"/>
                  <w:vAlign w:val="center"/>
                </w:tcPr>
                <w:p w14:paraId="52F8C432">
                  <w:pPr>
                    <w:pStyle w:val="38"/>
                  </w:pPr>
                  <w:r>
                    <w:rPr>
                      <w:rFonts w:hint="eastAsia"/>
                    </w:rPr>
                    <w:t>+1套</w:t>
                  </w:r>
                </w:p>
              </w:tc>
            </w:tr>
            <w:tr w14:paraId="184BC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06D2BA38">
                  <w:pPr>
                    <w:pStyle w:val="38"/>
                    <w:ind w:firstLine="0" w:firstLineChars="0"/>
                    <w:rPr>
                      <w:rFonts w:ascii="Times New Roman" w:hAnsi="Times New Roman" w:eastAsia="宋体" w:cs="Times New Roman"/>
                      <w:kern w:val="2"/>
                      <w:sz w:val="21"/>
                      <w:szCs w:val="24"/>
                      <w:lang w:val="en-US" w:eastAsia="zh-CN" w:bidi="ar-SA"/>
                    </w:rPr>
                  </w:pPr>
                  <w:r>
                    <w:rPr>
                      <w:rFonts w:hint="eastAsia"/>
                    </w:rPr>
                    <w:t>137</w:t>
                  </w:r>
                </w:p>
              </w:tc>
              <w:tc>
                <w:tcPr>
                  <w:tcW w:w="326" w:type="pct"/>
                  <w:vMerge w:val="continue"/>
                  <w:vAlign w:val="center"/>
                </w:tcPr>
                <w:p w14:paraId="7EE60C38">
                  <w:pPr>
                    <w:pStyle w:val="38"/>
                  </w:pPr>
                </w:p>
              </w:tc>
              <w:tc>
                <w:tcPr>
                  <w:tcW w:w="1771" w:type="pct"/>
                  <w:shd w:val="clear" w:color="auto" w:fill="auto"/>
                  <w:vAlign w:val="center"/>
                </w:tcPr>
                <w:p w14:paraId="2F4673C9">
                  <w:pPr>
                    <w:pStyle w:val="38"/>
                  </w:pPr>
                  <w:r>
                    <w:rPr>
                      <w:rFonts w:hint="eastAsia"/>
                    </w:rPr>
                    <w:t>仓顶除尘器（粉料筒仓）</w:t>
                  </w:r>
                </w:p>
              </w:tc>
              <w:tc>
                <w:tcPr>
                  <w:tcW w:w="1131" w:type="pct"/>
                  <w:shd w:val="clear" w:color="auto" w:fill="auto"/>
                  <w:vAlign w:val="center"/>
                </w:tcPr>
                <w:p w14:paraId="132F7F7C">
                  <w:pPr>
                    <w:pStyle w:val="38"/>
                  </w:pPr>
                  <w:r>
                    <w:rPr>
                      <w:rFonts w:hint="eastAsia"/>
                    </w:rPr>
                    <w:t>2000m³/h</w:t>
                  </w:r>
                </w:p>
              </w:tc>
              <w:tc>
                <w:tcPr>
                  <w:tcW w:w="481" w:type="pct"/>
                  <w:vAlign w:val="center"/>
                </w:tcPr>
                <w:p w14:paraId="2B71590E">
                  <w:pPr>
                    <w:pStyle w:val="38"/>
                  </w:pPr>
                  <w:r>
                    <w:rPr>
                      <w:rFonts w:hint="eastAsia"/>
                    </w:rPr>
                    <w:t>3套</w:t>
                  </w:r>
                </w:p>
              </w:tc>
              <w:tc>
                <w:tcPr>
                  <w:tcW w:w="491" w:type="pct"/>
                  <w:vAlign w:val="center"/>
                </w:tcPr>
                <w:p w14:paraId="65E183A7">
                  <w:pPr>
                    <w:pStyle w:val="38"/>
                  </w:pPr>
                  <w:r>
                    <w:rPr>
                      <w:rFonts w:hint="eastAsia"/>
                    </w:rPr>
                    <w:t>3套</w:t>
                  </w:r>
                </w:p>
              </w:tc>
              <w:tc>
                <w:tcPr>
                  <w:tcW w:w="467" w:type="pct"/>
                  <w:shd w:val="clear" w:color="auto" w:fill="auto"/>
                  <w:vAlign w:val="center"/>
                </w:tcPr>
                <w:p w14:paraId="2DEE28FB">
                  <w:pPr>
                    <w:pStyle w:val="38"/>
                  </w:pPr>
                  <w:r>
                    <w:rPr>
                      <w:rFonts w:hint="eastAsia"/>
                    </w:rPr>
                    <w:t>+0</w:t>
                  </w:r>
                </w:p>
              </w:tc>
            </w:tr>
            <w:tr w14:paraId="540E1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31" w:type="pct"/>
                  <w:shd w:val="clear" w:color="auto" w:fill="auto"/>
                  <w:vAlign w:val="center"/>
                </w:tcPr>
                <w:p w14:paraId="4F3BB6F0">
                  <w:pPr>
                    <w:pStyle w:val="38"/>
                    <w:ind w:firstLine="0" w:firstLineChars="0"/>
                    <w:rPr>
                      <w:rFonts w:ascii="Times New Roman" w:hAnsi="Times New Roman" w:eastAsia="宋体" w:cs="Times New Roman"/>
                      <w:kern w:val="2"/>
                      <w:sz w:val="21"/>
                      <w:szCs w:val="24"/>
                      <w:lang w:val="en-US" w:eastAsia="zh-CN" w:bidi="ar-SA"/>
                    </w:rPr>
                  </w:pPr>
                  <w:r>
                    <w:rPr>
                      <w:rFonts w:hint="eastAsia"/>
                    </w:rPr>
                    <w:t>138</w:t>
                  </w:r>
                </w:p>
              </w:tc>
              <w:tc>
                <w:tcPr>
                  <w:tcW w:w="326" w:type="pct"/>
                  <w:vMerge w:val="continue"/>
                  <w:vAlign w:val="center"/>
                </w:tcPr>
                <w:p w14:paraId="621CC9DB">
                  <w:pPr>
                    <w:pStyle w:val="38"/>
                  </w:pPr>
                </w:p>
              </w:tc>
              <w:tc>
                <w:tcPr>
                  <w:tcW w:w="1771" w:type="pct"/>
                  <w:shd w:val="clear" w:color="auto" w:fill="auto"/>
                  <w:vAlign w:val="center"/>
                </w:tcPr>
                <w:p w14:paraId="63B71BA0">
                  <w:pPr>
                    <w:pStyle w:val="38"/>
                  </w:pPr>
                  <w:r>
                    <w:rPr>
                      <w:rFonts w:hint="eastAsia"/>
                    </w:rPr>
                    <w:t>油烟净化处理器（DA008，含风机）</w:t>
                  </w:r>
                </w:p>
              </w:tc>
              <w:tc>
                <w:tcPr>
                  <w:tcW w:w="1131" w:type="pct"/>
                  <w:shd w:val="clear" w:color="auto" w:fill="auto"/>
                  <w:vAlign w:val="center"/>
                </w:tcPr>
                <w:p w14:paraId="38A6D26A">
                  <w:pPr>
                    <w:pStyle w:val="38"/>
                  </w:pPr>
                  <w:r>
                    <w:rPr>
                      <w:rFonts w:hint="eastAsia"/>
                    </w:rPr>
                    <w:t>2000m³/h</w:t>
                  </w:r>
                </w:p>
              </w:tc>
              <w:tc>
                <w:tcPr>
                  <w:tcW w:w="481" w:type="pct"/>
                  <w:shd w:val="clear" w:color="auto" w:fill="auto"/>
                  <w:vAlign w:val="center"/>
                </w:tcPr>
                <w:p w14:paraId="33AAD770">
                  <w:pPr>
                    <w:pStyle w:val="38"/>
                  </w:pPr>
                  <w:r>
                    <w:rPr>
                      <w:rFonts w:hint="eastAsia"/>
                    </w:rPr>
                    <w:t>1套</w:t>
                  </w:r>
                </w:p>
              </w:tc>
              <w:tc>
                <w:tcPr>
                  <w:tcW w:w="491" w:type="pct"/>
                  <w:shd w:val="clear" w:color="auto" w:fill="auto"/>
                  <w:vAlign w:val="center"/>
                </w:tcPr>
                <w:p w14:paraId="318AF726">
                  <w:pPr>
                    <w:pStyle w:val="38"/>
                  </w:pPr>
                  <w:r>
                    <w:rPr>
                      <w:rFonts w:hint="eastAsia"/>
                    </w:rPr>
                    <w:t>1套</w:t>
                  </w:r>
                </w:p>
              </w:tc>
              <w:tc>
                <w:tcPr>
                  <w:tcW w:w="467" w:type="pct"/>
                  <w:shd w:val="clear" w:color="auto" w:fill="auto"/>
                  <w:vAlign w:val="center"/>
                </w:tcPr>
                <w:p w14:paraId="65F9F9F4">
                  <w:pPr>
                    <w:pStyle w:val="38"/>
                  </w:pPr>
                  <w:r>
                    <w:rPr>
                      <w:rFonts w:hint="eastAsia"/>
                    </w:rPr>
                    <w:t>+0</w:t>
                  </w:r>
                </w:p>
              </w:tc>
            </w:tr>
            <w:tr w14:paraId="56D24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7"/>
                  <w:vAlign w:val="center"/>
                </w:tcPr>
                <w:p w14:paraId="2A2A38E4">
                  <w:pPr>
                    <w:pStyle w:val="38"/>
                    <w:rPr>
                      <w:b/>
                      <w:bCs/>
                      <w:sz w:val="18"/>
                      <w:szCs w:val="18"/>
                    </w:rPr>
                  </w:pPr>
                  <w:r>
                    <w:rPr>
                      <w:rFonts w:hint="eastAsia"/>
                      <w:b/>
                      <w:bCs/>
                      <w:sz w:val="18"/>
                      <w:szCs w:val="18"/>
                    </w:rPr>
                    <w:t>备注：①为提升含沥青烟废气治理效率，企业将沥青混凝土线沥青罐呼吸废气、沥青加热废气、搅拌卸料废气处理设施由水喷淋+静电除烟净化设备+等离子光催化氧化调整为电捕焦油器+二级活性炭；</w:t>
                  </w:r>
                </w:p>
                <w:p w14:paraId="6F9D77BF">
                  <w:pPr>
                    <w:pStyle w:val="38"/>
                    <w:jc w:val="both"/>
                    <w:rPr>
                      <w:b/>
                      <w:bCs/>
                      <w:sz w:val="18"/>
                      <w:szCs w:val="18"/>
                    </w:rPr>
                  </w:pPr>
                  <w:r>
                    <w:rPr>
                      <w:rFonts w:hint="eastAsia"/>
                      <w:b/>
                      <w:bCs/>
                      <w:sz w:val="18"/>
                      <w:szCs w:val="18"/>
                    </w:rPr>
                    <w:t>②为提高水稳线废气治理效率，增设集气罩+袋式除尘器对水稳上料、搅拌废气进行收集后处理。</w:t>
                  </w:r>
                </w:p>
              </w:tc>
            </w:tr>
          </w:tbl>
          <w:p w14:paraId="67715041">
            <w:pPr>
              <w:ind w:firstLine="482"/>
              <w:rPr>
                <w:b/>
                <w:bCs/>
              </w:rPr>
            </w:pPr>
            <w:r>
              <w:rPr>
                <w:rFonts w:hint="eastAsia"/>
                <w:b/>
                <w:bCs/>
              </w:rPr>
              <w:t>（2）本次新增设备产能符合性分析</w:t>
            </w:r>
          </w:p>
          <w:p w14:paraId="16D84CCE">
            <w:pPr>
              <w:ind w:firstLine="480"/>
            </w:pPr>
            <w:r>
              <w:rPr>
                <w:rFonts w:hint="eastAsia"/>
              </w:rPr>
              <w:t>本项目产能符合性分析如下。</w:t>
            </w:r>
          </w:p>
          <w:p w14:paraId="7AA969E0">
            <w:pPr>
              <w:ind w:firstLine="480"/>
            </w:pPr>
            <w:r>
              <w:rPr>
                <w:rFonts w:hint="eastAsia"/>
              </w:rPr>
              <w:t>项目新增废沥青砼破碎设备每小时可破碎50t/h，年需破碎废沥青砼12665t，年需破碎时间为253h。可以满足生产需求。</w:t>
            </w:r>
          </w:p>
          <w:p w14:paraId="663BFFF6">
            <w:pPr>
              <w:ind w:firstLine="480"/>
              <w:rPr>
                <w:color w:val="0000FF"/>
              </w:rPr>
            </w:pPr>
            <w:r>
              <w:rPr>
                <w:rFonts w:hint="eastAsia"/>
                <w:color w:val="0000FF"/>
                <w:lang w:val="en-US" w:eastAsia="zh-CN"/>
              </w:rPr>
              <w:t>项目沥青制品生产区共设置4个生产模块及1个冷补料生产区（附图7），其中生产模块1、2生产改性沥青，生产模块3、4生产乳化沥青。生产模块1、2共设置1台胶体磨设备（30t/h），年产改性沥青5万吨，则年工作小时数1667h；生产模块3、4设乳化磨2台（25t/h），生产乳化沥青38000t，年工作小时760h</w:t>
            </w:r>
            <w:r>
              <w:rPr>
                <w:rFonts w:hint="eastAsia"/>
                <w:color w:val="0000FF"/>
                <w:lang w:eastAsia="zh-CN"/>
              </w:rPr>
              <w:t>；</w:t>
            </w:r>
            <w:r>
              <w:rPr>
                <w:rFonts w:hint="eastAsia"/>
                <w:color w:val="0000FF"/>
                <w:lang w:val="en-US" w:eastAsia="zh-CN"/>
              </w:rPr>
              <w:t>冷补料提升机10m³/h，年混合冷补液500t，年工作小时数50h，</w:t>
            </w:r>
            <w:r>
              <w:rPr>
                <w:rFonts w:hint="eastAsia"/>
                <w:color w:val="0000FF"/>
              </w:rPr>
              <w:t>可以满足生产需求。</w:t>
            </w:r>
          </w:p>
          <w:p w14:paraId="5CA05146">
            <w:pPr>
              <w:ind w:firstLine="482"/>
              <w:rPr>
                <w:b/>
                <w:bCs/>
              </w:rPr>
            </w:pPr>
            <w:r>
              <w:rPr>
                <w:rFonts w:hint="eastAsia"/>
                <w:b/>
                <w:bCs/>
              </w:rPr>
              <w:t>5、原辅材料及能源消耗</w:t>
            </w:r>
          </w:p>
          <w:p w14:paraId="7715D68C">
            <w:pPr>
              <w:ind w:firstLine="482"/>
              <w:rPr>
                <w:b/>
                <w:bCs/>
              </w:rPr>
            </w:pPr>
            <w:r>
              <w:rPr>
                <w:rFonts w:hint="eastAsia"/>
                <w:b/>
                <w:bCs/>
              </w:rPr>
              <w:t>（1）原辅材料及能源消耗</w:t>
            </w:r>
          </w:p>
          <w:p w14:paraId="1DDD7672">
            <w:pPr>
              <w:ind w:firstLine="480"/>
              <w:rPr>
                <w:color w:val="0000FF"/>
              </w:rPr>
            </w:pPr>
            <w:r>
              <w:rPr>
                <w:rFonts w:hint="eastAsia"/>
              </w:rPr>
              <w:t>根据项目产品方案可知，本次改建项目对现有沥青混凝土产品</w:t>
            </w:r>
            <w:r>
              <w:rPr>
                <w:rFonts w:hint="eastAsia"/>
                <w:lang w:val="en-US" w:eastAsia="zh-CN"/>
              </w:rPr>
              <w:t>产能</w:t>
            </w:r>
            <w:r>
              <w:rPr>
                <w:rFonts w:hint="eastAsia"/>
              </w:rPr>
              <w:t>进行调整拆分，现有水稳及骨料制品产品产能不变，本项目建设前后主要原辅材料种类见下表：</w:t>
            </w:r>
          </w:p>
          <w:p w14:paraId="5F4C129B">
            <w:pPr>
              <w:pStyle w:val="32"/>
            </w:pPr>
            <w:r>
              <w:rPr>
                <w:rFonts w:hint="eastAsia"/>
              </w:rPr>
              <w:t>表2-8  主要原辅材料及能源消耗一览表</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0"/>
              <w:gridCol w:w="497"/>
              <w:gridCol w:w="839"/>
              <w:gridCol w:w="567"/>
              <w:gridCol w:w="769"/>
              <w:gridCol w:w="964"/>
              <w:gridCol w:w="651"/>
              <w:gridCol w:w="647"/>
              <w:gridCol w:w="788"/>
              <w:gridCol w:w="945"/>
              <w:gridCol w:w="1625"/>
            </w:tblGrid>
            <w:tr w14:paraId="68762C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0F802">
                  <w:pPr>
                    <w:pStyle w:val="38"/>
                    <w:rPr>
                      <w:b/>
                      <w:bCs/>
                    </w:rPr>
                  </w:pPr>
                  <w:r>
                    <w:rPr>
                      <w:rFonts w:hint="eastAsia"/>
                      <w:b/>
                      <w:bCs/>
                    </w:rPr>
                    <w:t>序号</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F2DE3">
                  <w:pPr>
                    <w:pStyle w:val="38"/>
                    <w:rPr>
                      <w:b/>
                      <w:bCs/>
                    </w:rPr>
                  </w:pPr>
                  <w:r>
                    <w:rPr>
                      <w:rFonts w:hint="eastAsia"/>
                      <w:b/>
                      <w:bCs/>
                    </w:rPr>
                    <w:t>产品名称</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D9484">
                  <w:pPr>
                    <w:pStyle w:val="38"/>
                    <w:rPr>
                      <w:b/>
                      <w:bCs/>
                    </w:rPr>
                  </w:pPr>
                  <w:r>
                    <w:rPr>
                      <w:rFonts w:hint="eastAsia"/>
                      <w:b/>
                      <w:bCs/>
                    </w:rPr>
                    <w:t>原、辅材料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67EF7">
                  <w:pPr>
                    <w:pStyle w:val="38"/>
                    <w:rPr>
                      <w:b/>
                      <w:bCs/>
                    </w:rPr>
                  </w:pPr>
                  <w:r>
                    <w:rPr>
                      <w:rFonts w:hint="eastAsia"/>
                      <w:b/>
                      <w:bCs/>
                    </w:rPr>
                    <w:t>单位</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02E7CF5">
                  <w:pPr>
                    <w:pStyle w:val="38"/>
                    <w:rPr>
                      <w:b/>
                      <w:bCs/>
                    </w:rPr>
                  </w:pPr>
                  <w:r>
                    <w:rPr>
                      <w:rFonts w:hint="eastAsia"/>
                      <w:b/>
                      <w:bCs/>
                    </w:rPr>
                    <w:t>现有年用量</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5B73EA7">
                  <w:pPr>
                    <w:pStyle w:val="38"/>
                    <w:rPr>
                      <w:b/>
                      <w:bCs/>
                    </w:rPr>
                  </w:pPr>
                  <w:r>
                    <w:rPr>
                      <w:rFonts w:hint="eastAsia"/>
                      <w:b/>
                      <w:bCs/>
                    </w:rPr>
                    <w:t>建设后全厂总用量</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9550942">
                  <w:pPr>
                    <w:pStyle w:val="38"/>
                    <w:rPr>
                      <w:b/>
                      <w:bCs/>
                    </w:rPr>
                  </w:pPr>
                  <w:r>
                    <w:rPr>
                      <w:rFonts w:hint="eastAsia"/>
                      <w:b/>
                      <w:bCs/>
                    </w:rPr>
                    <w:t>物质形态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EC91B70">
                  <w:pPr>
                    <w:pStyle w:val="38"/>
                    <w:rPr>
                      <w:b/>
                      <w:bCs/>
                    </w:rPr>
                  </w:pPr>
                  <w:r>
                    <w:rPr>
                      <w:rFonts w:hint="eastAsia"/>
                      <w:b/>
                      <w:bCs/>
                    </w:rPr>
                    <w:t>储存方式</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E800F38">
                  <w:pPr>
                    <w:pStyle w:val="38"/>
                    <w:rPr>
                      <w:b/>
                      <w:bCs/>
                    </w:rPr>
                  </w:pPr>
                  <w:r>
                    <w:rPr>
                      <w:rFonts w:hint="eastAsia"/>
                      <w:b/>
                      <w:bCs/>
                    </w:rPr>
                    <w:t>最大储存量</w:t>
                  </w:r>
                </w:p>
              </w:tc>
              <w:tc>
                <w:tcPr>
                  <w:tcW w:w="551"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D04A76E">
                  <w:pPr>
                    <w:pStyle w:val="38"/>
                    <w:rPr>
                      <w:b/>
                      <w:bCs/>
                    </w:rPr>
                  </w:pPr>
                  <w:r>
                    <w:rPr>
                      <w:rFonts w:hint="eastAsia"/>
                      <w:b/>
                      <w:bCs/>
                    </w:rPr>
                    <w:t>储存位置</w:t>
                  </w:r>
                </w:p>
              </w:tc>
              <w:tc>
                <w:tcPr>
                  <w:tcW w:w="948"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69834AA">
                  <w:pPr>
                    <w:pStyle w:val="38"/>
                    <w:rPr>
                      <w:b/>
                      <w:bCs/>
                    </w:rPr>
                  </w:pPr>
                  <w:r>
                    <w:rPr>
                      <w:rFonts w:hint="eastAsia"/>
                      <w:b/>
                      <w:bCs/>
                    </w:rPr>
                    <w:t>备注</w:t>
                  </w:r>
                </w:p>
              </w:tc>
            </w:tr>
            <w:tr w14:paraId="23FEE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6"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8971E">
                  <w:pPr>
                    <w:pStyle w:val="38"/>
                  </w:pPr>
                  <w:r>
                    <w:rPr>
                      <w:rFonts w:hint="eastAsia"/>
                    </w:rPr>
                    <w:t>1</w:t>
                  </w:r>
                </w:p>
              </w:tc>
              <w:tc>
                <w:tcPr>
                  <w:tcW w:w="290" w:type="pct"/>
                  <w:tcBorders>
                    <w:top w:val="single" w:color="000000" w:sz="4" w:space="0"/>
                    <w:left w:val="single" w:color="000000" w:sz="4" w:space="0"/>
                    <w:right w:val="single" w:color="000000" w:sz="4" w:space="0"/>
                  </w:tcBorders>
                  <w:shd w:val="clear" w:color="auto" w:fill="auto"/>
                  <w:noWrap/>
                  <w:vAlign w:val="center"/>
                </w:tcPr>
                <w:p w14:paraId="4F7E2DC4">
                  <w:pPr>
                    <w:pStyle w:val="38"/>
                  </w:pPr>
                  <w:r>
                    <w:rPr>
                      <w:rFonts w:hint="eastAsia"/>
                    </w:rPr>
                    <w:t>骨料制品</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43BAE">
                  <w:pPr>
                    <w:pStyle w:val="38"/>
                  </w:pPr>
                  <w:r>
                    <w:rPr>
                      <w:rFonts w:hint="eastAsia"/>
                    </w:rPr>
                    <w:t>石料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C5642">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62BCE7E">
                  <w:pPr>
                    <w:pStyle w:val="38"/>
                  </w:pPr>
                  <w:r>
                    <w:rPr>
                      <w:rFonts w:hint="eastAsia"/>
                    </w:rPr>
                    <w:t>30</w:t>
                  </w:r>
                </w:p>
              </w:tc>
              <w:tc>
                <w:tcPr>
                  <w:tcW w:w="562" w:type="pct"/>
                  <w:tcBorders>
                    <w:left w:val="single" w:color="auto" w:sz="4" w:space="0"/>
                    <w:bottom w:val="single" w:color="000000" w:sz="4" w:space="0"/>
                    <w:right w:val="single" w:color="000000" w:sz="4" w:space="0"/>
                  </w:tcBorders>
                  <w:shd w:val="clear" w:color="auto" w:fill="auto"/>
                  <w:noWrap/>
                  <w:vAlign w:val="center"/>
                </w:tcPr>
                <w:p w14:paraId="6532E65C">
                  <w:pPr>
                    <w:pStyle w:val="38"/>
                  </w:pPr>
                  <w:r>
                    <w:rPr>
                      <w:rFonts w:hint="eastAsia"/>
                    </w:rPr>
                    <w:t>30</w:t>
                  </w:r>
                </w:p>
              </w:tc>
              <w:tc>
                <w:tcPr>
                  <w:tcW w:w="380" w:type="pct"/>
                  <w:tcBorders>
                    <w:left w:val="single" w:color="auto" w:sz="4" w:space="0"/>
                    <w:bottom w:val="single" w:color="000000" w:sz="4" w:space="0"/>
                    <w:right w:val="single" w:color="000000" w:sz="4" w:space="0"/>
                  </w:tcBorders>
                  <w:shd w:val="clear" w:color="auto" w:fill="auto"/>
                  <w:noWrap/>
                  <w:vAlign w:val="center"/>
                </w:tcPr>
                <w:p w14:paraId="7C61BB61">
                  <w:pPr>
                    <w:pStyle w:val="38"/>
                  </w:pPr>
                  <w:r>
                    <w:rPr>
                      <w:rFonts w:hint="eastAsia"/>
                    </w:rPr>
                    <w:t>固态</w:t>
                  </w:r>
                </w:p>
              </w:tc>
              <w:tc>
                <w:tcPr>
                  <w:tcW w:w="377" w:type="pct"/>
                  <w:tcBorders>
                    <w:left w:val="single" w:color="auto" w:sz="4" w:space="0"/>
                    <w:bottom w:val="single" w:color="000000" w:sz="4" w:space="0"/>
                    <w:right w:val="single" w:color="000000" w:sz="4" w:space="0"/>
                  </w:tcBorders>
                  <w:shd w:val="clear" w:color="auto" w:fill="auto"/>
                  <w:noWrap/>
                  <w:vAlign w:val="center"/>
                </w:tcPr>
                <w:p w14:paraId="3BF87920">
                  <w:pPr>
                    <w:pStyle w:val="38"/>
                  </w:pPr>
                  <w:r>
                    <w:rPr>
                      <w:rFonts w:hint="eastAsia"/>
                    </w:rPr>
                    <w:t>堆存</w:t>
                  </w:r>
                </w:p>
              </w:tc>
              <w:tc>
                <w:tcPr>
                  <w:tcW w:w="460" w:type="pct"/>
                  <w:tcBorders>
                    <w:left w:val="single" w:color="auto" w:sz="4" w:space="0"/>
                    <w:bottom w:val="single" w:color="000000" w:sz="4" w:space="0"/>
                    <w:right w:val="single" w:color="000000" w:sz="4" w:space="0"/>
                  </w:tcBorders>
                  <w:shd w:val="clear" w:color="auto" w:fill="auto"/>
                  <w:noWrap/>
                  <w:vAlign w:val="center"/>
                </w:tcPr>
                <w:p w14:paraId="220791BF">
                  <w:pPr>
                    <w:pStyle w:val="38"/>
                  </w:pPr>
                  <w:r>
                    <w:rPr>
                      <w:rFonts w:hint="eastAsia"/>
                    </w:rPr>
                    <w:t>2000t</w:t>
                  </w:r>
                </w:p>
              </w:tc>
              <w:tc>
                <w:tcPr>
                  <w:tcW w:w="551" w:type="pct"/>
                  <w:tcBorders>
                    <w:left w:val="single" w:color="auto" w:sz="4" w:space="0"/>
                    <w:right w:val="single" w:color="000000" w:sz="4" w:space="0"/>
                  </w:tcBorders>
                  <w:shd w:val="clear" w:color="auto" w:fill="auto"/>
                  <w:noWrap/>
                  <w:vAlign w:val="center"/>
                </w:tcPr>
                <w:p w14:paraId="5E0FA9DA">
                  <w:pPr>
                    <w:pStyle w:val="38"/>
                  </w:pPr>
                  <w:r>
                    <w:rPr>
                      <w:rFonts w:hint="eastAsia"/>
                    </w:rPr>
                    <w:t>石料暂存区</w:t>
                  </w:r>
                </w:p>
              </w:tc>
              <w:tc>
                <w:tcPr>
                  <w:tcW w:w="948" w:type="pct"/>
                  <w:tcBorders>
                    <w:left w:val="single" w:color="auto" w:sz="4" w:space="0"/>
                    <w:right w:val="single" w:color="000000" w:sz="4" w:space="0"/>
                  </w:tcBorders>
                  <w:shd w:val="clear" w:color="auto" w:fill="auto"/>
                  <w:noWrap/>
                  <w:vAlign w:val="center"/>
                </w:tcPr>
                <w:p w14:paraId="5699DA9A">
                  <w:pPr>
                    <w:pStyle w:val="38"/>
                  </w:pPr>
                  <w:r>
                    <w:rPr>
                      <w:rFonts w:hint="eastAsia"/>
                    </w:rPr>
                    <w:t>外购</w:t>
                  </w:r>
                </w:p>
              </w:tc>
            </w:tr>
            <w:tr w14:paraId="13AF0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0365D">
                  <w:pPr>
                    <w:pStyle w:val="38"/>
                  </w:pPr>
                  <w:r>
                    <w:rPr>
                      <w:rFonts w:hint="eastAsia"/>
                    </w:rPr>
                    <w:t>2</w:t>
                  </w:r>
                </w:p>
              </w:tc>
              <w:tc>
                <w:tcPr>
                  <w:tcW w:w="290" w:type="pct"/>
                  <w:vMerge w:val="restart"/>
                  <w:tcBorders>
                    <w:top w:val="single" w:color="000000" w:sz="4" w:space="0"/>
                    <w:left w:val="single" w:color="000000" w:sz="4" w:space="0"/>
                    <w:right w:val="single" w:color="000000" w:sz="4" w:space="0"/>
                  </w:tcBorders>
                  <w:shd w:val="clear" w:color="auto" w:fill="auto"/>
                  <w:noWrap/>
                  <w:vAlign w:val="center"/>
                </w:tcPr>
                <w:p w14:paraId="537BE0C7">
                  <w:pPr>
                    <w:pStyle w:val="38"/>
                  </w:pPr>
                  <w:r>
                    <w:rPr>
                      <w:rFonts w:hint="eastAsia"/>
                    </w:rPr>
                    <w:t>水稳</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8E878">
                  <w:pPr>
                    <w:pStyle w:val="38"/>
                  </w:pPr>
                  <w:r>
                    <w:rPr>
                      <w:rFonts w:hint="eastAsia"/>
                    </w:rPr>
                    <w:t>级配碎石</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43D78">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E491796">
                  <w:pPr>
                    <w:pStyle w:val="38"/>
                  </w:pPr>
                  <w:r>
                    <w:rPr>
                      <w:rFonts w:hint="eastAsia"/>
                    </w:rPr>
                    <w:t>26.74</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30D5FD3">
                  <w:pPr>
                    <w:pStyle w:val="38"/>
                  </w:pPr>
                  <w:r>
                    <w:rPr>
                      <w:rFonts w:hint="eastAsia"/>
                    </w:rPr>
                    <w:t>26.74</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3129AC9">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4526BB7">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B60555E">
                  <w:pPr>
                    <w:pStyle w:val="38"/>
                  </w:pPr>
                  <w:r>
                    <w:rPr>
                      <w:rFonts w:hint="eastAsia"/>
                    </w:rPr>
                    <w:t>3000t</w:t>
                  </w:r>
                </w:p>
              </w:tc>
              <w:tc>
                <w:tcPr>
                  <w:tcW w:w="551" w:type="pct"/>
                  <w:tcBorders>
                    <w:left w:val="single" w:color="auto" w:sz="4" w:space="0"/>
                    <w:right w:val="single" w:color="000000" w:sz="4" w:space="0"/>
                  </w:tcBorders>
                  <w:shd w:val="clear" w:color="auto" w:fill="auto"/>
                  <w:noWrap/>
                  <w:vAlign w:val="center"/>
                </w:tcPr>
                <w:p w14:paraId="1A7C6FFF">
                  <w:pPr>
                    <w:pStyle w:val="38"/>
                  </w:pPr>
                  <w:r>
                    <w:rPr>
                      <w:rFonts w:hint="eastAsia"/>
                    </w:rPr>
                    <w:t>骨料暂存区</w:t>
                  </w:r>
                </w:p>
              </w:tc>
              <w:tc>
                <w:tcPr>
                  <w:tcW w:w="948" w:type="pct"/>
                  <w:tcBorders>
                    <w:left w:val="single" w:color="auto" w:sz="4" w:space="0"/>
                    <w:right w:val="single" w:color="000000" w:sz="4" w:space="0"/>
                  </w:tcBorders>
                  <w:shd w:val="clear" w:color="auto" w:fill="auto"/>
                  <w:noWrap/>
                  <w:vAlign w:val="center"/>
                </w:tcPr>
                <w:p w14:paraId="65DBAB6E">
                  <w:pPr>
                    <w:pStyle w:val="38"/>
                  </w:pPr>
                  <w:r>
                    <w:rPr>
                      <w:rFonts w:hint="eastAsia"/>
                    </w:rPr>
                    <w:t>部分利用自产骨料制品，部分外购</w:t>
                  </w:r>
                </w:p>
              </w:tc>
            </w:tr>
            <w:tr w14:paraId="26231B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EB075">
                  <w:pPr>
                    <w:pStyle w:val="38"/>
                  </w:pPr>
                  <w:r>
                    <w:rPr>
                      <w:rFonts w:hint="eastAsia"/>
                    </w:rPr>
                    <w:t>3</w:t>
                  </w:r>
                </w:p>
              </w:tc>
              <w:tc>
                <w:tcPr>
                  <w:tcW w:w="290" w:type="pct"/>
                  <w:vMerge w:val="continue"/>
                  <w:tcBorders>
                    <w:left w:val="single" w:color="000000" w:sz="4" w:space="0"/>
                    <w:right w:val="single" w:color="000000" w:sz="4" w:space="0"/>
                  </w:tcBorders>
                  <w:shd w:val="clear" w:color="auto" w:fill="auto"/>
                  <w:noWrap/>
                  <w:vAlign w:val="center"/>
                </w:tcPr>
                <w:p w14:paraId="7DE6CA21">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F5D32">
                  <w:pPr>
                    <w:pStyle w:val="38"/>
                  </w:pPr>
                  <w:r>
                    <w:rPr>
                      <w:rFonts w:hint="eastAsia"/>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F30F9">
                  <w:pPr>
                    <w:pStyle w:val="38"/>
                  </w:pPr>
                  <w:r>
                    <w:rPr>
                      <w:rFonts w:hint="eastAsia"/>
                    </w:rPr>
                    <w:t>万t/</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B25176C">
                  <w:pPr>
                    <w:pStyle w:val="38"/>
                  </w:pPr>
                  <w:r>
                    <w:rPr>
                      <w:rFonts w:hint="eastAsia"/>
                    </w:rPr>
                    <w:t>1.74</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8B8C774">
                  <w:pPr>
                    <w:pStyle w:val="38"/>
                  </w:pPr>
                  <w:r>
                    <w:rPr>
                      <w:rFonts w:hint="eastAsia"/>
                    </w:rPr>
                    <w:t>1.74</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9FC7D2A">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35CA5F8">
                  <w:pPr>
                    <w:pStyle w:val="38"/>
                  </w:pPr>
                  <w:r>
                    <w:rPr>
                      <w:rFonts w:hint="eastAsia"/>
                    </w:rPr>
                    <w:t>/</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80911C8">
                  <w:pPr>
                    <w:pStyle w:val="38"/>
                  </w:pPr>
                  <w:r>
                    <w:rPr>
                      <w:rFonts w:hint="eastAsia"/>
                    </w:rPr>
                    <w:t>/</w:t>
                  </w:r>
                </w:p>
              </w:tc>
              <w:tc>
                <w:tcPr>
                  <w:tcW w:w="551" w:type="pct"/>
                  <w:tcBorders>
                    <w:left w:val="single" w:color="auto" w:sz="4" w:space="0"/>
                    <w:right w:val="single" w:color="000000" w:sz="4" w:space="0"/>
                  </w:tcBorders>
                  <w:shd w:val="clear" w:color="auto" w:fill="auto"/>
                  <w:noWrap/>
                  <w:vAlign w:val="center"/>
                </w:tcPr>
                <w:p w14:paraId="45096A65">
                  <w:pPr>
                    <w:pStyle w:val="38"/>
                  </w:pPr>
                  <w:r>
                    <w:rPr>
                      <w:rFonts w:hint="eastAsia"/>
                    </w:rPr>
                    <w:t>/</w:t>
                  </w:r>
                </w:p>
              </w:tc>
              <w:tc>
                <w:tcPr>
                  <w:tcW w:w="948" w:type="pct"/>
                  <w:tcBorders>
                    <w:left w:val="single" w:color="auto" w:sz="4" w:space="0"/>
                    <w:right w:val="single" w:color="000000" w:sz="4" w:space="0"/>
                  </w:tcBorders>
                  <w:shd w:val="clear" w:color="auto" w:fill="auto"/>
                  <w:noWrap/>
                  <w:vAlign w:val="center"/>
                </w:tcPr>
                <w:p w14:paraId="552819F6">
                  <w:pPr>
                    <w:pStyle w:val="38"/>
                  </w:pPr>
                  <w:r>
                    <w:rPr>
                      <w:rFonts w:hint="eastAsia"/>
                    </w:rPr>
                    <w:t>水稳配方用水</w:t>
                  </w:r>
                </w:p>
              </w:tc>
            </w:tr>
            <w:tr w14:paraId="6F90F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0B2EF">
                  <w:pPr>
                    <w:pStyle w:val="38"/>
                  </w:pPr>
                  <w:r>
                    <w:rPr>
                      <w:rFonts w:hint="eastAsia"/>
                    </w:rPr>
                    <w:t>4</w:t>
                  </w:r>
                </w:p>
              </w:tc>
              <w:tc>
                <w:tcPr>
                  <w:tcW w:w="290" w:type="pct"/>
                  <w:vMerge w:val="continue"/>
                  <w:tcBorders>
                    <w:left w:val="single" w:color="000000" w:sz="4" w:space="0"/>
                    <w:right w:val="single" w:color="000000" w:sz="4" w:space="0"/>
                  </w:tcBorders>
                  <w:shd w:val="clear" w:color="auto" w:fill="auto"/>
                  <w:noWrap/>
                  <w:vAlign w:val="center"/>
                </w:tcPr>
                <w:p w14:paraId="1160D5DC">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F45FB">
                  <w:pPr>
                    <w:pStyle w:val="38"/>
                  </w:pPr>
                  <w:r>
                    <w:rPr>
                      <w:rFonts w:hint="eastAsia"/>
                    </w:rPr>
                    <w:t>水泥</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C5024">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3E88270">
                  <w:pPr>
                    <w:pStyle w:val="38"/>
                  </w:pPr>
                  <w:r>
                    <w:rPr>
                      <w:rFonts w:hint="eastAsia"/>
                    </w:rPr>
                    <w:t>1.52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071E84B">
                  <w:pPr>
                    <w:pStyle w:val="38"/>
                  </w:pPr>
                  <w:r>
                    <w:rPr>
                      <w:rFonts w:hint="eastAsia"/>
                    </w:rPr>
                    <w:t>1.52</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FF2F3DA">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13E310B">
                  <w:pPr>
                    <w:pStyle w:val="38"/>
                  </w:pPr>
                  <w:r>
                    <w:rPr>
                      <w:rFonts w:hint="eastAsia"/>
                    </w:rPr>
                    <w:t>筒仓</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2915326">
                  <w:pPr>
                    <w:pStyle w:val="38"/>
                  </w:pPr>
                  <w:r>
                    <w:rPr>
                      <w:rFonts w:hint="eastAsia"/>
                    </w:rPr>
                    <w:t>150t</w:t>
                  </w:r>
                </w:p>
              </w:tc>
              <w:tc>
                <w:tcPr>
                  <w:tcW w:w="551" w:type="pct"/>
                  <w:tcBorders>
                    <w:left w:val="single" w:color="auto" w:sz="4" w:space="0"/>
                    <w:right w:val="single" w:color="000000" w:sz="4" w:space="0"/>
                  </w:tcBorders>
                  <w:shd w:val="clear" w:color="auto" w:fill="auto"/>
                  <w:noWrap/>
                  <w:vAlign w:val="center"/>
                </w:tcPr>
                <w:p w14:paraId="4301A339">
                  <w:pPr>
                    <w:pStyle w:val="38"/>
                  </w:pPr>
                  <w:r>
                    <w:rPr>
                      <w:rFonts w:hint="eastAsia"/>
                    </w:rPr>
                    <w:t>水泥筒仓</w:t>
                  </w:r>
                </w:p>
              </w:tc>
              <w:tc>
                <w:tcPr>
                  <w:tcW w:w="948" w:type="pct"/>
                  <w:tcBorders>
                    <w:left w:val="single" w:color="auto" w:sz="4" w:space="0"/>
                    <w:right w:val="single" w:color="000000" w:sz="4" w:space="0"/>
                  </w:tcBorders>
                  <w:shd w:val="clear" w:color="auto" w:fill="auto"/>
                  <w:noWrap/>
                  <w:vAlign w:val="center"/>
                </w:tcPr>
                <w:p w14:paraId="4B661402">
                  <w:pPr>
                    <w:pStyle w:val="38"/>
                  </w:pPr>
                  <w:r>
                    <w:rPr>
                      <w:rFonts w:hint="eastAsia"/>
                    </w:rPr>
                    <w:t>外购</w:t>
                  </w:r>
                </w:p>
              </w:tc>
            </w:tr>
            <w:tr w14:paraId="5C82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73F9F">
                  <w:pPr>
                    <w:pStyle w:val="38"/>
                  </w:pPr>
                  <w:r>
                    <w:rPr>
                      <w:rFonts w:hint="eastAsia"/>
                    </w:rPr>
                    <w:t>5</w:t>
                  </w:r>
                </w:p>
              </w:tc>
              <w:tc>
                <w:tcPr>
                  <w:tcW w:w="290" w:type="pct"/>
                  <w:vMerge w:val="restart"/>
                  <w:tcBorders>
                    <w:left w:val="single" w:color="000000" w:sz="4" w:space="0"/>
                    <w:right w:val="single" w:color="000000" w:sz="4" w:space="0"/>
                  </w:tcBorders>
                  <w:shd w:val="clear" w:color="auto" w:fill="auto"/>
                  <w:noWrap/>
                  <w:vAlign w:val="center"/>
                </w:tcPr>
                <w:p w14:paraId="51A335DC">
                  <w:pPr>
                    <w:pStyle w:val="38"/>
                  </w:pPr>
                  <w:r>
                    <w:rPr>
                      <w:rFonts w:hint="eastAsia"/>
                    </w:rPr>
                    <w:t>沥青制品</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5A2A">
                  <w:pPr>
                    <w:pStyle w:val="38"/>
                    <w:rPr>
                      <w:color w:val="0000FF"/>
                    </w:rPr>
                  </w:pPr>
                  <w:r>
                    <w:rPr>
                      <w:rFonts w:hint="eastAsia"/>
                      <w:color w:val="0000FF"/>
                    </w:rPr>
                    <w:t>沥青</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FDDAE">
                  <w:pPr>
                    <w:pStyle w:val="38"/>
                    <w:rPr>
                      <w:color w:val="0000FF"/>
                    </w:rPr>
                  </w:pPr>
                  <w:r>
                    <w:rPr>
                      <w:rFonts w:hint="eastAsia"/>
                      <w:color w:val="0000FF"/>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9996AB0">
                  <w:pPr>
                    <w:pStyle w:val="38"/>
                    <w:rPr>
                      <w:color w:val="0000FF"/>
                    </w:rPr>
                  </w:pPr>
                  <w:r>
                    <w:rPr>
                      <w:rFonts w:hint="eastAsia"/>
                      <w:color w:val="0000FF"/>
                    </w:rPr>
                    <w:t>1.2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59CA267">
                  <w:pPr>
                    <w:pStyle w:val="38"/>
                    <w:rPr>
                      <w:rFonts w:hint="default" w:eastAsia="宋体"/>
                      <w:color w:val="0000FF"/>
                      <w:lang w:val="en-US" w:eastAsia="zh-CN"/>
                    </w:rPr>
                  </w:pPr>
                  <w:r>
                    <w:rPr>
                      <w:rFonts w:hint="eastAsia"/>
                      <w:color w:val="0000FF"/>
                      <w:lang w:val="en-US" w:eastAsia="zh-CN"/>
                    </w:rPr>
                    <w:t>7.512</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2028AD5">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7BEA60D">
                  <w:pPr>
                    <w:pStyle w:val="38"/>
                  </w:pPr>
                  <w:r>
                    <w:rPr>
                      <w:rFonts w:hint="eastAsia"/>
                    </w:rPr>
                    <w:t>储罐</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61B77AF">
                  <w:pPr>
                    <w:pStyle w:val="38"/>
                  </w:pPr>
                  <w:r>
                    <w:rPr>
                      <w:rFonts w:hint="eastAsia"/>
                    </w:rPr>
                    <w:t>1430t</w:t>
                  </w:r>
                </w:p>
              </w:tc>
              <w:tc>
                <w:tcPr>
                  <w:tcW w:w="551" w:type="pct"/>
                  <w:tcBorders>
                    <w:left w:val="single" w:color="auto" w:sz="4" w:space="0"/>
                    <w:right w:val="single" w:color="000000" w:sz="4" w:space="0"/>
                  </w:tcBorders>
                  <w:shd w:val="clear" w:color="auto" w:fill="auto"/>
                  <w:noWrap/>
                  <w:vAlign w:val="center"/>
                </w:tcPr>
                <w:p w14:paraId="605E475D">
                  <w:pPr>
                    <w:pStyle w:val="38"/>
                  </w:pPr>
                  <w:r>
                    <w:rPr>
                      <w:rFonts w:hint="eastAsia"/>
                    </w:rPr>
                    <w:t>沥青储罐</w:t>
                  </w:r>
                </w:p>
              </w:tc>
              <w:tc>
                <w:tcPr>
                  <w:tcW w:w="948" w:type="pct"/>
                  <w:tcBorders>
                    <w:left w:val="single" w:color="auto" w:sz="4" w:space="0"/>
                    <w:right w:val="single" w:color="000000" w:sz="4" w:space="0"/>
                  </w:tcBorders>
                  <w:shd w:val="clear" w:color="auto" w:fill="auto"/>
                  <w:noWrap/>
                  <w:vAlign w:val="center"/>
                </w:tcPr>
                <w:p w14:paraId="23A87222">
                  <w:pPr>
                    <w:pStyle w:val="38"/>
                  </w:pPr>
                  <w:r>
                    <w:rPr>
                      <w:rFonts w:hint="eastAsia"/>
                    </w:rPr>
                    <w:t>外购</w:t>
                  </w:r>
                </w:p>
              </w:tc>
            </w:tr>
            <w:tr w14:paraId="3F03FD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9C64E">
                  <w:pPr>
                    <w:pStyle w:val="38"/>
                  </w:pPr>
                  <w:r>
                    <w:rPr>
                      <w:rFonts w:hint="eastAsia"/>
                    </w:rPr>
                    <w:t>6</w:t>
                  </w:r>
                </w:p>
              </w:tc>
              <w:tc>
                <w:tcPr>
                  <w:tcW w:w="290" w:type="pct"/>
                  <w:vMerge w:val="continue"/>
                  <w:tcBorders>
                    <w:left w:val="single" w:color="000000" w:sz="4" w:space="0"/>
                    <w:right w:val="single" w:color="000000" w:sz="4" w:space="0"/>
                  </w:tcBorders>
                  <w:shd w:val="clear" w:color="auto" w:fill="auto"/>
                  <w:noWrap/>
                  <w:vAlign w:val="center"/>
                </w:tcPr>
                <w:p w14:paraId="45236FEF">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030F3">
                  <w:pPr>
                    <w:pStyle w:val="38"/>
                    <w:rPr>
                      <w:color w:val="0000FF"/>
                    </w:rPr>
                  </w:pPr>
                  <w:r>
                    <w:rPr>
                      <w:rFonts w:hint="eastAsia"/>
                      <w:color w:val="0000FF"/>
                    </w:rPr>
                    <w:t>骨料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62606">
                  <w:pPr>
                    <w:pStyle w:val="38"/>
                    <w:rPr>
                      <w:color w:val="0000FF"/>
                    </w:rPr>
                  </w:pPr>
                  <w:r>
                    <w:rPr>
                      <w:rFonts w:hint="eastAsia"/>
                      <w:color w:val="0000FF"/>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F4665D3">
                  <w:pPr>
                    <w:pStyle w:val="38"/>
                    <w:rPr>
                      <w:color w:val="0000FF"/>
                    </w:rPr>
                  </w:pPr>
                  <w:r>
                    <w:rPr>
                      <w:rFonts w:hint="eastAsia"/>
                      <w:color w:val="0000FF"/>
                    </w:rPr>
                    <w:t>28.05</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775B78C">
                  <w:pPr>
                    <w:pStyle w:val="38"/>
                    <w:rPr>
                      <w:rFonts w:hint="default" w:eastAsia="宋体"/>
                      <w:color w:val="0000FF"/>
                      <w:lang w:val="en-US" w:eastAsia="zh-CN"/>
                    </w:rPr>
                  </w:pPr>
                  <w:r>
                    <w:rPr>
                      <w:rFonts w:hint="eastAsia"/>
                      <w:color w:val="0000FF"/>
                    </w:rPr>
                    <w:t>18.</w:t>
                  </w:r>
                  <w:r>
                    <w:rPr>
                      <w:rFonts w:hint="eastAsia"/>
                      <w:color w:val="0000FF"/>
                      <w:lang w:val="en-US" w:eastAsia="zh-CN"/>
                    </w:rPr>
                    <w:t>4925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B15F049">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C8036EE">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2E9F089">
                  <w:pPr>
                    <w:pStyle w:val="38"/>
                  </w:pPr>
                  <w:r>
                    <w:rPr>
                      <w:rFonts w:hint="eastAsia"/>
                    </w:rPr>
                    <w:t>2000t</w:t>
                  </w:r>
                </w:p>
              </w:tc>
              <w:tc>
                <w:tcPr>
                  <w:tcW w:w="551" w:type="pct"/>
                  <w:tcBorders>
                    <w:left w:val="single" w:color="auto" w:sz="4" w:space="0"/>
                    <w:right w:val="single" w:color="000000" w:sz="4" w:space="0"/>
                  </w:tcBorders>
                  <w:shd w:val="clear" w:color="auto" w:fill="auto"/>
                  <w:noWrap/>
                  <w:vAlign w:val="center"/>
                </w:tcPr>
                <w:p w14:paraId="4FD4AB80">
                  <w:pPr>
                    <w:pStyle w:val="38"/>
                  </w:pPr>
                  <w:r>
                    <w:rPr>
                      <w:rFonts w:hint="eastAsia"/>
                    </w:rPr>
                    <w:t>原料仓库</w:t>
                  </w:r>
                </w:p>
              </w:tc>
              <w:tc>
                <w:tcPr>
                  <w:tcW w:w="948" w:type="pct"/>
                  <w:tcBorders>
                    <w:left w:val="single" w:color="auto" w:sz="4" w:space="0"/>
                    <w:right w:val="single" w:color="000000" w:sz="4" w:space="0"/>
                  </w:tcBorders>
                  <w:shd w:val="clear" w:color="auto" w:fill="auto"/>
                  <w:noWrap/>
                  <w:vAlign w:val="center"/>
                </w:tcPr>
                <w:p w14:paraId="12DFB282">
                  <w:pPr>
                    <w:pStyle w:val="38"/>
                  </w:pPr>
                  <w:r>
                    <w:rPr>
                      <w:rFonts w:hint="eastAsia"/>
                    </w:rPr>
                    <w:t>部分利用自产骨料制品，部分外</w:t>
                  </w:r>
                </w:p>
              </w:tc>
            </w:tr>
            <w:tr w14:paraId="09E48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287D7">
                  <w:pPr>
                    <w:pStyle w:val="38"/>
                  </w:pPr>
                  <w:r>
                    <w:rPr>
                      <w:rFonts w:hint="eastAsia"/>
                    </w:rPr>
                    <w:t>7</w:t>
                  </w:r>
                </w:p>
              </w:tc>
              <w:tc>
                <w:tcPr>
                  <w:tcW w:w="290" w:type="pct"/>
                  <w:vMerge w:val="continue"/>
                  <w:tcBorders>
                    <w:left w:val="single" w:color="000000" w:sz="4" w:space="0"/>
                    <w:right w:val="single" w:color="000000" w:sz="4" w:space="0"/>
                  </w:tcBorders>
                  <w:shd w:val="clear" w:color="auto" w:fill="auto"/>
                  <w:noWrap/>
                  <w:vAlign w:val="center"/>
                </w:tcPr>
                <w:p w14:paraId="2D850E73">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01EC6">
                  <w:pPr>
                    <w:pStyle w:val="38"/>
                    <w:rPr>
                      <w:color w:val="0000FF"/>
                    </w:rPr>
                  </w:pPr>
                  <w:r>
                    <w:rPr>
                      <w:rFonts w:hint="eastAsia"/>
                      <w:color w:val="0000FF"/>
                    </w:rPr>
                    <w:t>矿粉</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6678D">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0929506">
                  <w:pPr>
                    <w:pStyle w:val="38"/>
                    <w:rPr>
                      <w:color w:val="0000FF"/>
                    </w:rPr>
                  </w:pPr>
                  <w:r>
                    <w:rPr>
                      <w:rFonts w:hint="eastAsia"/>
                      <w:color w:val="0000FF"/>
                    </w:rPr>
                    <w:t>7500</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20102B1">
                  <w:pPr>
                    <w:pStyle w:val="38"/>
                    <w:rPr>
                      <w:color w:val="0000FF"/>
                    </w:rPr>
                  </w:pPr>
                  <w:r>
                    <w:rPr>
                      <w:rFonts w:hint="eastAsia"/>
                      <w:color w:val="0000FF"/>
                    </w:rPr>
                    <w:t>4690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A9010A0">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BD4B865">
                  <w:pPr>
                    <w:pStyle w:val="38"/>
                  </w:pPr>
                  <w:r>
                    <w:rPr>
                      <w:rFonts w:hint="eastAsia"/>
                    </w:rPr>
                    <w:t>筒仓</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3131E18">
                  <w:pPr>
                    <w:pStyle w:val="38"/>
                  </w:pPr>
                  <w:r>
                    <w:rPr>
                      <w:rFonts w:hint="eastAsia"/>
                    </w:rPr>
                    <w:t>50t</w:t>
                  </w:r>
                </w:p>
              </w:tc>
              <w:tc>
                <w:tcPr>
                  <w:tcW w:w="551" w:type="pct"/>
                  <w:tcBorders>
                    <w:left w:val="single" w:color="auto" w:sz="4" w:space="0"/>
                    <w:right w:val="single" w:color="000000" w:sz="4" w:space="0"/>
                  </w:tcBorders>
                  <w:shd w:val="clear" w:color="auto" w:fill="auto"/>
                  <w:noWrap/>
                  <w:vAlign w:val="center"/>
                </w:tcPr>
                <w:p w14:paraId="258DB3AA">
                  <w:pPr>
                    <w:pStyle w:val="38"/>
                  </w:pPr>
                  <w:r>
                    <w:rPr>
                      <w:rFonts w:hint="eastAsia"/>
                    </w:rPr>
                    <w:t>矿粉储罐</w:t>
                  </w:r>
                </w:p>
              </w:tc>
              <w:tc>
                <w:tcPr>
                  <w:tcW w:w="948" w:type="pct"/>
                  <w:tcBorders>
                    <w:left w:val="single" w:color="auto" w:sz="4" w:space="0"/>
                    <w:right w:val="single" w:color="000000" w:sz="4" w:space="0"/>
                  </w:tcBorders>
                  <w:shd w:val="clear" w:color="auto" w:fill="auto"/>
                  <w:noWrap/>
                  <w:vAlign w:val="center"/>
                </w:tcPr>
                <w:p w14:paraId="2DF87D4A">
                  <w:pPr>
                    <w:pStyle w:val="38"/>
                  </w:pPr>
                  <w:r>
                    <w:rPr>
                      <w:rFonts w:hint="eastAsia"/>
                    </w:rPr>
                    <w:t>外购，沥青及再生沥青混凝土生产</w:t>
                  </w:r>
                </w:p>
              </w:tc>
            </w:tr>
            <w:tr w14:paraId="7E4D8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C8550">
                  <w:pPr>
                    <w:pStyle w:val="38"/>
                  </w:pPr>
                  <w:r>
                    <w:rPr>
                      <w:rFonts w:hint="eastAsia"/>
                    </w:rPr>
                    <w:t>8</w:t>
                  </w:r>
                </w:p>
              </w:tc>
              <w:tc>
                <w:tcPr>
                  <w:tcW w:w="290" w:type="pct"/>
                  <w:vMerge w:val="continue"/>
                  <w:tcBorders>
                    <w:left w:val="single" w:color="000000" w:sz="4" w:space="0"/>
                    <w:right w:val="single" w:color="000000" w:sz="4" w:space="0"/>
                  </w:tcBorders>
                  <w:shd w:val="clear" w:color="auto" w:fill="auto"/>
                  <w:noWrap/>
                  <w:vAlign w:val="center"/>
                </w:tcPr>
                <w:p w14:paraId="73CDF6CB">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B712C">
                  <w:pPr>
                    <w:pStyle w:val="38"/>
                    <w:rPr>
                      <w:color w:val="0000FF"/>
                    </w:rPr>
                  </w:pPr>
                  <w:r>
                    <w:rPr>
                      <w:rFonts w:hint="eastAsia"/>
                      <w:color w:val="0000FF"/>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B2C9E">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63FE8F0">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A6393AA">
                  <w:pPr>
                    <w:pStyle w:val="38"/>
                    <w:rPr>
                      <w:color w:val="0000FF"/>
                    </w:rPr>
                  </w:pPr>
                  <w:r>
                    <w:rPr>
                      <w:rFonts w:hint="eastAsia"/>
                      <w:color w:val="0000FF"/>
                    </w:rPr>
                    <w:t>19360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181D376">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F0F09CB">
                  <w:pPr>
                    <w:pStyle w:val="38"/>
                  </w:pPr>
                  <w:r>
                    <w:rPr>
                      <w:rFonts w:hint="eastAsia"/>
                    </w:rPr>
                    <w:t>/</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6E9FF64">
                  <w:pPr>
                    <w:pStyle w:val="38"/>
                  </w:pPr>
                  <w:r>
                    <w:rPr>
                      <w:rFonts w:hint="eastAsia"/>
                    </w:rPr>
                    <w:t>/</w:t>
                  </w:r>
                </w:p>
              </w:tc>
              <w:tc>
                <w:tcPr>
                  <w:tcW w:w="551" w:type="pct"/>
                  <w:tcBorders>
                    <w:left w:val="single" w:color="auto" w:sz="4" w:space="0"/>
                    <w:right w:val="single" w:color="000000" w:sz="4" w:space="0"/>
                  </w:tcBorders>
                  <w:shd w:val="clear" w:color="auto" w:fill="auto"/>
                  <w:noWrap/>
                  <w:vAlign w:val="center"/>
                </w:tcPr>
                <w:p w14:paraId="24CD4F77">
                  <w:pPr>
                    <w:pStyle w:val="38"/>
                  </w:pPr>
                  <w:r>
                    <w:rPr>
                      <w:rFonts w:hint="eastAsia"/>
                    </w:rPr>
                    <w:t>/</w:t>
                  </w:r>
                </w:p>
              </w:tc>
              <w:tc>
                <w:tcPr>
                  <w:tcW w:w="948" w:type="pct"/>
                  <w:tcBorders>
                    <w:left w:val="single" w:color="auto" w:sz="4" w:space="0"/>
                    <w:right w:val="single" w:color="000000" w:sz="4" w:space="0"/>
                  </w:tcBorders>
                  <w:shd w:val="clear" w:color="auto" w:fill="auto"/>
                  <w:noWrap/>
                  <w:vAlign w:val="center"/>
                </w:tcPr>
                <w:p w14:paraId="42F0241B">
                  <w:pPr>
                    <w:pStyle w:val="38"/>
                  </w:pPr>
                  <w:r>
                    <w:rPr>
                      <w:rFonts w:hint="eastAsia"/>
                    </w:rPr>
                    <w:t>乳化剂配方用水</w:t>
                  </w:r>
                </w:p>
              </w:tc>
            </w:tr>
            <w:tr w14:paraId="2B239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6B085">
                  <w:pPr>
                    <w:pStyle w:val="38"/>
                  </w:pPr>
                  <w:r>
                    <w:rPr>
                      <w:rFonts w:hint="eastAsia"/>
                    </w:rPr>
                    <w:t>9</w:t>
                  </w:r>
                </w:p>
              </w:tc>
              <w:tc>
                <w:tcPr>
                  <w:tcW w:w="290" w:type="pct"/>
                  <w:vMerge w:val="continue"/>
                  <w:tcBorders>
                    <w:left w:val="single" w:color="000000" w:sz="4" w:space="0"/>
                    <w:right w:val="single" w:color="000000" w:sz="4" w:space="0"/>
                  </w:tcBorders>
                  <w:shd w:val="clear" w:color="auto" w:fill="auto"/>
                  <w:noWrap/>
                  <w:vAlign w:val="center"/>
                </w:tcPr>
                <w:p w14:paraId="1785ED13">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E47B2">
                  <w:pPr>
                    <w:pStyle w:val="38"/>
                    <w:rPr>
                      <w:color w:val="0000FF"/>
                    </w:rPr>
                  </w:pPr>
                  <w:r>
                    <w:rPr>
                      <w:rFonts w:hint="eastAsia"/>
                      <w:color w:val="0000FF"/>
                    </w:rPr>
                    <w:t>乳化剂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2D13E">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E82B08F">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AA02C7D">
                  <w:pPr>
                    <w:pStyle w:val="38"/>
                    <w:rPr>
                      <w:color w:val="0000FF"/>
                    </w:rPr>
                  </w:pPr>
                  <w:r>
                    <w:rPr>
                      <w:rFonts w:hint="eastAsia"/>
                      <w:color w:val="0000FF"/>
                    </w:rPr>
                    <w:t>640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079BAC6">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8DACC03">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1D4DA96">
                  <w:pPr>
                    <w:pStyle w:val="38"/>
                  </w:pPr>
                  <w:r>
                    <w:rPr>
                      <w:rFonts w:hint="eastAsia"/>
                    </w:rPr>
                    <w:t>2t</w:t>
                  </w:r>
                </w:p>
              </w:tc>
              <w:tc>
                <w:tcPr>
                  <w:tcW w:w="551" w:type="pct"/>
                  <w:vMerge w:val="restart"/>
                  <w:tcBorders>
                    <w:left w:val="single" w:color="auto" w:sz="4" w:space="0"/>
                    <w:right w:val="single" w:color="000000" w:sz="4" w:space="0"/>
                  </w:tcBorders>
                  <w:shd w:val="clear" w:color="auto" w:fill="auto"/>
                  <w:noWrap/>
                  <w:vAlign w:val="center"/>
                </w:tcPr>
                <w:p w14:paraId="2B0802DF">
                  <w:pPr>
                    <w:pStyle w:val="38"/>
                  </w:pPr>
                  <w:r>
                    <w:rPr>
                      <w:rFonts w:hint="eastAsia"/>
                    </w:rPr>
                    <w:t>1#厂房原料暂存区</w:t>
                  </w:r>
                </w:p>
              </w:tc>
              <w:tc>
                <w:tcPr>
                  <w:tcW w:w="948" w:type="pct"/>
                  <w:tcBorders>
                    <w:left w:val="single" w:color="auto" w:sz="4" w:space="0"/>
                    <w:right w:val="single" w:color="000000" w:sz="4" w:space="0"/>
                  </w:tcBorders>
                  <w:shd w:val="clear" w:color="auto" w:fill="auto"/>
                  <w:noWrap/>
                  <w:vAlign w:val="center"/>
                </w:tcPr>
                <w:p w14:paraId="02B32EFC">
                  <w:pPr>
                    <w:pStyle w:val="38"/>
                  </w:pPr>
                  <w:r>
                    <w:rPr>
                      <w:rFonts w:hint="eastAsia"/>
                    </w:rPr>
                    <w:t>外购，200kg/桶</w:t>
                  </w:r>
                </w:p>
              </w:tc>
            </w:tr>
            <w:tr w14:paraId="3F9DF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323D4">
                  <w:pPr>
                    <w:pStyle w:val="38"/>
                  </w:pPr>
                  <w:r>
                    <w:rPr>
                      <w:rFonts w:hint="eastAsia"/>
                    </w:rPr>
                    <w:t>10</w:t>
                  </w:r>
                </w:p>
              </w:tc>
              <w:tc>
                <w:tcPr>
                  <w:tcW w:w="290" w:type="pct"/>
                  <w:vMerge w:val="continue"/>
                  <w:tcBorders>
                    <w:left w:val="single" w:color="000000" w:sz="4" w:space="0"/>
                    <w:right w:val="single" w:color="000000" w:sz="4" w:space="0"/>
                  </w:tcBorders>
                  <w:shd w:val="clear" w:color="auto" w:fill="auto"/>
                  <w:noWrap/>
                  <w:vAlign w:val="center"/>
                </w:tcPr>
                <w:p w14:paraId="525ABE6A">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7403A">
                  <w:pPr>
                    <w:pStyle w:val="38"/>
                    <w:rPr>
                      <w:color w:val="0000FF"/>
                    </w:rPr>
                  </w:pPr>
                  <w:r>
                    <w:rPr>
                      <w:rFonts w:hint="eastAsia"/>
                      <w:color w:val="0000FF"/>
                    </w:rPr>
                    <w:t>SBS改性剂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86222">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E8321A7">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D845EE4">
                  <w:pPr>
                    <w:pStyle w:val="38"/>
                    <w:rPr>
                      <w:rFonts w:hint="default" w:eastAsia="宋体"/>
                      <w:color w:val="0000FF"/>
                      <w:lang w:val="en-US" w:eastAsia="zh-CN"/>
                    </w:rPr>
                  </w:pPr>
                  <w:r>
                    <w:rPr>
                      <w:rFonts w:hint="eastAsia"/>
                      <w:color w:val="0000FF"/>
                      <w:lang w:val="en-US" w:eastAsia="zh-CN"/>
                    </w:rPr>
                    <w:t>2000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16C4CA4">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BE99FD7">
                  <w:pPr>
                    <w:pStyle w:val="38"/>
                  </w:pPr>
                  <w:r>
                    <w:rPr>
                      <w:rFonts w:hint="eastAsia"/>
                    </w:rPr>
                    <w:t>袋装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F1F9C13">
                  <w:pPr>
                    <w:pStyle w:val="38"/>
                  </w:pPr>
                  <w:r>
                    <w:rPr>
                      <w:rFonts w:hint="eastAsia"/>
                    </w:rPr>
                    <w:t>10t</w:t>
                  </w:r>
                </w:p>
              </w:tc>
              <w:tc>
                <w:tcPr>
                  <w:tcW w:w="551" w:type="pct"/>
                  <w:vMerge w:val="continue"/>
                  <w:tcBorders>
                    <w:left w:val="single" w:color="auto" w:sz="4" w:space="0"/>
                    <w:right w:val="single" w:color="000000" w:sz="4" w:space="0"/>
                  </w:tcBorders>
                  <w:shd w:val="clear" w:color="auto" w:fill="auto"/>
                  <w:noWrap/>
                  <w:vAlign w:val="center"/>
                </w:tcPr>
                <w:p w14:paraId="4E37017D">
                  <w:pPr>
                    <w:pStyle w:val="38"/>
                  </w:pPr>
                </w:p>
              </w:tc>
              <w:tc>
                <w:tcPr>
                  <w:tcW w:w="948" w:type="pct"/>
                  <w:tcBorders>
                    <w:left w:val="single" w:color="auto" w:sz="4" w:space="0"/>
                    <w:right w:val="single" w:color="000000" w:sz="4" w:space="0"/>
                  </w:tcBorders>
                  <w:shd w:val="clear" w:color="auto" w:fill="auto"/>
                  <w:noWrap/>
                  <w:vAlign w:val="center"/>
                </w:tcPr>
                <w:p w14:paraId="224CB9EC">
                  <w:pPr>
                    <w:pStyle w:val="38"/>
                  </w:pPr>
                  <w:r>
                    <w:rPr>
                      <w:rFonts w:hint="eastAsia"/>
                    </w:rPr>
                    <w:t>外购，25kg/袋</w:t>
                  </w:r>
                </w:p>
              </w:tc>
            </w:tr>
            <w:tr w14:paraId="7B22F3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8862">
                  <w:pPr>
                    <w:pStyle w:val="38"/>
                  </w:pPr>
                  <w:r>
                    <w:rPr>
                      <w:rFonts w:hint="eastAsia"/>
                    </w:rPr>
                    <w:t>11</w:t>
                  </w:r>
                </w:p>
              </w:tc>
              <w:tc>
                <w:tcPr>
                  <w:tcW w:w="290" w:type="pct"/>
                  <w:vMerge w:val="continue"/>
                  <w:tcBorders>
                    <w:left w:val="single" w:color="000000" w:sz="4" w:space="0"/>
                    <w:right w:val="single" w:color="000000" w:sz="4" w:space="0"/>
                  </w:tcBorders>
                  <w:shd w:val="clear" w:color="auto" w:fill="auto"/>
                  <w:noWrap/>
                  <w:vAlign w:val="center"/>
                </w:tcPr>
                <w:p w14:paraId="36707A45">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B07C0">
                  <w:pPr>
                    <w:pStyle w:val="38"/>
                    <w:rPr>
                      <w:color w:val="0000FF"/>
                    </w:rPr>
                  </w:pPr>
                  <w:r>
                    <w:rPr>
                      <w:rFonts w:hint="eastAsia"/>
                      <w:color w:val="0000FF"/>
                    </w:rPr>
                    <w:t>稳定剂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8EDB0">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A2600B4">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54ADBFF">
                  <w:pPr>
                    <w:pStyle w:val="38"/>
                    <w:rPr>
                      <w:color w:val="0000FF"/>
                    </w:rPr>
                  </w:pPr>
                  <w:r>
                    <w:rPr>
                      <w:rFonts w:hint="eastAsia"/>
                      <w:color w:val="0000FF"/>
                    </w:rPr>
                    <w:t>50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A6B19F8">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4904C9F">
                  <w:pPr>
                    <w:pStyle w:val="38"/>
                  </w:pPr>
                  <w:r>
                    <w:rPr>
                      <w:rFonts w:hint="eastAsia"/>
                    </w:rPr>
                    <w:t>袋装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40369A9">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2418E0C6">
                  <w:pPr>
                    <w:pStyle w:val="38"/>
                  </w:pPr>
                </w:p>
              </w:tc>
              <w:tc>
                <w:tcPr>
                  <w:tcW w:w="948" w:type="pct"/>
                  <w:tcBorders>
                    <w:left w:val="single" w:color="auto" w:sz="4" w:space="0"/>
                    <w:right w:val="single" w:color="000000" w:sz="4" w:space="0"/>
                  </w:tcBorders>
                  <w:shd w:val="clear" w:color="auto" w:fill="auto"/>
                  <w:noWrap/>
                  <w:vAlign w:val="center"/>
                </w:tcPr>
                <w:p w14:paraId="0131C6EA">
                  <w:pPr>
                    <w:pStyle w:val="38"/>
                  </w:pPr>
                  <w:r>
                    <w:rPr>
                      <w:rFonts w:hint="eastAsia"/>
                    </w:rPr>
                    <w:t>外购，25kg/袋</w:t>
                  </w:r>
                </w:p>
              </w:tc>
            </w:tr>
            <w:tr w14:paraId="238F6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480EF">
                  <w:pPr>
                    <w:pStyle w:val="38"/>
                  </w:pPr>
                  <w:r>
                    <w:rPr>
                      <w:rFonts w:hint="eastAsia"/>
                    </w:rPr>
                    <w:t>12</w:t>
                  </w:r>
                </w:p>
              </w:tc>
              <w:tc>
                <w:tcPr>
                  <w:tcW w:w="290" w:type="pct"/>
                  <w:vMerge w:val="continue"/>
                  <w:tcBorders>
                    <w:left w:val="single" w:color="000000" w:sz="4" w:space="0"/>
                    <w:right w:val="single" w:color="000000" w:sz="4" w:space="0"/>
                  </w:tcBorders>
                  <w:shd w:val="clear" w:color="auto" w:fill="auto"/>
                  <w:noWrap/>
                  <w:vAlign w:val="center"/>
                </w:tcPr>
                <w:p w14:paraId="657B8344">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EAB37">
                  <w:pPr>
                    <w:pStyle w:val="38"/>
                    <w:rPr>
                      <w:color w:val="0000FF"/>
                    </w:rPr>
                  </w:pPr>
                  <w:r>
                    <w:rPr>
                      <w:rFonts w:hint="eastAsia"/>
                      <w:color w:val="0000FF"/>
                    </w:rPr>
                    <w:t>软化剂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4E430">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9F433F4">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CD76F2D">
                  <w:pPr>
                    <w:pStyle w:val="38"/>
                    <w:rPr>
                      <w:rFonts w:hint="default" w:eastAsia="宋体"/>
                      <w:color w:val="0000FF"/>
                      <w:lang w:val="en-US" w:eastAsia="zh-CN"/>
                    </w:rPr>
                  </w:pPr>
                  <w:r>
                    <w:rPr>
                      <w:rFonts w:hint="eastAsia"/>
                      <w:color w:val="0000FF"/>
                      <w:lang w:val="en-US" w:eastAsia="zh-CN"/>
                    </w:rPr>
                    <w:t>450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152D0E9">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A9FA528">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CA02485">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693F87DC">
                  <w:pPr>
                    <w:pStyle w:val="38"/>
                  </w:pPr>
                </w:p>
              </w:tc>
              <w:tc>
                <w:tcPr>
                  <w:tcW w:w="948" w:type="pct"/>
                  <w:tcBorders>
                    <w:left w:val="single" w:color="auto" w:sz="4" w:space="0"/>
                    <w:right w:val="single" w:color="000000" w:sz="4" w:space="0"/>
                  </w:tcBorders>
                  <w:shd w:val="clear" w:color="auto" w:fill="auto"/>
                  <w:noWrap/>
                  <w:vAlign w:val="center"/>
                </w:tcPr>
                <w:p w14:paraId="0CBA90C8">
                  <w:pPr>
                    <w:pStyle w:val="38"/>
                  </w:pPr>
                  <w:r>
                    <w:rPr>
                      <w:rFonts w:hint="eastAsia"/>
                    </w:rPr>
                    <w:t>外购，200kg/桶</w:t>
                  </w:r>
                </w:p>
              </w:tc>
            </w:tr>
            <w:tr w14:paraId="111766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4EA6E">
                  <w:pPr>
                    <w:pStyle w:val="38"/>
                    <w:rPr>
                      <w:rFonts w:hint="default" w:eastAsia="宋体"/>
                      <w:lang w:val="en-US" w:eastAsia="zh-CN"/>
                    </w:rPr>
                  </w:pPr>
                  <w:r>
                    <w:rPr>
                      <w:rFonts w:hint="eastAsia"/>
                      <w:lang w:val="en-US" w:eastAsia="zh-CN"/>
                    </w:rPr>
                    <w:t>13</w:t>
                  </w:r>
                </w:p>
              </w:tc>
              <w:tc>
                <w:tcPr>
                  <w:tcW w:w="290" w:type="pct"/>
                  <w:vMerge w:val="continue"/>
                  <w:tcBorders>
                    <w:left w:val="single" w:color="000000" w:sz="4" w:space="0"/>
                    <w:right w:val="single" w:color="000000" w:sz="4" w:space="0"/>
                  </w:tcBorders>
                  <w:shd w:val="clear" w:color="auto" w:fill="auto"/>
                  <w:noWrap/>
                  <w:vAlign w:val="center"/>
                </w:tcPr>
                <w:p w14:paraId="78F3628B">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BD36A">
                  <w:pPr>
                    <w:pStyle w:val="38"/>
                    <w:rPr>
                      <w:color w:val="0000FF"/>
                    </w:rPr>
                  </w:pPr>
                  <w:r>
                    <w:rPr>
                      <w:rFonts w:hint="eastAsia"/>
                      <w:color w:val="0000FF"/>
                    </w:rPr>
                    <w:t>冷补液添加剂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1E0C7">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AC15C2D">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544F4C4">
                  <w:pPr>
                    <w:pStyle w:val="38"/>
                    <w:rPr>
                      <w:rFonts w:hint="default" w:eastAsia="宋体"/>
                      <w:color w:val="0000FF"/>
                      <w:lang w:val="en-US" w:eastAsia="zh-CN"/>
                    </w:rPr>
                  </w:pPr>
                  <w:r>
                    <w:rPr>
                      <w:rFonts w:hint="eastAsia"/>
                      <w:color w:val="0000FF"/>
                      <w:lang w:val="en-US" w:eastAsia="zh-CN"/>
                    </w:rPr>
                    <w:t>20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A714EB2">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599DB98">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CAE87D4">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77106BE1">
                  <w:pPr>
                    <w:pStyle w:val="38"/>
                  </w:pPr>
                </w:p>
              </w:tc>
              <w:tc>
                <w:tcPr>
                  <w:tcW w:w="948" w:type="pct"/>
                  <w:tcBorders>
                    <w:left w:val="single" w:color="auto" w:sz="4" w:space="0"/>
                    <w:right w:val="single" w:color="000000" w:sz="4" w:space="0"/>
                  </w:tcBorders>
                  <w:shd w:val="clear" w:color="auto" w:fill="auto"/>
                  <w:noWrap/>
                  <w:vAlign w:val="center"/>
                </w:tcPr>
                <w:p w14:paraId="13A34402">
                  <w:pPr>
                    <w:pStyle w:val="38"/>
                  </w:pPr>
                  <w:r>
                    <w:rPr>
                      <w:rFonts w:hint="eastAsia"/>
                    </w:rPr>
                    <w:t>外购，200kg/桶</w:t>
                  </w:r>
                </w:p>
              </w:tc>
            </w:tr>
            <w:tr w14:paraId="541E8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5E7DA">
                  <w:pPr>
                    <w:pStyle w:val="38"/>
                    <w:rPr>
                      <w:rFonts w:hint="default" w:eastAsia="宋体"/>
                      <w:lang w:val="en-US" w:eastAsia="zh-CN"/>
                    </w:rPr>
                  </w:pPr>
                  <w:r>
                    <w:rPr>
                      <w:rFonts w:hint="eastAsia"/>
                      <w:lang w:val="en-US" w:eastAsia="zh-CN"/>
                    </w:rPr>
                    <w:t>14</w:t>
                  </w:r>
                </w:p>
              </w:tc>
              <w:tc>
                <w:tcPr>
                  <w:tcW w:w="290" w:type="pct"/>
                  <w:vMerge w:val="continue"/>
                  <w:tcBorders>
                    <w:left w:val="single" w:color="000000" w:sz="4" w:space="0"/>
                    <w:right w:val="single" w:color="000000" w:sz="4" w:space="0"/>
                  </w:tcBorders>
                  <w:shd w:val="clear" w:color="auto" w:fill="auto"/>
                  <w:noWrap/>
                  <w:vAlign w:val="center"/>
                </w:tcPr>
                <w:p w14:paraId="35D1D4FD">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53376">
                  <w:pPr>
                    <w:pStyle w:val="38"/>
                    <w:rPr>
                      <w:color w:val="0000FF"/>
                    </w:rPr>
                  </w:pPr>
                  <w:r>
                    <w:rPr>
                      <w:rFonts w:hint="eastAsia"/>
                      <w:color w:val="0000FF"/>
                    </w:rPr>
                    <w:t>柴油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FE296">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A9B5573">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17C26A9">
                  <w:pPr>
                    <w:pStyle w:val="38"/>
                    <w:rPr>
                      <w:rFonts w:hint="default" w:eastAsia="宋体"/>
                      <w:color w:val="0000FF"/>
                      <w:lang w:val="en-US" w:eastAsia="zh-CN"/>
                    </w:rPr>
                  </w:pPr>
                  <w:r>
                    <w:rPr>
                      <w:rFonts w:hint="eastAsia"/>
                      <w:color w:val="0000FF"/>
                      <w:lang w:val="en-US" w:eastAsia="zh-CN"/>
                    </w:rPr>
                    <w:t>80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332E887">
                  <w:pPr>
                    <w:pStyle w:val="38"/>
                  </w:pPr>
                  <w:r>
                    <w:rPr>
                      <w:rFonts w:hint="eastAsia"/>
                    </w:rPr>
                    <w:t>液态</w:t>
                  </w:r>
                </w:p>
              </w:tc>
              <w:tc>
                <w:tcPr>
                  <w:tcW w:w="1389" w:type="pct"/>
                  <w:gridSpan w:val="3"/>
                  <w:tcBorders>
                    <w:top w:val="single" w:color="000000" w:sz="4" w:space="0"/>
                    <w:left w:val="single" w:color="auto" w:sz="4" w:space="0"/>
                    <w:bottom w:val="single" w:color="000000" w:sz="4" w:space="0"/>
                    <w:right w:val="single" w:color="000000" w:sz="4" w:space="0"/>
                  </w:tcBorders>
                  <w:shd w:val="clear" w:color="auto" w:fill="auto"/>
                  <w:noWrap/>
                  <w:vAlign w:val="center"/>
                </w:tcPr>
                <w:p w14:paraId="6A58E043">
                  <w:pPr>
                    <w:pStyle w:val="38"/>
                  </w:pPr>
                  <w:r>
                    <w:rPr>
                      <w:rFonts w:hint="eastAsia"/>
                    </w:rPr>
                    <w:t>入场后直接泵入生产装置，不暂存</w:t>
                  </w:r>
                </w:p>
              </w:tc>
              <w:tc>
                <w:tcPr>
                  <w:tcW w:w="948" w:type="pct"/>
                  <w:tcBorders>
                    <w:left w:val="single" w:color="auto" w:sz="4" w:space="0"/>
                    <w:right w:val="single" w:color="000000" w:sz="4" w:space="0"/>
                  </w:tcBorders>
                  <w:shd w:val="clear" w:color="auto" w:fill="auto"/>
                  <w:noWrap/>
                  <w:vAlign w:val="center"/>
                </w:tcPr>
                <w:p w14:paraId="13392E04">
                  <w:pPr>
                    <w:pStyle w:val="38"/>
                  </w:pPr>
                  <w:r>
                    <w:rPr>
                      <w:rFonts w:hint="eastAsia"/>
                    </w:rPr>
                    <w:t>外购，作为冷补料稀释剂使用</w:t>
                  </w:r>
                </w:p>
              </w:tc>
            </w:tr>
            <w:tr w14:paraId="338D3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CFE76">
                  <w:pPr>
                    <w:pStyle w:val="38"/>
                    <w:rPr>
                      <w:rFonts w:hint="default" w:eastAsia="宋体"/>
                      <w:lang w:val="en-US" w:eastAsia="zh-CN"/>
                    </w:rPr>
                  </w:pPr>
                  <w:r>
                    <w:rPr>
                      <w:rFonts w:hint="eastAsia"/>
                      <w:lang w:val="en-US" w:eastAsia="zh-CN"/>
                    </w:rPr>
                    <w:t>15</w:t>
                  </w:r>
                </w:p>
              </w:tc>
              <w:tc>
                <w:tcPr>
                  <w:tcW w:w="290" w:type="pct"/>
                  <w:vMerge w:val="continue"/>
                  <w:tcBorders>
                    <w:left w:val="single" w:color="000000" w:sz="4" w:space="0"/>
                    <w:right w:val="single" w:color="000000" w:sz="4" w:space="0"/>
                  </w:tcBorders>
                  <w:shd w:val="clear" w:color="auto" w:fill="auto"/>
                  <w:noWrap/>
                  <w:vAlign w:val="center"/>
                </w:tcPr>
                <w:p w14:paraId="6E446FBB">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7A460">
                  <w:pPr>
                    <w:pStyle w:val="38"/>
                    <w:rPr>
                      <w:color w:val="0000FF"/>
                    </w:rPr>
                  </w:pPr>
                  <w:r>
                    <w:rPr>
                      <w:rFonts w:hint="eastAsia"/>
                      <w:color w:val="0000FF"/>
                    </w:rPr>
                    <w:t>废沥青砼</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90CE9">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E3416AB">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FA72F32">
                  <w:pPr>
                    <w:pStyle w:val="38"/>
                    <w:rPr>
                      <w:color w:val="0000FF"/>
                    </w:rPr>
                  </w:pPr>
                  <w:r>
                    <w:rPr>
                      <w:rFonts w:hint="eastAsia"/>
                      <w:color w:val="0000FF"/>
                    </w:rPr>
                    <w:t>12665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2ABE314">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4F53100">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3F1BAD6">
                  <w:pPr>
                    <w:pStyle w:val="38"/>
                  </w:pPr>
                  <w:r>
                    <w:rPr>
                      <w:rFonts w:hint="eastAsia"/>
                    </w:rPr>
                    <w:t>500t</w:t>
                  </w:r>
                </w:p>
              </w:tc>
              <w:tc>
                <w:tcPr>
                  <w:tcW w:w="551" w:type="pct"/>
                  <w:tcBorders>
                    <w:left w:val="single" w:color="auto" w:sz="4" w:space="0"/>
                    <w:right w:val="single" w:color="000000" w:sz="4" w:space="0"/>
                  </w:tcBorders>
                  <w:shd w:val="clear" w:color="auto" w:fill="auto"/>
                  <w:noWrap/>
                  <w:vAlign w:val="center"/>
                </w:tcPr>
                <w:p w14:paraId="6489B176">
                  <w:pPr>
                    <w:pStyle w:val="38"/>
                  </w:pPr>
                  <w:r>
                    <w:rPr>
                      <w:rFonts w:hint="eastAsia"/>
                    </w:rPr>
                    <w:t>骨料暂存区</w:t>
                  </w:r>
                </w:p>
              </w:tc>
              <w:tc>
                <w:tcPr>
                  <w:tcW w:w="948" w:type="pct"/>
                  <w:tcBorders>
                    <w:left w:val="single" w:color="auto" w:sz="4" w:space="0"/>
                    <w:right w:val="single" w:color="000000" w:sz="4" w:space="0"/>
                  </w:tcBorders>
                  <w:shd w:val="clear" w:color="auto" w:fill="auto"/>
                  <w:noWrap/>
                  <w:vAlign w:val="center"/>
                </w:tcPr>
                <w:p w14:paraId="3943835B">
                  <w:pPr>
                    <w:pStyle w:val="38"/>
                  </w:pPr>
                  <w:r>
                    <w:rPr>
                      <w:rFonts w:hint="eastAsia"/>
                    </w:rPr>
                    <w:t>外购</w:t>
                  </w:r>
                </w:p>
              </w:tc>
            </w:tr>
            <w:tr w14:paraId="59B774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EFD29">
                  <w:pPr>
                    <w:pStyle w:val="38"/>
                    <w:rPr>
                      <w:rFonts w:hint="default" w:eastAsia="宋体"/>
                      <w:lang w:val="en-US" w:eastAsia="zh-CN"/>
                    </w:rPr>
                  </w:pPr>
                  <w:r>
                    <w:rPr>
                      <w:rFonts w:hint="eastAsia"/>
                      <w:lang w:val="en-US" w:eastAsia="zh-CN"/>
                    </w:rPr>
                    <w:t>16</w:t>
                  </w:r>
                </w:p>
              </w:tc>
              <w:tc>
                <w:tcPr>
                  <w:tcW w:w="290" w:type="pct"/>
                  <w:tcBorders>
                    <w:left w:val="single" w:color="000000" w:sz="4" w:space="0"/>
                    <w:right w:val="single" w:color="000000" w:sz="4" w:space="0"/>
                  </w:tcBorders>
                  <w:shd w:val="clear" w:color="auto" w:fill="auto"/>
                  <w:noWrap/>
                  <w:vAlign w:val="center"/>
                </w:tcPr>
                <w:p w14:paraId="7544A258">
                  <w:pPr>
                    <w:pStyle w:val="38"/>
                  </w:pPr>
                  <w:r>
                    <w:rPr>
                      <w:rFonts w:hint="eastAsia"/>
                    </w:rPr>
                    <w:t>/</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183C7">
                  <w:pPr>
                    <w:pStyle w:val="38"/>
                    <w:rPr>
                      <w:color w:val="0000FF"/>
                    </w:rPr>
                  </w:pPr>
                  <w:r>
                    <w:rPr>
                      <w:rFonts w:hint="eastAsia"/>
                      <w:color w:val="0000FF"/>
                    </w:rPr>
                    <w:t>润滑油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1975E">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192F9FB">
                  <w:pPr>
                    <w:pStyle w:val="38"/>
                    <w:rPr>
                      <w:color w:val="0000FF"/>
                    </w:rPr>
                  </w:pPr>
                  <w:r>
                    <w:rPr>
                      <w:rFonts w:hint="eastAsia"/>
                      <w:color w:val="0000FF"/>
                    </w:rPr>
                    <w:t>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5CBE94A">
                  <w:pPr>
                    <w:pStyle w:val="38"/>
                    <w:rPr>
                      <w:color w:val="0000FF"/>
                    </w:rPr>
                  </w:pPr>
                  <w:r>
                    <w:rPr>
                      <w:rFonts w:hint="eastAsia"/>
                      <w:color w:val="0000FF"/>
                    </w:rPr>
                    <w:t>3</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81BD249">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8D7CAF0">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A2210F1">
                  <w:pPr>
                    <w:pStyle w:val="38"/>
                  </w:pPr>
                  <w:r>
                    <w:rPr>
                      <w:rFonts w:hint="eastAsia"/>
                    </w:rPr>
                    <w:t>0.2L</w:t>
                  </w:r>
                </w:p>
              </w:tc>
              <w:tc>
                <w:tcPr>
                  <w:tcW w:w="551" w:type="pct"/>
                  <w:tcBorders>
                    <w:left w:val="single" w:color="auto" w:sz="4" w:space="0"/>
                    <w:right w:val="single" w:color="000000" w:sz="4" w:space="0"/>
                  </w:tcBorders>
                  <w:shd w:val="clear" w:color="auto" w:fill="auto"/>
                  <w:noWrap/>
                  <w:vAlign w:val="center"/>
                </w:tcPr>
                <w:p w14:paraId="6234FD12">
                  <w:pPr>
                    <w:pStyle w:val="38"/>
                  </w:pPr>
                  <w:r>
                    <w:rPr>
                      <w:rFonts w:hint="eastAsia"/>
                    </w:rPr>
                    <w:t>设备用房</w:t>
                  </w:r>
                </w:p>
              </w:tc>
              <w:tc>
                <w:tcPr>
                  <w:tcW w:w="948" w:type="pct"/>
                  <w:tcBorders>
                    <w:left w:val="single" w:color="auto" w:sz="4" w:space="0"/>
                    <w:right w:val="single" w:color="000000" w:sz="4" w:space="0"/>
                  </w:tcBorders>
                  <w:shd w:val="clear" w:color="auto" w:fill="auto"/>
                  <w:noWrap/>
                  <w:vAlign w:val="center"/>
                </w:tcPr>
                <w:p w14:paraId="068447EB">
                  <w:pPr>
                    <w:pStyle w:val="38"/>
                  </w:pPr>
                  <w:r>
                    <w:rPr>
                      <w:rFonts w:hint="eastAsia"/>
                    </w:rPr>
                    <w:t>外购，200L/桶</w:t>
                  </w:r>
                </w:p>
              </w:tc>
            </w:tr>
            <w:tr w14:paraId="722D0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1AB60">
                  <w:pPr>
                    <w:pStyle w:val="38"/>
                  </w:pPr>
                  <w:r>
                    <w:rPr>
                      <w:rFonts w:hint="eastAsia"/>
                    </w:rPr>
                    <w:t>主要能源</w:t>
                  </w:r>
                </w:p>
              </w:tc>
            </w:tr>
            <w:tr w14:paraId="6D0A2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032D6">
                  <w:pPr>
                    <w:pStyle w:val="38"/>
                    <w:rPr>
                      <w:rFonts w:hint="default" w:eastAsia="宋体"/>
                      <w:lang w:val="en-US" w:eastAsia="zh-CN"/>
                    </w:rPr>
                  </w:pPr>
                  <w:r>
                    <w:rPr>
                      <w:rFonts w:hint="eastAsia"/>
                      <w:lang w:val="en-US" w:eastAsia="zh-CN"/>
                    </w:rPr>
                    <w:t>17</w:t>
                  </w:r>
                </w:p>
              </w:tc>
              <w:tc>
                <w:tcPr>
                  <w:tcW w:w="780" w:type="pct"/>
                  <w:gridSpan w:val="2"/>
                  <w:tcBorders>
                    <w:left w:val="single" w:color="000000" w:sz="4" w:space="0"/>
                    <w:bottom w:val="single" w:color="000000" w:sz="4" w:space="0"/>
                    <w:right w:val="single" w:color="000000" w:sz="4" w:space="0"/>
                  </w:tcBorders>
                  <w:shd w:val="clear" w:color="auto" w:fill="auto"/>
                  <w:noWrap/>
                  <w:vAlign w:val="center"/>
                </w:tcPr>
                <w:p w14:paraId="27D90E4B">
                  <w:pPr>
                    <w:pStyle w:val="38"/>
                  </w:pPr>
                  <w:r>
                    <w:rPr>
                      <w:rFonts w:hint="eastAsia"/>
                    </w:rPr>
                    <w:t>柴油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34FCC">
                  <w:pPr>
                    <w:pStyle w:val="38"/>
                  </w:pPr>
                  <w:r>
                    <w:rPr>
                      <w:rFonts w:hint="eastAsia"/>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C29ED2C">
                  <w:pPr>
                    <w:pStyle w:val="38"/>
                  </w:pPr>
                  <w:r>
                    <w:rPr>
                      <w:rFonts w:hint="eastAsia"/>
                    </w:rPr>
                    <w:t>60</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791E2AD">
                  <w:pPr>
                    <w:pStyle w:val="38"/>
                    <w:rPr>
                      <w:rFonts w:hint="eastAsia" w:eastAsia="宋体"/>
                      <w:lang w:eastAsia="zh-CN"/>
                    </w:rPr>
                  </w:pPr>
                  <w:r>
                    <w:rPr>
                      <w:rFonts w:hint="eastAsia"/>
                      <w:lang w:eastAsia="zh-CN"/>
                    </w:rPr>
                    <w:t>294.1</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55BEBEC">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03B9B26">
                  <w:pPr>
                    <w:pStyle w:val="38"/>
                  </w:pPr>
                  <w:r>
                    <w:rPr>
                      <w:rFonts w:hint="eastAsia"/>
                    </w:rPr>
                    <w:t>罐装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B59FA9F">
                  <w:pPr>
                    <w:pStyle w:val="38"/>
                  </w:pPr>
                  <w:r>
                    <w:rPr>
                      <w:rFonts w:hint="eastAsia"/>
                    </w:rPr>
                    <w:t>42.5t</w:t>
                  </w:r>
                </w:p>
              </w:tc>
              <w:tc>
                <w:tcPr>
                  <w:tcW w:w="1500" w:type="pct"/>
                  <w:gridSpan w:val="2"/>
                  <w:tcBorders>
                    <w:left w:val="single" w:color="auto" w:sz="4" w:space="0"/>
                    <w:right w:val="single" w:color="000000" w:sz="4" w:space="0"/>
                  </w:tcBorders>
                  <w:shd w:val="clear" w:color="auto" w:fill="auto"/>
                  <w:noWrap/>
                  <w:vAlign w:val="center"/>
                </w:tcPr>
                <w:p w14:paraId="1E4D99BF">
                  <w:pPr>
                    <w:pStyle w:val="38"/>
                  </w:pPr>
                  <w:r>
                    <w:rPr>
                      <w:rFonts w:hint="eastAsia"/>
                    </w:rPr>
                    <w:t>柴油储罐</w:t>
                  </w:r>
                </w:p>
              </w:tc>
            </w:tr>
            <w:tr w14:paraId="25D16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D667F">
                  <w:pPr>
                    <w:pStyle w:val="38"/>
                    <w:rPr>
                      <w:rFonts w:hint="default" w:eastAsia="宋体"/>
                      <w:lang w:val="en-US" w:eastAsia="zh-CN"/>
                    </w:rPr>
                  </w:pPr>
                  <w:r>
                    <w:rPr>
                      <w:rFonts w:hint="eastAsia"/>
                      <w:lang w:val="en-US" w:eastAsia="zh-CN"/>
                    </w:rPr>
                    <w:t>18</w:t>
                  </w:r>
                </w:p>
              </w:tc>
              <w:tc>
                <w:tcPr>
                  <w:tcW w:w="780" w:type="pct"/>
                  <w:gridSpan w:val="2"/>
                  <w:tcBorders>
                    <w:left w:val="single" w:color="000000" w:sz="4" w:space="0"/>
                    <w:bottom w:val="single" w:color="000000" w:sz="4" w:space="0"/>
                    <w:right w:val="single" w:color="000000" w:sz="4" w:space="0"/>
                  </w:tcBorders>
                  <w:shd w:val="clear" w:color="auto" w:fill="auto"/>
                  <w:noWrap/>
                  <w:vAlign w:val="center"/>
                </w:tcPr>
                <w:p w14:paraId="7106A67C">
                  <w:pPr>
                    <w:pStyle w:val="38"/>
                  </w:pPr>
                  <w:r>
                    <w:rPr>
                      <w:rFonts w:hint="eastAsia"/>
                    </w:rPr>
                    <w:t>导热油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4AA64">
                  <w:pPr>
                    <w:pStyle w:val="38"/>
                  </w:pPr>
                  <w:r>
                    <w:rPr>
                      <w:rFonts w:hint="eastAsia"/>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9C5EE59">
                  <w:pPr>
                    <w:pStyle w:val="38"/>
                  </w:pPr>
                  <w:r>
                    <w:rPr>
                      <w:rFonts w:hint="eastAsia"/>
                    </w:rPr>
                    <w:t>5</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C652ED2">
                  <w:pPr>
                    <w:pStyle w:val="38"/>
                  </w:pPr>
                  <w:r>
                    <w:rPr>
                      <w:rFonts w:hint="eastAsia"/>
                    </w:rPr>
                    <w:t>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C9BD888">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8A7D49F">
                  <w:pPr>
                    <w:pStyle w:val="38"/>
                  </w:pPr>
                  <w:r>
                    <w:rPr>
                      <w:rFonts w:hint="eastAsia"/>
                    </w:rPr>
                    <w:t>罐装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2BC79C3">
                  <w:pPr>
                    <w:pStyle w:val="38"/>
                  </w:pPr>
                  <w:r>
                    <w:rPr>
                      <w:rFonts w:hint="eastAsia"/>
                    </w:rPr>
                    <w:t>5t</w:t>
                  </w:r>
                </w:p>
              </w:tc>
              <w:tc>
                <w:tcPr>
                  <w:tcW w:w="1500" w:type="pct"/>
                  <w:gridSpan w:val="2"/>
                  <w:tcBorders>
                    <w:left w:val="single" w:color="auto" w:sz="4" w:space="0"/>
                    <w:right w:val="single" w:color="000000" w:sz="4" w:space="0"/>
                  </w:tcBorders>
                  <w:shd w:val="clear" w:color="auto" w:fill="auto"/>
                  <w:noWrap/>
                  <w:vAlign w:val="center"/>
                </w:tcPr>
                <w:p w14:paraId="1E457098">
                  <w:pPr>
                    <w:pStyle w:val="38"/>
                  </w:pPr>
                  <w:r>
                    <w:rPr>
                      <w:rFonts w:hint="eastAsia"/>
                    </w:rPr>
                    <w:t>导热油储罐</w:t>
                  </w:r>
                </w:p>
              </w:tc>
            </w:tr>
            <w:tr w14:paraId="15879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6"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2596C">
                  <w:pPr>
                    <w:pStyle w:val="38"/>
                    <w:rPr>
                      <w:rFonts w:hint="default" w:eastAsia="宋体"/>
                      <w:lang w:val="en-US" w:eastAsia="zh-CN"/>
                    </w:rPr>
                  </w:pPr>
                  <w:r>
                    <w:rPr>
                      <w:rFonts w:hint="eastAsia"/>
                      <w:lang w:val="en-US" w:eastAsia="zh-CN"/>
                    </w:rPr>
                    <w:t>19</w:t>
                  </w:r>
                </w:p>
              </w:tc>
              <w:tc>
                <w:tcPr>
                  <w:tcW w:w="78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0BD46">
                  <w:pPr>
                    <w:pStyle w:val="38"/>
                  </w:pPr>
                  <w:r>
                    <w:rPr>
                      <w:rFonts w:hint="eastAsia"/>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2E6BB">
                  <w:pPr>
                    <w:pStyle w:val="38"/>
                  </w:pPr>
                  <w:r>
                    <w:rPr>
                      <w:rFonts w:hint="eastAsia"/>
                    </w:rPr>
                    <w:t>m³/a</w:t>
                  </w:r>
                </w:p>
              </w:tc>
              <w:tc>
                <w:tcPr>
                  <w:tcW w:w="449" w:type="pct"/>
                  <w:tcBorders>
                    <w:top w:val="single" w:color="000000" w:sz="4" w:space="0"/>
                    <w:left w:val="single" w:color="auto" w:sz="4" w:space="0"/>
                    <w:right w:val="single" w:color="000000" w:sz="4" w:space="0"/>
                  </w:tcBorders>
                  <w:shd w:val="clear" w:color="auto" w:fill="auto"/>
                  <w:noWrap/>
                  <w:vAlign w:val="center"/>
                </w:tcPr>
                <w:p w14:paraId="7739B143">
                  <w:pPr>
                    <w:pStyle w:val="38"/>
                  </w:pPr>
                  <w:r>
                    <w:rPr>
                      <w:rFonts w:hint="eastAsia"/>
                    </w:rPr>
                    <w:t>21840.3</w:t>
                  </w:r>
                </w:p>
              </w:tc>
              <w:tc>
                <w:tcPr>
                  <w:tcW w:w="562" w:type="pct"/>
                  <w:tcBorders>
                    <w:top w:val="single" w:color="000000" w:sz="4" w:space="0"/>
                    <w:left w:val="single" w:color="auto" w:sz="4" w:space="0"/>
                    <w:right w:val="single" w:color="000000" w:sz="4" w:space="0"/>
                  </w:tcBorders>
                  <w:shd w:val="clear" w:color="auto" w:fill="auto"/>
                  <w:noWrap/>
                  <w:vAlign w:val="center"/>
                </w:tcPr>
                <w:p w14:paraId="7629D0A1">
                  <w:pPr>
                    <w:pStyle w:val="38"/>
                  </w:pPr>
                  <w:r>
                    <w:rPr>
                      <w:rFonts w:hint="eastAsia"/>
                    </w:rPr>
                    <w:t>44083.2</w:t>
                  </w:r>
                </w:p>
              </w:tc>
              <w:tc>
                <w:tcPr>
                  <w:tcW w:w="2718" w:type="pct"/>
                  <w:gridSpan w:val="5"/>
                  <w:tcBorders>
                    <w:top w:val="single" w:color="000000" w:sz="4" w:space="0"/>
                    <w:left w:val="single" w:color="auto" w:sz="4" w:space="0"/>
                    <w:right w:val="single" w:color="000000" w:sz="4" w:space="0"/>
                  </w:tcBorders>
                  <w:shd w:val="clear" w:color="auto" w:fill="auto"/>
                  <w:noWrap/>
                  <w:vAlign w:val="center"/>
                </w:tcPr>
                <w:p w14:paraId="6EEBDE33">
                  <w:pPr>
                    <w:pStyle w:val="38"/>
                  </w:pPr>
                  <w:r>
                    <w:rPr>
                      <w:rFonts w:hint="eastAsia"/>
                    </w:rPr>
                    <w:t>市政</w:t>
                  </w:r>
                </w:p>
              </w:tc>
            </w:tr>
            <w:tr w14:paraId="1D492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415F2">
                  <w:pPr>
                    <w:pStyle w:val="38"/>
                    <w:rPr>
                      <w:rFonts w:hint="default" w:eastAsia="宋体"/>
                      <w:lang w:val="en-US" w:eastAsia="zh-CN"/>
                    </w:rPr>
                  </w:pPr>
                  <w:r>
                    <w:rPr>
                      <w:rFonts w:hint="eastAsia"/>
                      <w:lang w:val="en-US" w:eastAsia="zh-CN"/>
                    </w:rPr>
                    <w:t>20</w:t>
                  </w:r>
                </w:p>
              </w:tc>
              <w:tc>
                <w:tcPr>
                  <w:tcW w:w="78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98CBE">
                  <w:pPr>
                    <w:pStyle w:val="38"/>
                  </w:pPr>
                  <w:r>
                    <w:rPr>
                      <w:rFonts w:hint="eastAsia"/>
                    </w:rPr>
                    <w:t>电</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05080">
                  <w:pPr>
                    <w:pStyle w:val="38"/>
                  </w:pPr>
                  <w:r>
                    <w:rPr>
                      <w:rFonts w:hint="eastAsia"/>
                    </w:rPr>
                    <w:t>万</w:t>
                  </w:r>
                  <w:r>
                    <w:t>kW·h/a</w:t>
                  </w:r>
                </w:p>
              </w:tc>
              <w:tc>
                <w:tcPr>
                  <w:tcW w:w="449" w:type="pct"/>
                  <w:tcBorders>
                    <w:left w:val="single" w:color="auto" w:sz="4" w:space="0"/>
                    <w:right w:val="single" w:color="000000" w:sz="4" w:space="0"/>
                  </w:tcBorders>
                  <w:shd w:val="clear" w:color="auto" w:fill="auto"/>
                  <w:noWrap/>
                  <w:vAlign w:val="center"/>
                </w:tcPr>
                <w:p w14:paraId="1E241082">
                  <w:pPr>
                    <w:pStyle w:val="38"/>
                  </w:pPr>
                  <w:r>
                    <w:rPr>
                      <w:rFonts w:hint="eastAsia"/>
                    </w:rPr>
                    <w:t>44.6</w:t>
                  </w:r>
                </w:p>
              </w:tc>
              <w:tc>
                <w:tcPr>
                  <w:tcW w:w="562" w:type="pct"/>
                  <w:tcBorders>
                    <w:left w:val="single" w:color="auto" w:sz="4" w:space="0"/>
                    <w:right w:val="single" w:color="000000" w:sz="4" w:space="0"/>
                  </w:tcBorders>
                  <w:shd w:val="clear" w:color="auto" w:fill="auto"/>
                  <w:noWrap/>
                  <w:vAlign w:val="center"/>
                </w:tcPr>
                <w:p w14:paraId="00DE2B37">
                  <w:pPr>
                    <w:pStyle w:val="38"/>
                  </w:pPr>
                  <w:r>
                    <w:rPr>
                      <w:rFonts w:hint="eastAsia"/>
                    </w:rPr>
                    <w:t>64.6</w:t>
                  </w:r>
                </w:p>
              </w:tc>
              <w:tc>
                <w:tcPr>
                  <w:tcW w:w="2718" w:type="pct"/>
                  <w:gridSpan w:val="5"/>
                  <w:tcBorders>
                    <w:left w:val="single" w:color="auto" w:sz="4" w:space="0"/>
                    <w:right w:val="single" w:color="000000" w:sz="4" w:space="0"/>
                  </w:tcBorders>
                  <w:shd w:val="clear" w:color="auto" w:fill="auto"/>
                  <w:noWrap/>
                  <w:vAlign w:val="center"/>
                </w:tcPr>
                <w:p w14:paraId="1DCD9770">
                  <w:pPr>
                    <w:pStyle w:val="38"/>
                  </w:pPr>
                  <w:r>
                    <w:rPr>
                      <w:rFonts w:hint="eastAsia"/>
                    </w:rPr>
                    <w:t>电网</w:t>
                  </w:r>
                </w:p>
              </w:tc>
            </w:tr>
          </w:tbl>
          <w:p w14:paraId="2F4DB82D">
            <w:pPr>
              <w:ind w:firstLine="480"/>
            </w:pPr>
            <w:r>
              <w:rPr>
                <w:rFonts w:hint="eastAsia"/>
              </w:rPr>
              <w:t>原辅材料理化性质见下表</w:t>
            </w:r>
          </w:p>
          <w:p w14:paraId="70001D22">
            <w:pPr>
              <w:pStyle w:val="48"/>
              <w:rPr>
                <w:rFonts w:hint="default"/>
              </w:rPr>
            </w:pPr>
            <w:r>
              <w:t>表2-9  原辅材料理化性质一览表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74"/>
              <w:gridCol w:w="7988"/>
            </w:tblGrid>
            <w:tr w14:paraId="1ED33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00BF9530">
                  <w:pPr>
                    <w:pStyle w:val="38"/>
                    <w:rPr>
                      <w:b/>
                      <w:bCs/>
                    </w:rPr>
                  </w:pPr>
                  <w:r>
                    <w:rPr>
                      <w:rFonts w:hint="eastAsia"/>
                      <w:b/>
                      <w:bCs/>
                    </w:rPr>
                    <w:t>原料</w:t>
                  </w:r>
                </w:p>
              </w:tc>
              <w:tc>
                <w:tcPr>
                  <w:tcW w:w="7988" w:type="dxa"/>
                  <w:vAlign w:val="center"/>
                </w:tcPr>
                <w:p w14:paraId="7343EA06">
                  <w:pPr>
                    <w:pStyle w:val="38"/>
                    <w:rPr>
                      <w:b/>
                      <w:bCs/>
                    </w:rPr>
                  </w:pPr>
                  <w:r>
                    <w:rPr>
                      <w:rFonts w:hint="eastAsia"/>
                      <w:b/>
                      <w:bCs/>
                    </w:rPr>
                    <w:t>理化性质</w:t>
                  </w:r>
                </w:p>
              </w:tc>
            </w:tr>
            <w:tr w14:paraId="3752E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512DBDE1">
                  <w:pPr>
                    <w:pStyle w:val="38"/>
                  </w:pPr>
                  <w:r>
                    <w:rPr>
                      <w:rFonts w:hint="eastAsia"/>
                    </w:rPr>
                    <w:t>沥青</w:t>
                  </w:r>
                </w:p>
              </w:tc>
              <w:tc>
                <w:tcPr>
                  <w:tcW w:w="7988" w:type="dxa"/>
                  <w:vAlign w:val="center"/>
                </w:tcPr>
                <w:p w14:paraId="5A10CBA8">
                  <w:pPr>
                    <w:pStyle w:val="38"/>
                  </w:pPr>
                  <w:r>
                    <w:rPr>
                      <w:rFonts w:hint="eastAsia"/>
                    </w:rPr>
                    <w:t>沥青是原油蒸馏后的残渣。根据提炼程度的不同，在常温下成液体、半固体或固体。石油沥青色黑而有光泽，具有较高的感温性。由于它在生产过程中曾经蒸馏至400°C以上，因而所含挥发成分甚少，但仍可能有高分子的碳氢化合物未经挥发出来。外观与性状：黑色液体，半固体或固体；熔点：无资料；沸点：≤470°C；相对密度（水=1）：1.15~1.25；饱和蒸气压（kPa）：无资料：燃烧热（kj/mol）：无资料；临界温度：无资料；临界压力：无资料：闪点：2044°C；引燃温度：485°C；溶解性：不溶于水，不溶于丙酮、乙醚、稀乙醇，溶于二硫化碳、四氯化碳等；主要用途：用于涂料、塑料、橡胶等工业以及辅助路面等；禁配物：强氧化剂</w:t>
                  </w:r>
                </w:p>
              </w:tc>
            </w:tr>
            <w:tr w14:paraId="13E89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462AE5DF">
                  <w:pPr>
                    <w:pStyle w:val="38"/>
                  </w:pPr>
                  <w:r>
                    <w:rPr>
                      <w:rFonts w:hint="eastAsia"/>
                    </w:rPr>
                    <w:t>乳化剂</w:t>
                  </w:r>
                </w:p>
              </w:tc>
              <w:tc>
                <w:tcPr>
                  <w:tcW w:w="7988" w:type="dxa"/>
                  <w:vAlign w:val="center"/>
                </w:tcPr>
                <w:p w14:paraId="6885BC92">
                  <w:pPr>
                    <w:pStyle w:val="38"/>
                  </w:pPr>
                  <w:r>
                    <w:rPr>
                      <w:rFonts w:hint="eastAsia"/>
                    </w:rPr>
                    <w:t>本项目使用的乳化剂为阳离子乳化剂，通常为水溶性表面活性剂，具有阳离子电荷，能够降低水的表面张力，使沥青颗粒在水中分散形成稳定的乳液。常见的阳离子乳化剂包括季铵盐类、胺盐类等。它们具有良好的乳化能力和稳定性，能够在不同的温度和pH条件下使用</w:t>
                  </w:r>
                </w:p>
              </w:tc>
            </w:tr>
            <w:tr w14:paraId="33983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13FE6109">
                  <w:pPr>
                    <w:pStyle w:val="38"/>
                  </w:pPr>
                  <w:r>
                    <w:rPr>
                      <w:rFonts w:hint="eastAsia"/>
                    </w:rPr>
                    <w:t>SBS改性剂</w:t>
                  </w:r>
                </w:p>
              </w:tc>
              <w:tc>
                <w:tcPr>
                  <w:tcW w:w="7988" w:type="dxa"/>
                  <w:vAlign w:val="center"/>
                </w:tcPr>
                <w:p w14:paraId="4A92C3F8">
                  <w:pPr>
                    <w:pStyle w:val="38"/>
                  </w:pPr>
                  <w:r>
                    <w:rPr>
                      <w:rFonts w:hint="eastAsia"/>
                    </w:rPr>
                    <w:t>SBS（苯乙烯-丁二烯-苯乙烯嵌段共聚物）是一种热塑性弹性体，具有良好的弹性和塑性。它能够显著提高沥青的高温稳定性和低温抗裂性，改善沥青的流变性能和耐老化性能。SBS改性剂通常为颗粒状或粉末状，易于与沥青混合，本项目SBS改性剂为颗粒状，粒径2—6mm，SBS不溶于水，室温下比较稳定，在高于90°C时开始软化，高于200°C时开始交联、塑化变质，高于300°C时开始分解、燃烧，放出CO2、CO等炭化物。应避免与强氧化剂接触，避免产品在高温下储存。本项目生产过程中温度SBS≤175℃，产生的有机废气较少</w:t>
                  </w:r>
                </w:p>
              </w:tc>
            </w:tr>
            <w:tr w14:paraId="2F93B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5444C56B">
                  <w:pPr>
                    <w:pStyle w:val="38"/>
                  </w:pPr>
                  <w:r>
                    <w:rPr>
                      <w:rFonts w:hint="eastAsia"/>
                    </w:rPr>
                    <w:t>稳定剂</w:t>
                  </w:r>
                </w:p>
              </w:tc>
              <w:tc>
                <w:tcPr>
                  <w:tcW w:w="7988" w:type="dxa"/>
                  <w:vAlign w:val="center"/>
                </w:tcPr>
                <w:p w14:paraId="0A704C56">
                  <w:pPr>
                    <w:pStyle w:val="38"/>
                  </w:pPr>
                  <w:r>
                    <w:rPr>
                      <w:rFonts w:hint="eastAsia"/>
                    </w:rPr>
                    <w:t>改性沥青稳定剂主要用于提高改性沥青的稳定性和耐久性，防止其在储存和使用过程中发生相分离或老化，这些稳定剂能够抑制沥青的氧化反应，延长其使用寿命。它们通常为液体或固体，易于与改性沥青混合，本项目使用稳定剂为固体颗粒，粒径约4mm</w:t>
                  </w:r>
                </w:p>
              </w:tc>
            </w:tr>
            <w:tr w14:paraId="32FD0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6BBF60F6">
                  <w:pPr>
                    <w:pStyle w:val="38"/>
                  </w:pPr>
                  <w:r>
                    <w:rPr>
                      <w:rFonts w:hint="eastAsia"/>
                    </w:rPr>
                    <w:t>软化剂</w:t>
                  </w:r>
                </w:p>
              </w:tc>
              <w:tc>
                <w:tcPr>
                  <w:tcW w:w="7988" w:type="dxa"/>
                  <w:vAlign w:val="center"/>
                </w:tcPr>
                <w:p w14:paraId="3FCA1FFB">
                  <w:pPr>
                    <w:pStyle w:val="38"/>
                  </w:pPr>
                  <w:r>
                    <w:rPr>
                      <w:rFonts w:hint="eastAsia"/>
                    </w:rPr>
                    <w:t>软化剂用于降低沥青的粘度，提高其流动性和施工性能。常见的软化剂包括矿物油、植物油等。这些软化剂能够与沥青中的沥青质和胶质相互作用，降低其粘度，改善其施工性能。它们通常为液体，易于与沥青混合</w:t>
                  </w:r>
                </w:p>
              </w:tc>
            </w:tr>
            <w:tr w14:paraId="382BE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2C2E9651">
                  <w:pPr>
                    <w:pStyle w:val="38"/>
                  </w:pPr>
                  <w:r>
                    <w:rPr>
                      <w:rFonts w:hint="eastAsia"/>
                    </w:rPr>
                    <w:t>矿粉</w:t>
                  </w:r>
                </w:p>
              </w:tc>
              <w:tc>
                <w:tcPr>
                  <w:tcW w:w="7988" w:type="dxa"/>
                  <w:vAlign w:val="center"/>
                </w:tcPr>
                <w:p w14:paraId="73329E74">
                  <w:pPr>
                    <w:pStyle w:val="38"/>
                  </w:pPr>
                  <w:r>
                    <w:rPr>
                      <w:rFonts w:hint="eastAsia"/>
                    </w:rPr>
                    <w:t>矿粉通常是由岩石破碎、磨细而成，具有良好的填充性和粘结性。在灌缝胶生产中，矿粉主要用于提高灌缝胶的强度和耐久性，改善其抗裂性和抗渗性能。矿粉的粒径、比表面积和化学成分对其性能有重要影响。通常选用细度较高的矿粉，以确保良好的填充效果</w:t>
                  </w:r>
                </w:p>
              </w:tc>
            </w:tr>
            <w:tr w14:paraId="0A32C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4A8045CD">
                  <w:pPr>
                    <w:pStyle w:val="38"/>
                  </w:pPr>
                  <w:r>
                    <w:rPr>
                      <w:rFonts w:hint="eastAsia"/>
                    </w:rPr>
                    <w:t>废沥青砼</w:t>
                  </w:r>
                </w:p>
              </w:tc>
              <w:tc>
                <w:tcPr>
                  <w:tcW w:w="7988" w:type="dxa"/>
                  <w:vAlign w:val="center"/>
                </w:tcPr>
                <w:p w14:paraId="3A02081C">
                  <w:pPr>
                    <w:pStyle w:val="38"/>
                  </w:pPr>
                  <w:r>
                    <w:t>废旧沥青砼，主要为在空气、水以及车辆反复碾压作用等因素的影响下，已经出现了裂缝、坑槽、车辙等各种不同程度的病害情况的废旧沥青路面，不属于危险废物。</w:t>
                  </w:r>
                  <w:r>
                    <w:rPr>
                      <w:rFonts w:hint="eastAsia"/>
                    </w:rPr>
                    <w:t>废沥青砼成分复杂，降解速度较慢，主要成分是沥青和砂石，都是不可再生资源，可通过工艺处理循环利用，节能环保。项目废沥青砼主要来源于淮南市及周边路面、桥梁市政维护保养</w:t>
                  </w:r>
                </w:p>
              </w:tc>
            </w:tr>
            <w:tr w14:paraId="24D06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78172394">
                  <w:pPr>
                    <w:pStyle w:val="38"/>
                  </w:pPr>
                  <w:r>
                    <w:rPr>
                      <w:rFonts w:hint="eastAsia"/>
                    </w:rPr>
                    <w:t>柴油</w:t>
                  </w:r>
                </w:p>
              </w:tc>
              <w:tc>
                <w:tcPr>
                  <w:tcW w:w="7988" w:type="dxa"/>
                  <w:vAlign w:val="center"/>
                </w:tcPr>
                <w:p w14:paraId="589AB6C5">
                  <w:pPr>
                    <w:pStyle w:val="38"/>
                  </w:pPr>
                  <w:r>
                    <w:t>柴油是轻质石油产品，复杂烃类</w:t>
                  </w:r>
                  <w:r>
                    <w:rPr>
                      <w:rFonts w:hint="eastAsia"/>
                    </w:rPr>
                    <w:t>（</w:t>
                  </w:r>
                  <w:r>
                    <w:t>碳原子数约10~22</w:t>
                  </w:r>
                  <w:r>
                    <w:rPr>
                      <w:rFonts w:hint="eastAsia"/>
                    </w:rPr>
                    <w:t>）</w:t>
                  </w:r>
                  <w:r>
                    <w:t>混合物，主要由原油蒸馏、催化裂化、热裂化、加氢裂化、石油焦化等过程生产的柴油馏分调配而成</w:t>
                  </w:r>
                  <w:r>
                    <w:rPr>
                      <w:rFonts w:hint="eastAsia"/>
                    </w:rPr>
                    <w:t>；</w:t>
                  </w:r>
                  <w:r>
                    <w:t>也可由页岩油加工和煤液化制取。分为轻柴油</w:t>
                  </w:r>
                  <w:r>
                    <w:rPr>
                      <w:rFonts w:hint="eastAsia"/>
                    </w:rPr>
                    <w:t>（</w:t>
                  </w:r>
                  <w:r>
                    <w:t>沸点范围约180~370°C</w:t>
                  </w:r>
                  <w:r>
                    <w:rPr>
                      <w:rFonts w:hint="eastAsia"/>
                    </w:rPr>
                    <w:t>）</w:t>
                  </w:r>
                  <w:r>
                    <w:t>和重柴油</w:t>
                  </w:r>
                  <w:r>
                    <w:rPr>
                      <w:rFonts w:hint="eastAsia"/>
                    </w:rPr>
                    <w:t>（</w:t>
                  </w:r>
                  <w:r>
                    <w:t>沸点范围约350~410°C</w:t>
                  </w:r>
                  <w:r>
                    <w:rPr>
                      <w:rFonts w:hint="eastAsia"/>
                    </w:rPr>
                    <w:t>）</w:t>
                  </w:r>
                  <w:r>
                    <w:t>两大类。广泛用于大型车辆、铁路机车、船舶，为危险化学品，本项目使用轻柴油</w:t>
                  </w:r>
                </w:p>
              </w:tc>
            </w:tr>
            <w:tr w14:paraId="6032E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3D1971CA">
                  <w:pPr>
                    <w:pStyle w:val="38"/>
                  </w:pPr>
                  <w:r>
                    <w:rPr>
                      <w:rFonts w:hint="eastAsia"/>
                    </w:rPr>
                    <w:t>冷补液添加剂</w:t>
                  </w:r>
                </w:p>
              </w:tc>
              <w:tc>
                <w:tcPr>
                  <w:tcW w:w="7988" w:type="dxa"/>
                  <w:vAlign w:val="center"/>
                </w:tcPr>
                <w:p w14:paraId="7DD4BC26">
                  <w:pPr>
                    <w:pStyle w:val="38"/>
                  </w:pPr>
                  <w:r>
                    <w:t>高质量的胺类和妥尔油的混合物。该添加剂可以使沥青和湿润甚至是潮湿的骨料很好的裹附，增强骨料和沥青的结合力，改善低温工作性能以及和原有多尘或潮湿的路面材料的结合</w:t>
                  </w:r>
                </w:p>
              </w:tc>
            </w:tr>
            <w:tr w14:paraId="57AA8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74" w:type="dxa"/>
                  <w:vAlign w:val="center"/>
                </w:tcPr>
                <w:p w14:paraId="47F30165">
                  <w:pPr>
                    <w:pStyle w:val="38"/>
                  </w:pPr>
                  <w:r>
                    <w:rPr>
                      <w:rFonts w:hint="eastAsia"/>
                    </w:rPr>
                    <w:t>润滑油</w:t>
                  </w:r>
                </w:p>
              </w:tc>
              <w:tc>
                <w:tcPr>
                  <w:tcW w:w="7988" w:type="dxa"/>
                  <w:vAlign w:val="center"/>
                </w:tcPr>
                <w:p w14:paraId="3742FAB0">
                  <w:pPr>
                    <w:pStyle w:val="38"/>
                  </w:pPr>
                  <w:r>
                    <w:rPr>
                      <w:rFonts w:hint="eastAsia"/>
                    </w:rPr>
                    <w:t>淡黄色粘稠液体，闪点为120~340℃℃，自燃点300~350℃，相对密度为0.934g/cm³，沸点为252.8℃，主要成分为矿物油，可燃液体，遇明火，高热可燃</w:t>
                  </w:r>
                </w:p>
              </w:tc>
            </w:tr>
          </w:tbl>
          <w:p w14:paraId="2D870322">
            <w:pPr>
              <w:ind w:firstLine="0" w:firstLineChars="0"/>
              <w:rPr>
                <w:b/>
                <w:bCs/>
                <w:spacing w:val="-1"/>
              </w:rPr>
            </w:pPr>
            <w:r>
              <w:rPr>
                <w:rFonts w:hint="eastAsia"/>
                <w:b/>
                <w:bCs/>
                <w:spacing w:val="-1"/>
              </w:rPr>
              <w:t>（2）相关物料使用量核算</w:t>
            </w:r>
          </w:p>
          <w:p w14:paraId="63C20722">
            <w:pPr>
              <w:ind w:firstLine="484"/>
              <w:rPr>
                <w:spacing w:val="1"/>
              </w:rPr>
            </w:pPr>
            <w:r>
              <w:rPr>
                <w:rFonts w:hint="eastAsia"/>
                <w:spacing w:val="1"/>
              </w:rPr>
              <w:t>根据企业提供的产品配方，相关原料使用量核算见下表。</w:t>
            </w:r>
          </w:p>
          <w:p w14:paraId="4B6FCBB9">
            <w:pPr>
              <w:pStyle w:val="48"/>
              <w:rPr>
                <w:rFonts w:hint="default"/>
              </w:rPr>
            </w:pPr>
            <w:r>
              <w:t>表2-10  相关原料核算一览表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64"/>
              <w:gridCol w:w="1191"/>
              <w:gridCol w:w="1605"/>
              <w:gridCol w:w="2670"/>
              <w:gridCol w:w="1932"/>
            </w:tblGrid>
            <w:tr w14:paraId="35A46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tcBorders>
                    <w:right w:val="single" w:color="000000" w:sz="4" w:space="0"/>
                  </w:tcBorders>
                  <w:vAlign w:val="center"/>
                </w:tcPr>
                <w:p w14:paraId="00655F9F">
                  <w:pPr>
                    <w:pStyle w:val="48"/>
                    <w:rPr>
                      <w:rFonts w:hint="default"/>
                      <w:color w:val="0000FF"/>
                    </w:rPr>
                  </w:pPr>
                  <w:r>
                    <w:rPr>
                      <w:color w:val="0000FF"/>
                    </w:rPr>
                    <w:t>产品种类</w:t>
                  </w:r>
                </w:p>
              </w:tc>
              <w:tc>
                <w:tcPr>
                  <w:tcW w:w="1191" w:type="dxa"/>
                  <w:tcBorders>
                    <w:top w:val="single" w:color="000000" w:sz="4" w:space="0"/>
                    <w:left w:val="single" w:color="000000" w:sz="4" w:space="0"/>
                    <w:bottom w:val="single" w:color="000000" w:sz="4" w:space="0"/>
                    <w:right w:val="single" w:color="000000" w:sz="4" w:space="0"/>
                  </w:tcBorders>
                  <w:vAlign w:val="center"/>
                </w:tcPr>
                <w:p w14:paraId="4CC8B6E4">
                  <w:pPr>
                    <w:pStyle w:val="48"/>
                    <w:rPr>
                      <w:rFonts w:hint="default"/>
                      <w:color w:val="0000FF"/>
                    </w:rPr>
                  </w:pPr>
                  <w:r>
                    <w:rPr>
                      <w:color w:val="0000FF"/>
                    </w:rPr>
                    <w:t>年产量t/a</w:t>
                  </w:r>
                </w:p>
              </w:tc>
              <w:tc>
                <w:tcPr>
                  <w:tcW w:w="1605" w:type="dxa"/>
                  <w:vAlign w:val="center"/>
                </w:tcPr>
                <w:p w14:paraId="2CFBB217">
                  <w:pPr>
                    <w:pStyle w:val="48"/>
                    <w:rPr>
                      <w:rFonts w:hint="default"/>
                      <w:color w:val="0000FF"/>
                    </w:rPr>
                  </w:pPr>
                  <w:r>
                    <w:rPr>
                      <w:color w:val="0000FF"/>
                    </w:rPr>
                    <w:t>原料种类</w:t>
                  </w:r>
                </w:p>
              </w:tc>
              <w:tc>
                <w:tcPr>
                  <w:tcW w:w="2670" w:type="dxa"/>
                  <w:vAlign w:val="center"/>
                </w:tcPr>
                <w:p w14:paraId="1F12E193">
                  <w:pPr>
                    <w:pStyle w:val="48"/>
                    <w:rPr>
                      <w:rFonts w:hint="default"/>
                      <w:color w:val="0000FF"/>
                    </w:rPr>
                  </w:pPr>
                  <w:r>
                    <w:rPr>
                      <w:color w:val="0000FF"/>
                    </w:rPr>
                    <w:t>配方占比%</w:t>
                  </w:r>
                </w:p>
              </w:tc>
              <w:tc>
                <w:tcPr>
                  <w:tcW w:w="1932" w:type="dxa"/>
                  <w:vAlign w:val="center"/>
                </w:tcPr>
                <w:p w14:paraId="203CBFCF">
                  <w:pPr>
                    <w:pStyle w:val="48"/>
                    <w:rPr>
                      <w:rFonts w:hint="default"/>
                      <w:color w:val="0000FF"/>
                    </w:rPr>
                  </w:pPr>
                  <w:r>
                    <w:rPr>
                      <w:color w:val="0000FF"/>
                    </w:rPr>
                    <w:t>年用量t/a</w:t>
                  </w:r>
                </w:p>
              </w:tc>
            </w:tr>
            <w:tr w14:paraId="3646D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restart"/>
                  <w:tcBorders>
                    <w:right w:val="single" w:color="000000" w:sz="4" w:space="0"/>
                  </w:tcBorders>
                  <w:vAlign w:val="center"/>
                </w:tcPr>
                <w:p w14:paraId="50BF3C7D">
                  <w:pPr>
                    <w:pStyle w:val="48"/>
                    <w:rPr>
                      <w:rFonts w:hint="default"/>
                      <w:b w:val="0"/>
                      <w:bCs/>
                      <w:color w:val="0000FF"/>
                    </w:rPr>
                  </w:pPr>
                  <w:r>
                    <w:rPr>
                      <w:b w:val="0"/>
                      <w:bCs/>
                      <w:color w:val="0000FF"/>
                    </w:rPr>
                    <w:t>沥青混凝土</w:t>
                  </w:r>
                </w:p>
              </w:tc>
              <w:tc>
                <w:tcPr>
                  <w:tcW w:w="1191" w:type="dxa"/>
                  <w:vMerge w:val="restart"/>
                  <w:tcBorders>
                    <w:top w:val="single" w:color="000000" w:sz="4" w:space="0"/>
                    <w:left w:val="single" w:color="000000" w:sz="4" w:space="0"/>
                    <w:right w:val="single" w:color="000000" w:sz="4" w:space="0"/>
                  </w:tcBorders>
                  <w:vAlign w:val="center"/>
                </w:tcPr>
                <w:p w14:paraId="7731F695">
                  <w:pPr>
                    <w:pStyle w:val="48"/>
                    <w:rPr>
                      <w:rFonts w:hint="default"/>
                      <w:b w:val="0"/>
                      <w:bCs/>
                      <w:color w:val="0000FF"/>
                    </w:rPr>
                  </w:pPr>
                  <w:r>
                    <w:rPr>
                      <w:b w:val="0"/>
                      <w:bCs/>
                      <w:color w:val="0000FF"/>
                    </w:rPr>
                    <w:t>150000</w:t>
                  </w:r>
                </w:p>
              </w:tc>
              <w:tc>
                <w:tcPr>
                  <w:tcW w:w="1605" w:type="dxa"/>
                  <w:vAlign w:val="center"/>
                </w:tcPr>
                <w:p w14:paraId="3C9FA7F5">
                  <w:pPr>
                    <w:pStyle w:val="48"/>
                    <w:rPr>
                      <w:rFonts w:hint="default"/>
                      <w:b w:val="0"/>
                      <w:bCs/>
                      <w:color w:val="0000FF"/>
                    </w:rPr>
                  </w:pPr>
                  <w:r>
                    <w:rPr>
                      <w:b w:val="0"/>
                      <w:bCs/>
                      <w:color w:val="0000FF"/>
                    </w:rPr>
                    <w:t>沥青</w:t>
                  </w:r>
                </w:p>
              </w:tc>
              <w:tc>
                <w:tcPr>
                  <w:tcW w:w="2670" w:type="dxa"/>
                  <w:shd w:val="clear" w:color="auto" w:fill="auto"/>
                  <w:vAlign w:val="center"/>
                </w:tcPr>
                <w:p w14:paraId="5DCB17DF">
                  <w:pPr>
                    <w:pStyle w:val="48"/>
                    <w:rPr>
                      <w:rFonts w:hint="default"/>
                      <w:b w:val="0"/>
                      <w:bCs/>
                      <w:color w:val="0000FF"/>
                    </w:rPr>
                  </w:pPr>
                  <w:r>
                    <w:rPr>
                      <w:b w:val="0"/>
                      <w:bCs/>
                      <w:color w:val="0000FF"/>
                    </w:rPr>
                    <w:t>3.8</w:t>
                  </w:r>
                </w:p>
              </w:tc>
              <w:tc>
                <w:tcPr>
                  <w:tcW w:w="1932" w:type="dxa"/>
                  <w:vAlign w:val="center"/>
                </w:tcPr>
                <w:p w14:paraId="3C432A93">
                  <w:pPr>
                    <w:pStyle w:val="48"/>
                    <w:rPr>
                      <w:rFonts w:hint="default"/>
                      <w:b w:val="0"/>
                      <w:bCs/>
                      <w:color w:val="0000FF"/>
                    </w:rPr>
                  </w:pPr>
                  <w:r>
                    <w:rPr>
                      <w:b w:val="0"/>
                      <w:bCs/>
                      <w:color w:val="0000FF"/>
                    </w:rPr>
                    <w:t>5700</w:t>
                  </w:r>
                </w:p>
              </w:tc>
            </w:tr>
            <w:tr w14:paraId="3D3D7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02456239">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5CA87098">
                  <w:pPr>
                    <w:pStyle w:val="48"/>
                    <w:rPr>
                      <w:rFonts w:hint="default"/>
                      <w:b w:val="0"/>
                      <w:bCs/>
                      <w:color w:val="0000FF"/>
                    </w:rPr>
                  </w:pPr>
                </w:p>
              </w:tc>
              <w:tc>
                <w:tcPr>
                  <w:tcW w:w="1605" w:type="dxa"/>
                  <w:vAlign w:val="center"/>
                </w:tcPr>
                <w:p w14:paraId="44CC26EB">
                  <w:pPr>
                    <w:pStyle w:val="48"/>
                    <w:rPr>
                      <w:rFonts w:hint="default"/>
                      <w:b w:val="0"/>
                      <w:bCs/>
                      <w:color w:val="0000FF"/>
                    </w:rPr>
                  </w:pPr>
                  <w:r>
                    <w:rPr>
                      <w:b w:val="0"/>
                      <w:bCs/>
                      <w:color w:val="0000FF"/>
                    </w:rPr>
                    <w:t>矿粉</w:t>
                  </w:r>
                </w:p>
              </w:tc>
              <w:tc>
                <w:tcPr>
                  <w:tcW w:w="2670" w:type="dxa"/>
                  <w:shd w:val="clear" w:color="auto" w:fill="auto"/>
                  <w:vAlign w:val="center"/>
                </w:tcPr>
                <w:p w14:paraId="4BDA1E41">
                  <w:pPr>
                    <w:pStyle w:val="48"/>
                    <w:rPr>
                      <w:rFonts w:hint="default"/>
                      <w:b w:val="0"/>
                      <w:bCs/>
                      <w:color w:val="0000FF"/>
                    </w:rPr>
                  </w:pPr>
                  <w:r>
                    <w:rPr>
                      <w:b w:val="0"/>
                      <w:bCs/>
                      <w:color w:val="0000FF"/>
                    </w:rPr>
                    <w:t>2.5</w:t>
                  </w:r>
                </w:p>
              </w:tc>
              <w:tc>
                <w:tcPr>
                  <w:tcW w:w="1932" w:type="dxa"/>
                  <w:vAlign w:val="center"/>
                </w:tcPr>
                <w:p w14:paraId="60BF432B">
                  <w:pPr>
                    <w:pStyle w:val="48"/>
                    <w:rPr>
                      <w:rFonts w:hint="default"/>
                      <w:b w:val="0"/>
                      <w:bCs/>
                      <w:color w:val="0000FF"/>
                    </w:rPr>
                  </w:pPr>
                  <w:r>
                    <w:rPr>
                      <w:b w:val="0"/>
                      <w:bCs/>
                      <w:color w:val="0000FF"/>
                    </w:rPr>
                    <w:t>3750</w:t>
                  </w:r>
                </w:p>
              </w:tc>
            </w:tr>
            <w:tr w14:paraId="1B921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26FE7A91">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6930DE19">
                  <w:pPr>
                    <w:pStyle w:val="48"/>
                    <w:rPr>
                      <w:rFonts w:hint="default"/>
                      <w:b w:val="0"/>
                      <w:bCs/>
                      <w:color w:val="0000FF"/>
                    </w:rPr>
                  </w:pPr>
                </w:p>
              </w:tc>
              <w:tc>
                <w:tcPr>
                  <w:tcW w:w="1605" w:type="dxa"/>
                  <w:vAlign w:val="center"/>
                </w:tcPr>
                <w:p w14:paraId="6A2298CE">
                  <w:pPr>
                    <w:pStyle w:val="48"/>
                    <w:rPr>
                      <w:rFonts w:hint="default"/>
                      <w:b w:val="0"/>
                      <w:bCs/>
                      <w:color w:val="0000FF"/>
                    </w:rPr>
                  </w:pPr>
                  <w:r>
                    <w:rPr>
                      <w:b w:val="0"/>
                      <w:bCs/>
                      <w:color w:val="0000FF"/>
                    </w:rPr>
                    <w:t>骨料</w:t>
                  </w:r>
                </w:p>
              </w:tc>
              <w:tc>
                <w:tcPr>
                  <w:tcW w:w="2670" w:type="dxa"/>
                  <w:shd w:val="clear" w:color="auto" w:fill="auto"/>
                  <w:vAlign w:val="center"/>
                </w:tcPr>
                <w:p w14:paraId="1731A7CA">
                  <w:pPr>
                    <w:pStyle w:val="48"/>
                    <w:rPr>
                      <w:rFonts w:hint="default"/>
                      <w:b w:val="0"/>
                      <w:bCs/>
                      <w:color w:val="0000FF"/>
                    </w:rPr>
                  </w:pPr>
                  <w:r>
                    <w:rPr>
                      <w:b w:val="0"/>
                      <w:bCs/>
                      <w:color w:val="0000FF"/>
                    </w:rPr>
                    <w:t>93.7</w:t>
                  </w:r>
                </w:p>
              </w:tc>
              <w:tc>
                <w:tcPr>
                  <w:tcW w:w="1932" w:type="dxa"/>
                  <w:vAlign w:val="center"/>
                </w:tcPr>
                <w:p w14:paraId="16FB19A8">
                  <w:pPr>
                    <w:pStyle w:val="48"/>
                    <w:rPr>
                      <w:rFonts w:hint="default"/>
                      <w:b w:val="0"/>
                      <w:bCs/>
                      <w:color w:val="0000FF"/>
                    </w:rPr>
                  </w:pPr>
                  <w:r>
                    <w:rPr>
                      <w:b w:val="0"/>
                      <w:bCs/>
                      <w:color w:val="0000FF"/>
                    </w:rPr>
                    <w:t>140550</w:t>
                  </w:r>
                </w:p>
              </w:tc>
            </w:tr>
            <w:tr w14:paraId="2CD01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restart"/>
                  <w:tcBorders>
                    <w:right w:val="single" w:color="000000" w:sz="4" w:space="0"/>
                  </w:tcBorders>
                  <w:vAlign w:val="center"/>
                </w:tcPr>
                <w:p w14:paraId="6D148E5F">
                  <w:pPr>
                    <w:pStyle w:val="48"/>
                    <w:rPr>
                      <w:rFonts w:hint="default"/>
                      <w:b w:val="0"/>
                      <w:bCs/>
                      <w:color w:val="0000FF"/>
                    </w:rPr>
                  </w:pPr>
                  <w:r>
                    <w:rPr>
                      <w:b w:val="0"/>
                      <w:bCs/>
                      <w:color w:val="0000FF"/>
                    </w:rPr>
                    <w:t>再生沥青混凝土</w:t>
                  </w:r>
                  <w:r>
                    <w:rPr>
                      <w:b w:val="0"/>
                      <w:bCs/>
                      <w:color w:val="0000FF"/>
                      <w:vertAlign w:val="superscript"/>
                    </w:rPr>
                    <w:t>①</w:t>
                  </w:r>
                </w:p>
              </w:tc>
              <w:tc>
                <w:tcPr>
                  <w:tcW w:w="1191" w:type="dxa"/>
                  <w:vMerge w:val="restart"/>
                  <w:tcBorders>
                    <w:left w:val="single" w:color="000000" w:sz="4" w:space="0"/>
                    <w:right w:val="single" w:color="000000" w:sz="4" w:space="0"/>
                  </w:tcBorders>
                  <w:vAlign w:val="center"/>
                </w:tcPr>
                <w:p w14:paraId="7D435AE2">
                  <w:pPr>
                    <w:pStyle w:val="48"/>
                    <w:rPr>
                      <w:rFonts w:hint="default"/>
                      <w:b w:val="0"/>
                      <w:bCs/>
                      <w:color w:val="0000FF"/>
                    </w:rPr>
                  </w:pPr>
                  <w:r>
                    <w:rPr>
                      <w:b w:val="0"/>
                      <w:bCs/>
                      <w:color w:val="0000FF"/>
                    </w:rPr>
                    <w:t>50000</w:t>
                  </w:r>
                </w:p>
              </w:tc>
              <w:tc>
                <w:tcPr>
                  <w:tcW w:w="1605" w:type="dxa"/>
                  <w:vAlign w:val="center"/>
                </w:tcPr>
                <w:p w14:paraId="4E0450CC">
                  <w:pPr>
                    <w:pStyle w:val="48"/>
                    <w:rPr>
                      <w:rFonts w:hint="default"/>
                      <w:b w:val="0"/>
                      <w:bCs/>
                      <w:color w:val="0000FF"/>
                    </w:rPr>
                  </w:pPr>
                  <w:r>
                    <w:rPr>
                      <w:b w:val="0"/>
                      <w:bCs/>
                      <w:color w:val="0000FF"/>
                    </w:rPr>
                    <w:t>沥青</w:t>
                  </w:r>
                </w:p>
              </w:tc>
              <w:tc>
                <w:tcPr>
                  <w:tcW w:w="2670" w:type="dxa"/>
                  <w:shd w:val="clear" w:color="auto" w:fill="auto"/>
                  <w:vAlign w:val="center"/>
                </w:tcPr>
                <w:p w14:paraId="786304AB">
                  <w:pPr>
                    <w:pStyle w:val="48"/>
                    <w:rPr>
                      <w:rFonts w:hint="default"/>
                      <w:b w:val="0"/>
                      <w:bCs/>
                      <w:color w:val="0000FF"/>
                    </w:rPr>
                  </w:pPr>
                  <w:r>
                    <w:rPr>
                      <w:b w:val="0"/>
                      <w:bCs/>
                      <w:color w:val="0000FF"/>
                    </w:rPr>
                    <w:t>3.04</w:t>
                  </w:r>
                </w:p>
              </w:tc>
              <w:tc>
                <w:tcPr>
                  <w:tcW w:w="1932" w:type="dxa"/>
                  <w:vAlign w:val="center"/>
                </w:tcPr>
                <w:p w14:paraId="7A2DBB43">
                  <w:pPr>
                    <w:pStyle w:val="48"/>
                    <w:rPr>
                      <w:rFonts w:hint="default"/>
                      <w:b w:val="0"/>
                      <w:bCs/>
                      <w:color w:val="0000FF"/>
                    </w:rPr>
                  </w:pPr>
                  <w:r>
                    <w:rPr>
                      <w:b w:val="0"/>
                      <w:bCs/>
                      <w:color w:val="0000FF"/>
                    </w:rPr>
                    <w:t>1520</w:t>
                  </w:r>
                </w:p>
              </w:tc>
            </w:tr>
            <w:tr w14:paraId="305F7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57FB5A96">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1D2C2C37">
                  <w:pPr>
                    <w:pStyle w:val="48"/>
                    <w:rPr>
                      <w:rFonts w:hint="default"/>
                      <w:b w:val="0"/>
                      <w:bCs/>
                      <w:color w:val="0000FF"/>
                    </w:rPr>
                  </w:pPr>
                </w:p>
              </w:tc>
              <w:tc>
                <w:tcPr>
                  <w:tcW w:w="1605" w:type="dxa"/>
                  <w:vAlign w:val="center"/>
                </w:tcPr>
                <w:p w14:paraId="198E7423">
                  <w:pPr>
                    <w:pStyle w:val="48"/>
                    <w:rPr>
                      <w:rFonts w:hint="default"/>
                      <w:b w:val="0"/>
                      <w:bCs/>
                      <w:color w:val="0000FF"/>
                    </w:rPr>
                  </w:pPr>
                  <w:r>
                    <w:rPr>
                      <w:b w:val="0"/>
                      <w:bCs/>
                      <w:color w:val="0000FF"/>
                    </w:rPr>
                    <w:t>废沥青砼</w:t>
                  </w:r>
                  <w:r>
                    <w:rPr>
                      <w:b w:val="0"/>
                      <w:bCs/>
                      <w:color w:val="0000FF"/>
                      <w:vertAlign w:val="superscript"/>
                    </w:rPr>
                    <w:t>②</w:t>
                  </w:r>
                </w:p>
              </w:tc>
              <w:tc>
                <w:tcPr>
                  <w:tcW w:w="2670" w:type="dxa"/>
                  <w:shd w:val="clear" w:color="auto" w:fill="auto"/>
                  <w:vAlign w:val="center"/>
                </w:tcPr>
                <w:p w14:paraId="648623BD">
                  <w:pPr>
                    <w:pStyle w:val="48"/>
                    <w:rPr>
                      <w:rFonts w:hint="default"/>
                      <w:b w:val="0"/>
                      <w:bCs/>
                      <w:color w:val="0000FF"/>
                    </w:rPr>
                  </w:pPr>
                  <w:r>
                    <w:rPr>
                      <w:b w:val="0"/>
                      <w:bCs/>
                      <w:color w:val="0000FF"/>
                    </w:rPr>
                    <w:t>25.33</w:t>
                  </w:r>
                </w:p>
              </w:tc>
              <w:tc>
                <w:tcPr>
                  <w:tcW w:w="1932" w:type="dxa"/>
                  <w:vAlign w:val="center"/>
                </w:tcPr>
                <w:p w14:paraId="0913843E">
                  <w:pPr>
                    <w:pStyle w:val="48"/>
                    <w:rPr>
                      <w:rFonts w:hint="default"/>
                      <w:b w:val="0"/>
                      <w:bCs/>
                      <w:color w:val="0000FF"/>
                    </w:rPr>
                  </w:pPr>
                  <w:r>
                    <w:rPr>
                      <w:b w:val="0"/>
                      <w:bCs/>
                      <w:color w:val="0000FF"/>
                    </w:rPr>
                    <w:t>12665</w:t>
                  </w:r>
                </w:p>
              </w:tc>
            </w:tr>
            <w:tr w14:paraId="4C7B3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51FEEF5B">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433EBC68">
                  <w:pPr>
                    <w:pStyle w:val="48"/>
                    <w:rPr>
                      <w:rFonts w:hint="default"/>
                      <w:b w:val="0"/>
                      <w:bCs/>
                      <w:color w:val="0000FF"/>
                    </w:rPr>
                  </w:pPr>
                </w:p>
              </w:tc>
              <w:tc>
                <w:tcPr>
                  <w:tcW w:w="1605" w:type="dxa"/>
                  <w:vAlign w:val="center"/>
                </w:tcPr>
                <w:p w14:paraId="3C78FBFE">
                  <w:pPr>
                    <w:pStyle w:val="48"/>
                    <w:rPr>
                      <w:rFonts w:hint="default"/>
                      <w:b w:val="0"/>
                      <w:bCs/>
                      <w:color w:val="0000FF"/>
                    </w:rPr>
                  </w:pPr>
                  <w:r>
                    <w:rPr>
                      <w:b w:val="0"/>
                      <w:bCs/>
                      <w:color w:val="0000FF"/>
                    </w:rPr>
                    <w:t>矿粉</w:t>
                  </w:r>
                </w:p>
              </w:tc>
              <w:tc>
                <w:tcPr>
                  <w:tcW w:w="2670" w:type="dxa"/>
                  <w:shd w:val="clear" w:color="auto" w:fill="auto"/>
                  <w:vAlign w:val="center"/>
                </w:tcPr>
                <w:p w14:paraId="7ED4235C">
                  <w:pPr>
                    <w:pStyle w:val="48"/>
                    <w:rPr>
                      <w:rFonts w:hint="default"/>
                      <w:b w:val="0"/>
                      <w:bCs/>
                      <w:color w:val="0000FF"/>
                    </w:rPr>
                  </w:pPr>
                  <w:r>
                    <w:rPr>
                      <w:b w:val="0"/>
                      <w:bCs/>
                      <w:color w:val="0000FF"/>
                    </w:rPr>
                    <w:t>1.88</w:t>
                  </w:r>
                </w:p>
              </w:tc>
              <w:tc>
                <w:tcPr>
                  <w:tcW w:w="1932" w:type="dxa"/>
                  <w:vAlign w:val="center"/>
                </w:tcPr>
                <w:p w14:paraId="5E43CBEE">
                  <w:pPr>
                    <w:pStyle w:val="48"/>
                    <w:rPr>
                      <w:rFonts w:hint="default"/>
                      <w:b w:val="0"/>
                      <w:bCs/>
                      <w:color w:val="0000FF"/>
                    </w:rPr>
                  </w:pPr>
                  <w:r>
                    <w:rPr>
                      <w:b w:val="0"/>
                      <w:bCs/>
                      <w:color w:val="0000FF"/>
                    </w:rPr>
                    <w:t>940</w:t>
                  </w:r>
                </w:p>
              </w:tc>
            </w:tr>
            <w:tr w14:paraId="1D4B2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02F7E0BB">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0215E114">
                  <w:pPr>
                    <w:pStyle w:val="48"/>
                    <w:rPr>
                      <w:rFonts w:hint="default"/>
                      <w:b w:val="0"/>
                      <w:bCs/>
                      <w:color w:val="0000FF"/>
                    </w:rPr>
                  </w:pPr>
                </w:p>
              </w:tc>
              <w:tc>
                <w:tcPr>
                  <w:tcW w:w="1605" w:type="dxa"/>
                  <w:vAlign w:val="center"/>
                </w:tcPr>
                <w:p w14:paraId="549F1F39">
                  <w:pPr>
                    <w:pStyle w:val="48"/>
                    <w:rPr>
                      <w:rFonts w:hint="default"/>
                      <w:b w:val="0"/>
                      <w:bCs/>
                      <w:color w:val="0000FF"/>
                    </w:rPr>
                  </w:pPr>
                  <w:r>
                    <w:rPr>
                      <w:b w:val="0"/>
                      <w:bCs/>
                      <w:color w:val="0000FF"/>
                    </w:rPr>
                    <w:t>骨料</w:t>
                  </w:r>
                </w:p>
              </w:tc>
              <w:tc>
                <w:tcPr>
                  <w:tcW w:w="2670" w:type="dxa"/>
                  <w:shd w:val="clear" w:color="auto" w:fill="auto"/>
                  <w:vAlign w:val="center"/>
                </w:tcPr>
                <w:p w14:paraId="339AC491">
                  <w:pPr>
                    <w:pStyle w:val="48"/>
                    <w:rPr>
                      <w:rFonts w:hint="default"/>
                      <w:b w:val="0"/>
                      <w:bCs/>
                      <w:color w:val="0000FF"/>
                    </w:rPr>
                  </w:pPr>
                  <w:r>
                    <w:rPr>
                      <w:b w:val="0"/>
                      <w:bCs/>
                      <w:color w:val="0000FF"/>
                    </w:rPr>
                    <w:t>69.75</w:t>
                  </w:r>
                </w:p>
              </w:tc>
              <w:tc>
                <w:tcPr>
                  <w:tcW w:w="1932" w:type="dxa"/>
                  <w:vAlign w:val="center"/>
                </w:tcPr>
                <w:p w14:paraId="63F76AEB">
                  <w:pPr>
                    <w:pStyle w:val="48"/>
                    <w:rPr>
                      <w:rFonts w:hint="default"/>
                      <w:b w:val="0"/>
                      <w:bCs/>
                      <w:color w:val="0000FF"/>
                    </w:rPr>
                  </w:pPr>
                  <w:r>
                    <w:rPr>
                      <w:b w:val="0"/>
                      <w:bCs/>
                      <w:color w:val="0000FF"/>
                    </w:rPr>
                    <w:t>34875</w:t>
                  </w:r>
                </w:p>
              </w:tc>
            </w:tr>
            <w:tr w14:paraId="42DA84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restart"/>
                  <w:tcBorders>
                    <w:right w:val="single" w:color="000000" w:sz="4" w:space="0"/>
                  </w:tcBorders>
                  <w:vAlign w:val="center"/>
                </w:tcPr>
                <w:p w14:paraId="70A42364">
                  <w:pPr>
                    <w:pStyle w:val="48"/>
                    <w:rPr>
                      <w:rFonts w:hint="default"/>
                      <w:b w:val="0"/>
                      <w:bCs/>
                      <w:color w:val="0000FF"/>
                    </w:rPr>
                  </w:pPr>
                  <w:r>
                    <w:rPr>
                      <w:b w:val="0"/>
                      <w:bCs/>
                      <w:color w:val="0000FF"/>
                    </w:rPr>
                    <w:t>乳化沥青</w:t>
                  </w:r>
                </w:p>
              </w:tc>
              <w:tc>
                <w:tcPr>
                  <w:tcW w:w="1191" w:type="dxa"/>
                  <w:vMerge w:val="restart"/>
                  <w:tcBorders>
                    <w:left w:val="single" w:color="000000" w:sz="4" w:space="0"/>
                    <w:right w:val="single" w:color="000000" w:sz="4" w:space="0"/>
                  </w:tcBorders>
                  <w:vAlign w:val="center"/>
                </w:tcPr>
                <w:p w14:paraId="06CD849C">
                  <w:pPr>
                    <w:pStyle w:val="48"/>
                    <w:rPr>
                      <w:rFonts w:hint="default"/>
                      <w:b w:val="0"/>
                      <w:bCs/>
                      <w:color w:val="0000FF"/>
                    </w:rPr>
                  </w:pPr>
                  <w:r>
                    <w:rPr>
                      <w:b w:val="0"/>
                      <w:bCs/>
                      <w:color w:val="0000FF"/>
                    </w:rPr>
                    <w:t>40000</w:t>
                  </w:r>
                </w:p>
              </w:tc>
              <w:tc>
                <w:tcPr>
                  <w:tcW w:w="1605" w:type="dxa"/>
                  <w:vAlign w:val="center"/>
                </w:tcPr>
                <w:p w14:paraId="5A12AD34">
                  <w:pPr>
                    <w:pStyle w:val="48"/>
                    <w:rPr>
                      <w:rFonts w:hint="default"/>
                      <w:b w:val="0"/>
                      <w:bCs/>
                      <w:color w:val="0000FF"/>
                    </w:rPr>
                  </w:pPr>
                  <w:r>
                    <w:rPr>
                      <w:b w:val="0"/>
                      <w:bCs/>
                      <w:color w:val="0000FF"/>
                    </w:rPr>
                    <w:t>沥青</w:t>
                  </w:r>
                </w:p>
              </w:tc>
              <w:tc>
                <w:tcPr>
                  <w:tcW w:w="2670" w:type="dxa"/>
                  <w:vAlign w:val="center"/>
                </w:tcPr>
                <w:p w14:paraId="221A2950">
                  <w:pPr>
                    <w:pStyle w:val="48"/>
                    <w:rPr>
                      <w:rFonts w:hint="default"/>
                      <w:b w:val="0"/>
                      <w:bCs/>
                      <w:color w:val="0000FF"/>
                    </w:rPr>
                  </w:pPr>
                  <w:r>
                    <w:rPr>
                      <w:b w:val="0"/>
                      <w:bCs/>
                      <w:color w:val="0000FF"/>
                    </w:rPr>
                    <w:t>40~60（环评取值50）</w:t>
                  </w:r>
                </w:p>
              </w:tc>
              <w:tc>
                <w:tcPr>
                  <w:tcW w:w="1932" w:type="dxa"/>
                  <w:vAlign w:val="center"/>
                </w:tcPr>
                <w:p w14:paraId="6FDC8DFE">
                  <w:pPr>
                    <w:pStyle w:val="48"/>
                    <w:rPr>
                      <w:rFonts w:hint="default"/>
                      <w:b w:val="0"/>
                      <w:bCs/>
                      <w:color w:val="0000FF"/>
                    </w:rPr>
                  </w:pPr>
                  <w:r>
                    <w:rPr>
                      <w:b w:val="0"/>
                      <w:bCs/>
                      <w:color w:val="0000FF"/>
                    </w:rPr>
                    <w:t>20000</w:t>
                  </w:r>
                </w:p>
              </w:tc>
            </w:tr>
            <w:tr w14:paraId="54FE5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16BC0F2F">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70342479">
                  <w:pPr>
                    <w:pStyle w:val="48"/>
                    <w:rPr>
                      <w:rFonts w:hint="default"/>
                      <w:b w:val="0"/>
                      <w:bCs/>
                      <w:color w:val="0000FF"/>
                    </w:rPr>
                  </w:pPr>
                </w:p>
              </w:tc>
              <w:tc>
                <w:tcPr>
                  <w:tcW w:w="1605" w:type="dxa"/>
                  <w:vAlign w:val="center"/>
                </w:tcPr>
                <w:p w14:paraId="32FA62CC">
                  <w:pPr>
                    <w:pStyle w:val="48"/>
                    <w:rPr>
                      <w:rFonts w:hint="default"/>
                      <w:b w:val="0"/>
                      <w:bCs/>
                      <w:color w:val="0000FF"/>
                    </w:rPr>
                  </w:pPr>
                  <w:r>
                    <w:rPr>
                      <w:b w:val="0"/>
                      <w:bCs/>
                      <w:color w:val="0000FF"/>
                    </w:rPr>
                    <w:t>水</w:t>
                  </w:r>
                </w:p>
              </w:tc>
              <w:tc>
                <w:tcPr>
                  <w:tcW w:w="2670" w:type="dxa"/>
                  <w:vAlign w:val="center"/>
                </w:tcPr>
                <w:p w14:paraId="5A8B7FEE">
                  <w:pPr>
                    <w:pStyle w:val="48"/>
                    <w:rPr>
                      <w:rFonts w:hint="default"/>
                      <w:b w:val="0"/>
                      <w:bCs/>
                      <w:color w:val="0000FF"/>
                    </w:rPr>
                  </w:pPr>
                  <w:r>
                    <w:rPr>
                      <w:b w:val="0"/>
                      <w:bCs/>
                      <w:color w:val="0000FF"/>
                    </w:rPr>
                    <w:t>40~60（环评取值48.4）</w:t>
                  </w:r>
                </w:p>
              </w:tc>
              <w:tc>
                <w:tcPr>
                  <w:tcW w:w="1932" w:type="dxa"/>
                  <w:vAlign w:val="center"/>
                </w:tcPr>
                <w:p w14:paraId="48F3C43E">
                  <w:pPr>
                    <w:pStyle w:val="48"/>
                    <w:rPr>
                      <w:rFonts w:hint="default"/>
                      <w:b w:val="0"/>
                      <w:bCs/>
                      <w:color w:val="0000FF"/>
                    </w:rPr>
                  </w:pPr>
                  <w:r>
                    <w:rPr>
                      <w:b w:val="0"/>
                      <w:bCs/>
                      <w:color w:val="0000FF"/>
                    </w:rPr>
                    <w:t>19360</w:t>
                  </w:r>
                </w:p>
              </w:tc>
            </w:tr>
            <w:tr w14:paraId="3275E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469D6B0F">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65B5D786">
                  <w:pPr>
                    <w:pStyle w:val="48"/>
                    <w:rPr>
                      <w:rFonts w:hint="default"/>
                      <w:b w:val="0"/>
                      <w:bCs/>
                      <w:color w:val="0000FF"/>
                    </w:rPr>
                  </w:pPr>
                </w:p>
              </w:tc>
              <w:tc>
                <w:tcPr>
                  <w:tcW w:w="1605" w:type="dxa"/>
                  <w:vAlign w:val="center"/>
                </w:tcPr>
                <w:p w14:paraId="3F3ACA5B">
                  <w:pPr>
                    <w:pStyle w:val="48"/>
                    <w:rPr>
                      <w:rFonts w:hint="default"/>
                      <w:b w:val="0"/>
                      <w:bCs/>
                      <w:color w:val="0000FF"/>
                    </w:rPr>
                  </w:pPr>
                  <w:r>
                    <w:rPr>
                      <w:b w:val="0"/>
                      <w:bCs/>
                      <w:color w:val="0000FF"/>
                    </w:rPr>
                    <w:t>乳化剂</w:t>
                  </w:r>
                  <w:r>
                    <w:rPr>
                      <w:b w:val="0"/>
                      <w:bCs/>
                      <w:color w:val="0000FF"/>
                      <w:vertAlign w:val="superscript"/>
                    </w:rPr>
                    <w:t>③</w:t>
                  </w:r>
                </w:p>
              </w:tc>
              <w:tc>
                <w:tcPr>
                  <w:tcW w:w="2670" w:type="dxa"/>
                  <w:vAlign w:val="center"/>
                </w:tcPr>
                <w:p w14:paraId="674025B0">
                  <w:pPr>
                    <w:pStyle w:val="48"/>
                    <w:rPr>
                      <w:rFonts w:hint="default"/>
                      <w:b w:val="0"/>
                      <w:bCs/>
                      <w:color w:val="0000FF"/>
                    </w:rPr>
                  </w:pPr>
                  <w:r>
                    <w:rPr>
                      <w:b w:val="0"/>
                      <w:bCs/>
                      <w:color w:val="0000FF"/>
                    </w:rPr>
                    <w:t>0.2~3（环评取值1.6）</w:t>
                  </w:r>
                </w:p>
              </w:tc>
              <w:tc>
                <w:tcPr>
                  <w:tcW w:w="1932" w:type="dxa"/>
                  <w:vAlign w:val="center"/>
                </w:tcPr>
                <w:p w14:paraId="04542402">
                  <w:pPr>
                    <w:pStyle w:val="48"/>
                    <w:rPr>
                      <w:rFonts w:hint="default"/>
                      <w:b w:val="0"/>
                      <w:bCs/>
                      <w:color w:val="0000FF"/>
                    </w:rPr>
                  </w:pPr>
                  <w:r>
                    <w:rPr>
                      <w:b w:val="0"/>
                      <w:bCs/>
                      <w:color w:val="0000FF"/>
                    </w:rPr>
                    <w:t>640</w:t>
                  </w:r>
                </w:p>
              </w:tc>
            </w:tr>
            <w:tr w14:paraId="3AF33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restart"/>
                  <w:tcBorders>
                    <w:right w:val="single" w:color="000000" w:sz="4" w:space="0"/>
                  </w:tcBorders>
                  <w:vAlign w:val="center"/>
                </w:tcPr>
                <w:p w14:paraId="0A2E7468">
                  <w:pPr>
                    <w:pStyle w:val="48"/>
                    <w:rPr>
                      <w:rFonts w:hint="default"/>
                      <w:b w:val="0"/>
                      <w:bCs/>
                      <w:color w:val="0000FF"/>
                    </w:rPr>
                  </w:pPr>
                  <w:r>
                    <w:rPr>
                      <w:b w:val="0"/>
                      <w:bCs/>
                      <w:color w:val="0000FF"/>
                    </w:rPr>
                    <w:t>改性沥青</w:t>
                  </w:r>
                </w:p>
              </w:tc>
              <w:tc>
                <w:tcPr>
                  <w:tcW w:w="1191" w:type="dxa"/>
                  <w:vMerge w:val="restart"/>
                  <w:tcBorders>
                    <w:left w:val="single" w:color="000000" w:sz="4" w:space="0"/>
                    <w:right w:val="single" w:color="000000" w:sz="4" w:space="0"/>
                  </w:tcBorders>
                  <w:vAlign w:val="center"/>
                </w:tcPr>
                <w:p w14:paraId="396344AD">
                  <w:pPr>
                    <w:pStyle w:val="48"/>
                    <w:rPr>
                      <w:rFonts w:hint="default"/>
                      <w:b w:val="0"/>
                      <w:bCs/>
                      <w:color w:val="0000FF"/>
                    </w:rPr>
                  </w:pPr>
                  <w:r>
                    <w:rPr>
                      <w:b w:val="0"/>
                      <w:bCs/>
                      <w:color w:val="0000FF"/>
                    </w:rPr>
                    <w:t>50000</w:t>
                  </w:r>
                </w:p>
              </w:tc>
              <w:tc>
                <w:tcPr>
                  <w:tcW w:w="1605" w:type="dxa"/>
                  <w:vAlign w:val="center"/>
                </w:tcPr>
                <w:p w14:paraId="511E8494">
                  <w:pPr>
                    <w:pStyle w:val="48"/>
                    <w:rPr>
                      <w:rFonts w:hint="default"/>
                      <w:b w:val="0"/>
                      <w:bCs/>
                      <w:color w:val="0000FF"/>
                    </w:rPr>
                  </w:pPr>
                  <w:r>
                    <w:rPr>
                      <w:b w:val="0"/>
                      <w:bCs/>
                      <w:color w:val="0000FF"/>
                    </w:rPr>
                    <w:t>沥青</w:t>
                  </w:r>
                </w:p>
              </w:tc>
              <w:tc>
                <w:tcPr>
                  <w:tcW w:w="2670" w:type="dxa"/>
                  <w:vAlign w:val="center"/>
                </w:tcPr>
                <w:p w14:paraId="0ECA8CFA">
                  <w:pPr>
                    <w:pStyle w:val="48"/>
                    <w:rPr>
                      <w:rFonts w:hint="default"/>
                      <w:b w:val="0"/>
                      <w:bCs/>
                      <w:color w:val="0000FF"/>
                    </w:rPr>
                  </w:pPr>
                  <w:r>
                    <w:rPr>
                      <w:b w:val="0"/>
                      <w:bCs/>
                      <w:color w:val="0000FF"/>
                    </w:rPr>
                    <w:t>95</w:t>
                  </w:r>
                </w:p>
              </w:tc>
              <w:tc>
                <w:tcPr>
                  <w:tcW w:w="1932" w:type="dxa"/>
                  <w:vAlign w:val="center"/>
                </w:tcPr>
                <w:p w14:paraId="2DD64425">
                  <w:pPr>
                    <w:pStyle w:val="48"/>
                    <w:rPr>
                      <w:rFonts w:hint="default"/>
                      <w:b w:val="0"/>
                      <w:bCs/>
                      <w:color w:val="0000FF"/>
                    </w:rPr>
                  </w:pPr>
                  <w:r>
                    <w:rPr>
                      <w:b w:val="0"/>
                      <w:bCs/>
                      <w:color w:val="0000FF"/>
                    </w:rPr>
                    <w:t>47500</w:t>
                  </w:r>
                </w:p>
              </w:tc>
            </w:tr>
            <w:tr w14:paraId="2D193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529FDAB1">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67EF6615">
                  <w:pPr>
                    <w:pStyle w:val="48"/>
                    <w:rPr>
                      <w:rFonts w:hint="default"/>
                      <w:b w:val="0"/>
                      <w:bCs/>
                      <w:color w:val="0000FF"/>
                    </w:rPr>
                  </w:pPr>
                </w:p>
              </w:tc>
              <w:tc>
                <w:tcPr>
                  <w:tcW w:w="1605" w:type="dxa"/>
                  <w:vAlign w:val="center"/>
                </w:tcPr>
                <w:p w14:paraId="11B43DD5">
                  <w:pPr>
                    <w:pStyle w:val="48"/>
                    <w:rPr>
                      <w:rFonts w:hint="default"/>
                      <w:b w:val="0"/>
                      <w:bCs/>
                      <w:color w:val="0000FF"/>
                    </w:rPr>
                  </w:pPr>
                  <w:r>
                    <w:rPr>
                      <w:b w:val="0"/>
                      <w:bCs/>
                      <w:color w:val="0000FF"/>
                    </w:rPr>
                    <w:t>SBS改性剂</w:t>
                  </w:r>
                </w:p>
              </w:tc>
              <w:tc>
                <w:tcPr>
                  <w:tcW w:w="2670" w:type="dxa"/>
                  <w:vAlign w:val="center"/>
                </w:tcPr>
                <w:p w14:paraId="211CA9F3">
                  <w:pPr>
                    <w:pStyle w:val="48"/>
                    <w:rPr>
                      <w:rFonts w:hint="default"/>
                      <w:b w:val="0"/>
                      <w:bCs/>
                      <w:color w:val="0000FF"/>
                    </w:rPr>
                  </w:pPr>
                  <w:r>
                    <w:rPr>
                      <w:b w:val="0"/>
                      <w:bCs/>
                      <w:color w:val="0000FF"/>
                    </w:rPr>
                    <w:t>4</w:t>
                  </w:r>
                </w:p>
              </w:tc>
              <w:tc>
                <w:tcPr>
                  <w:tcW w:w="1932" w:type="dxa"/>
                  <w:vAlign w:val="center"/>
                </w:tcPr>
                <w:p w14:paraId="7049BDAA">
                  <w:pPr>
                    <w:pStyle w:val="48"/>
                    <w:rPr>
                      <w:rFonts w:hint="default"/>
                      <w:b w:val="0"/>
                      <w:bCs/>
                      <w:color w:val="0000FF"/>
                    </w:rPr>
                  </w:pPr>
                  <w:r>
                    <w:rPr>
                      <w:b w:val="0"/>
                      <w:bCs/>
                      <w:color w:val="0000FF"/>
                    </w:rPr>
                    <w:t>2000</w:t>
                  </w:r>
                </w:p>
              </w:tc>
            </w:tr>
            <w:tr w14:paraId="7B249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222C081B">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631934E5">
                  <w:pPr>
                    <w:pStyle w:val="48"/>
                    <w:rPr>
                      <w:rFonts w:hint="default"/>
                      <w:b w:val="0"/>
                      <w:bCs/>
                      <w:color w:val="0000FF"/>
                    </w:rPr>
                  </w:pPr>
                </w:p>
              </w:tc>
              <w:tc>
                <w:tcPr>
                  <w:tcW w:w="1605" w:type="dxa"/>
                  <w:vAlign w:val="center"/>
                </w:tcPr>
                <w:p w14:paraId="5D0DB73E">
                  <w:pPr>
                    <w:pStyle w:val="48"/>
                    <w:rPr>
                      <w:rFonts w:hint="default"/>
                      <w:b w:val="0"/>
                      <w:bCs/>
                      <w:color w:val="0000FF"/>
                    </w:rPr>
                  </w:pPr>
                  <w:r>
                    <w:rPr>
                      <w:b w:val="0"/>
                      <w:bCs/>
                      <w:color w:val="0000FF"/>
                    </w:rPr>
                    <w:t>稳定剂</w:t>
                  </w:r>
                </w:p>
              </w:tc>
              <w:tc>
                <w:tcPr>
                  <w:tcW w:w="2670" w:type="dxa"/>
                  <w:vAlign w:val="center"/>
                </w:tcPr>
                <w:p w14:paraId="3C2BBB61">
                  <w:pPr>
                    <w:pStyle w:val="48"/>
                    <w:rPr>
                      <w:rFonts w:hint="default"/>
                      <w:b w:val="0"/>
                      <w:bCs/>
                      <w:color w:val="0000FF"/>
                    </w:rPr>
                  </w:pPr>
                  <w:r>
                    <w:rPr>
                      <w:b w:val="0"/>
                      <w:bCs/>
                      <w:color w:val="0000FF"/>
                    </w:rPr>
                    <w:t>0.1</w:t>
                  </w:r>
                </w:p>
              </w:tc>
              <w:tc>
                <w:tcPr>
                  <w:tcW w:w="1932" w:type="dxa"/>
                  <w:vAlign w:val="center"/>
                </w:tcPr>
                <w:p w14:paraId="194A0200">
                  <w:pPr>
                    <w:pStyle w:val="48"/>
                    <w:rPr>
                      <w:rFonts w:hint="default"/>
                      <w:b w:val="0"/>
                      <w:bCs/>
                      <w:color w:val="0000FF"/>
                    </w:rPr>
                  </w:pPr>
                  <w:r>
                    <w:rPr>
                      <w:b w:val="0"/>
                      <w:bCs/>
                      <w:color w:val="0000FF"/>
                    </w:rPr>
                    <w:t>50</w:t>
                  </w:r>
                </w:p>
              </w:tc>
            </w:tr>
            <w:tr w14:paraId="764B9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413DFA93">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01E41D87">
                  <w:pPr>
                    <w:pStyle w:val="48"/>
                    <w:rPr>
                      <w:rFonts w:hint="default"/>
                      <w:b w:val="0"/>
                      <w:bCs/>
                      <w:color w:val="0000FF"/>
                    </w:rPr>
                  </w:pPr>
                </w:p>
              </w:tc>
              <w:tc>
                <w:tcPr>
                  <w:tcW w:w="1605" w:type="dxa"/>
                  <w:vAlign w:val="center"/>
                </w:tcPr>
                <w:p w14:paraId="153FA561">
                  <w:pPr>
                    <w:pStyle w:val="48"/>
                    <w:rPr>
                      <w:rFonts w:hint="default"/>
                      <w:b w:val="0"/>
                      <w:bCs/>
                      <w:color w:val="0000FF"/>
                    </w:rPr>
                  </w:pPr>
                  <w:r>
                    <w:rPr>
                      <w:b w:val="0"/>
                      <w:bCs/>
                      <w:color w:val="0000FF"/>
                    </w:rPr>
                    <w:t>软化剂</w:t>
                  </w:r>
                </w:p>
              </w:tc>
              <w:tc>
                <w:tcPr>
                  <w:tcW w:w="2670" w:type="dxa"/>
                  <w:vAlign w:val="center"/>
                </w:tcPr>
                <w:p w14:paraId="78F1750F">
                  <w:pPr>
                    <w:pStyle w:val="48"/>
                    <w:rPr>
                      <w:rFonts w:hint="default"/>
                      <w:b w:val="0"/>
                      <w:bCs/>
                      <w:color w:val="0000FF"/>
                    </w:rPr>
                  </w:pPr>
                  <w:r>
                    <w:rPr>
                      <w:b w:val="0"/>
                      <w:bCs/>
                      <w:color w:val="0000FF"/>
                    </w:rPr>
                    <w:t>0.9</w:t>
                  </w:r>
                </w:p>
              </w:tc>
              <w:tc>
                <w:tcPr>
                  <w:tcW w:w="1932" w:type="dxa"/>
                  <w:vAlign w:val="center"/>
                </w:tcPr>
                <w:p w14:paraId="63F1C0B8">
                  <w:pPr>
                    <w:pStyle w:val="48"/>
                    <w:rPr>
                      <w:rFonts w:hint="default"/>
                      <w:b w:val="0"/>
                      <w:bCs/>
                      <w:color w:val="0000FF"/>
                    </w:rPr>
                  </w:pPr>
                  <w:r>
                    <w:rPr>
                      <w:b w:val="0"/>
                      <w:bCs/>
                      <w:color w:val="0000FF"/>
                    </w:rPr>
                    <w:t>450</w:t>
                  </w:r>
                </w:p>
              </w:tc>
            </w:tr>
            <w:tr w14:paraId="0A982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restart"/>
                  <w:tcBorders>
                    <w:right w:val="single" w:color="000000" w:sz="4" w:space="0"/>
                  </w:tcBorders>
                  <w:vAlign w:val="center"/>
                </w:tcPr>
                <w:p w14:paraId="106452D0">
                  <w:pPr>
                    <w:pStyle w:val="48"/>
                    <w:rPr>
                      <w:rFonts w:hint="default"/>
                      <w:b w:val="0"/>
                      <w:bCs/>
                      <w:color w:val="0000FF"/>
                    </w:rPr>
                  </w:pPr>
                  <w:r>
                    <w:rPr>
                      <w:b w:val="0"/>
                      <w:bCs/>
                      <w:color w:val="0000FF"/>
                    </w:rPr>
                    <w:t>冷补料</w:t>
                  </w:r>
                </w:p>
              </w:tc>
              <w:tc>
                <w:tcPr>
                  <w:tcW w:w="1191" w:type="dxa"/>
                  <w:vMerge w:val="restart"/>
                  <w:tcBorders>
                    <w:left w:val="single" w:color="000000" w:sz="4" w:space="0"/>
                    <w:right w:val="single" w:color="000000" w:sz="4" w:space="0"/>
                  </w:tcBorders>
                  <w:vAlign w:val="center"/>
                </w:tcPr>
                <w:p w14:paraId="1ED68A52">
                  <w:pPr>
                    <w:pStyle w:val="48"/>
                    <w:rPr>
                      <w:rFonts w:hint="default" w:eastAsia="宋体"/>
                      <w:b w:val="0"/>
                      <w:bCs/>
                      <w:color w:val="0000FF"/>
                      <w:lang w:val="en-US" w:eastAsia="zh-CN"/>
                    </w:rPr>
                  </w:pPr>
                  <w:r>
                    <w:rPr>
                      <w:rFonts w:hint="eastAsia"/>
                      <w:b w:val="0"/>
                      <w:bCs/>
                      <w:color w:val="0000FF"/>
                      <w:lang w:val="en-US" w:eastAsia="zh-CN"/>
                    </w:rPr>
                    <w:t>10000</w:t>
                  </w:r>
                </w:p>
              </w:tc>
              <w:tc>
                <w:tcPr>
                  <w:tcW w:w="1605" w:type="dxa"/>
                  <w:vAlign w:val="center"/>
                </w:tcPr>
                <w:p w14:paraId="546649AB">
                  <w:pPr>
                    <w:pStyle w:val="48"/>
                    <w:rPr>
                      <w:rFonts w:hint="default"/>
                      <w:b w:val="0"/>
                      <w:bCs/>
                      <w:color w:val="0000FF"/>
                    </w:rPr>
                  </w:pPr>
                  <w:r>
                    <w:rPr>
                      <w:b w:val="0"/>
                      <w:bCs/>
                      <w:color w:val="0000FF"/>
                    </w:rPr>
                    <w:t>沥青</w:t>
                  </w:r>
                </w:p>
              </w:tc>
              <w:tc>
                <w:tcPr>
                  <w:tcW w:w="2670" w:type="dxa"/>
                  <w:vAlign w:val="center"/>
                </w:tcPr>
                <w:p w14:paraId="283C3DAF">
                  <w:pPr>
                    <w:pStyle w:val="48"/>
                    <w:rPr>
                      <w:rFonts w:hint="default"/>
                      <w:b w:val="0"/>
                      <w:bCs/>
                      <w:color w:val="0000FF"/>
                    </w:rPr>
                  </w:pPr>
                  <w:r>
                    <w:rPr>
                      <w:b w:val="0"/>
                      <w:bCs/>
                      <w:color w:val="0000FF"/>
                    </w:rPr>
                    <w:t>4</w:t>
                  </w:r>
                </w:p>
              </w:tc>
              <w:tc>
                <w:tcPr>
                  <w:tcW w:w="1932" w:type="dxa"/>
                  <w:vAlign w:val="center"/>
                </w:tcPr>
                <w:p w14:paraId="6A0ECE1A">
                  <w:pPr>
                    <w:pStyle w:val="48"/>
                    <w:rPr>
                      <w:rFonts w:hint="default" w:eastAsia="宋体"/>
                      <w:b w:val="0"/>
                      <w:bCs/>
                      <w:color w:val="0000FF"/>
                      <w:lang w:val="en-US" w:eastAsia="zh-CN"/>
                    </w:rPr>
                  </w:pPr>
                  <w:r>
                    <w:rPr>
                      <w:rFonts w:hint="eastAsia"/>
                      <w:b w:val="0"/>
                      <w:bCs/>
                      <w:color w:val="0000FF"/>
                      <w:lang w:val="en-US" w:eastAsia="zh-CN"/>
                    </w:rPr>
                    <w:t>400</w:t>
                  </w:r>
                </w:p>
              </w:tc>
            </w:tr>
            <w:tr w14:paraId="1757D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78D4A4B1">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1CA0BC9A">
                  <w:pPr>
                    <w:pStyle w:val="48"/>
                    <w:rPr>
                      <w:rFonts w:hint="default"/>
                      <w:b w:val="0"/>
                      <w:bCs/>
                      <w:color w:val="0000FF"/>
                    </w:rPr>
                  </w:pPr>
                </w:p>
              </w:tc>
              <w:tc>
                <w:tcPr>
                  <w:tcW w:w="1605" w:type="dxa"/>
                  <w:vAlign w:val="center"/>
                </w:tcPr>
                <w:p w14:paraId="637AF5B3">
                  <w:pPr>
                    <w:pStyle w:val="48"/>
                    <w:rPr>
                      <w:rFonts w:hint="default"/>
                      <w:b w:val="0"/>
                      <w:bCs/>
                      <w:color w:val="0000FF"/>
                    </w:rPr>
                  </w:pPr>
                  <w:r>
                    <w:rPr>
                      <w:b w:val="0"/>
                      <w:bCs/>
                      <w:color w:val="0000FF"/>
                    </w:rPr>
                    <w:t>柴油</w:t>
                  </w:r>
                </w:p>
              </w:tc>
              <w:tc>
                <w:tcPr>
                  <w:tcW w:w="2670" w:type="dxa"/>
                  <w:vAlign w:val="center"/>
                </w:tcPr>
                <w:p w14:paraId="6B4F4CD7">
                  <w:pPr>
                    <w:pStyle w:val="48"/>
                    <w:rPr>
                      <w:rFonts w:hint="default"/>
                      <w:b w:val="0"/>
                      <w:bCs/>
                      <w:color w:val="0000FF"/>
                    </w:rPr>
                  </w:pPr>
                  <w:r>
                    <w:rPr>
                      <w:b w:val="0"/>
                      <w:bCs/>
                      <w:color w:val="0000FF"/>
                    </w:rPr>
                    <w:t>0.8</w:t>
                  </w:r>
                </w:p>
              </w:tc>
              <w:tc>
                <w:tcPr>
                  <w:tcW w:w="1932" w:type="dxa"/>
                  <w:vAlign w:val="center"/>
                </w:tcPr>
                <w:p w14:paraId="183AD546">
                  <w:pPr>
                    <w:pStyle w:val="48"/>
                    <w:rPr>
                      <w:rFonts w:hint="default" w:eastAsia="宋体"/>
                      <w:b w:val="0"/>
                      <w:bCs/>
                      <w:color w:val="0000FF"/>
                      <w:lang w:val="en-US" w:eastAsia="zh-CN"/>
                    </w:rPr>
                  </w:pPr>
                  <w:r>
                    <w:rPr>
                      <w:rFonts w:hint="eastAsia"/>
                      <w:b w:val="0"/>
                      <w:bCs/>
                      <w:color w:val="0000FF"/>
                      <w:lang w:val="en-US" w:eastAsia="zh-CN"/>
                    </w:rPr>
                    <w:t>80</w:t>
                  </w:r>
                </w:p>
              </w:tc>
            </w:tr>
            <w:tr w14:paraId="314BE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46B7F106">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4E8C7905">
                  <w:pPr>
                    <w:pStyle w:val="48"/>
                    <w:rPr>
                      <w:rFonts w:hint="default"/>
                      <w:b w:val="0"/>
                      <w:bCs/>
                      <w:color w:val="0000FF"/>
                    </w:rPr>
                  </w:pPr>
                </w:p>
              </w:tc>
              <w:tc>
                <w:tcPr>
                  <w:tcW w:w="1605" w:type="dxa"/>
                  <w:vAlign w:val="center"/>
                </w:tcPr>
                <w:p w14:paraId="7C48E218">
                  <w:pPr>
                    <w:pStyle w:val="48"/>
                    <w:rPr>
                      <w:rFonts w:hint="default"/>
                      <w:b w:val="0"/>
                      <w:bCs/>
                      <w:color w:val="0000FF"/>
                    </w:rPr>
                  </w:pPr>
                  <w:r>
                    <w:rPr>
                      <w:b w:val="0"/>
                      <w:bCs/>
                      <w:color w:val="0000FF"/>
                    </w:rPr>
                    <w:t>冷补液添加剂</w:t>
                  </w:r>
                </w:p>
              </w:tc>
              <w:tc>
                <w:tcPr>
                  <w:tcW w:w="2670" w:type="dxa"/>
                  <w:vAlign w:val="center"/>
                </w:tcPr>
                <w:p w14:paraId="30827711">
                  <w:pPr>
                    <w:pStyle w:val="48"/>
                    <w:rPr>
                      <w:rFonts w:hint="default"/>
                      <w:b w:val="0"/>
                      <w:bCs/>
                      <w:color w:val="0000FF"/>
                    </w:rPr>
                  </w:pPr>
                  <w:r>
                    <w:rPr>
                      <w:b w:val="0"/>
                      <w:bCs/>
                      <w:color w:val="0000FF"/>
                    </w:rPr>
                    <w:t>0.2</w:t>
                  </w:r>
                </w:p>
              </w:tc>
              <w:tc>
                <w:tcPr>
                  <w:tcW w:w="1932" w:type="dxa"/>
                  <w:vAlign w:val="center"/>
                </w:tcPr>
                <w:p w14:paraId="216481A5">
                  <w:pPr>
                    <w:pStyle w:val="48"/>
                    <w:rPr>
                      <w:rFonts w:hint="default" w:eastAsia="宋体"/>
                      <w:b w:val="0"/>
                      <w:bCs/>
                      <w:color w:val="0000FF"/>
                      <w:lang w:val="en-US" w:eastAsia="zh-CN"/>
                    </w:rPr>
                  </w:pPr>
                  <w:r>
                    <w:rPr>
                      <w:rFonts w:hint="eastAsia"/>
                      <w:b w:val="0"/>
                      <w:bCs/>
                      <w:color w:val="0000FF"/>
                      <w:lang w:val="en-US" w:eastAsia="zh-CN"/>
                    </w:rPr>
                    <w:t>20</w:t>
                  </w:r>
                </w:p>
              </w:tc>
            </w:tr>
            <w:tr w14:paraId="6D9B2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vMerge w:val="continue"/>
                  <w:tcBorders>
                    <w:right w:val="single" w:color="000000" w:sz="4" w:space="0"/>
                  </w:tcBorders>
                  <w:vAlign w:val="center"/>
                </w:tcPr>
                <w:p w14:paraId="00EE95B4">
                  <w:pPr>
                    <w:pStyle w:val="48"/>
                    <w:rPr>
                      <w:rFonts w:hint="default"/>
                      <w:b w:val="0"/>
                      <w:bCs/>
                      <w:color w:val="0000FF"/>
                    </w:rPr>
                  </w:pPr>
                </w:p>
              </w:tc>
              <w:tc>
                <w:tcPr>
                  <w:tcW w:w="1191" w:type="dxa"/>
                  <w:vMerge w:val="continue"/>
                  <w:tcBorders>
                    <w:left w:val="single" w:color="000000" w:sz="4" w:space="0"/>
                    <w:right w:val="single" w:color="000000" w:sz="4" w:space="0"/>
                  </w:tcBorders>
                  <w:vAlign w:val="center"/>
                </w:tcPr>
                <w:p w14:paraId="153CABD8">
                  <w:pPr>
                    <w:pStyle w:val="48"/>
                    <w:rPr>
                      <w:rFonts w:hint="default"/>
                      <w:b w:val="0"/>
                      <w:bCs/>
                      <w:color w:val="0000FF"/>
                    </w:rPr>
                  </w:pPr>
                </w:p>
              </w:tc>
              <w:tc>
                <w:tcPr>
                  <w:tcW w:w="1605" w:type="dxa"/>
                  <w:vAlign w:val="center"/>
                </w:tcPr>
                <w:p w14:paraId="26724E08">
                  <w:pPr>
                    <w:pStyle w:val="48"/>
                    <w:rPr>
                      <w:rFonts w:hint="default"/>
                      <w:b w:val="0"/>
                      <w:bCs/>
                      <w:color w:val="0000FF"/>
                    </w:rPr>
                  </w:pPr>
                  <w:r>
                    <w:rPr>
                      <w:b w:val="0"/>
                      <w:bCs/>
                      <w:color w:val="0000FF"/>
                    </w:rPr>
                    <w:t>骨料</w:t>
                  </w:r>
                </w:p>
              </w:tc>
              <w:tc>
                <w:tcPr>
                  <w:tcW w:w="2670" w:type="dxa"/>
                  <w:vAlign w:val="center"/>
                </w:tcPr>
                <w:p w14:paraId="19A9EC66">
                  <w:pPr>
                    <w:pStyle w:val="48"/>
                    <w:rPr>
                      <w:rFonts w:hint="default"/>
                      <w:b w:val="0"/>
                      <w:bCs/>
                      <w:color w:val="0000FF"/>
                    </w:rPr>
                  </w:pPr>
                  <w:r>
                    <w:rPr>
                      <w:b w:val="0"/>
                      <w:bCs/>
                      <w:color w:val="0000FF"/>
                    </w:rPr>
                    <w:t>95</w:t>
                  </w:r>
                </w:p>
              </w:tc>
              <w:tc>
                <w:tcPr>
                  <w:tcW w:w="1932" w:type="dxa"/>
                  <w:vAlign w:val="center"/>
                </w:tcPr>
                <w:p w14:paraId="2A54B61C">
                  <w:pPr>
                    <w:pStyle w:val="48"/>
                    <w:rPr>
                      <w:rFonts w:hint="default"/>
                      <w:b w:val="0"/>
                      <w:bCs/>
                      <w:color w:val="0000FF"/>
                    </w:rPr>
                  </w:pPr>
                  <w:r>
                    <w:rPr>
                      <w:rFonts w:hint="eastAsia"/>
                      <w:b w:val="0"/>
                      <w:bCs/>
                      <w:color w:val="0000FF"/>
                      <w:lang w:val="en-US" w:eastAsia="zh-CN"/>
                    </w:rPr>
                    <w:t>95</w:t>
                  </w:r>
                  <w:r>
                    <w:rPr>
                      <w:b w:val="0"/>
                      <w:bCs/>
                      <w:color w:val="0000FF"/>
                    </w:rPr>
                    <w:t>00</w:t>
                  </w:r>
                </w:p>
              </w:tc>
            </w:tr>
            <w:tr w14:paraId="3666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4" w:type="dxa"/>
                  <w:tcBorders>
                    <w:right w:val="single" w:color="000000" w:sz="4" w:space="0"/>
                  </w:tcBorders>
                  <w:vAlign w:val="center"/>
                </w:tcPr>
                <w:p w14:paraId="3B0875E7">
                  <w:pPr>
                    <w:pStyle w:val="48"/>
                    <w:rPr>
                      <w:rFonts w:hint="default" w:eastAsia="宋体"/>
                      <w:b w:val="0"/>
                      <w:bCs/>
                      <w:color w:val="0000FF"/>
                      <w:lang w:val="en-US" w:eastAsia="zh-CN"/>
                    </w:rPr>
                  </w:pPr>
                  <w:r>
                    <w:rPr>
                      <w:rFonts w:hint="eastAsia"/>
                      <w:b w:val="0"/>
                      <w:bCs/>
                      <w:color w:val="0000FF"/>
                      <w:lang w:val="en-US" w:eastAsia="zh-CN"/>
                    </w:rPr>
                    <w:t>合计</w:t>
                  </w:r>
                </w:p>
              </w:tc>
              <w:tc>
                <w:tcPr>
                  <w:tcW w:w="1191" w:type="dxa"/>
                  <w:tcBorders>
                    <w:left w:val="single" w:color="000000" w:sz="4" w:space="0"/>
                    <w:right w:val="single" w:color="000000" w:sz="4" w:space="0"/>
                  </w:tcBorders>
                  <w:vAlign w:val="center"/>
                </w:tcPr>
                <w:p w14:paraId="539A4BBB">
                  <w:pPr>
                    <w:pStyle w:val="48"/>
                    <w:rPr>
                      <w:rFonts w:hint="default" w:eastAsia="宋体"/>
                      <w:b w:val="0"/>
                      <w:bCs/>
                      <w:color w:val="0000FF"/>
                      <w:lang w:val="en-US" w:eastAsia="zh-CN"/>
                    </w:rPr>
                  </w:pPr>
                  <w:r>
                    <w:rPr>
                      <w:rFonts w:hint="eastAsia"/>
                      <w:b w:val="0"/>
                      <w:bCs/>
                      <w:color w:val="0000FF"/>
                      <w:lang w:val="en-US" w:eastAsia="zh-CN"/>
                    </w:rPr>
                    <w:t>300000</w:t>
                  </w:r>
                </w:p>
              </w:tc>
              <w:tc>
                <w:tcPr>
                  <w:tcW w:w="1605" w:type="dxa"/>
                  <w:vAlign w:val="center"/>
                </w:tcPr>
                <w:p w14:paraId="5D8A0690">
                  <w:pPr>
                    <w:pStyle w:val="48"/>
                    <w:rPr>
                      <w:rFonts w:hint="eastAsia" w:eastAsia="宋体"/>
                      <w:b w:val="0"/>
                      <w:bCs/>
                      <w:color w:val="0000FF"/>
                      <w:lang w:val="en-US" w:eastAsia="zh-CN"/>
                    </w:rPr>
                  </w:pPr>
                  <w:r>
                    <w:rPr>
                      <w:rFonts w:hint="eastAsia"/>
                      <w:b w:val="0"/>
                      <w:bCs/>
                      <w:color w:val="0000FF"/>
                      <w:lang w:val="en-US" w:eastAsia="zh-CN"/>
                    </w:rPr>
                    <w:t>/</w:t>
                  </w:r>
                </w:p>
              </w:tc>
              <w:tc>
                <w:tcPr>
                  <w:tcW w:w="2670" w:type="dxa"/>
                  <w:vAlign w:val="center"/>
                </w:tcPr>
                <w:p w14:paraId="70B36242">
                  <w:pPr>
                    <w:pStyle w:val="48"/>
                    <w:rPr>
                      <w:rFonts w:hint="eastAsia" w:eastAsia="宋体"/>
                      <w:b w:val="0"/>
                      <w:bCs/>
                      <w:color w:val="0000FF"/>
                      <w:lang w:val="en-US" w:eastAsia="zh-CN"/>
                    </w:rPr>
                  </w:pPr>
                  <w:r>
                    <w:rPr>
                      <w:rFonts w:hint="eastAsia"/>
                      <w:b w:val="0"/>
                      <w:bCs/>
                      <w:color w:val="0000FF"/>
                      <w:lang w:val="en-US" w:eastAsia="zh-CN"/>
                    </w:rPr>
                    <w:t>/</w:t>
                  </w:r>
                </w:p>
              </w:tc>
              <w:tc>
                <w:tcPr>
                  <w:tcW w:w="1932" w:type="dxa"/>
                  <w:vAlign w:val="center"/>
                </w:tcPr>
                <w:p w14:paraId="67A3B74A">
                  <w:pPr>
                    <w:pStyle w:val="48"/>
                    <w:rPr>
                      <w:rFonts w:hint="default"/>
                      <w:b w:val="0"/>
                      <w:bCs/>
                      <w:color w:val="0000FF"/>
                      <w:lang w:val="en-US" w:eastAsia="zh-CN"/>
                    </w:rPr>
                  </w:pPr>
                  <w:r>
                    <w:rPr>
                      <w:rFonts w:hint="eastAsia"/>
                      <w:b w:val="0"/>
                      <w:bCs/>
                      <w:color w:val="0000FF"/>
                      <w:lang w:val="en-US" w:eastAsia="zh-CN"/>
                    </w:rPr>
                    <w:t>300000</w:t>
                  </w:r>
                </w:p>
              </w:tc>
            </w:tr>
            <w:tr w14:paraId="1D46D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562" w:type="dxa"/>
                  <w:gridSpan w:val="5"/>
                  <w:vAlign w:val="center"/>
                </w:tcPr>
                <w:p w14:paraId="49A9BA53">
                  <w:pPr>
                    <w:pStyle w:val="38"/>
                    <w:jc w:val="left"/>
                    <w:rPr>
                      <w:b/>
                      <w:bCs/>
                      <w:color w:val="0000FF"/>
                      <w:sz w:val="18"/>
                      <w:szCs w:val="18"/>
                    </w:rPr>
                  </w:pPr>
                  <w:r>
                    <w:rPr>
                      <w:rFonts w:hint="eastAsia"/>
                      <w:b/>
                      <w:bCs/>
                      <w:color w:val="0000FF"/>
                      <w:sz w:val="18"/>
                      <w:szCs w:val="18"/>
                    </w:rPr>
                    <w:t>备注：①根据现有工程环评及企业提供的资料，项目沥青添加比例为3.8%，新沥青与废沥青砼添加比例为4:1，新沥青添加比例=3.8%×4÷5=3.04%；</w:t>
                  </w:r>
                </w:p>
                <w:p w14:paraId="5BE245A1">
                  <w:pPr>
                    <w:pStyle w:val="38"/>
                    <w:jc w:val="left"/>
                    <w:rPr>
                      <w:b/>
                      <w:bCs/>
                      <w:color w:val="0000FF"/>
                      <w:sz w:val="18"/>
                      <w:szCs w:val="18"/>
                    </w:rPr>
                  </w:pPr>
                  <w:r>
                    <w:rPr>
                      <w:rFonts w:hint="eastAsia"/>
                      <w:b/>
                      <w:bCs/>
                      <w:color w:val="0000FF"/>
                      <w:sz w:val="18"/>
                      <w:szCs w:val="18"/>
                    </w:rPr>
                    <w:t>②参</w:t>
                  </w:r>
                  <w:r>
                    <w:rPr>
                      <w:b/>
                      <w:bCs/>
                      <w:color w:val="0000FF"/>
                      <w:sz w:val="18"/>
                      <w:szCs w:val="18"/>
                    </w:rPr>
                    <w:t>照同类型企业生产经验，沥青混凝土</w:t>
                  </w:r>
                  <w:r>
                    <w:rPr>
                      <w:rFonts w:hint="eastAsia"/>
                      <w:b/>
                      <w:bCs/>
                      <w:color w:val="0000FF"/>
                      <w:sz w:val="18"/>
                      <w:szCs w:val="18"/>
                    </w:rPr>
                    <w:t>生产中</w:t>
                  </w:r>
                  <w:r>
                    <w:rPr>
                      <w:b/>
                      <w:bCs/>
                      <w:color w:val="0000FF"/>
                      <w:sz w:val="18"/>
                      <w:szCs w:val="18"/>
                    </w:rPr>
                    <w:t>沥青含量约占</w:t>
                  </w:r>
                  <w:r>
                    <w:rPr>
                      <w:rFonts w:hint="eastAsia"/>
                      <w:b/>
                      <w:bCs/>
                      <w:color w:val="0000FF"/>
                      <w:sz w:val="18"/>
                      <w:szCs w:val="18"/>
                    </w:rPr>
                    <w:t>3%～4</w:t>
                  </w:r>
                  <w:r>
                    <w:rPr>
                      <w:b/>
                      <w:bCs/>
                      <w:color w:val="0000FF"/>
                      <w:sz w:val="18"/>
                      <w:szCs w:val="18"/>
                    </w:rPr>
                    <w:t>%，本项目</w:t>
                  </w:r>
                  <w:r>
                    <w:rPr>
                      <w:rFonts w:hint="eastAsia"/>
                      <w:b/>
                      <w:bCs/>
                      <w:color w:val="0000FF"/>
                      <w:sz w:val="18"/>
                      <w:szCs w:val="18"/>
                    </w:rPr>
                    <w:t>按3</w:t>
                  </w:r>
                  <w:r>
                    <w:rPr>
                      <w:b/>
                      <w:bCs/>
                      <w:color w:val="0000FF"/>
                      <w:sz w:val="18"/>
                      <w:szCs w:val="18"/>
                    </w:rPr>
                    <w:t>%计算</w:t>
                  </w:r>
                  <w:r>
                    <w:rPr>
                      <w:rFonts w:hint="eastAsia"/>
                      <w:b/>
                      <w:bCs/>
                      <w:color w:val="0000FF"/>
                      <w:sz w:val="18"/>
                      <w:szCs w:val="18"/>
                    </w:rPr>
                    <w:t>，废沥青砼配方占比=3.8%×1÷5÷3%=25.33%；</w:t>
                  </w:r>
                </w:p>
                <w:p w14:paraId="727A0C85">
                  <w:pPr>
                    <w:pStyle w:val="38"/>
                    <w:jc w:val="left"/>
                    <w:rPr>
                      <w:b/>
                      <w:color w:val="0000FF"/>
                      <w:spacing w:val="-2"/>
                      <w:szCs w:val="18"/>
                    </w:rPr>
                  </w:pPr>
                  <w:r>
                    <w:rPr>
                      <w:rFonts w:hint="eastAsia"/>
                      <w:b/>
                      <w:bCs/>
                      <w:color w:val="0000FF"/>
                      <w:sz w:val="18"/>
                      <w:szCs w:val="18"/>
                    </w:rPr>
                    <w:t>③项目乳化剂添加比例约为0.2%～3%，本项目按平均值计算。</w:t>
                  </w:r>
                </w:p>
              </w:tc>
            </w:tr>
          </w:tbl>
          <w:p w14:paraId="783DFFFB">
            <w:pPr>
              <w:ind w:firstLine="480"/>
            </w:pPr>
            <w:r>
              <w:rPr>
                <w:rFonts w:hint="eastAsia"/>
              </w:rPr>
              <w:t>项目沥青、再生沥青混凝土、冷补料生产时骨料使用烘干设备进行烘干，废沥青砼使用伴热再生设备伴热再生，均设置柴油燃烧器使用轻柴油作为燃料，项目柴油使用量核算见下表。</w:t>
            </w:r>
          </w:p>
          <w:p w14:paraId="2AFEFB9E">
            <w:pPr>
              <w:pStyle w:val="48"/>
              <w:rPr>
                <w:rFonts w:hint="default"/>
              </w:rPr>
            </w:pPr>
            <w:r>
              <w:t>表2-11  柴油使用量核算一览表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8"/>
              <w:gridCol w:w="971"/>
              <w:gridCol w:w="983"/>
              <w:gridCol w:w="984"/>
              <w:gridCol w:w="780"/>
              <w:gridCol w:w="976"/>
              <w:gridCol w:w="1582"/>
              <w:gridCol w:w="1358"/>
            </w:tblGrid>
            <w:tr w14:paraId="2BC6B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28" w:type="dxa"/>
                  <w:vAlign w:val="center"/>
                </w:tcPr>
                <w:p w14:paraId="100EBD7F">
                  <w:pPr>
                    <w:pStyle w:val="38"/>
                    <w:rPr>
                      <w:b/>
                      <w:bCs/>
                    </w:rPr>
                  </w:pPr>
                  <w:r>
                    <w:rPr>
                      <w:rFonts w:hint="eastAsia"/>
                      <w:b/>
                      <w:bCs/>
                    </w:rPr>
                    <w:t>原料</w:t>
                  </w:r>
                </w:p>
              </w:tc>
              <w:tc>
                <w:tcPr>
                  <w:tcW w:w="971" w:type="dxa"/>
                  <w:vAlign w:val="center"/>
                </w:tcPr>
                <w:p w14:paraId="78E14425">
                  <w:pPr>
                    <w:pStyle w:val="38"/>
                    <w:rPr>
                      <w:b/>
                      <w:bCs/>
                    </w:rPr>
                  </w:pPr>
                  <w:r>
                    <w:rPr>
                      <w:rFonts w:hint="eastAsia"/>
                      <w:b/>
                      <w:bCs/>
                    </w:rPr>
                    <w:t>年处理量t/a</w:t>
                  </w:r>
                </w:p>
              </w:tc>
              <w:tc>
                <w:tcPr>
                  <w:tcW w:w="983" w:type="dxa"/>
                  <w:vAlign w:val="center"/>
                </w:tcPr>
                <w:p w14:paraId="393CA7F4">
                  <w:pPr>
                    <w:pStyle w:val="38"/>
                    <w:rPr>
                      <w:b/>
                      <w:bCs/>
                    </w:rPr>
                  </w:pPr>
                  <w:r>
                    <w:rPr>
                      <w:rFonts w:hint="eastAsia"/>
                      <w:b/>
                      <w:bCs/>
                    </w:rPr>
                    <w:t>小时处理能力t/h</w:t>
                  </w:r>
                </w:p>
              </w:tc>
              <w:tc>
                <w:tcPr>
                  <w:tcW w:w="984" w:type="dxa"/>
                  <w:vAlign w:val="center"/>
                </w:tcPr>
                <w:p w14:paraId="0855C239">
                  <w:pPr>
                    <w:pStyle w:val="38"/>
                    <w:rPr>
                      <w:b/>
                      <w:bCs/>
                    </w:rPr>
                  </w:pPr>
                  <w:r>
                    <w:rPr>
                      <w:rFonts w:hint="eastAsia"/>
                      <w:b/>
                      <w:bCs/>
                    </w:rPr>
                    <w:t>燃烧器功率kW</w:t>
                  </w:r>
                </w:p>
              </w:tc>
              <w:tc>
                <w:tcPr>
                  <w:tcW w:w="780" w:type="dxa"/>
                  <w:vAlign w:val="center"/>
                </w:tcPr>
                <w:p w14:paraId="14F171EF">
                  <w:pPr>
                    <w:pStyle w:val="38"/>
                    <w:rPr>
                      <w:b/>
                      <w:bCs/>
                    </w:rPr>
                  </w:pPr>
                  <w:r>
                    <w:rPr>
                      <w:rFonts w:hint="eastAsia"/>
                      <w:b/>
                      <w:bCs/>
                    </w:rPr>
                    <w:t>燃烧器效率%</w:t>
                  </w:r>
                </w:p>
              </w:tc>
              <w:tc>
                <w:tcPr>
                  <w:tcW w:w="976" w:type="dxa"/>
                  <w:vAlign w:val="center"/>
                </w:tcPr>
                <w:p w14:paraId="7CE1E308">
                  <w:pPr>
                    <w:pStyle w:val="38"/>
                    <w:rPr>
                      <w:b/>
                      <w:bCs/>
                    </w:rPr>
                  </w:pPr>
                  <w:r>
                    <w:rPr>
                      <w:rFonts w:hint="eastAsia"/>
                      <w:b/>
                      <w:bCs/>
                    </w:rPr>
                    <w:t>小时耗油量kg/h</w:t>
                  </w:r>
                </w:p>
              </w:tc>
              <w:tc>
                <w:tcPr>
                  <w:tcW w:w="1582" w:type="dxa"/>
                  <w:vAlign w:val="center"/>
                </w:tcPr>
                <w:p w14:paraId="2481D382">
                  <w:pPr>
                    <w:pStyle w:val="38"/>
                    <w:rPr>
                      <w:b/>
                      <w:bCs/>
                    </w:rPr>
                  </w:pPr>
                  <w:r>
                    <w:rPr>
                      <w:rFonts w:hint="eastAsia"/>
                      <w:b/>
                      <w:bCs/>
                    </w:rPr>
                    <w:t>年运行时间h</w:t>
                  </w:r>
                </w:p>
              </w:tc>
              <w:tc>
                <w:tcPr>
                  <w:tcW w:w="1358" w:type="dxa"/>
                  <w:vAlign w:val="center"/>
                </w:tcPr>
                <w:p w14:paraId="7E2FBB87">
                  <w:pPr>
                    <w:pStyle w:val="38"/>
                    <w:rPr>
                      <w:b/>
                      <w:bCs/>
                    </w:rPr>
                  </w:pPr>
                  <w:r>
                    <w:rPr>
                      <w:rFonts w:hint="eastAsia"/>
                      <w:b/>
                      <w:bCs/>
                    </w:rPr>
                    <w:t>年柴油消耗量t/a</w:t>
                  </w:r>
                </w:p>
              </w:tc>
            </w:tr>
            <w:tr w14:paraId="0ED22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928" w:type="dxa"/>
                  <w:vAlign w:val="center"/>
                </w:tcPr>
                <w:p w14:paraId="7A84B412">
                  <w:pPr>
                    <w:pStyle w:val="38"/>
                  </w:pPr>
                  <w:r>
                    <w:rPr>
                      <w:rFonts w:hint="eastAsia"/>
                    </w:rPr>
                    <w:t>骨料</w:t>
                  </w:r>
                </w:p>
              </w:tc>
              <w:tc>
                <w:tcPr>
                  <w:tcW w:w="971" w:type="dxa"/>
                  <w:vAlign w:val="center"/>
                </w:tcPr>
                <w:p w14:paraId="37FDE021">
                  <w:pPr>
                    <w:pStyle w:val="38"/>
                    <w:rPr>
                      <w:rFonts w:hint="default" w:eastAsia="宋体"/>
                      <w:lang w:val="en-US" w:eastAsia="zh-CN"/>
                    </w:rPr>
                  </w:pPr>
                  <w:r>
                    <w:rPr>
                      <w:rFonts w:hint="eastAsia"/>
                      <w:color w:val="0000FF"/>
                      <w:lang w:val="en-US" w:eastAsia="zh-CN"/>
                    </w:rPr>
                    <w:t>184925</w:t>
                  </w:r>
                </w:p>
              </w:tc>
              <w:tc>
                <w:tcPr>
                  <w:tcW w:w="983" w:type="dxa"/>
                  <w:vAlign w:val="center"/>
                </w:tcPr>
                <w:p w14:paraId="082B7DE0">
                  <w:pPr>
                    <w:pStyle w:val="38"/>
                  </w:pPr>
                  <w:r>
                    <w:rPr>
                      <w:rFonts w:hint="eastAsia"/>
                    </w:rPr>
                    <w:t>120</w:t>
                  </w:r>
                </w:p>
              </w:tc>
              <w:tc>
                <w:tcPr>
                  <w:tcW w:w="984" w:type="dxa"/>
                  <w:vAlign w:val="center"/>
                </w:tcPr>
                <w:p w14:paraId="6499BF56">
                  <w:pPr>
                    <w:pStyle w:val="38"/>
                  </w:pPr>
                  <w:r>
                    <w:rPr>
                      <w:rFonts w:hint="eastAsia"/>
                    </w:rPr>
                    <w:t>2000</w:t>
                  </w:r>
                </w:p>
              </w:tc>
              <w:tc>
                <w:tcPr>
                  <w:tcW w:w="780" w:type="dxa"/>
                  <w:vMerge w:val="restart"/>
                  <w:vAlign w:val="center"/>
                </w:tcPr>
                <w:p w14:paraId="667D10FF">
                  <w:pPr>
                    <w:pStyle w:val="38"/>
                  </w:pPr>
                  <w:r>
                    <w:rPr>
                      <w:rFonts w:hint="eastAsia"/>
                    </w:rPr>
                    <w:t>90</w:t>
                  </w:r>
                </w:p>
              </w:tc>
              <w:tc>
                <w:tcPr>
                  <w:tcW w:w="976" w:type="dxa"/>
                  <w:vAlign w:val="center"/>
                </w:tcPr>
                <w:p w14:paraId="65E903A9">
                  <w:pPr>
                    <w:pStyle w:val="38"/>
                  </w:pPr>
                  <w:r>
                    <w:rPr>
                      <w:rFonts w:hint="eastAsia"/>
                    </w:rPr>
                    <w:t>187.2</w:t>
                  </w:r>
                </w:p>
              </w:tc>
              <w:tc>
                <w:tcPr>
                  <w:tcW w:w="1582" w:type="dxa"/>
                  <w:vAlign w:val="center"/>
                </w:tcPr>
                <w:p w14:paraId="2566191C">
                  <w:pPr>
                    <w:pStyle w:val="38"/>
                    <w:rPr>
                      <w:rFonts w:hint="default" w:eastAsia="宋体"/>
                      <w:color w:val="0000FF"/>
                      <w:lang w:val="en-US" w:eastAsia="zh-CN"/>
                    </w:rPr>
                  </w:pPr>
                  <w:r>
                    <w:rPr>
                      <w:rFonts w:hint="eastAsia"/>
                      <w:color w:val="0000FF"/>
                      <w:lang w:val="en-US" w:eastAsia="zh-CN"/>
                    </w:rPr>
                    <w:t>1541</w:t>
                  </w:r>
                </w:p>
              </w:tc>
              <w:tc>
                <w:tcPr>
                  <w:tcW w:w="1358" w:type="dxa"/>
                  <w:vAlign w:val="center"/>
                </w:tcPr>
                <w:p w14:paraId="6F559CA6">
                  <w:pPr>
                    <w:pStyle w:val="38"/>
                    <w:rPr>
                      <w:rFonts w:hint="default" w:eastAsia="宋体"/>
                      <w:color w:val="0000FF"/>
                      <w:lang w:val="en-US" w:eastAsia="zh-CN"/>
                    </w:rPr>
                  </w:pPr>
                  <w:r>
                    <w:rPr>
                      <w:rFonts w:hint="eastAsia"/>
                      <w:color w:val="0000FF"/>
                      <w:lang w:val="en-US" w:eastAsia="zh-CN"/>
                    </w:rPr>
                    <w:t>288.5</w:t>
                  </w:r>
                </w:p>
              </w:tc>
            </w:tr>
            <w:tr w14:paraId="00DC7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28" w:type="dxa"/>
                  <w:vAlign w:val="center"/>
                </w:tcPr>
                <w:p w14:paraId="1393739C">
                  <w:pPr>
                    <w:pStyle w:val="38"/>
                  </w:pPr>
                  <w:r>
                    <w:rPr>
                      <w:rFonts w:hint="eastAsia"/>
                    </w:rPr>
                    <w:t>废沥青砼</w:t>
                  </w:r>
                </w:p>
              </w:tc>
              <w:tc>
                <w:tcPr>
                  <w:tcW w:w="971" w:type="dxa"/>
                  <w:vAlign w:val="center"/>
                </w:tcPr>
                <w:p w14:paraId="3B67D9E1">
                  <w:pPr>
                    <w:pStyle w:val="38"/>
                  </w:pPr>
                  <w:r>
                    <w:rPr>
                      <w:rFonts w:hint="eastAsia"/>
                    </w:rPr>
                    <w:t>12665</w:t>
                  </w:r>
                </w:p>
              </w:tc>
              <w:tc>
                <w:tcPr>
                  <w:tcW w:w="983" w:type="dxa"/>
                  <w:vAlign w:val="center"/>
                </w:tcPr>
                <w:p w14:paraId="69D3896A">
                  <w:pPr>
                    <w:pStyle w:val="38"/>
                  </w:pPr>
                  <w:r>
                    <w:rPr>
                      <w:rFonts w:hint="eastAsia"/>
                    </w:rPr>
                    <w:t>50</w:t>
                  </w:r>
                </w:p>
              </w:tc>
              <w:tc>
                <w:tcPr>
                  <w:tcW w:w="984" w:type="dxa"/>
                  <w:vAlign w:val="center"/>
                </w:tcPr>
                <w:p w14:paraId="3EBDE6CD">
                  <w:pPr>
                    <w:pStyle w:val="38"/>
                  </w:pPr>
                  <w:r>
                    <w:rPr>
                      <w:rFonts w:hint="eastAsia"/>
                    </w:rPr>
                    <w:t>236</w:t>
                  </w:r>
                </w:p>
              </w:tc>
              <w:tc>
                <w:tcPr>
                  <w:tcW w:w="780" w:type="dxa"/>
                  <w:vMerge w:val="continue"/>
                  <w:vAlign w:val="center"/>
                </w:tcPr>
                <w:p w14:paraId="14518814">
                  <w:pPr>
                    <w:pStyle w:val="38"/>
                  </w:pPr>
                </w:p>
              </w:tc>
              <w:tc>
                <w:tcPr>
                  <w:tcW w:w="976" w:type="dxa"/>
                  <w:vAlign w:val="center"/>
                </w:tcPr>
                <w:p w14:paraId="1215623E">
                  <w:pPr>
                    <w:pStyle w:val="38"/>
                  </w:pPr>
                  <w:r>
                    <w:rPr>
                      <w:rFonts w:hint="eastAsia"/>
                    </w:rPr>
                    <w:t>22.1</w:t>
                  </w:r>
                </w:p>
              </w:tc>
              <w:tc>
                <w:tcPr>
                  <w:tcW w:w="1582" w:type="dxa"/>
                  <w:vAlign w:val="center"/>
                </w:tcPr>
                <w:p w14:paraId="54366C9B">
                  <w:pPr>
                    <w:pStyle w:val="38"/>
                  </w:pPr>
                  <w:r>
                    <w:rPr>
                      <w:rFonts w:hint="eastAsia"/>
                    </w:rPr>
                    <w:t>253</w:t>
                  </w:r>
                </w:p>
              </w:tc>
              <w:tc>
                <w:tcPr>
                  <w:tcW w:w="1358" w:type="dxa"/>
                  <w:vAlign w:val="center"/>
                </w:tcPr>
                <w:p w14:paraId="42DCE41B">
                  <w:pPr>
                    <w:pStyle w:val="38"/>
                    <w:rPr>
                      <w:color w:val="0000FF"/>
                    </w:rPr>
                  </w:pPr>
                  <w:r>
                    <w:rPr>
                      <w:rFonts w:hint="eastAsia"/>
                      <w:color w:val="0000FF"/>
                    </w:rPr>
                    <w:t>5.6</w:t>
                  </w:r>
                </w:p>
              </w:tc>
            </w:tr>
            <w:tr w14:paraId="45EE8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2" w:hRule="atLeast"/>
                <w:jc w:val="center"/>
              </w:trPr>
              <w:tc>
                <w:tcPr>
                  <w:tcW w:w="7204" w:type="dxa"/>
                  <w:gridSpan w:val="7"/>
                  <w:vAlign w:val="center"/>
                </w:tcPr>
                <w:p w14:paraId="6562C8CD">
                  <w:pPr>
                    <w:pStyle w:val="38"/>
                  </w:pPr>
                  <w:r>
                    <w:rPr>
                      <w:rFonts w:hint="eastAsia"/>
                    </w:rPr>
                    <w:t>合计</w:t>
                  </w:r>
                </w:p>
              </w:tc>
              <w:tc>
                <w:tcPr>
                  <w:tcW w:w="1358" w:type="dxa"/>
                  <w:vAlign w:val="center"/>
                </w:tcPr>
                <w:p w14:paraId="03DE7986">
                  <w:pPr>
                    <w:pStyle w:val="38"/>
                    <w:rPr>
                      <w:rFonts w:hint="default" w:eastAsia="宋体"/>
                      <w:color w:val="0000FF"/>
                      <w:lang w:val="en-US" w:eastAsia="zh-CN"/>
                    </w:rPr>
                  </w:pPr>
                  <w:r>
                    <w:rPr>
                      <w:rFonts w:hint="eastAsia"/>
                      <w:color w:val="0000FF"/>
                      <w:lang w:val="en-US" w:eastAsia="zh-CN"/>
                    </w:rPr>
                    <w:t>294.1</w:t>
                  </w:r>
                </w:p>
              </w:tc>
            </w:tr>
            <w:tr w14:paraId="0C23D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562" w:type="dxa"/>
                  <w:gridSpan w:val="8"/>
                  <w:vAlign w:val="center"/>
                </w:tcPr>
                <w:p w14:paraId="6CC2DB8F">
                  <w:pPr>
                    <w:pStyle w:val="38"/>
                    <w:jc w:val="both"/>
                    <w:rPr>
                      <w:b/>
                      <w:bCs/>
                      <w:sz w:val="18"/>
                      <w:szCs w:val="18"/>
                    </w:rPr>
                  </w:pPr>
                  <w:r>
                    <w:rPr>
                      <w:rFonts w:hint="eastAsia"/>
                      <w:b/>
                      <w:bCs/>
                      <w:sz w:val="18"/>
                      <w:szCs w:val="18"/>
                    </w:rPr>
                    <w:t>备注：①项目使用轻柴油，热值约42700kJ/kg；</w:t>
                  </w:r>
                </w:p>
                <w:p w14:paraId="337BEB54">
                  <w:pPr>
                    <w:pStyle w:val="38"/>
                    <w:jc w:val="both"/>
                  </w:pPr>
                  <w:r>
                    <w:rPr>
                      <w:rFonts w:hint="eastAsia"/>
                      <w:b/>
                      <w:bCs/>
                      <w:sz w:val="18"/>
                      <w:szCs w:val="18"/>
                    </w:rPr>
                    <w:t>②小时耗油量=燃烧器功率÷（42700×0.9）×3600s/h。</w:t>
                  </w:r>
                </w:p>
              </w:tc>
            </w:tr>
          </w:tbl>
          <w:p w14:paraId="1FFD24E4">
            <w:pPr>
              <w:ind w:firstLine="482"/>
              <w:rPr>
                <w:b/>
                <w:bCs/>
              </w:rPr>
            </w:pPr>
            <w:r>
              <w:rPr>
                <w:rFonts w:hint="eastAsia"/>
                <w:b/>
                <w:bCs/>
              </w:rPr>
              <w:t>6、工作制度及劳动定员</w:t>
            </w:r>
          </w:p>
          <w:p w14:paraId="1F82B3A7">
            <w:pPr>
              <w:ind w:firstLine="480"/>
            </w:pPr>
            <w:r>
              <w:rPr>
                <w:rFonts w:hint="eastAsia"/>
              </w:rPr>
              <w:t>工作制度：单班制，年工作时间300天，每班工作8h，</w:t>
            </w:r>
            <w:r>
              <w:t>年工作时间</w:t>
            </w:r>
            <w:r>
              <w:rPr>
                <w:rFonts w:hint="eastAsia"/>
              </w:rPr>
              <w:t>24</w:t>
            </w:r>
            <w:r>
              <w:t>00h</w:t>
            </w:r>
            <w:r>
              <w:rPr>
                <w:rFonts w:hint="eastAsia"/>
              </w:rPr>
              <w:t>。</w:t>
            </w:r>
          </w:p>
          <w:p w14:paraId="54ACB224">
            <w:pPr>
              <w:ind w:firstLine="480"/>
            </w:pPr>
            <w:r>
              <w:rPr>
                <w:rFonts w:hint="eastAsia"/>
              </w:rPr>
              <w:t>劳动定员：已有劳动定员34人，本项目新增员工10人，提供食堂，宿舍用于午休。</w:t>
            </w:r>
          </w:p>
          <w:p w14:paraId="47A021A8">
            <w:pPr>
              <w:ind w:firstLine="482"/>
              <w:rPr>
                <w:b/>
                <w:bCs/>
              </w:rPr>
            </w:pPr>
            <w:r>
              <w:rPr>
                <w:rFonts w:hint="eastAsia"/>
                <w:b/>
                <w:bCs/>
              </w:rPr>
              <w:t>7、公用工程</w:t>
            </w:r>
          </w:p>
          <w:p w14:paraId="5B43B176">
            <w:pPr>
              <w:ind w:firstLine="480"/>
            </w:pPr>
            <w:r>
              <w:rPr>
                <w:rFonts w:hint="eastAsia"/>
              </w:rPr>
              <w:t>（1）给、排水</w:t>
            </w:r>
          </w:p>
          <w:p w14:paraId="57D74BFF">
            <w:pPr>
              <w:ind w:firstLine="480"/>
            </w:pPr>
            <w:r>
              <w:rPr>
                <w:rFonts w:hint="eastAsia"/>
              </w:rPr>
              <w:t>项目区供水来自市政给水系统。供水条件良好，可保证充足供应，水质符合饮用水标准，且项目区供水管网完善，其用水可充分保障。食堂废水经隔油池处理后</w:t>
            </w:r>
            <w:r>
              <w:rPr>
                <w:rFonts w:hint="eastAsia"/>
                <w:lang w:val="en-US" w:eastAsia="zh-CN"/>
              </w:rPr>
              <w:t>与经生活污水一同进入</w:t>
            </w:r>
            <w:r>
              <w:rPr>
                <w:rFonts w:hint="eastAsia"/>
              </w:rPr>
              <w:t>化粪池</w:t>
            </w:r>
            <w:r>
              <w:rPr>
                <w:rFonts w:hint="eastAsia"/>
                <w:lang w:val="en-US" w:eastAsia="zh-CN"/>
              </w:rPr>
              <w:t>处理后定期清掏</w:t>
            </w:r>
            <w:r>
              <w:rPr>
                <w:rFonts w:hint="eastAsia"/>
              </w:rPr>
              <w:t>，车辆冲洗废水经沉淀池沉淀后回用，喷淋降尘用水全部自然蒸发耗散，冷却水除少量蒸发外用于乳化剂制备，乳化剂制备用水均进入产品，无生产废水外排。</w:t>
            </w:r>
          </w:p>
          <w:p w14:paraId="7A447702">
            <w:pPr>
              <w:ind w:firstLine="482"/>
              <w:rPr>
                <w:b/>
                <w:bCs/>
              </w:rPr>
            </w:pPr>
            <w:r>
              <w:rPr>
                <w:rFonts w:hint="eastAsia"/>
                <w:b/>
                <w:bCs/>
              </w:rPr>
              <w:t>（2）供电</w:t>
            </w:r>
          </w:p>
          <w:p w14:paraId="27E671CD">
            <w:pPr>
              <w:ind w:firstLine="480"/>
            </w:pPr>
            <w:r>
              <w:rPr>
                <w:rFonts w:hint="eastAsia"/>
              </w:rPr>
              <w:t>年预计新增耗电量为20万kW·h/a，为市政电网提供，依托厂房现有供电设施。</w:t>
            </w:r>
          </w:p>
          <w:p w14:paraId="255F7D46">
            <w:pPr>
              <w:numPr>
                <w:ilvl w:val="0"/>
                <w:numId w:val="3"/>
              </w:numPr>
              <w:ind w:firstLine="482"/>
              <w:rPr>
                <w:b/>
                <w:bCs/>
              </w:rPr>
            </w:pPr>
            <w:r>
              <w:rPr>
                <w:rFonts w:hint="eastAsia"/>
                <w:b/>
                <w:bCs/>
              </w:rPr>
              <w:t>水平衡及物料平衡</w:t>
            </w:r>
          </w:p>
          <w:p w14:paraId="2D6A1E3D">
            <w:pPr>
              <w:ind w:firstLine="482"/>
              <w:rPr>
                <w:b/>
                <w:bCs/>
              </w:rPr>
            </w:pPr>
            <w:r>
              <w:rPr>
                <w:rFonts w:hint="eastAsia"/>
                <w:b/>
                <w:bCs/>
              </w:rPr>
              <w:t>（1）水平衡</w:t>
            </w:r>
          </w:p>
          <w:p w14:paraId="06CC0DC0">
            <w:pPr>
              <w:ind w:firstLine="480"/>
            </w:pPr>
            <w:r>
              <w:rPr>
                <w:rFonts w:hint="eastAsia"/>
              </w:rPr>
              <w:t>项目新增用水主要为员工生活用水、车辆冲洗用水、冷却用水、食堂用水、乳化剂制备用水、新建原料仓库喷淋洒水等。生产过程中无需对设备和地面进行清洗。</w:t>
            </w:r>
          </w:p>
          <w:p w14:paraId="6AD9444E">
            <w:pPr>
              <w:ind w:firstLine="482"/>
            </w:pPr>
            <w:r>
              <w:rPr>
                <w:rFonts w:hint="eastAsia"/>
                <w:b/>
                <w:bCs/>
              </w:rPr>
              <w:t>1）生活用水</w:t>
            </w:r>
          </w:p>
          <w:p w14:paraId="04978D73">
            <w:pPr>
              <w:ind w:firstLine="480"/>
            </w:pPr>
            <w:r>
              <w:t>本项目</w:t>
            </w:r>
            <w:r>
              <w:rPr>
                <w:rFonts w:hint="eastAsia"/>
              </w:rPr>
              <w:t>新增</w:t>
            </w:r>
            <w:r>
              <w:t>劳动定员为</w:t>
            </w:r>
            <w:r>
              <w:rPr>
                <w:rFonts w:hint="eastAsia"/>
              </w:rPr>
              <w:t>10名，根据《安徽省行业用水定额》（DB34/T679-2025）中的相关内容，办公用水定额取38m³/人·a。则生活用水量大约为1.267t/d，380t/a。生活污水产生系数按照85%计，则生活污水产生量为1.077t/d，323t/a，经化粪池回用于厂区绿化。</w:t>
            </w:r>
          </w:p>
          <w:p w14:paraId="5B506944">
            <w:pPr>
              <w:ind w:left="480" w:leftChars="200" w:firstLine="0" w:firstLineChars="0"/>
              <w:rPr>
                <w:b/>
                <w:bCs/>
              </w:rPr>
            </w:pPr>
            <w:r>
              <w:rPr>
                <w:rFonts w:hint="eastAsia"/>
                <w:b/>
                <w:bCs/>
              </w:rPr>
              <w:t>2）食堂用水</w:t>
            </w:r>
          </w:p>
          <w:p w14:paraId="3AEC27E4">
            <w:pPr>
              <w:bidi w:val="0"/>
            </w:pPr>
            <w:r>
              <w:rPr>
                <w:rFonts w:hint="eastAsia"/>
              </w:rPr>
              <w:t>本项目食堂每天新增就餐人数按10人计，食堂用水参照《安徽省行业用水定额》（DB34/T679-2019）中群众团体办公楼用水有食堂为110L/（人。d）与无食堂为60L/（人。d）之差，取50L/（人。d），则食堂用水量大约为0.5t/d（150t/a），食堂污水产生系数按照85%计，则食堂污水产生量为0.425t/d，127.5t/a，经隔油池处理后经化粪池回用于厂区绿化。</w:t>
            </w:r>
          </w:p>
          <w:p w14:paraId="1F9C0994">
            <w:pPr>
              <w:ind w:firstLine="482"/>
              <w:rPr>
                <w:b/>
                <w:bCs/>
              </w:rPr>
            </w:pPr>
            <w:r>
              <w:rPr>
                <w:rFonts w:hint="eastAsia"/>
                <w:b/>
                <w:bCs/>
              </w:rPr>
              <w:t>3）车辆冲洗用水</w:t>
            </w:r>
          </w:p>
          <w:p w14:paraId="12C72370">
            <w:pPr>
              <w:ind w:firstLine="480"/>
            </w:pPr>
            <w:r>
              <w:rPr>
                <w:rFonts w:hint="eastAsia"/>
              </w:rPr>
              <w:t>车辆冲洗用水</w:t>
            </w:r>
            <w:r>
              <w:t>：所有运输车辆进出厂均需冲洗，项目于</w:t>
            </w:r>
            <w:r>
              <w:rPr>
                <w:rFonts w:hint="eastAsia"/>
              </w:rPr>
              <w:t>厂区</w:t>
            </w:r>
            <w:r>
              <w:t>出入口设置车辆冲洗设备，用于</w:t>
            </w:r>
            <w:r>
              <w:rPr>
                <w:rFonts w:hint="eastAsia"/>
              </w:rPr>
              <w:t>冲洗</w:t>
            </w:r>
            <w:r>
              <w:t>进出运输车辆的轮胎、车身。</w:t>
            </w:r>
          </w:p>
          <w:p w14:paraId="2D29F548">
            <w:pPr>
              <w:ind w:firstLine="480"/>
            </w:pPr>
            <w:r>
              <w:rPr>
                <w:rFonts w:hint="eastAsia"/>
              </w:rPr>
              <w:t>本次改建项目原辅材料及产品</w:t>
            </w:r>
            <w:r>
              <w:t>运输总量约为</w:t>
            </w:r>
            <w:r>
              <w:rPr>
                <w:rFonts w:hint="eastAsia"/>
              </w:rPr>
              <w:t>580640</w:t>
            </w:r>
            <w:r>
              <w:t>t/a，按照每辆车平均载重30t，则项目每年</w:t>
            </w:r>
            <w:r>
              <w:rPr>
                <w:rFonts w:hint="eastAsia"/>
              </w:rPr>
              <w:t>出入厂38709</w:t>
            </w:r>
            <w:r>
              <w:t>车次。根据《建筑给水排水设计标准》（GB50015-2019），载重汽车循环用水冲洗补水定额40</w:t>
            </w:r>
            <w:r>
              <w:rPr>
                <w:rFonts w:hint="eastAsia"/>
              </w:rPr>
              <w:t>～</w:t>
            </w:r>
            <w:r>
              <w:t>60L/（辆</w:t>
            </w:r>
            <w:r>
              <w:rPr>
                <w:rFonts w:hint="eastAsia"/>
              </w:rPr>
              <w:t>·</w:t>
            </w:r>
            <w:r>
              <w:t>次），本项目取50L/（辆</w:t>
            </w:r>
            <w:r>
              <w:rPr>
                <w:rFonts w:hint="eastAsia"/>
              </w:rPr>
              <w:t>·</w:t>
            </w:r>
            <w:r>
              <w:t>次），则运输车辆冲洗用水量约</w:t>
            </w:r>
            <w:r>
              <w:rPr>
                <w:rFonts w:hint="eastAsia"/>
              </w:rPr>
              <w:t>6.452m³</w:t>
            </w:r>
            <w:r>
              <w:t>/d（</w:t>
            </w:r>
            <w:r>
              <w:rPr>
                <w:rFonts w:hint="eastAsia"/>
              </w:rPr>
              <w:t>1939.45m³</w:t>
            </w:r>
            <w:r>
              <w:t>/a）。</w:t>
            </w:r>
          </w:p>
          <w:p w14:paraId="144B87A6">
            <w:pPr>
              <w:ind w:firstLine="480"/>
            </w:pPr>
            <w:r>
              <w:t>车辆清洗废水主要污染物为SS，浓度约为3</w:t>
            </w:r>
            <w:r>
              <w:rPr>
                <w:rFonts w:hint="eastAsia"/>
              </w:rPr>
              <w:t>0</w:t>
            </w:r>
            <w:r>
              <w:t>0mg/L，洗车废水经沉淀池沉淀处理后回用于车辆清洗，不外排。循环水量按80%计算，回用水量为</w:t>
            </w:r>
            <w:r>
              <w:rPr>
                <w:rFonts w:hint="eastAsia"/>
              </w:rPr>
              <w:t>5.162m³/d</w:t>
            </w:r>
            <w:r>
              <w:t>（</w:t>
            </w:r>
            <w:r>
              <w:rPr>
                <w:rFonts w:hint="eastAsia"/>
              </w:rPr>
              <w:t>1548.36m³/a</w:t>
            </w:r>
            <w:r>
              <w:t>），则需补充新鲜水</w:t>
            </w:r>
            <w:r>
              <w:rPr>
                <w:rFonts w:hint="eastAsia"/>
              </w:rPr>
              <w:t>1.29m³/d</w:t>
            </w:r>
            <w:r>
              <w:t>（</w:t>
            </w:r>
            <w:r>
              <w:rPr>
                <w:rFonts w:hint="eastAsia"/>
              </w:rPr>
              <w:t>387.09m³</w:t>
            </w:r>
            <w:r>
              <w:t>/a）。车辆清洗过程SS产生量为</w:t>
            </w:r>
            <w:r>
              <w:rPr>
                <w:rFonts w:hint="eastAsia"/>
              </w:rPr>
              <w:t>0.581</w:t>
            </w:r>
            <w:r>
              <w:t>t/a。</w:t>
            </w:r>
          </w:p>
          <w:p w14:paraId="5778D3A2">
            <w:pPr>
              <w:ind w:firstLine="482"/>
              <w:rPr>
                <w:b/>
                <w:bCs/>
              </w:rPr>
            </w:pPr>
            <w:r>
              <w:rPr>
                <w:rFonts w:hint="eastAsia"/>
                <w:b/>
                <w:bCs/>
              </w:rPr>
              <w:t>4）新建原料仓库喷淋降尘用水</w:t>
            </w:r>
          </w:p>
          <w:p w14:paraId="65511335">
            <w:pPr>
              <w:ind w:firstLine="480"/>
            </w:pPr>
            <w:r>
              <w:rPr>
                <w:rFonts w:hint="eastAsia"/>
              </w:rPr>
              <w:t>本项目新建原料仓库2栋，顶部设置喷淋洒水系统，</w:t>
            </w:r>
            <w:r>
              <w:t>增压泵流量为1.5</w:t>
            </w:r>
            <w:r>
              <w:rPr>
                <w:rFonts w:hint="eastAsia"/>
              </w:rPr>
              <w:t>m³/</w:t>
            </w:r>
            <w:r>
              <w:t>h，喷雾抑尘设施间歇工作，每日</w:t>
            </w:r>
            <w:r>
              <w:rPr>
                <w:rFonts w:hint="eastAsia"/>
              </w:rPr>
              <w:t>喷淋</w:t>
            </w:r>
            <w:r>
              <w:t>时间约4h，则喷雾抑尘设施用水量为6t/d(1</w:t>
            </w:r>
            <w:r>
              <w:rPr>
                <w:rFonts w:hint="eastAsia"/>
              </w:rPr>
              <w:t>980</w:t>
            </w:r>
            <w:r>
              <w:t>t</w:t>
            </w:r>
            <w:r>
              <w:rPr>
                <w:rFonts w:hint="eastAsia"/>
              </w:rPr>
              <w:t>/</w:t>
            </w:r>
            <w:r>
              <w:t>a</w:t>
            </w:r>
            <w:r>
              <w:rPr>
                <w:rFonts w:hint="eastAsia"/>
              </w:rPr>
              <w:t>）</w:t>
            </w:r>
            <w:r>
              <w:t>。</w:t>
            </w:r>
            <w:r>
              <w:rPr>
                <w:rFonts w:hint="eastAsia"/>
              </w:rPr>
              <w:t>喷淋降尘用水全部自然蒸发耗散，不产生废水外排。</w:t>
            </w:r>
          </w:p>
          <w:p w14:paraId="0C57B421">
            <w:pPr>
              <w:ind w:firstLine="482"/>
              <w:rPr>
                <w:b/>
                <w:bCs/>
              </w:rPr>
            </w:pPr>
            <w:r>
              <w:rPr>
                <w:rFonts w:hint="eastAsia"/>
                <w:b/>
                <w:bCs/>
              </w:rPr>
              <w:t>5）冷却用水</w:t>
            </w:r>
          </w:p>
          <w:p w14:paraId="5AA4E34C">
            <w:pPr>
              <w:widowControl/>
              <w:ind w:firstLine="480"/>
            </w:pPr>
            <w:r>
              <w:rPr>
                <w:rFonts w:hint="eastAsia"/>
              </w:rPr>
              <w:t>本项目乳化沥青设置胶体磨对物料进行研磨分散，经研磨后物料温度约100~140℃需使用冷却器对物料进行间接冷却（降温至60~90℃），降温后热水经管道泵入乳液罐溶解乳化剂（热水温度50~70℃）。年产乳化沥青40000吨（5.556t/h），比热容2.48kJ/(kg·℃)，最大温差为50℃。水的比热容为4.18kJ/(kg·℃)，进出水温差取30℃，则每小时冷却水用量=m</w:t>
            </w:r>
            <w:r>
              <w:rPr>
                <w:rFonts w:hint="eastAsia"/>
                <w:vertAlign w:val="subscript"/>
              </w:rPr>
              <w:t>沥青</w:t>
            </w:r>
            <w:r>
              <w:rPr>
                <w:rFonts w:hint="eastAsia"/>
              </w:rPr>
              <w:t>×c</w:t>
            </w:r>
            <w:r>
              <w:rPr>
                <w:rFonts w:hint="eastAsia"/>
                <w:vertAlign w:val="subscript"/>
              </w:rPr>
              <w:t>沥青</w:t>
            </w:r>
            <w:r>
              <w:rPr>
                <w:rFonts w:hint="eastAsia"/>
              </w:rPr>
              <w:t>×</w:t>
            </w:r>
            <w:r>
              <w:rPr>
                <w:rFonts w:hint="eastAsia" w:ascii="微软雅黑" w:hAnsi="微软雅黑" w:eastAsia="微软雅黑" w:cs="微软雅黑"/>
              </w:rPr>
              <w:t>∆</w:t>
            </w:r>
            <w:r>
              <w:rPr>
                <w:rFonts w:hint="eastAsia"/>
              </w:rPr>
              <w:t>T</w:t>
            </w:r>
            <w:r>
              <w:rPr>
                <w:rFonts w:hint="eastAsia"/>
                <w:vertAlign w:val="subscript"/>
              </w:rPr>
              <w:t>沥青</w:t>
            </w:r>
            <w:r>
              <w:rPr>
                <w:rFonts w:hint="eastAsia"/>
              </w:rPr>
              <w:t>÷c</w:t>
            </w:r>
            <w:r>
              <w:rPr>
                <w:rFonts w:hint="eastAsia"/>
                <w:vertAlign w:val="subscript"/>
              </w:rPr>
              <w:t>水</w:t>
            </w:r>
            <w:r>
              <w:rPr>
                <w:rFonts w:hint="eastAsia"/>
              </w:rPr>
              <w:t>÷</w:t>
            </w:r>
            <w:r>
              <w:rPr>
                <w:rFonts w:hint="eastAsia" w:ascii="微软雅黑" w:hAnsi="微软雅黑" w:eastAsia="微软雅黑" w:cs="微软雅黑"/>
              </w:rPr>
              <w:t>∆</w:t>
            </w:r>
            <w:r>
              <w:rPr>
                <w:rFonts w:hint="eastAsia"/>
              </w:rPr>
              <w:t>T</w:t>
            </w:r>
            <w:r>
              <w:rPr>
                <w:rFonts w:hint="eastAsia"/>
                <w:vertAlign w:val="subscript"/>
              </w:rPr>
              <w:t>水</w:t>
            </w:r>
            <w:r>
              <w:rPr>
                <w:rFonts w:hint="eastAsia"/>
              </w:rPr>
              <w:t>×</w:t>
            </w:r>
            <w:r>
              <w:rPr>
                <w:rFonts w:ascii="宋体" w:hAnsi="宋体" w:cs="宋体"/>
                <w:kern w:val="0"/>
              </w:rPr>
              <w:t>η</w:t>
            </w:r>
            <w:r>
              <w:rPr>
                <w:rFonts w:hint="eastAsia"/>
              </w:rPr>
              <w:t>=5556×2.48×50÷4.18÷30×1.1≈6t/h（</w:t>
            </w:r>
            <w:r>
              <w:rPr>
                <w:rFonts w:ascii="宋体" w:hAnsi="宋体" w:cs="宋体"/>
                <w:kern w:val="0"/>
              </w:rPr>
              <w:t>参考工业设计规范，</w:t>
            </w:r>
            <w:r>
              <w:rPr>
                <w:rFonts w:hint="eastAsia"/>
              </w:rPr>
              <w:t>安全系数η约为1.1 ~ 1.15 ，本环评η取1.1）。</w:t>
            </w:r>
          </w:p>
          <w:p w14:paraId="0AC17889">
            <w:pPr>
              <w:ind w:firstLine="480"/>
            </w:pPr>
            <w:r>
              <w:rPr>
                <w:rFonts w:hint="eastAsia"/>
              </w:rPr>
              <w:t>蒸发损失量约为冷却水用量的1.5%，则蒸发耗水量为0.09t/h（0.72t/d）。冷却系统热水量为5.91t/h（47.28t/d）作为乳化剂溶解用水。冷却水新鲜用水量为48t/d（14400t/a）。</w:t>
            </w:r>
          </w:p>
          <w:p w14:paraId="7CDD6DD9">
            <w:pPr>
              <w:ind w:firstLine="482"/>
              <w:rPr>
                <w:b/>
                <w:bCs/>
              </w:rPr>
            </w:pPr>
            <w:r>
              <w:rPr>
                <w:rFonts w:hint="eastAsia"/>
                <w:b/>
                <w:bCs/>
              </w:rPr>
              <w:t>6）乳化剂制备用水</w:t>
            </w:r>
          </w:p>
          <w:p w14:paraId="4EA1873E">
            <w:pPr>
              <w:ind w:firstLine="480"/>
            </w:pPr>
            <w:r>
              <w:rPr>
                <w:rFonts w:hint="eastAsia"/>
              </w:rPr>
              <w:t>根据乳化沥青产品配方，乳化剂制备用水年使用量约19360t/a（64.533t/d），其中使用冷却循环系统出口热水量为47.28t/d（14184t/a），新鲜水用量为17.253t/d（5175.9t/a），乳化剂制备用水均进入乳化沥青产品，不外排。</w:t>
            </w:r>
          </w:p>
          <w:p w14:paraId="5C03B883">
            <w:pPr>
              <w:ind w:firstLine="480"/>
            </w:pPr>
            <w:r>
              <w:rPr>
                <w:rFonts w:hint="eastAsia"/>
              </w:rPr>
              <w:t>本项目水平衡如下图所示。</w:t>
            </w:r>
          </w:p>
          <w:p w14:paraId="63B4D85D">
            <w:pPr>
              <w:ind w:firstLine="0" w:firstLineChars="0"/>
              <w:jc w:val="center"/>
              <w:rPr>
                <w:color w:val="0000FF"/>
              </w:rPr>
            </w:pPr>
            <w:r>
              <w:rPr>
                <w:rFonts w:hint="eastAsia"/>
                <w:color w:val="0000FF"/>
              </w:rPr>
              <w:drawing>
                <wp:inline distT="0" distB="0" distL="114300" distR="114300">
                  <wp:extent cx="4819015" cy="3960495"/>
                  <wp:effectExtent l="0" t="0" r="0" b="1905"/>
                  <wp:docPr id="10" name="ECB019B1-382A-4266-B25C-5B523AA43C14-1" descr="C:/Users/Admin/AppData/Local/Temp/wps.ssaDSw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B019B1-382A-4266-B25C-5B523AA43C14-1" descr="C:/Users/Admin/AppData/Local/Temp/wps.ssaDSwwps"/>
                          <pic:cNvPicPr>
                            <a:picLocks noChangeAspect="1"/>
                          </pic:cNvPicPr>
                        </pic:nvPicPr>
                        <pic:blipFill>
                          <a:blip r:embed="rId37"/>
                          <a:stretch>
                            <a:fillRect/>
                          </a:stretch>
                        </pic:blipFill>
                        <pic:spPr>
                          <a:xfrm>
                            <a:off x="0" y="0"/>
                            <a:ext cx="4819015" cy="3960495"/>
                          </a:xfrm>
                          <a:prstGeom prst="rect">
                            <a:avLst/>
                          </a:prstGeom>
                        </pic:spPr>
                      </pic:pic>
                    </a:graphicData>
                  </a:graphic>
                </wp:inline>
              </w:drawing>
            </w:r>
          </w:p>
          <w:p w14:paraId="29879A0B">
            <w:pPr>
              <w:pStyle w:val="32"/>
            </w:pPr>
            <w:r>
              <w:rPr>
                <w:rFonts w:hint="eastAsia"/>
              </w:rPr>
              <w:t>2-1 项目水平衡图（t/d）</w:t>
            </w:r>
          </w:p>
          <w:p w14:paraId="3498748D">
            <w:pPr>
              <w:ind w:firstLine="480"/>
            </w:pPr>
            <w:r>
              <w:rPr>
                <w:rFonts w:hint="eastAsia"/>
              </w:rPr>
              <w:t>现有项目用水主要为水稳生产用水、职工生活用水、食堂用水、车辆冲洗用水、现有原料仓库喷淋用水、场地抑尘洒水、喷淋塔用水，绿化用水，无生产废水排出。</w:t>
            </w:r>
          </w:p>
          <w:p w14:paraId="4DF0AC5A">
            <w:pPr>
              <w:ind w:firstLine="480"/>
            </w:pPr>
            <w:r>
              <w:rPr>
                <w:rFonts w:hint="eastAsia"/>
              </w:rPr>
              <w:t>项目建成后全厂水平衡：</w:t>
            </w:r>
          </w:p>
          <w:p w14:paraId="19725B27">
            <w:pPr>
              <w:ind w:firstLine="0" w:firstLineChars="0"/>
              <w:jc w:val="center"/>
              <w:rPr>
                <w:color w:val="0000FF"/>
              </w:rPr>
            </w:pPr>
            <w:r>
              <w:rPr>
                <w:rFonts w:hint="eastAsia"/>
                <w:color w:val="0000FF"/>
              </w:rPr>
              <w:drawing>
                <wp:inline distT="0" distB="0" distL="114300" distR="114300">
                  <wp:extent cx="5156835" cy="5210175"/>
                  <wp:effectExtent l="0" t="0" r="0" b="9525"/>
                  <wp:docPr id="13" name="ECB019B1-382A-4266-B25C-5B523AA43C14-2" descr="C:/Users/Admin/AppData/Local/Temp/wps.HBRitJ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CB019B1-382A-4266-B25C-5B523AA43C14-2" descr="C:/Users/Admin/AppData/Local/Temp/wps.HBRitJwps"/>
                          <pic:cNvPicPr>
                            <a:picLocks noChangeAspect="1"/>
                          </pic:cNvPicPr>
                        </pic:nvPicPr>
                        <pic:blipFill>
                          <a:blip r:embed="rId38"/>
                          <a:stretch>
                            <a:fillRect/>
                          </a:stretch>
                        </pic:blipFill>
                        <pic:spPr>
                          <a:xfrm>
                            <a:off x="0" y="0"/>
                            <a:ext cx="5156835" cy="5210175"/>
                          </a:xfrm>
                          <a:prstGeom prst="rect">
                            <a:avLst/>
                          </a:prstGeom>
                        </pic:spPr>
                      </pic:pic>
                    </a:graphicData>
                  </a:graphic>
                </wp:inline>
              </w:drawing>
            </w:r>
          </w:p>
          <w:p w14:paraId="25FF9241">
            <w:pPr>
              <w:pStyle w:val="32"/>
            </w:pPr>
            <w:r>
              <w:rPr>
                <w:rFonts w:hint="eastAsia"/>
              </w:rPr>
              <w:t>图2-2 项目建成后全厂水平衡图（t/d）</w:t>
            </w:r>
          </w:p>
          <w:p w14:paraId="78313D0C">
            <w:pPr>
              <w:numPr>
                <w:ilvl w:val="0"/>
                <w:numId w:val="2"/>
              </w:numPr>
              <w:ind w:firstLine="482"/>
              <w:rPr>
                <w:b/>
                <w:bCs/>
              </w:rPr>
            </w:pPr>
            <w:r>
              <w:rPr>
                <w:rFonts w:hint="eastAsia"/>
                <w:b/>
                <w:bCs/>
              </w:rPr>
              <w:t>物料平衡</w:t>
            </w:r>
          </w:p>
          <w:p w14:paraId="7DD553D3">
            <w:pPr>
              <w:ind w:left="480" w:leftChars="200" w:firstLine="0" w:firstLineChars="0"/>
              <w:rPr>
                <w:b/>
                <w:bCs/>
                <w:spacing w:val="-1"/>
              </w:rPr>
            </w:pPr>
            <w:r>
              <w:rPr>
                <w:rFonts w:hint="eastAsia"/>
                <w:b/>
                <w:bCs/>
                <w:spacing w:val="-1"/>
              </w:rPr>
              <w:t>1）项目沥青物料平衡</w:t>
            </w:r>
          </w:p>
          <w:p w14:paraId="31C8D681">
            <w:pPr>
              <w:ind w:firstLine="480"/>
            </w:pPr>
            <w:r>
              <w:t>本项目沥青来源于废沥青混凝土和购入的散装</w:t>
            </w:r>
            <w:r>
              <w:rPr>
                <w:rFonts w:hint="eastAsia"/>
              </w:rPr>
              <w:t>基质</w:t>
            </w:r>
            <w:r>
              <w:t>沥青，废沥青</w:t>
            </w:r>
            <w:r>
              <w:rPr>
                <w:rFonts w:hint="eastAsia"/>
              </w:rPr>
              <w:t>混凝土</w:t>
            </w:r>
            <w:r>
              <w:t>经过</w:t>
            </w:r>
            <w:r>
              <w:rPr>
                <w:rFonts w:hint="eastAsia"/>
              </w:rPr>
              <w:t>破碎筛分</w:t>
            </w:r>
            <w:r>
              <w:t>预处理后通过密闭的皮带输送机进入</w:t>
            </w:r>
            <w:r>
              <w:rPr>
                <w:rFonts w:hint="eastAsia"/>
              </w:rPr>
              <w:t>顶部的伴热再生设备</w:t>
            </w:r>
            <w:r>
              <w:t>，加热的废沥青混凝土经计量后通过提升机送入搅拌器内</w:t>
            </w:r>
            <w:r>
              <w:rPr>
                <w:rFonts w:hint="eastAsia"/>
              </w:rPr>
              <w:t>；</w:t>
            </w:r>
            <w:r>
              <w:t>购入的散装沥青由专用沥青运输车通过密闭沥青管道送至沥青储罐，使用</w:t>
            </w:r>
            <w:r>
              <w:rPr>
                <w:rFonts w:hint="eastAsia"/>
              </w:rPr>
              <w:t>电热</w:t>
            </w:r>
            <w:r>
              <w:t>导热油炉将沥青储罐中的沥青保持在150-180</w:t>
            </w:r>
            <w:r>
              <w:rPr>
                <w:rFonts w:hint="eastAsia"/>
              </w:rPr>
              <w:t>℃</w:t>
            </w:r>
            <w:r>
              <w:t>左右，再经沥青泵输送至沥青计量器，按照一定配比计量后通过专门管道送入</w:t>
            </w:r>
            <w:r>
              <w:rPr>
                <w:rFonts w:hint="eastAsia"/>
              </w:rPr>
              <w:t>搅拌</w:t>
            </w:r>
            <w:r>
              <w:t>器内。</w:t>
            </w:r>
            <w:r>
              <w:rPr>
                <w:rFonts w:hint="eastAsia"/>
              </w:rPr>
              <w:t>废沥青砼伴热再生、沥青储罐</w:t>
            </w:r>
            <w:r>
              <w:rPr>
                <w:rFonts w:hint="eastAsia"/>
                <w:lang w:val="en-US" w:eastAsia="zh-CN"/>
              </w:rPr>
              <w:t>加热</w:t>
            </w:r>
            <w:r>
              <w:rPr>
                <w:rFonts w:hint="eastAsia"/>
              </w:rPr>
              <w:t>呼吸、混合搅拌及卸料</w:t>
            </w:r>
            <w:r>
              <w:t>过程中会产生</w:t>
            </w:r>
            <w:r>
              <w:rPr>
                <w:rFonts w:hint="eastAsia"/>
              </w:rPr>
              <w:t>含沥青烟废气。</w:t>
            </w:r>
          </w:p>
          <w:p w14:paraId="1A3B1FE9">
            <w:pPr>
              <w:ind w:firstLine="480"/>
            </w:pPr>
            <w:r>
              <w:t>沥青烟是石油沥青及沥青制品生产中排放的液态烃类有机</w:t>
            </w:r>
            <w:r>
              <w:rPr>
                <w:rFonts w:hint="eastAsia"/>
              </w:rPr>
              <w:t>颗粒物质</w:t>
            </w:r>
            <w:r>
              <w:t>和少量气态烃类物质，一般夹杂着一定浓度的烟尘，呈棕褐色或黑色，有强烈的刺激作用，</w:t>
            </w:r>
            <w:r>
              <w:rPr>
                <w:rFonts w:hint="eastAsia"/>
              </w:rPr>
              <w:t>沥青加热也会产生非甲总烃和微量苯并[a]芘等</w:t>
            </w:r>
            <w:r>
              <w:t>。本项目中，废沥青混凝土加热软化废气</w:t>
            </w:r>
            <w:r>
              <w:rPr>
                <w:rFonts w:hint="eastAsia"/>
              </w:rPr>
              <w:t>及</w:t>
            </w:r>
            <w:r>
              <w:rPr>
                <w:rFonts w:hint="eastAsia"/>
                <w:lang w:eastAsia="zh-CN"/>
              </w:rPr>
              <w:t>沥青制品</w:t>
            </w:r>
            <w:r>
              <w:rPr>
                <w:rFonts w:hint="eastAsia"/>
              </w:rPr>
              <w:t>生产沥青储罐呼吸、加热、混合搅拌及卸料废气经引流管道引入现有烘干筒中二次燃烧后进入旋风除尘器+布袋除尘器装置处理后</w:t>
            </w:r>
            <w:r>
              <w:t>再经排气</w:t>
            </w:r>
            <w:r>
              <w:rPr>
                <w:rFonts w:hint="eastAsia"/>
              </w:rPr>
              <w:t>筒（DA004）</w:t>
            </w:r>
            <w:r>
              <w:t>排放</w:t>
            </w:r>
            <w:r>
              <w:rPr>
                <w:rFonts w:hint="eastAsia"/>
              </w:rPr>
              <w:t>，沥青及再生沥青混凝土生产线沥青储罐呼吸废气、沥青加热废气和搅拌卸料工序废气经负压收集后进入电捕焦油器+二级活性炭吸附装置处理后，经排气筒（DA003）排放。</w:t>
            </w:r>
          </w:p>
          <w:p w14:paraId="1063B3CE">
            <w:pPr>
              <w:ind w:firstLine="480"/>
            </w:pPr>
            <w:r>
              <w:t>项目</w:t>
            </w:r>
            <w:r>
              <w:rPr>
                <w:rFonts w:hint="eastAsia"/>
              </w:rPr>
              <w:t>新</w:t>
            </w:r>
            <w:r>
              <w:t>沥青使用量</w:t>
            </w:r>
            <w:r>
              <w:rPr>
                <w:rFonts w:hint="eastAsia"/>
                <w:color w:val="0000FF"/>
                <w:lang w:eastAsia="zh-CN"/>
              </w:rPr>
              <w:t>75120</w:t>
            </w:r>
            <w:r>
              <w:t>t/a</w:t>
            </w:r>
            <w:r>
              <w:rPr>
                <w:rFonts w:hint="eastAsia"/>
              </w:rPr>
              <w:t>。废沥青砼年使用量约为12665t/a，参</w:t>
            </w:r>
            <w:r>
              <w:rPr>
                <w:spacing w:val="-5"/>
              </w:rPr>
              <w:t>照同</w:t>
            </w:r>
            <w:r>
              <w:rPr>
                <w:spacing w:val="1"/>
              </w:rPr>
              <w:t>类型企业生产经验，沥青混凝土</w:t>
            </w:r>
            <w:r>
              <w:rPr>
                <w:rFonts w:hint="eastAsia"/>
                <w:spacing w:val="1"/>
              </w:rPr>
              <w:t>生产中</w:t>
            </w:r>
            <w:r>
              <w:rPr>
                <w:spacing w:val="1"/>
              </w:rPr>
              <w:t>沥青含量取</w:t>
            </w:r>
            <w:r>
              <w:rPr>
                <w:rFonts w:hint="eastAsia"/>
              </w:rPr>
              <w:t>3</w:t>
            </w:r>
            <w:r>
              <w:rPr>
                <w:rFonts w:eastAsia="Times New Roman"/>
                <w:spacing w:val="-2"/>
              </w:rPr>
              <w:t>%</w:t>
            </w:r>
            <w:r>
              <w:rPr>
                <w:spacing w:val="-2"/>
              </w:rPr>
              <w:t>计算，则废旧沥青混凝土中回收沥青含量约为</w:t>
            </w:r>
            <w:r>
              <w:rPr>
                <w:rFonts w:hint="eastAsia"/>
                <w:spacing w:val="-2"/>
              </w:rPr>
              <w:t>379.95</w:t>
            </w:r>
            <w:r>
              <w:rPr>
                <w:rFonts w:eastAsia="Times New Roman"/>
                <w:spacing w:val="-2"/>
              </w:rPr>
              <w:t>t</w:t>
            </w:r>
            <w:r>
              <w:rPr>
                <w:rFonts w:hint="eastAsia"/>
                <w:spacing w:val="-2"/>
              </w:rPr>
              <w:t>。项目</w:t>
            </w:r>
            <w:r>
              <w:t>沥青用量平衡情况</w:t>
            </w:r>
            <w:r>
              <w:rPr>
                <w:rFonts w:hint="eastAsia"/>
              </w:rPr>
              <w:t>如下所示：</w:t>
            </w:r>
          </w:p>
          <w:p w14:paraId="32AE8F59">
            <w:pPr>
              <w:pStyle w:val="32"/>
            </w:pPr>
            <w:r>
              <w:rPr>
                <w:rFonts w:hint="eastAsia"/>
              </w:rPr>
              <w:t>表2-12 沥青用量平衡一览表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795"/>
              <w:gridCol w:w="1239"/>
              <w:gridCol w:w="611"/>
              <w:gridCol w:w="1547"/>
              <w:gridCol w:w="1547"/>
              <w:gridCol w:w="1820"/>
            </w:tblGrid>
            <w:tr w14:paraId="4115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772" w:type="pct"/>
                  <w:gridSpan w:val="2"/>
                  <w:vAlign w:val="center"/>
                </w:tcPr>
                <w:p w14:paraId="6B3BD659">
                  <w:pPr>
                    <w:pStyle w:val="38"/>
                    <w:rPr>
                      <w:b/>
                      <w:bCs/>
                    </w:rPr>
                  </w:pPr>
                  <w:r>
                    <w:rPr>
                      <w:rFonts w:hint="eastAsia"/>
                      <w:b/>
                      <w:bCs/>
                    </w:rPr>
                    <w:t>投入</w:t>
                  </w:r>
                </w:p>
              </w:tc>
              <w:tc>
                <w:tcPr>
                  <w:tcW w:w="3227" w:type="pct"/>
                  <w:gridSpan w:val="4"/>
                  <w:vAlign w:val="center"/>
                </w:tcPr>
                <w:p w14:paraId="425E6D03">
                  <w:pPr>
                    <w:pStyle w:val="38"/>
                    <w:rPr>
                      <w:b/>
                      <w:bCs/>
                    </w:rPr>
                  </w:pPr>
                  <w:r>
                    <w:rPr>
                      <w:rFonts w:hint="eastAsia"/>
                      <w:b/>
                      <w:bCs/>
                    </w:rPr>
                    <w:t>产出</w:t>
                  </w:r>
                </w:p>
              </w:tc>
            </w:tr>
            <w:tr w14:paraId="648CF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48" w:type="pct"/>
                  <w:vAlign w:val="center"/>
                </w:tcPr>
                <w:p w14:paraId="743F3517">
                  <w:pPr>
                    <w:pStyle w:val="38"/>
                    <w:rPr>
                      <w:b/>
                      <w:bCs/>
                    </w:rPr>
                  </w:pPr>
                  <w:r>
                    <w:rPr>
                      <w:rFonts w:hint="eastAsia"/>
                      <w:b/>
                      <w:bCs/>
                    </w:rPr>
                    <w:t>物料名称</w:t>
                  </w:r>
                </w:p>
              </w:tc>
              <w:tc>
                <w:tcPr>
                  <w:tcW w:w="723" w:type="pct"/>
                  <w:vAlign w:val="center"/>
                </w:tcPr>
                <w:p w14:paraId="6C2EE56B">
                  <w:pPr>
                    <w:pStyle w:val="38"/>
                    <w:rPr>
                      <w:b/>
                      <w:bCs/>
                    </w:rPr>
                  </w:pPr>
                  <w:r>
                    <w:rPr>
                      <w:rFonts w:hint="eastAsia"/>
                      <w:b/>
                      <w:bCs/>
                    </w:rPr>
                    <w:t>数量（t/a）</w:t>
                  </w:r>
                </w:p>
              </w:tc>
              <w:tc>
                <w:tcPr>
                  <w:tcW w:w="2164" w:type="pct"/>
                  <w:gridSpan w:val="3"/>
                  <w:vAlign w:val="center"/>
                </w:tcPr>
                <w:p w14:paraId="03152B68">
                  <w:pPr>
                    <w:pStyle w:val="38"/>
                    <w:rPr>
                      <w:b/>
                      <w:bCs/>
                    </w:rPr>
                  </w:pPr>
                  <w:r>
                    <w:rPr>
                      <w:rFonts w:hint="eastAsia"/>
                      <w:b/>
                      <w:bCs/>
                    </w:rPr>
                    <w:t>名称</w:t>
                  </w:r>
                </w:p>
              </w:tc>
              <w:tc>
                <w:tcPr>
                  <w:tcW w:w="1063" w:type="pct"/>
                  <w:vAlign w:val="center"/>
                </w:tcPr>
                <w:p w14:paraId="53C4489D">
                  <w:pPr>
                    <w:pStyle w:val="38"/>
                    <w:rPr>
                      <w:b/>
                      <w:bCs/>
                    </w:rPr>
                  </w:pPr>
                  <w:r>
                    <w:rPr>
                      <w:rFonts w:hint="eastAsia"/>
                      <w:b/>
                      <w:bCs/>
                    </w:rPr>
                    <w:t>数量（t/a）</w:t>
                  </w:r>
                </w:p>
              </w:tc>
            </w:tr>
            <w:tr w14:paraId="6E694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 w:hRule="atLeast"/>
                <w:jc w:val="center"/>
              </w:trPr>
              <w:tc>
                <w:tcPr>
                  <w:tcW w:w="1048" w:type="pct"/>
                  <w:vMerge w:val="restart"/>
                  <w:shd w:val="clear" w:color="auto" w:fill="auto"/>
                  <w:vAlign w:val="center"/>
                </w:tcPr>
                <w:p w14:paraId="633A8311">
                  <w:pPr>
                    <w:pStyle w:val="38"/>
                    <w:rPr>
                      <w:highlight w:val="none"/>
                    </w:rPr>
                  </w:pPr>
                  <w:r>
                    <w:rPr>
                      <w:rFonts w:hint="eastAsia"/>
                      <w:highlight w:val="none"/>
                    </w:rPr>
                    <w:t>废沥青砼中沥青</w:t>
                  </w:r>
                </w:p>
              </w:tc>
              <w:tc>
                <w:tcPr>
                  <w:tcW w:w="723" w:type="pct"/>
                  <w:vMerge w:val="restart"/>
                  <w:shd w:val="clear" w:color="auto" w:fill="auto"/>
                  <w:vAlign w:val="center"/>
                </w:tcPr>
                <w:p w14:paraId="2A4C0213">
                  <w:pPr>
                    <w:pStyle w:val="38"/>
                    <w:rPr>
                      <w:highlight w:val="none"/>
                    </w:rPr>
                  </w:pPr>
                  <w:r>
                    <w:rPr>
                      <w:rFonts w:hint="eastAsia"/>
                      <w:highlight w:val="none"/>
                    </w:rPr>
                    <w:t>379.95</w:t>
                  </w:r>
                </w:p>
              </w:tc>
              <w:tc>
                <w:tcPr>
                  <w:tcW w:w="2164" w:type="pct"/>
                  <w:gridSpan w:val="3"/>
                  <w:vAlign w:val="center"/>
                </w:tcPr>
                <w:p w14:paraId="71172BF3">
                  <w:pPr>
                    <w:pStyle w:val="38"/>
                    <w:rPr>
                      <w:highlight w:val="none"/>
                    </w:rPr>
                  </w:pPr>
                  <w:r>
                    <w:rPr>
                      <w:rFonts w:hint="eastAsia"/>
                      <w:highlight w:val="none"/>
                    </w:rPr>
                    <w:t>进入产品</w:t>
                  </w:r>
                </w:p>
              </w:tc>
              <w:tc>
                <w:tcPr>
                  <w:tcW w:w="1063" w:type="pct"/>
                  <w:vAlign w:val="center"/>
                </w:tcPr>
                <w:p w14:paraId="409CFE1C">
                  <w:pPr>
                    <w:pStyle w:val="38"/>
                    <w:rPr>
                      <w:rFonts w:hint="default" w:eastAsia="宋体"/>
                      <w:highlight w:val="none"/>
                      <w:lang w:val="en-US" w:eastAsia="zh-CN"/>
                    </w:rPr>
                  </w:pPr>
                  <w:r>
                    <w:rPr>
                      <w:rFonts w:hint="eastAsia"/>
                      <w:highlight w:val="none"/>
                      <w:lang w:val="en-US" w:eastAsia="zh-CN"/>
                    </w:rPr>
                    <w:t>75479.966</w:t>
                  </w:r>
                </w:p>
              </w:tc>
            </w:tr>
            <w:tr w14:paraId="4417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 w:hRule="atLeast"/>
                <w:jc w:val="center"/>
              </w:trPr>
              <w:tc>
                <w:tcPr>
                  <w:tcW w:w="1048" w:type="pct"/>
                  <w:vMerge w:val="continue"/>
                  <w:shd w:val="clear" w:color="auto" w:fill="auto"/>
                  <w:vAlign w:val="center"/>
                </w:tcPr>
                <w:p w14:paraId="263FE055">
                  <w:pPr>
                    <w:pStyle w:val="38"/>
                    <w:rPr>
                      <w:highlight w:val="none"/>
                    </w:rPr>
                  </w:pPr>
                </w:p>
              </w:tc>
              <w:tc>
                <w:tcPr>
                  <w:tcW w:w="723" w:type="pct"/>
                  <w:vMerge w:val="continue"/>
                  <w:shd w:val="clear" w:color="auto" w:fill="auto"/>
                  <w:vAlign w:val="center"/>
                </w:tcPr>
                <w:p w14:paraId="79985144">
                  <w:pPr>
                    <w:pStyle w:val="38"/>
                    <w:rPr>
                      <w:highlight w:val="none"/>
                    </w:rPr>
                  </w:pPr>
                </w:p>
              </w:tc>
              <w:tc>
                <w:tcPr>
                  <w:tcW w:w="356" w:type="pct"/>
                  <w:vMerge w:val="restart"/>
                  <w:vAlign w:val="center"/>
                </w:tcPr>
                <w:p w14:paraId="460C49D3">
                  <w:pPr>
                    <w:pStyle w:val="38"/>
                    <w:rPr>
                      <w:highlight w:val="none"/>
                    </w:rPr>
                  </w:pPr>
                  <w:r>
                    <w:rPr>
                      <w:rFonts w:hint="eastAsia"/>
                      <w:highlight w:val="none"/>
                    </w:rPr>
                    <w:t>废气</w:t>
                  </w:r>
                </w:p>
              </w:tc>
              <w:tc>
                <w:tcPr>
                  <w:tcW w:w="903" w:type="pct"/>
                  <w:vMerge w:val="restart"/>
                  <w:vAlign w:val="center"/>
                </w:tcPr>
                <w:p w14:paraId="2BC625FB">
                  <w:pPr>
                    <w:pStyle w:val="38"/>
                    <w:rPr>
                      <w:rFonts w:hint="default" w:eastAsia="宋体"/>
                      <w:highlight w:val="none"/>
                      <w:lang w:val="en-US" w:eastAsia="zh-CN"/>
                    </w:rPr>
                  </w:pPr>
                  <w:r>
                    <w:rPr>
                      <w:rFonts w:hint="eastAsia"/>
                      <w:highlight w:val="none"/>
                    </w:rPr>
                    <w:t>有组织排放量（DA003）</w:t>
                  </w:r>
                </w:p>
              </w:tc>
              <w:tc>
                <w:tcPr>
                  <w:tcW w:w="903" w:type="pct"/>
                  <w:vAlign w:val="center"/>
                </w:tcPr>
                <w:p w14:paraId="1EAF342B">
                  <w:pPr>
                    <w:pStyle w:val="38"/>
                    <w:rPr>
                      <w:rFonts w:hint="eastAsia"/>
                      <w:highlight w:val="none"/>
                    </w:rPr>
                  </w:pPr>
                  <w:r>
                    <w:rPr>
                      <w:rFonts w:hint="eastAsia"/>
                      <w:highlight w:val="none"/>
                      <w:lang w:val="en-US" w:eastAsia="zh-CN"/>
                    </w:rPr>
                    <w:t>沥青烟</w:t>
                  </w:r>
                </w:p>
              </w:tc>
              <w:tc>
                <w:tcPr>
                  <w:tcW w:w="1063" w:type="pct"/>
                  <w:vAlign w:val="center"/>
                </w:tcPr>
                <w:p w14:paraId="0D2047B3">
                  <w:pPr>
                    <w:pStyle w:val="38"/>
                    <w:rPr>
                      <w:rFonts w:hint="default" w:eastAsia="宋体"/>
                      <w:highlight w:val="none"/>
                      <w:lang w:val="en-US" w:eastAsia="zh-CN"/>
                    </w:rPr>
                  </w:pPr>
                  <w:r>
                    <w:rPr>
                      <w:rFonts w:hint="eastAsia"/>
                      <w:highlight w:val="none"/>
                      <w:lang w:val="en-US" w:eastAsia="zh-CN"/>
                    </w:rPr>
                    <w:t>0.018</w:t>
                  </w:r>
                </w:p>
              </w:tc>
            </w:tr>
            <w:tr w14:paraId="56073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 w:hRule="atLeast"/>
                <w:jc w:val="center"/>
              </w:trPr>
              <w:tc>
                <w:tcPr>
                  <w:tcW w:w="1048" w:type="pct"/>
                  <w:vMerge w:val="continue"/>
                  <w:shd w:val="clear" w:color="auto" w:fill="auto"/>
                  <w:vAlign w:val="center"/>
                </w:tcPr>
                <w:p w14:paraId="00BECB70">
                  <w:pPr>
                    <w:pStyle w:val="38"/>
                    <w:rPr>
                      <w:highlight w:val="none"/>
                    </w:rPr>
                  </w:pPr>
                </w:p>
              </w:tc>
              <w:tc>
                <w:tcPr>
                  <w:tcW w:w="723" w:type="pct"/>
                  <w:vMerge w:val="continue"/>
                  <w:shd w:val="clear" w:color="auto" w:fill="auto"/>
                  <w:vAlign w:val="center"/>
                </w:tcPr>
                <w:p w14:paraId="72DDB6CA">
                  <w:pPr>
                    <w:pStyle w:val="38"/>
                    <w:rPr>
                      <w:highlight w:val="none"/>
                    </w:rPr>
                  </w:pPr>
                </w:p>
              </w:tc>
              <w:tc>
                <w:tcPr>
                  <w:tcW w:w="356" w:type="pct"/>
                  <w:vMerge w:val="continue"/>
                  <w:vAlign w:val="center"/>
                </w:tcPr>
                <w:p w14:paraId="27CB781A">
                  <w:pPr>
                    <w:pStyle w:val="38"/>
                    <w:rPr>
                      <w:highlight w:val="none"/>
                    </w:rPr>
                  </w:pPr>
                </w:p>
              </w:tc>
              <w:tc>
                <w:tcPr>
                  <w:tcW w:w="903" w:type="pct"/>
                  <w:vMerge w:val="continue"/>
                  <w:vAlign w:val="center"/>
                </w:tcPr>
                <w:p w14:paraId="10983DEA">
                  <w:pPr>
                    <w:pStyle w:val="38"/>
                    <w:rPr>
                      <w:highlight w:val="none"/>
                    </w:rPr>
                  </w:pPr>
                </w:p>
              </w:tc>
              <w:tc>
                <w:tcPr>
                  <w:tcW w:w="903" w:type="pct"/>
                  <w:vAlign w:val="center"/>
                </w:tcPr>
                <w:p w14:paraId="3462B5F0">
                  <w:pPr>
                    <w:pStyle w:val="38"/>
                    <w:rPr>
                      <w:rFonts w:hint="default" w:eastAsia="宋体"/>
                      <w:highlight w:val="none"/>
                      <w:lang w:val="en-US" w:eastAsia="zh-CN"/>
                    </w:rPr>
                  </w:pPr>
                  <w:r>
                    <w:rPr>
                      <w:rFonts w:hint="eastAsia"/>
                      <w:highlight w:val="none"/>
                      <w:lang w:val="en-US" w:eastAsia="zh-CN"/>
                    </w:rPr>
                    <w:t>非甲烷总烃</w:t>
                  </w:r>
                </w:p>
              </w:tc>
              <w:tc>
                <w:tcPr>
                  <w:tcW w:w="1063" w:type="pct"/>
                  <w:vAlign w:val="center"/>
                </w:tcPr>
                <w:p w14:paraId="12BE48CB">
                  <w:pPr>
                    <w:pStyle w:val="38"/>
                    <w:rPr>
                      <w:rFonts w:hint="default" w:eastAsia="宋体"/>
                      <w:highlight w:val="none"/>
                      <w:lang w:val="en-US" w:eastAsia="zh-CN"/>
                    </w:rPr>
                  </w:pPr>
                  <w:r>
                    <w:rPr>
                      <w:rFonts w:hint="eastAsia"/>
                      <w:highlight w:val="none"/>
                      <w:lang w:val="en-US" w:eastAsia="zh-CN"/>
                    </w:rPr>
                    <w:t>0.271</w:t>
                  </w:r>
                </w:p>
              </w:tc>
            </w:tr>
            <w:tr w14:paraId="52BF3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 w:hRule="atLeast"/>
                <w:jc w:val="center"/>
              </w:trPr>
              <w:tc>
                <w:tcPr>
                  <w:tcW w:w="1048" w:type="pct"/>
                  <w:vMerge w:val="continue"/>
                  <w:shd w:val="clear" w:color="auto" w:fill="auto"/>
                  <w:vAlign w:val="center"/>
                </w:tcPr>
                <w:p w14:paraId="1CDA6296">
                  <w:pPr>
                    <w:pStyle w:val="38"/>
                    <w:rPr>
                      <w:highlight w:val="none"/>
                    </w:rPr>
                  </w:pPr>
                </w:p>
              </w:tc>
              <w:tc>
                <w:tcPr>
                  <w:tcW w:w="723" w:type="pct"/>
                  <w:vMerge w:val="continue"/>
                  <w:shd w:val="clear" w:color="auto" w:fill="auto"/>
                  <w:vAlign w:val="center"/>
                </w:tcPr>
                <w:p w14:paraId="4EB1FCC2">
                  <w:pPr>
                    <w:pStyle w:val="38"/>
                    <w:rPr>
                      <w:highlight w:val="none"/>
                    </w:rPr>
                  </w:pPr>
                </w:p>
              </w:tc>
              <w:tc>
                <w:tcPr>
                  <w:tcW w:w="356" w:type="pct"/>
                  <w:vMerge w:val="continue"/>
                  <w:vAlign w:val="center"/>
                </w:tcPr>
                <w:p w14:paraId="202E5287">
                  <w:pPr>
                    <w:pStyle w:val="38"/>
                    <w:rPr>
                      <w:highlight w:val="none"/>
                    </w:rPr>
                  </w:pPr>
                </w:p>
              </w:tc>
              <w:tc>
                <w:tcPr>
                  <w:tcW w:w="903" w:type="pct"/>
                  <w:vMerge w:val="restart"/>
                  <w:vAlign w:val="center"/>
                </w:tcPr>
                <w:p w14:paraId="25AC9EA3">
                  <w:pPr>
                    <w:pStyle w:val="38"/>
                    <w:rPr>
                      <w:highlight w:val="none"/>
                    </w:rPr>
                  </w:pPr>
                  <w:r>
                    <w:rPr>
                      <w:rFonts w:hint="eastAsia"/>
                      <w:highlight w:val="none"/>
                    </w:rPr>
                    <w:t>有组织排放量（DA004）</w:t>
                  </w:r>
                </w:p>
              </w:tc>
              <w:tc>
                <w:tcPr>
                  <w:tcW w:w="903" w:type="pct"/>
                  <w:shd w:val="clear" w:color="auto" w:fill="auto"/>
                  <w:vAlign w:val="center"/>
                </w:tcPr>
                <w:p w14:paraId="5428AFBA">
                  <w:pPr>
                    <w:pStyle w:val="38"/>
                    <w:ind w:firstLine="0" w:firstLineChars="0"/>
                    <w:rPr>
                      <w:rFonts w:hint="eastAsia" w:ascii="Times New Roman" w:hAnsi="Times New Roman" w:eastAsia="宋体" w:cs="Times New Roman"/>
                      <w:kern w:val="2"/>
                      <w:sz w:val="21"/>
                      <w:szCs w:val="24"/>
                      <w:highlight w:val="none"/>
                      <w:lang w:val="en-US" w:eastAsia="zh-CN" w:bidi="ar-SA"/>
                    </w:rPr>
                  </w:pPr>
                  <w:r>
                    <w:rPr>
                      <w:rFonts w:hint="eastAsia"/>
                      <w:highlight w:val="none"/>
                      <w:lang w:val="en-US" w:eastAsia="zh-CN"/>
                    </w:rPr>
                    <w:t>沥青烟</w:t>
                  </w:r>
                </w:p>
              </w:tc>
              <w:tc>
                <w:tcPr>
                  <w:tcW w:w="1063" w:type="pct"/>
                  <w:vAlign w:val="center"/>
                </w:tcPr>
                <w:p w14:paraId="1C78EA41">
                  <w:pPr>
                    <w:pStyle w:val="38"/>
                    <w:rPr>
                      <w:rFonts w:hint="default" w:eastAsia="宋体"/>
                      <w:highlight w:val="none"/>
                      <w:lang w:val="en-US" w:eastAsia="zh-CN"/>
                    </w:rPr>
                  </w:pPr>
                  <w:r>
                    <w:rPr>
                      <w:rFonts w:hint="eastAsia"/>
                      <w:highlight w:val="none"/>
                      <w:lang w:val="en-US" w:eastAsia="zh-CN"/>
                    </w:rPr>
                    <w:t>0.271</w:t>
                  </w:r>
                </w:p>
              </w:tc>
            </w:tr>
            <w:tr w14:paraId="7BF4D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6" w:hRule="atLeast"/>
                <w:jc w:val="center"/>
              </w:trPr>
              <w:tc>
                <w:tcPr>
                  <w:tcW w:w="1048" w:type="pct"/>
                  <w:shd w:val="clear" w:color="auto" w:fill="auto"/>
                  <w:vAlign w:val="center"/>
                </w:tcPr>
                <w:p w14:paraId="1BA589D6">
                  <w:pPr>
                    <w:pStyle w:val="38"/>
                    <w:rPr>
                      <w:highlight w:val="none"/>
                    </w:rPr>
                  </w:pPr>
                  <w:r>
                    <w:rPr>
                      <w:rFonts w:hint="eastAsia"/>
                      <w:highlight w:val="none"/>
                    </w:rPr>
                    <w:t>沥青</w:t>
                  </w:r>
                </w:p>
              </w:tc>
              <w:tc>
                <w:tcPr>
                  <w:tcW w:w="723" w:type="pct"/>
                  <w:shd w:val="clear" w:color="auto" w:fill="auto"/>
                  <w:vAlign w:val="center"/>
                </w:tcPr>
                <w:p w14:paraId="21A8D7E6">
                  <w:pPr>
                    <w:pStyle w:val="38"/>
                    <w:rPr>
                      <w:rFonts w:hint="eastAsia" w:eastAsia="宋体"/>
                      <w:highlight w:val="none"/>
                      <w:lang w:eastAsia="zh-CN"/>
                    </w:rPr>
                  </w:pPr>
                  <w:r>
                    <w:rPr>
                      <w:rFonts w:hint="eastAsia"/>
                      <w:color w:val="0000FF"/>
                      <w:highlight w:val="none"/>
                      <w:lang w:eastAsia="zh-CN"/>
                    </w:rPr>
                    <w:t>75120</w:t>
                  </w:r>
                </w:p>
              </w:tc>
              <w:tc>
                <w:tcPr>
                  <w:tcW w:w="356" w:type="pct"/>
                  <w:vMerge w:val="continue"/>
                  <w:vAlign w:val="center"/>
                </w:tcPr>
                <w:p w14:paraId="4414520E">
                  <w:pPr>
                    <w:pStyle w:val="38"/>
                    <w:rPr>
                      <w:highlight w:val="none"/>
                    </w:rPr>
                  </w:pPr>
                </w:p>
              </w:tc>
              <w:tc>
                <w:tcPr>
                  <w:tcW w:w="903" w:type="pct"/>
                  <w:vMerge w:val="continue"/>
                  <w:vAlign w:val="center"/>
                </w:tcPr>
                <w:p w14:paraId="00454E7E">
                  <w:pPr>
                    <w:pStyle w:val="38"/>
                    <w:rPr>
                      <w:highlight w:val="none"/>
                    </w:rPr>
                  </w:pPr>
                </w:p>
              </w:tc>
              <w:tc>
                <w:tcPr>
                  <w:tcW w:w="903" w:type="pct"/>
                  <w:shd w:val="clear" w:color="auto" w:fill="auto"/>
                  <w:vAlign w:val="center"/>
                </w:tcPr>
                <w:p w14:paraId="462C6D3B">
                  <w:pPr>
                    <w:pStyle w:val="38"/>
                    <w:ind w:firstLine="0" w:firstLineChars="0"/>
                    <w:rPr>
                      <w:rFonts w:hint="default" w:ascii="Times New Roman" w:hAnsi="Times New Roman" w:eastAsia="宋体" w:cs="Times New Roman"/>
                      <w:kern w:val="2"/>
                      <w:sz w:val="21"/>
                      <w:szCs w:val="24"/>
                      <w:highlight w:val="none"/>
                      <w:lang w:val="en-US" w:eastAsia="zh-CN" w:bidi="ar-SA"/>
                    </w:rPr>
                  </w:pPr>
                  <w:r>
                    <w:rPr>
                      <w:rFonts w:hint="eastAsia"/>
                      <w:highlight w:val="none"/>
                      <w:lang w:val="en-US" w:eastAsia="zh-CN"/>
                    </w:rPr>
                    <w:t>非甲烷总烃</w:t>
                  </w:r>
                </w:p>
              </w:tc>
              <w:tc>
                <w:tcPr>
                  <w:tcW w:w="1063" w:type="pct"/>
                  <w:vAlign w:val="center"/>
                </w:tcPr>
                <w:p w14:paraId="2290A9D7">
                  <w:pPr>
                    <w:pStyle w:val="38"/>
                    <w:rPr>
                      <w:rFonts w:hint="default" w:eastAsia="宋体"/>
                      <w:highlight w:val="none"/>
                      <w:lang w:val="en-US" w:eastAsia="zh-CN"/>
                    </w:rPr>
                  </w:pPr>
                  <w:r>
                    <w:rPr>
                      <w:rFonts w:hint="eastAsia"/>
                      <w:highlight w:val="none"/>
                      <w:lang w:val="en-US" w:eastAsia="zh-CN"/>
                    </w:rPr>
                    <w:t>0.343</w:t>
                  </w:r>
                </w:p>
              </w:tc>
            </w:tr>
            <w:tr w14:paraId="4A6AF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48" w:type="pct"/>
                  <w:vAlign w:val="center"/>
                </w:tcPr>
                <w:p w14:paraId="64269B8F">
                  <w:pPr>
                    <w:pStyle w:val="38"/>
                    <w:rPr>
                      <w:highlight w:val="none"/>
                    </w:rPr>
                  </w:pPr>
                  <w:r>
                    <w:rPr>
                      <w:rFonts w:hint="eastAsia"/>
                      <w:highlight w:val="none"/>
                    </w:rPr>
                    <w:t>/</w:t>
                  </w:r>
                </w:p>
              </w:tc>
              <w:tc>
                <w:tcPr>
                  <w:tcW w:w="723" w:type="pct"/>
                  <w:vAlign w:val="center"/>
                </w:tcPr>
                <w:p w14:paraId="07CAD38C">
                  <w:pPr>
                    <w:pStyle w:val="38"/>
                    <w:rPr>
                      <w:highlight w:val="none"/>
                    </w:rPr>
                  </w:pPr>
                  <w:r>
                    <w:rPr>
                      <w:rFonts w:hint="eastAsia"/>
                      <w:highlight w:val="none"/>
                    </w:rPr>
                    <w:t>/</w:t>
                  </w:r>
                </w:p>
              </w:tc>
              <w:tc>
                <w:tcPr>
                  <w:tcW w:w="356" w:type="pct"/>
                  <w:vMerge w:val="continue"/>
                  <w:vAlign w:val="center"/>
                </w:tcPr>
                <w:p w14:paraId="6ACAD079">
                  <w:pPr>
                    <w:pStyle w:val="38"/>
                    <w:rPr>
                      <w:highlight w:val="none"/>
                    </w:rPr>
                  </w:pPr>
                </w:p>
              </w:tc>
              <w:tc>
                <w:tcPr>
                  <w:tcW w:w="903" w:type="pct"/>
                  <w:vMerge w:val="restart"/>
                  <w:vAlign w:val="center"/>
                </w:tcPr>
                <w:p w14:paraId="78208AC2">
                  <w:pPr>
                    <w:pStyle w:val="38"/>
                    <w:rPr>
                      <w:highlight w:val="none"/>
                    </w:rPr>
                  </w:pPr>
                  <w:r>
                    <w:rPr>
                      <w:rFonts w:hint="eastAsia"/>
                      <w:highlight w:val="none"/>
                    </w:rPr>
                    <w:t>废气装置处理量</w:t>
                  </w:r>
                </w:p>
              </w:tc>
              <w:tc>
                <w:tcPr>
                  <w:tcW w:w="903" w:type="pct"/>
                  <w:shd w:val="clear" w:color="auto" w:fill="auto"/>
                  <w:vAlign w:val="center"/>
                </w:tcPr>
                <w:p w14:paraId="1327FC8D">
                  <w:pPr>
                    <w:pStyle w:val="38"/>
                    <w:ind w:firstLine="0" w:firstLineChars="0"/>
                    <w:rPr>
                      <w:rFonts w:hint="eastAsia" w:ascii="Times New Roman" w:hAnsi="Times New Roman" w:eastAsia="宋体" w:cs="Times New Roman"/>
                      <w:kern w:val="2"/>
                      <w:sz w:val="21"/>
                      <w:szCs w:val="24"/>
                      <w:highlight w:val="none"/>
                      <w:lang w:val="en-US" w:eastAsia="zh-CN" w:bidi="ar-SA"/>
                    </w:rPr>
                  </w:pPr>
                  <w:r>
                    <w:rPr>
                      <w:rFonts w:hint="eastAsia"/>
                      <w:highlight w:val="none"/>
                      <w:lang w:val="en-US" w:eastAsia="zh-CN"/>
                    </w:rPr>
                    <w:t>沥青烟</w:t>
                  </w:r>
                </w:p>
              </w:tc>
              <w:tc>
                <w:tcPr>
                  <w:tcW w:w="1063" w:type="pct"/>
                  <w:vAlign w:val="center"/>
                </w:tcPr>
                <w:p w14:paraId="27702D0E">
                  <w:pPr>
                    <w:pStyle w:val="38"/>
                    <w:rPr>
                      <w:rFonts w:hint="default" w:eastAsia="宋体"/>
                      <w:highlight w:val="none"/>
                      <w:lang w:val="en-US" w:eastAsia="zh-CN"/>
                    </w:rPr>
                  </w:pPr>
                  <w:r>
                    <w:rPr>
                      <w:rFonts w:hint="eastAsia"/>
                      <w:highlight w:val="none"/>
                      <w:lang w:val="en-US" w:eastAsia="zh-CN"/>
                    </w:rPr>
                    <w:t>7.893</w:t>
                  </w:r>
                </w:p>
              </w:tc>
            </w:tr>
            <w:tr w14:paraId="58AA0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48" w:type="pct"/>
                  <w:vAlign w:val="center"/>
                </w:tcPr>
                <w:p w14:paraId="54D83A30">
                  <w:pPr>
                    <w:pStyle w:val="38"/>
                    <w:rPr>
                      <w:highlight w:val="none"/>
                    </w:rPr>
                  </w:pPr>
                  <w:r>
                    <w:rPr>
                      <w:rFonts w:hint="eastAsia"/>
                      <w:highlight w:val="none"/>
                    </w:rPr>
                    <w:t>/</w:t>
                  </w:r>
                </w:p>
              </w:tc>
              <w:tc>
                <w:tcPr>
                  <w:tcW w:w="723" w:type="pct"/>
                  <w:vAlign w:val="center"/>
                </w:tcPr>
                <w:p w14:paraId="653517AC">
                  <w:pPr>
                    <w:pStyle w:val="38"/>
                    <w:rPr>
                      <w:highlight w:val="none"/>
                    </w:rPr>
                  </w:pPr>
                  <w:r>
                    <w:rPr>
                      <w:rFonts w:hint="eastAsia"/>
                      <w:highlight w:val="none"/>
                    </w:rPr>
                    <w:t>/</w:t>
                  </w:r>
                </w:p>
              </w:tc>
              <w:tc>
                <w:tcPr>
                  <w:tcW w:w="356" w:type="pct"/>
                  <w:vMerge w:val="continue"/>
                  <w:vAlign w:val="center"/>
                </w:tcPr>
                <w:p w14:paraId="25618BDF">
                  <w:pPr>
                    <w:pStyle w:val="38"/>
                    <w:rPr>
                      <w:highlight w:val="none"/>
                    </w:rPr>
                  </w:pPr>
                </w:p>
              </w:tc>
              <w:tc>
                <w:tcPr>
                  <w:tcW w:w="903" w:type="pct"/>
                  <w:vMerge w:val="continue"/>
                  <w:vAlign w:val="center"/>
                </w:tcPr>
                <w:p w14:paraId="3F935D54">
                  <w:pPr>
                    <w:pStyle w:val="38"/>
                    <w:rPr>
                      <w:highlight w:val="none"/>
                    </w:rPr>
                  </w:pPr>
                </w:p>
              </w:tc>
              <w:tc>
                <w:tcPr>
                  <w:tcW w:w="903" w:type="pct"/>
                  <w:shd w:val="clear" w:color="auto" w:fill="auto"/>
                  <w:vAlign w:val="center"/>
                </w:tcPr>
                <w:p w14:paraId="212E27FA">
                  <w:pPr>
                    <w:pStyle w:val="38"/>
                    <w:ind w:firstLine="0" w:firstLineChars="0"/>
                    <w:rPr>
                      <w:rFonts w:hint="default" w:ascii="Times New Roman" w:hAnsi="Times New Roman" w:eastAsia="宋体" w:cs="Times New Roman"/>
                      <w:kern w:val="2"/>
                      <w:sz w:val="21"/>
                      <w:szCs w:val="24"/>
                      <w:highlight w:val="none"/>
                      <w:lang w:val="en-US" w:eastAsia="zh-CN" w:bidi="ar-SA"/>
                    </w:rPr>
                  </w:pPr>
                  <w:r>
                    <w:rPr>
                      <w:rFonts w:hint="eastAsia"/>
                      <w:highlight w:val="none"/>
                      <w:lang w:val="en-US" w:eastAsia="zh-CN"/>
                    </w:rPr>
                    <w:t>非甲烷总烃</w:t>
                  </w:r>
                </w:p>
              </w:tc>
              <w:tc>
                <w:tcPr>
                  <w:tcW w:w="1063" w:type="pct"/>
                  <w:vAlign w:val="center"/>
                </w:tcPr>
                <w:p w14:paraId="00959A85">
                  <w:pPr>
                    <w:pStyle w:val="38"/>
                    <w:rPr>
                      <w:rFonts w:hint="default" w:eastAsia="宋体"/>
                      <w:highlight w:val="none"/>
                      <w:lang w:val="en-US" w:eastAsia="zh-CN"/>
                    </w:rPr>
                  </w:pPr>
                  <w:r>
                    <w:rPr>
                      <w:rFonts w:hint="eastAsia"/>
                      <w:highlight w:val="none"/>
                      <w:lang w:val="en-US" w:eastAsia="zh-CN"/>
                    </w:rPr>
                    <w:t>11.15</w:t>
                  </w:r>
                </w:p>
              </w:tc>
            </w:tr>
            <w:tr w14:paraId="2DF7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48" w:type="pct"/>
                  <w:vAlign w:val="center"/>
                </w:tcPr>
                <w:p w14:paraId="05EA2369">
                  <w:pPr>
                    <w:pStyle w:val="38"/>
                    <w:rPr>
                      <w:highlight w:val="none"/>
                    </w:rPr>
                  </w:pPr>
                  <w:r>
                    <w:rPr>
                      <w:rFonts w:hint="eastAsia"/>
                      <w:highlight w:val="none"/>
                    </w:rPr>
                    <w:t>合计</w:t>
                  </w:r>
                </w:p>
              </w:tc>
              <w:tc>
                <w:tcPr>
                  <w:tcW w:w="723" w:type="pct"/>
                  <w:vAlign w:val="center"/>
                </w:tcPr>
                <w:p w14:paraId="0D79B352">
                  <w:pPr>
                    <w:pStyle w:val="38"/>
                    <w:rPr>
                      <w:highlight w:val="none"/>
                    </w:rPr>
                  </w:pPr>
                  <w:r>
                    <w:rPr>
                      <w:rFonts w:hint="eastAsia"/>
                      <w:highlight w:val="none"/>
                      <w:lang w:val="en-US" w:eastAsia="zh-CN"/>
                    </w:rPr>
                    <w:t>75499</w:t>
                  </w:r>
                  <w:r>
                    <w:rPr>
                      <w:rFonts w:hint="eastAsia"/>
                      <w:highlight w:val="none"/>
                    </w:rPr>
                    <w:t>.95</w:t>
                  </w:r>
                </w:p>
              </w:tc>
              <w:tc>
                <w:tcPr>
                  <w:tcW w:w="2164" w:type="pct"/>
                  <w:gridSpan w:val="3"/>
                  <w:vAlign w:val="center"/>
                </w:tcPr>
                <w:p w14:paraId="60FB3A00">
                  <w:pPr>
                    <w:pStyle w:val="38"/>
                    <w:rPr>
                      <w:highlight w:val="none"/>
                    </w:rPr>
                  </w:pPr>
                  <w:r>
                    <w:rPr>
                      <w:rFonts w:hint="eastAsia"/>
                      <w:highlight w:val="none"/>
                    </w:rPr>
                    <w:t>合计</w:t>
                  </w:r>
                </w:p>
              </w:tc>
              <w:tc>
                <w:tcPr>
                  <w:tcW w:w="1063" w:type="pct"/>
                  <w:vAlign w:val="center"/>
                </w:tcPr>
                <w:p w14:paraId="664CCA58">
                  <w:pPr>
                    <w:pStyle w:val="38"/>
                    <w:rPr>
                      <w:rFonts w:hint="default" w:eastAsia="宋体"/>
                      <w:highlight w:val="none"/>
                      <w:lang w:val="en-US" w:eastAsia="zh-CN"/>
                    </w:rPr>
                  </w:pPr>
                  <w:r>
                    <w:rPr>
                      <w:rFonts w:hint="eastAsia"/>
                      <w:highlight w:val="none"/>
                      <w:lang w:val="en-US" w:eastAsia="zh-CN"/>
                    </w:rPr>
                    <w:t>75499.95</w:t>
                  </w:r>
                </w:p>
              </w:tc>
            </w:tr>
          </w:tbl>
          <w:p w14:paraId="2FE5EF01">
            <w:pPr>
              <w:ind w:firstLine="482"/>
              <w:rPr>
                <w:b/>
                <w:bCs/>
              </w:rPr>
            </w:pPr>
            <w:r>
              <w:rPr>
                <w:rFonts w:hint="eastAsia"/>
                <w:b/>
                <w:bCs/>
                <w:highlight w:val="none"/>
              </w:rPr>
              <w:t>9、总平面布置及周边关系</w:t>
            </w:r>
          </w:p>
          <w:p w14:paraId="04FBB2AD">
            <w:pPr>
              <w:ind w:firstLine="480"/>
              <w:rPr>
                <w:color w:val="0000FF"/>
                <w:lang w:val="zh-CN"/>
              </w:rPr>
            </w:pPr>
            <w:r>
              <w:rPr>
                <w:rFonts w:hint="eastAsia"/>
                <w:lang w:val="zh-CN"/>
              </w:rPr>
              <w:t>本项目</w:t>
            </w:r>
            <w:r>
              <w:rPr>
                <w:rFonts w:hint="eastAsia"/>
              </w:rPr>
              <w:t>位于安徽省淮南市</w:t>
            </w:r>
            <w:r>
              <w:t>谢家集区杨公镇</w:t>
            </w:r>
            <w:r>
              <w:rPr>
                <w:rFonts w:hint="eastAsia"/>
              </w:rPr>
              <w:t>现有厂区内，项目利用厂区现有空地建设原料仓库，新增</w:t>
            </w:r>
            <w:r>
              <w:rPr>
                <w:rFonts w:hint="eastAsia"/>
                <w:lang w:val="en-US" w:eastAsia="zh-CN"/>
              </w:rPr>
              <w:t>沥青制品生产线</w:t>
            </w:r>
            <w:r>
              <w:rPr>
                <w:rFonts w:hint="eastAsia"/>
              </w:rPr>
              <w:t>位于现有1#厂房内东侧，布局紧凑合理，项目平面布置见附图</w:t>
            </w:r>
            <w:r>
              <w:rPr>
                <w:rFonts w:hint="eastAsia"/>
                <w:lang w:val="en-US" w:eastAsia="zh-CN"/>
              </w:rPr>
              <w:t>5</w:t>
            </w:r>
            <w:r>
              <w:rPr>
                <w:rFonts w:hint="eastAsia"/>
              </w:rPr>
              <w:t>。根据项目组成、场地现状条件，项目厂区大致分为办公生活区、仓储区、生产区。项目生产区域的物流、人流和信息流的流向清晰、明确，互不交叉和干扰；办公生活区整体远离项目生产装置，生产线的布置符合生产程序的物流走向，项目的生产区、仓储区分区明显，便于生产管理和产品储存。综上所述，本项目的平面布置是合理的。</w:t>
            </w:r>
          </w:p>
        </w:tc>
      </w:tr>
      <w:tr w14:paraId="22394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0" w:hRule="atLeast"/>
          <w:jc w:val="center"/>
        </w:trPr>
        <w:tc>
          <w:tcPr>
            <w:tcW w:w="500" w:type="dxa"/>
            <w:tcBorders>
              <w:tl2br w:val="nil"/>
              <w:tr2bl w:val="nil"/>
            </w:tcBorders>
            <w:vAlign w:val="center"/>
          </w:tcPr>
          <w:p w14:paraId="38EB995D">
            <w:pPr>
              <w:ind w:firstLine="0" w:firstLineChars="0"/>
              <w:jc w:val="center"/>
              <w:rPr>
                <w:color w:val="0000FF"/>
              </w:rPr>
            </w:pPr>
            <w:r>
              <w:t>工艺</w:t>
            </w:r>
            <w:r>
              <w:rPr>
                <w:spacing w:val="-9"/>
              </w:rPr>
              <w:t>流程和产排污环节</w:t>
            </w:r>
          </w:p>
        </w:tc>
        <w:tc>
          <w:tcPr>
            <w:tcW w:w="8788" w:type="dxa"/>
            <w:tcBorders>
              <w:tl2br w:val="nil"/>
              <w:tr2bl w:val="nil"/>
            </w:tcBorders>
            <w:shd w:val="clear" w:color="auto" w:fill="auto"/>
          </w:tcPr>
          <w:p w14:paraId="17F22F5D">
            <w:pPr>
              <w:ind w:firstLine="480"/>
            </w:pPr>
            <w:r>
              <w:rPr>
                <w:rFonts w:hint="eastAsia"/>
              </w:rPr>
              <w:t>工艺流程简述（图示）：</w:t>
            </w:r>
          </w:p>
          <w:p w14:paraId="4AC98823">
            <w:pPr>
              <w:ind w:firstLine="480"/>
            </w:pPr>
            <w:r>
              <w:rPr>
                <w:rFonts w:hint="eastAsia"/>
              </w:rPr>
              <w:t>项目污染因素和对环境影响的时段包括项目施工期和营运期。</w:t>
            </w:r>
          </w:p>
          <w:p w14:paraId="6C78C297">
            <w:pPr>
              <w:ind w:firstLine="482"/>
              <w:rPr>
                <w:b/>
                <w:bCs/>
              </w:rPr>
            </w:pPr>
            <w:r>
              <w:rPr>
                <w:rFonts w:hint="eastAsia"/>
                <w:b/>
                <w:bCs/>
              </w:rPr>
              <w:t>1、施工期</w:t>
            </w:r>
          </w:p>
          <w:p w14:paraId="676A70BD">
            <w:pPr>
              <w:ind w:firstLine="482"/>
              <w:rPr>
                <w:b/>
                <w:bCs/>
              </w:rPr>
            </w:pPr>
            <w:r>
              <w:rPr>
                <w:b/>
                <w:bCs/>
              </w:rPr>
              <w:t>（1）施工期工艺流程</w:t>
            </w:r>
          </w:p>
          <w:p w14:paraId="0E29335C">
            <w:pPr>
              <w:ind w:firstLine="480"/>
            </w:pPr>
            <w:r>
              <w:rPr>
                <w:rFonts w:hint="eastAsia"/>
              </w:rPr>
              <w:t>本项目利用厂区现有空地建设原料仓库，</w:t>
            </w:r>
            <w:r>
              <w:t>仅为建筑基础建设，不会导致原有土地利用类型的改变，不会造成生态变化。项目施工期主要包括三个阶段，分别是</w:t>
            </w:r>
            <w:r>
              <w:rPr>
                <w:rFonts w:hint="eastAsia"/>
              </w:rPr>
              <w:t>基础工程施工阶段、</w:t>
            </w:r>
            <w:r>
              <w:t>主体工程施工阶段、生产设备安装阶段。</w:t>
            </w:r>
          </w:p>
          <w:p w14:paraId="058489E2">
            <w:pPr>
              <w:ind w:firstLine="480"/>
            </w:pPr>
            <w:r>
              <w:t>施工期主要工序和产污流程见</w:t>
            </w:r>
            <w:r>
              <w:rPr>
                <w:rFonts w:hint="eastAsia"/>
                <w:lang w:val="en-US" w:eastAsia="zh-CN"/>
              </w:rPr>
              <w:t>下图</w:t>
            </w:r>
            <w:r>
              <w:t>。</w:t>
            </w:r>
          </w:p>
          <w:p w14:paraId="604C0357">
            <w:pPr>
              <w:pStyle w:val="32"/>
              <w:rPr>
                <w:color w:val="0000FF"/>
              </w:rPr>
            </w:pPr>
            <w:r>
              <w:rPr>
                <w:color w:val="0000FF"/>
              </w:rPr>
              <w:drawing>
                <wp:inline distT="0" distB="0" distL="0" distR="0">
                  <wp:extent cx="5254625" cy="1607185"/>
                  <wp:effectExtent l="0" t="0" r="3175" b="12065"/>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39"/>
                          <a:stretch>
                            <a:fillRect/>
                          </a:stretch>
                        </pic:blipFill>
                        <pic:spPr>
                          <a:xfrm>
                            <a:off x="0" y="0"/>
                            <a:ext cx="5254752" cy="1607185"/>
                          </a:xfrm>
                          <a:prstGeom prst="rect">
                            <a:avLst/>
                          </a:prstGeom>
                        </pic:spPr>
                      </pic:pic>
                    </a:graphicData>
                  </a:graphic>
                </wp:inline>
              </w:drawing>
            </w:r>
          </w:p>
          <w:p w14:paraId="108CA28D">
            <w:pPr>
              <w:pStyle w:val="32"/>
            </w:pPr>
            <w:r>
              <w:t>图2-</w:t>
            </w:r>
            <w:r>
              <w:rPr>
                <w:rFonts w:hint="eastAsia"/>
              </w:rPr>
              <w:t>3</w:t>
            </w:r>
            <w:r>
              <w:t xml:space="preserve">  施工期工艺流程图</w:t>
            </w:r>
          </w:p>
          <w:p w14:paraId="1316EA07">
            <w:pPr>
              <w:numPr>
                <w:ilvl w:val="0"/>
                <w:numId w:val="4"/>
              </w:numPr>
              <w:ind w:firstLine="482"/>
              <w:rPr>
                <w:b/>
                <w:bCs/>
              </w:rPr>
            </w:pPr>
            <w:r>
              <w:rPr>
                <w:b/>
                <w:bCs/>
              </w:rPr>
              <w:t>施工期产污情况说明</w:t>
            </w:r>
          </w:p>
          <w:p w14:paraId="2E75B6B3">
            <w:pPr>
              <w:ind w:firstLine="480"/>
            </w:pPr>
            <w:r>
              <w:t>基础工程施工：</w:t>
            </w:r>
            <w:r>
              <w:rPr>
                <w:rFonts w:hint="eastAsia"/>
              </w:rPr>
              <w:t>本项目位于现有厂区内，地面均已硬化</w:t>
            </w:r>
            <w:r>
              <w:t>，</w:t>
            </w:r>
            <w:r>
              <w:rPr>
                <w:rFonts w:hint="eastAsia"/>
              </w:rPr>
              <w:t>项目使用</w:t>
            </w:r>
            <w:r>
              <w:t>挖掘机</w:t>
            </w:r>
            <w:r>
              <w:rPr>
                <w:rFonts w:hint="eastAsia"/>
              </w:rPr>
              <w:t>根据设计图纸进行基础开挖，确保开挖的宽度和深度符合要求，开挖预埋钢柱后使用混凝土进行基础现浇。此过程</w:t>
            </w:r>
            <w:r>
              <w:t>建筑材料运输车辆</w:t>
            </w:r>
            <w:r>
              <w:rPr>
                <w:rFonts w:hint="eastAsia"/>
              </w:rPr>
              <w:t>将建筑所需物料运输入厂，</w:t>
            </w:r>
            <w:r>
              <w:t>建筑材料装卸</w:t>
            </w:r>
            <w:r>
              <w:rPr>
                <w:rFonts w:hint="eastAsia"/>
              </w:rPr>
              <w:t>运输</w:t>
            </w:r>
            <w:r>
              <w:t>等过程会产生扬尘</w:t>
            </w:r>
            <w:r>
              <w:rPr>
                <w:rFonts w:hint="eastAsia"/>
              </w:rPr>
              <w:t>、</w:t>
            </w:r>
            <w:r>
              <w:t>尾气</w:t>
            </w:r>
            <w:r>
              <w:rPr>
                <w:rFonts w:hint="eastAsia"/>
              </w:rPr>
              <w:t>、开挖会产生挖填土方、扬尘、</w:t>
            </w:r>
            <w:r>
              <w:t>噪声</w:t>
            </w:r>
            <w:r>
              <w:rPr>
                <w:rFonts w:hint="eastAsia"/>
              </w:rPr>
              <w:t>、。</w:t>
            </w:r>
          </w:p>
          <w:p w14:paraId="06DE67D6">
            <w:pPr>
              <w:ind w:firstLine="480"/>
            </w:pPr>
            <w:r>
              <w:t>主体工程施工：</w:t>
            </w:r>
            <w:r>
              <w:rPr>
                <w:rFonts w:hint="eastAsia"/>
              </w:rPr>
              <w:t>钢结构件运输入厂后</w:t>
            </w:r>
            <w:r>
              <w:t>利用各类施工机械如吊车升降机</w:t>
            </w:r>
            <w:r>
              <w:rPr>
                <w:rFonts w:hint="eastAsia"/>
              </w:rPr>
              <w:t>等设备进行钢结构的吊装。吊装完成后进行连接焊接，最后安装檩托、系杆、檩条、屋面板和墙身围板等‌。在</w:t>
            </w:r>
            <w:r>
              <w:t>施工时，</w:t>
            </w:r>
            <w:r>
              <w:rPr>
                <w:rFonts w:hint="eastAsia"/>
              </w:rPr>
              <w:t>钢结构材料</w:t>
            </w:r>
            <w:r>
              <w:t>装卸</w:t>
            </w:r>
            <w:r>
              <w:rPr>
                <w:rFonts w:hint="eastAsia"/>
              </w:rPr>
              <w:t>、运输</w:t>
            </w:r>
            <w:r>
              <w:t>等过程会产生扬尘；施工时施工机械的运行会产生噪声；施工后会产生废弃建筑材料。</w:t>
            </w:r>
          </w:p>
          <w:p w14:paraId="5432E875">
            <w:pPr>
              <w:ind w:firstLine="480"/>
              <w:rPr>
                <w:b/>
                <w:bCs/>
              </w:rPr>
            </w:pPr>
            <w:r>
              <w:t>生产设备安装：主要利用吊车升降机等进行生产设备的安装，在设备设施的安装期间可能会用到电钻、电锯等高噪音的设备，搬运机器的过程中也会产生一定的噪声。在施工期间，施工工地内无施工人员临时营地</w:t>
            </w:r>
            <w:r>
              <w:rPr>
                <w:rFonts w:hint="eastAsia"/>
              </w:rPr>
              <w:t>。</w:t>
            </w:r>
          </w:p>
          <w:p w14:paraId="39F7A70A">
            <w:pPr>
              <w:ind w:left="480" w:firstLine="0" w:firstLineChars="0"/>
            </w:pPr>
            <w:r>
              <w:rPr>
                <w:rFonts w:hint="eastAsia"/>
                <w:b/>
                <w:bCs/>
              </w:rPr>
              <w:t>2、营运期</w:t>
            </w:r>
          </w:p>
          <w:p w14:paraId="1F2EC0DC">
            <w:pPr>
              <w:numPr>
                <w:ilvl w:val="0"/>
                <w:numId w:val="5"/>
              </w:numPr>
              <w:ind w:firstLineChars="0"/>
              <w:rPr>
                <w:b/>
                <w:bCs/>
              </w:rPr>
            </w:pPr>
            <w:r>
              <w:rPr>
                <w:rFonts w:hint="eastAsia"/>
                <w:b/>
                <w:bCs/>
              </w:rPr>
              <w:t>沥青及再生沥青混凝土生产线工艺流程及污染物产生情况</w:t>
            </w:r>
          </w:p>
          <w:p w14:paraId="4CA2900D">
            <w:pPr>
              <w:ind w:firstLine="482"/>
            </w:pPr>
            <w:r>
              <w:rPr>
                <w:rFonts w:hint="eastAsia"/>
                <w:b/>
                <w:bCs/>
              </w:rPr>
              <w:t>1）生产工艺简述</w:t>
            </w:r>
            <w:r>
              <w:rPr>
                <w:rFonts w:hint="eastAsia"/>
              </w:rPr>
              <w:t>：</w:t>
            </w:r>
          </w:p>
          <w:p w14:paraId="5B7CBED7">
            <w:pPr>
              <w:ind w:firstLine="480"/>
            </w:pPr>
            <w:r>
              <w:rPr>
                <w:rFonts w:hint="eastAsia"/>
              </w:rPr>
              <w:t>本项目是对现有沥青混凝土生产线进行升级，购置废沥青砼破碎筛分设备对废沥青砼进行破碎筛分后经伴热再生设备加热再生后再与沥青、砂石料按一定比例重新拌合</w:t>
            </w:r>
            <w:r>
              <w:t>成符合性能要求的再生沥青混凝土。</w:t>
            </w:r>
            <w:r>
              <w:rPr>
                <w:rFonts w:hint="eastAsia"/>
              </w:rPr>
              <w:t>建成后可生产沥青混凝土及再生沥青混凝土产品，沥青混凝土由碎石料、沥青、矿粉按比例拌合而成，再生沥青混凝土由碎石料、沥青、矿粉、废沥青砼按比例拌合而成，其流程可分为原辅材料预处理、拌合及暂存出厂工序，项目设置电脑计量配比系统。本项目碎石料、矿粉均外购，其中碎石料已由供应商进行清洗。本环评流程图按照再生沥青混凝土进行分析。</w:t>
            </w:r>
          </w:p>
          <w:p w14:paraId="729F97C7">
            <w:pPr>
              <w:ind w:firstLine="480"/>
            </w:pPr>
            <w:r>
              <w:t>工艺流程详见下图</w:t>
            </w:r>
            <w:r>
              <w:rPr>
                <w:rFonts w:hint="eastAsia"/>
              </w:rPr>
              <w:t>。</w:t>
            </w:r>
          </w:p>
          <w:p w14:paraId="2F15501B">
            <w:pPr>
              <w:pStyle w:val="7"/>
              <w:jc w:val="center"/>
              <w:rPr>
                <w:color w:val="0000FF"/>
              </w:rPr>
            </w:pPr>
            <w:r>
              <w:rPr>
                <w:rFonts w:hint="eastAsia"/>
                <w:color w:val="0000FF"/>
              </w:rPr>
              <w:drawing>
                <wp:inline distT="0" distB="0" distL="114300" distR="114300">
                  <wp:extent cx="5504815" cy="3124835"/>
                  <wp:effectExtent l="0" t="0" r="635" b="18415"/>
                  <wp:docPr id="55" name="图片 55" descr="173448294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734482945001"/>
                          <pic:cNvPicPr>
                            <a:picLocks noChangeAspect="1"/>
                          </pic:cNvPicPr>
                        </pic:nvPicPr>
                        <pic:blipFill>
                          <a:blip r:embed="rId40"/>
                          <a:stretch>
                            <a:fillRect/>
                          </a:stretch>
                        </pic:blipFill>
                        <pic:spPr>
                          <a:xfrm>
                            <a:off x="0" y="0"/>
                            <a:ext cx="5504815" cy="3124835"/>
                          </a:xfrm>
                          <a:prstGeom prst="rect">
                            <a:avLst/>
                          </a:prstGeom>
                        </pic:spPr>
                      </pic:pic>
                    </a:graphicData>
                  </a:graphic>
                </wp:inline>
              </w:drawing>
            </w:r>
          </w:p>
          <w:p w14:paraId="451077B8">
            <w:pPr>
              <w:ind w:firstLine="0" w:firstLineChars="0"/>
              <w:rPr>
                <w:b/>
                <w:bCs/>
                <w:sz w:val="18"/>
                <w:szCs w:val="18"/>
              </w:rPr>
            </w:pPr>
            <w:r>
              <w:rPr>
                <w:rFonts w:hint="eastAsia"/>
                <w:b/>
                <w:bCs/>
                <w:sz w:val="18"/>
                <w:szCs w:val="18"/>
              </w:rPr>
              <w:t>注：红色部分为再生沥青混凝土生产新增破碎筛分及伴热再生工序</w:t>
            </w:r>
          </w:p>
          <w:p w14:paraId="4107E1D3">
            <w:pPr>
              <w:pStyle w:val="38"/>
              <w:rPr>
                <w:sz w:val="18"/>
                <w:szCs w:val="18"/>
              </w:rPr>
            </w:pPr>
            <w:r>
              <w:rPr>
                <w:rFonts w:hint="eastAsia"/>
                <w:sz w:val="18"/>
                <w:szCs w:val="18"/>
              </w:rPr>
              <w:t>G1-矿粉筒仓呼吸粉尘；G2-碎石料堆场扬尘、装卸粉尘；G3-骨料上料粉尘、输送粉尘；G4-烘干废气、柴油燃烧废气；G5-筛分粉尘；G6-废旧沥青砼堆场扬尘、装卸粉尘；G7-废旧沥青砼上料、输送、破碎筛分粉尘；G8-废沥青砼加热再生烟气、柴油燃烧废气；G9-沥青罐呼吸换气、沥青加热废气；G10-拌合站搅拌废气；G11-卸料废气；G12-运输扬尘；W1-车辆冲洗废水；S1-废料溢料；S2-废导热油</w:t>
            </w:r>
          </w:p>
          <w:p w14:paraId="0BF7A65A">
            <w:pPr>
              <w:pStyle w:val="32"/>
            </w:pPr>
            <w:r>
              <w:rPr>
                <w:rFonts w:hint="eastAsia"/>
              </w:rPr>
              <w:t xml:space="preserve">图2-4  </w:t>
            </w:r>
            <w:r>
              <w:t>沥青</w:t>
            </w:r>
            <w:r>
              <w:rPr>
                <w:rFonts w:hint="eastAsia"/>
              </w:rPr>
              <w:t>及再生沥青</w:t>
            </w:r>
            <w:r>
              <w:t>混凝土生产工艺流程及产污节点图</w:t>
            </w:r>
          </w:p>
          <w:p w14:paraId="2B59F824">
            <w:pPr>
              <w:ind w:firstLine="482"/>
              <w:rPr>
                <w:b/>
                <w:bCs/>
              </w:rPr>
            </w:pPr>
            <w:r>
              <w:rPr>
                <w:rFonts w:hint="eastAsia"/>
                <w:b/>
                <w:bCs/>
              </w:rPr>
              <w:t>①原辅材料进场及预处理</w:t>
            </w:r>
          </w:p>
          <w:p w14:paraId="61BC944F">
            <w:pPr>
              <w:ind w:firstLine="482"/>
              <w:rPr>
                <w:b/>
                <w:bCs/>
              </w:rPr>
            </w:pPr>
            <w:r>
              <w:rPr>
                <w:rFonts w:hint="eastAsia"/>
                <w:b/>
                <w:bCs/>
              </w:rPr>
              <w:t>碎石料</w:t>
            </w:r>
          </w:p>
          <w:p w14:paraId="1F1739D9">
            <w:pPr>
              <w:ind w:firstLine="480"/>
            </w:pPr>
            <w:r>
              <w:rPr>
                <w:rFonts w:hint="eastAsia"/>
              </w:rPr>
              <w:t>项目所需碎石料由车辆运输至固定的装卸区域使用倒退法卸料，卸料位于封闭式1#厂房内，卸料时开启顶部喷淋装置洒水降尘；经装载车卸料入厂后，存放于骨料暂存区。为了使沥青混凝土产品不至于因过快冷却而带来运输不便，骨料在混入沥青前需经过热处理。碎石骨料由铲车运送至骨料料斗内，骨料由料斗底部放料阀进入皮带给料机进行密闭输送，再由集料皮带机进行初配，初配后由倾斜皮带输送机密闭输送至烘干筒进行干燥，加热温度为160~180℃。烘干筒内配有柴油燃烧器，以柴油为燃料，对物料进行明火直接加热，烘干滚筒采用逆料流加热方式，燃烧器火焰自烘干滚筒出料口一端持续喷入热气流逆着料流方向穿过滚筒时被吸走热量。为使骨料受热均匀，烘干滚不停转动，滚筒内的提升叶片将冷砂石料不断的提升和抛下。加热后的骨料进入热骨料提升机提升至搅拌楼顶的振动筛，对热料进行精细筛分后进入分级配料系统。本项目骨料预处理输送带均为密闭输送。此工序产生烘干筛粉尘、燃烧废气、噪声。</w:t>
            </w:r>
          </w:p>
          <w:p w14:paraId="40DEEAC2">
            <w:pPr>
              <w:ind w:firstLine="480"/>
            </w:pPr>
            <w:r>
              <w:rPr>
                <w:rFonts w:hint="eastAsia"/>
              </w:rPr>
              <w:t>碎石料上料废气经集气罩收集后进入布袋除尘器处理后由排气筒（DA005）排放，烘干室柴油燃烧废气（设置低氮燃烧器）、烘干、筛分粉尘废气经管道收集后进入旋风除尘+布袋除尘器出口后由排气筒（DA004）排放。</w:t>
            </w:r>
          </w:p>
          <w:p w14:paraId="14E00763">
            <w:pPr>
              <w:ind w:left="480" w:leftChars="200" w:firstLine="0" w:firstLineChars="0"/>
              <w:rPr>
                <w:b/>
                <w:bCs/>
              </w:rPr>
            </w:pPr>
            <w:r>
              <w:rPr>
                <w:rFonts w:hint="eastAsia"/>
                <w:b/>
                <w:bCs/>
              </w:rPr>
              <w:t>矿粉</w:t>
            </w:r>
          </w:p>
          <w:p w14:paraId="0055998C">
            <w:pPr>
              <w:ind w:firstLine="480"/>
            </w:pPr>
            <w:r>
              <w:rPr>
                <w:rFonts w:hint="eastAsia"/>
              </w:rPr>
              <w:t>项目所需矿粉由粉料运输车运输入厂后，通过密闭气力输送管道进入矿粉筒仓内，通过螺旋输送机利用配套密闭管道直接输送至搅拌楼中层的分级配料系统。整个转运过程在密闭管道内进行，产生的粉尘经筒仓顶部自带的仓顶除尘器收集处理。此工序产生粉尘废气、噪声。</w:t>
            </w:r>
          </w:p>
          <w:p w14:paraId="07EC8797">
            <w:pPr>
              <w:ind w:firstLine="480"/>
            </w:pPr>
            <w:r>
              <w:rPr>
                <w:rFonts w:hint="eastAsia"/>
              </w:rPr>
              <w:t>矿粉从矿粉储罐进入搅拌器全过程在密闭条件下进行，矿粉储罐呼吸粉尘废气经矿粉筒仓顶部自带仓顶除尘器处理后无组织排放。</w:t>
            </w:r>
          </w:p>
          <w:p w14:paraId="6764875F">
            <w:pPr>
              <w:ind w:left="480" w:leftChars="200" w:firstLine="0" w:firstLineChars="0"/>
              <w:rPr>
                <w:b/>
                <w:bCs/>
              </w:rPr>
            </w:pPr>
            <w:r>
              <w:rPr>
                <w:rFonts w:hint="eastAsia"/>
                <w:b/>
                <w:bCs/>
              </w:rPr>
              <w:t>沥青</w:t>
            </w:r>
          </w:p>
          <w:p w14:paraId="1DC72109">
            <w:pPr>
              <w:ind w:firstLine="480"/>
            </w:pPr>
            <w:r>
              <w:rPr>
                <w:rFonts w:hint="eastAsia"/>
              </w:rPr>
              <w:t>沥青由运输车辆运送至厂区后通过密闭管道送至沥青储罐中，使用导热油炉对其进行间接加热熔化、将沥青储罐中的沥青保持在150-180℃左右，导热油炉使用电热加热方式，再经沥青泵输送至沥青计量器，按照一定配比计量后通过专门管道送入搅拌楼下层的沥青搅拌缸中。此工序产生废气、噪声。</w:t>
            </w:r>
          </w:p>
          <w:p w14:paraId="731E01A8">
            <w:pPr>
              <w:ind w:firstLine="480"/>
            </w:pPr>
            <w:r>
              <w:rPr>
                <w:rFonts w:hint="eastAsia"/>
              </w:rPr>
              <w:t>沥青储罐呼吸废气、沥青罐加热废气经收集后进入电捕焦油器+二级活性炭吸附装置处理后由排气筒（DA003）排放。</w:t>
            </w:r>
          </w:p>
          <w:p w14:paraId="278A7A30">
            <w:pPr>
              <w:ind w:firstLine="482"/>
              <w:rPr>
                <w:b/>
                <w:bCs/>
              </w:rPr>
            </w:pPr>
            <w:r>
              <w:rPr>
                <w:rFonts w:hint="eastAsia"/>
                <w:b/>
                <w:bCs/>
              </w:rPr>
              <w:t>废沥青砼</w:t>
            </w:r>
          </w:p>
          <w:p w14:paraId="00DFB82B">
            <w:pPr>
              <w:ind w:firstLine="480"/>
            </w:pPr>
            <w:r>
              <w:rPr>
                <w:rFonts w:hint="eastAsia"/>
              </w:rPr>
              <w:t>项目所需废沥青砼由车辆运输至固定的装卸区域使用倒退法卸料，卸料位于封闭式厂房内，卸料时开启顶部喷淋装置洒水降尘，由运输车辆运输入厂后，存放于废沥青砼暂存区。使用铲车将废沥青砼运送至破碎机料斗中进行破碎，铲车上料位于封闭厂房中，上料时开启顶部喷淋洒水装置。经破碎筛分后废旧沥青由密闭输送管道输送至新增的伴热再生设备。伴热再生设备内配有柴油燃烧器，项目以柴油为燃料，对物料进行明火直接加热。加热后的废沥青砼计量后进入搅拌缸中。此工序产生废气、噪声。</w:t>
            </w:r>
          </w:p>
          <w:p w14:paraId="56F21767">
            <w:pPr>
              <w:ind w:firstLine="480"/>
            </w:pPr>
            <w:r>
              <w:rPr>
                <w:rFonts w:hint="eastAsia"/>
              </w:rPr>
              <w:t>本项目破碎筛分后废沥青砼输送带为密闭输送。上料、破碎筛分废气经集气罩收集后进入布袋除尘器处理后由排气筒（DA006）排放，废沥青伴热再生烟气与柴油燃烧废气（设置低氮燃烧器）经再生烟气引流管进入现有烘干筒中二次燃烧后进入旋风除尘+布袋除尘器处理后由排气筒（DA004）排放。</w:t>
            </w:r>
          </w:p>
          <w:p w14:paraId="62ECAC33">
            <w:pPr>
              <w:ind w:firstLine="482"/>
              <w:rPr>
                <w:b/>
                <w:bCs/>
              </w:rPr>
            </w:pPr>
            <w:r>
              <w:rPr>
                <w:rFonts w:hint="eastAsia"/>
                <w:b/>
                <w:bCs/>
              </w:rPr>
              <w:t>②计量、搅拌</w:t>
            </w:r>
          </w:p>
          <w:p w14:paraId="2BAF0AC4">
            <w:pPr>
              <w:ind w:firstLine="480"/>
            </w:pPr>
            <w:r>
              <w:rPr>
                <w:rFonts w:hint="eastAsia"/>
              </w:rPr>
              <w:t>加热后的碎石料经分级配料系统进入搅拌楼中层不同粒径的热骨料仓中，采用悬挂式累积计量系统进行分级配料称重，</w:t>
            </w:r>
            <w:r>
              <w:t>经称重后进入搅拌缸内混合搅拌</w:t>
            </w:r>
            <w:r>
              <w:rPr>
                <w:rFonts w:hint="eastAsia"/>
              </w:rPr>
              <w:t>。项目按照设定顺序分批次依次加入砂石料、</w:t>
            </w:r>
            <w:r>
              <w:t>矿粉</w:t>
            </w:r>
            <w:r>
              <w:rPr>
                <w:rFonts w:hint="eastAsia"/>
              </w:rPr>
              <w:t>、</w:t>
            </w:r>
            <w:r>
              <w:t>加热的沥青</w:t>
            </w:r>
            <w:r>
              <w:rPr>
                <w:rFonts w:hint="eastAsia"/>
              </w:rPr>
              <w:t>、（伴热再生的废沥青砼）</w:t>
            </w:r>
            <w:r>
              <w:t>，最后在搅拌缸内混合搅拌后，</w:t>
            </w:r>
            <w:r>
              <w:rPr>
                <w:rFonts w:hint="eastAsia"/>
              </w:rPr>
              <w:t>形成成品。</w:t>
            </w:r>
          </w:p>
          <w:p w14:paraId="32AAEA84">
            <w:pPr>
              <w:ind w:firstLine="480"/>
            </w:pPr>
            <w:r>
              <w:rPr>
                <w:rFonts w:hint="eastAsia"/>
              </w:rPr>
              <w:t>项目分批次进行搅拌操作，密闭进行，电脑自动操作，整个过程全自动连续进行，搅拌楼外墙外部保温设计，确保骨料、沥青温度满足工艺要求。此工序产生废气、噪声。</w:t>
            </w:r>
          </w:p>
          <w:p w14:paraId="3C640746">
            <w:pPr>
              <w:ind w:firstLine="480"/>
            </w:pPr>
            <w:r>
              <w:rPr>
                <w:rFonts w:hint="eastAsia"/>
              </w:rPr>
              <w:t>搅拌过程全密闭，沥青搅拌废气紧随成品进入卸料工序。</w:t>
            </w:r>
          </w:p>
          <w:p w14:paraId="798975CE">
            <w:pPr>
              <w:ind w:firstLine="482"/>
              <w:rPr>
                <w:b/>
                <w:bCs/>
              </w:rPr>
            </w:pPr>
            <w:r>
              <w:rPr>
                <w:rFonts w:hint="eastAsia"/>
                <w:b/>
                <w:bCs/>
              </w:rPr>
              <w:t>③暂存出厂</w:t>
            </w:r>
          </w:p>
          <w:p w14:paraId="36861DC7">
            <w:pPr>
              <w:ind w:firstLine="480"/>
            </w:pPr>
            <w:r>
              <w:rPr>
                <w:rFonts w:hint="eastAsia"/>
              </w:rPr>
              <w:t>搅拌好的沥青混凝土从搅拌缸的下方的卸料口卸出，搅拌缸下方安放运输车辆，卸出的沥青混凝土直接进入车辆货厢内，装入运输车直接送往施工现场。</w:t>
            </w:r>
          </w:p>
          <w:p w14:paraId="4D0C19A3">
            <w:pPr>
              <w:ind w:firstLine="480"/>
            </w:pPr>
            <w:r>
              <w:rPr>
                <w:rFonts w:hint="eastAsia"/>
              </w:rPr>
              <w:t>沥青混凝土搅拌楼自带负压系统，搅拌、卸料产生沥青废气经管道收集后进入电捕焦油器+二级活性炭吸附装置处理后由排气筒（DA003）排放。</w:t>
            </w:r>
          </w:p>
          <w:p w14:paraId="56E6D843">
            <w:pPr>
              <w:ind w:firstLine="482"/>
              <w:rPr>
                <w:b/>
                <w:bCs/>
              </w:rPr>
            </w:pPr>
            <w:r>
              <w:rPr>
                <w:rFonts w:hint="eastAsia"/>
                <w:b/>
                <w:bCs/>
              </w:rPr>
              <w:t>④其他工序</w:t>
            </w:r>
          </w:p>
          <w:p w14:paraId="3434545E">
            <w:pPr>
              <w:ind w:firstLine="480"/>
            </w:pPr>
            <w:r>
              <w:t>设备维护产生的废</w:t>
            </w:r>
            <w:r>
              <w:rPr>
                <w:rFonts w:hint="eastAsia"/>
              </w:rPr>
              <w:t>润滑油、废润滑油桶、含油抹布、手套。</w:t>
            </w:r>
          </w:p>
          <w:p w14:paraId="228AB95B">
            <w:pPr>
              <w:ind w:firstLine="480"/>
            </w:pPr>
            <w:r>
              <w:rPr>
                <w:rFonts w:hint="eastAsia"/>
              </w:rPr>
              <w:t>废气治理过程中产生废活性炭、废布袋、除尘器收集粉尘、</w:t>
            </w:r>
            <w:r>
              <w:rPr>
                <w:rFonts w:hint="eastAsia"/>
                <w:kern w:val="0"/>
                <w:szCs w:val="21"/>
              </w:rPr>
              <w:t>焦油沉渣、收集粉尘细粉罐暂存产生的粉尘废气</w:t>
            </w:r>
            <w:r>
              <w:rPr>
                <w:rFonts w:hint="eastAsia"/>
              </w:rPr>
              <w:t>。</w:t>
            </w:r>
          </w:p>
          <w:p w14:paraId="50FF0427">
            <w:pPr>
              <w:ind w:firstLine="480"/>
            </w:pPr>
            <w:r>
              <w:rPr>
                <w:rFonts w:hint="eastAsia"/>
              </w:rPr>
              <w:t>导热油间接加热产生的废导热油、沥青暂存产生的沥青储罐清理废物。</w:t>
            </w:r>
          </w:p>
          <w:p w14:paraId="14269EE3">
            <w:pPr>
              <w:ind w:firstLine="480"/>
              <w:rPr>
                <w:color w:val="0000FF"/>
              </w:rPr>
            </w:pPr>
            <w:r>
              <w:rPr>
                <w:rFonts w:hint="eastAsia"/>
              </w:rPr>
              <w:t>车辆冲洗过程中产生的车辆冲洗废水及冲洗废水经沉淀池沉淀产生的沉渣。</w:t>
            </w:r>
          </w:p>
          <w:p w14:paraId="5378E3D5">
            <w:pPr>
              <w:ind w:firstLine="482"/>
              <w:rPr>
                <w:b/>
                <w:bCs/>
              </w:rPr>
            </w:pPr>
            <w:r>
              <w:rPr>
                <w:rFonts w:hint="eastAsia"/>
                <w:b/>
                <w:bCs/>
              </w:rPr>
              <w:t>2）沥青及再生沥青混凝土生产线生产工艺污染物说明表</w:t>
            </w:r>
          </w:p>
          <w:p w14:paraId="28E6FA9A">
            <w:pPr>
              <w:pStyle w:val="32"/>
            </w:pPr>
            <w:r>
              <w:rPr>
                <w:rFonts w:hint="eastAsia"/>
              </w:rPr>
              <w:t>表</w:t>
            </w:r>
            <w:r>
              <w:t>2-</w:t>
            </w:r>
            <w:r>
              <w:rPr>
                <w:rFonts w:hint="eastAsia"/>
              </w:rPr>
              <w:t>13 沥青及再生沥青混凝土生产线</w:t>
            </w:r>
            <w:r>
              <w:t>工艺流程和污染源识别汇总表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9"/>
              <w:gridCol w:w="874"/>
              <w:gridCol w:w="1258"/>
              <w:gridCol w:w="1959"/>
              <w:gridCol w:w="2885"/>
              <w:gridCol w:w="957"/>
            </w:tblGrid>
            <w:tr w14:paraId="6111C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noWrap/>
                  <w:vAlign w:val="center"/>
                </w:tcPr>
                <w:p w14:paraId="32FA99E2">
                  <w:pPr>
                    <w:pStyle w:val="38"/>
                    <w:rPr>
                      <w:b/>
                      <w:bCs/>
                    </w:rPr>
                  </w:pPr>
                  <w:r>
                    <w:rPr>
                      <w:b/>
                      <w:bCs/>
                    </w:rPr>
                    <w:t>类别</w:t>
                  </w:r>
                </w:p>
              </w:tc>
              <w:tc>
                <w:tcPr>
                  <w:tcW w:w="510" w:type="pct"/>
                  <w:noWrap/>
                  <w:vAlign w:val="center"/>
                </w:tcPr>
                <w:p w14:paraId="5802E8AB">
                  <w:pPr>
                    <w:pStyle w:val="38"/>
                    <w:rPr>
                      <w:b/>
                      <w:bCs/>
                    </w:rPr>
                  </w:pPr>
                  <w:r>
                    <w:rPr>
                      <w:rFonts w:hint="eastAsia"/>
                      <w:b/>
                      <w:bCs/>
                    </w:rPr>
                    <w:t>编号</w:t>
                  </w:r>
                </w:p>
              </w:tc>
              <w:tc>
                <w:tcPr>
                  <w:tcW w:w="734" w:type="pct"/>
                  <w:noWrap/>
                  <w:vAlign w:val="center"/>
                </w:tcPr>
                <w:p w14:paraId="0BACB8E6">
                  <w:pPr>
                    <w:pStyle w:val="38"/>
                    <w:rPr>
                      <w:b/>
                      <w:bCs/>
                    </w:rPr>
                  </w:pPr>
                  <w:r>
                    <w:rPr>
                      <w:b/>
                      <w:bCs/>
                    </w:rPr>
                    <w:t>产生点</w:t>
                  </w:r>
                </w:p>
              </w:tc>
              <w:tc>
                <w:tcPr>
                  <w:tcW w:w="1144" w:type="pct"/>
                  <w:noWrap/>
                  <w:vAlign w:val="center"/>
                </w:tcPr>
                <w:p w14:paraId="294A179A">
                  <w:pPr>
                    <w:pStyle w:val="38"/>
                    <w:rPr>
                      <w:b/>
                      <w:bCs/>
                    </w:rPr>
                  </w:pPr>
                  <w:r>
                    <w:rPr>
                      <w:b/>
                      <w:bCs/>
                    </w:rPr>
                    <w:t>污染物</w:t>
                  </w:r>
                </w:p>
              </w:tc>
              <w:tc>
                <w:tcPr>
                  <w:tcW w:w="1685" w:type="pct"/>
                  <w:noWrap/>
                  <w:vAlign w:val="center"/>
                </w:tcPr>
                <w:p w14:paraId="2A4F04DA">
                  <w:pPr>
                    <w:pStyle w:val="38"/>
                    <w:rPr>
                      <w:b/>
                      <w:bCs/>
                    </w:rPr>
                  </w:pPr>
                  <w:r>
                    <w:rPr>
                      <w:rFonts w:hint="eastAsia"/>
                      <w:b/>
                      <w:bCs/>
                    </w:rPr>
                    <w:t>处理措施</w:t>
                  </w:r>
                </w:p>
              </w:tc>
              <w:tc>
                <w:tcPr>
                  <w:tcW w:w="558" w:type="pct"/>
                  <w:noWrap/>
                  <w:vAlign w:val="center"/>
                </w:tcPr>
                <w:p w14:paraId="1F0CB38C">
                  <w:pPr>
                    <w:pStyle w:val="38"/>
                    <w:rPr>
                      <w:b/>
                      <w:bCs/>
                    </w:rPr>
                  </w:pPr>
                  <w:r>
                    <w:rPr>
                      <w:b/>
                      <w:bCs/>
                    </w:rPr>
                    <w:t>排放方式</w:t>
                  </w:r>
                </w:p>
              </w:tc>
            </w:tr>
            <w:tr w14:paraId="01C28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restart"/>
                  <w:noWrap/>
                  <w:vAlign w:val="center"/>
                </w:tcPr>
                <w:p w14:paraId="48AE7E1A">
                  <w:pPr>
                    <w:pStyle w:val="38"/>
                  </w:pPr>
                  <w:r>
                    <w:rPr>
                      <w:rFonts w:hint="eastAsia"/>
                    </w:rPr>
                    <w:t>废气</w:t>
                  </w:r>
                </w:p>
              </w:tc>
              <w:tc>
                <w:tcPr>
                  <w:tcW w:w="510" w:type="pct"/>
                  <w:shd w:val="clear" w:color="auto" w:fill="auto"/>
                  <w:noWrap/>
                  <w:vAlign w:val="center"/>
                </w:tcPr>
                <w:p w14:paraId="0D409428">
                  <w:pPr>
                    <w:pStyle w:val="38"/>
                  </w:pPr>
                  <w:r>
                    <w:rPr>
                      <w:rFonts w:hint="eastAsia"/>
                    </w:rPr>
                    <w:t>G1</w:t>
                  </w:r>
                </w:p>
              </w:tc>
              <w:tc>
                <w:tcPr>
                  <w:tcW w:w="734" w:type="pct"/>
                  <w:noWrap/>
                  <w:vAlign w:val="center"/>
                </w:tcPr>
                <w:p w14:paraId="748DC895">
                  <w:pPr>
                    <w:pStyle w:val="38"/>
                  </w:pPr>
                  <w:r>
                    <w:rPr>
                      <w:rFonts w:hint="eastAsia"/>
                    </w:rPr>
                    <w:t>矿粉筒仓</w:t>
                  </w:r>
                </w:p>
              </w:tc>
              <w:tc>
                <w:tcPr>
                  <w:tcW w:w="1144" w:type="pct"/>
                  <w:noWrap/>
                  <w:vAlign w:val="center"/>
                </w:tcPr>
                <w:p w14:paraId="748623CA">
                  <w:pPr>
                    <w:pStyle w:val="38"/>
                  </w:pPr>
                  <w:r>
                    <w:rPr>
                      <w:rFonts w:hint="eastAsia"/>
                    </w:rPr>
                    <w:t>颗粒物</w:t>
                  </w:r>
                </w:p>
              </w:tc>
              <w:tc>
                <w:tcPr>
                  <w:tcW w:w="1685" w:type="pct"/>
                  <w:noWrap/>
                  <w:vAlign w:val="center"/>
                </w:tcPr>
                <w:p w14:paraId="0B4F8E0B">
                  <w:pPr>
                    <w:pStyle w:val="38"/>
                  </w:pPr>
                  <w:r>
                    <w:rPr>
                      <w:rFonts w:hint="eastAsia"/>
                    </w:rPr>
                    <w:t>自带仓顶除尘器</w:t>
                  </w:r>
                </w:p>
              </w:tc>
              <w:tc>
                <w:tcPr>
                  <w:tcW w:w="558" w:type="pct"/>
                  <w:noWrap/>
                  <w:vAlign w:val="center"/>
                </w:tcPr>
                <w:p w14:paraId="08411383">
                  <w:pPr>
                    <w:pStyle w:val="38"/>
                  </w:pPr>
                  <w:r>
                    <w:rPr>
                      <w:rFonts w:hint="eastAsia"/>
                    </w:rPr>
                    <w:t>无组织</w:t>
                  </w:r>
                </w:p>
              </w:tc>
            </w:tr>
            <w:tr w14:paraId="2D0F1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26BED98F">
                  <w:pPr>
                    <w:ind w:firstLine="480"/>
                    <w:jc w:val="center"/>
                  </w:pPr>
                </w:p>
              </w:tc>
              <w:tc>
                <w:tcPr>
                  <w:tcW w:w="510" w:type="pct"/>
                  <w:shd w:val="clear" w:color="auto" w:fill="auto"/>
                  <w:noWrap/>
                  <w:vAlign w:val="center"/>
                </w:tcPr>
                <w:p w14:paraId="1873AA67">
                  <w:pPr>
                    <w:pStyle w:val="38"/>
                  </w:pPr>
                  <w:r>
                    <w:rPr>
                      <w:rFonts w:hint="eastAsia"/>
                    </w:rPr>
                    <w:t>G2</w:t>
                  </w:r>
                </w:p>
              </w:tc>
              <w:tc>
                <w:tcPr>
                  <w:tcW w:w="734" w:type="pct"/>
                  <w:noWrap/>
                  <w:vAlign w:val="center"/>
                </w:tcPr>
                <w:p w14:paraId="513FE846">
                  <w:pPr>
                    <w:pStyle w:val="38"/>
                  </w:pPr>
                  <w:r>
                    <w:rPr>
                      <w:rFonts w:hint="eastAsia"/>
                    </w:rPr>
                    <w:t>碎石料堆放、装卸</w:t>
                  </w:r>
                </w:p>
              </w:tc>
              <w:tc>
                <w:tcPr>
                  <w:tcW w:w="1144" w:type="pct"/>
                  <w:noWrap/>
                  <w:vAlign w:val="center"/>
                </w:tcPr>
                <w:p w14:paraId="12CB016F">
                  <w:pPr>
                    <w:pStyle w:val="38"/>
                  </w:pPr>
                  <w:r>
                    <w:rPr>
                      <w:rFonts w:hint="eastAsia"/>
                    </w:rPr>
                    <w:t>颗粒物</w:t>
                  </w:r>
                </w:p>
              </w:tc>
              <w:tc>
                <w:tcPr>
                  <w:tcW w:w="1685" w:type="pct"/>
                  <w:noWrap/>
                  <w:vAlign w:val="center"/>
                </w:tcPr>
                <w:p w14:paraId="55355E32">
                  <w:pPr>
                    <w:pStyle w:val="38"/>
                  </w:pPr>
                  <w:r>
                    <w:rPr>
                      <w:rFonts w:hint="eastAsia"/>
                    </w:rPr>
                    <w:t>原料仓库密闭+洒水喷淋</w:t>
                  </w:r>
                </w:p>
              </w:tc>
              <w:tc>
                <w:tcPr>
                  <w:tcW w:w="558" w:type="pct"/>
                  <w:noWrap/>
                  <w:vAlign w:val="center"/>
                </w:tcPr>
                <w:p w14:paraId="2E6D9E22">
                  <w:pPr>
                    <w:pStyle w:val="38"/>
                  </w:pPr>
                  <w:r>
                    <w:rPr>
                      <w:rFonts w:hint="eastAsia"/>
                    </w:rPr>
                    <w:t>无组织</w:t>
                  </w:r>
                </w:p>
              </w:tc>
            </w:tr>
            <w:tr w14:paraId="31137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67" w:type="pct"/>
                  <w:vMerge w:val="continue"/>
                  <w:noWrap/>
                  <w:vAlign w:val="center"/>
                </w:tcPr>
                <w:p w14:paraId="11EBF777">
                  <w:pPr>
                    <w:ind w:firstLine="480"/>
                    <w:jc w:val="center"/>
                  </w:pPr>
                </w:p>
              </w:tc>
              <w:tc>
                <w:tcPr>
                  <w:tcW w:w="510" w:type="pct"/>
                  <w:vMerge w:val="restart"/>
                  <w:shd w:val="clear" w:color="auto" w:fill="auto"/>
                  <w:noWrap/>
                  <w:vAlign w:val="center"/>
                </w:tcPr>
                <w:p w14:paraId="0DF31576">
                  <w:pPr>
                    <w:pStyle w:val="38"/>
                    <w:rPr>
                      <w:szCs w:val="21"/>
                    </w:rPr>
                  </w:pPr>
                  <w:r>
                    <w:rPr>
                      <w:rFonts w:hint="eastAsia"/>
                    </w:rPr>
                    <w:t>G3</w:t>
                  </w:r>
                </w:p>
              </w:tc>
              <w:tc>
                <w:tcPr>
                  <w:tcW w:w="734" w:type="pct"/>
                  <w:noWrap/>
                  <w:vAlign w:val="center"/>
                </w:tcPr>
                <w:p w14:paraId="31C94B0B">
                  <w:pPr>
                    <w:pStyle w:val="38"/>
                  </w:pPr>
                  <w:r>
                    <w:rPr>
                      <w:rFonts w:hint="eastAsia"/>
                    </w:rPr>
                    <w:t>骨料上料</w:t>
                  </w:r>
                </w:p>
              </w:tc>
              <w:tc>
                <w:tcPr>
                  <w:tcW w:w="1144" w:type="pct"/>
                  <w:noWrap/>
                  <w:vAlign w:val="center"/>
                </w:tcPr>
                <w:p w14:paraId="41ABA6BD">
                  <w:pPr>
                    <w:pStyle w:val="38"/>
                  </w:pPr>
                  <w:r>
                    <w:rPr>
                      <w:rFonts w:hint="eastAsia"/>
                    </w:rPr>
                    <w:t>颗粒物</w:t>
                  </w:r>
                </w:p>
              </w:tc>
              <w:tc>
                <w:tcPr>
                  <w:tcW w:w="1685" w:type="pct"/>
                  <w:noWrap/>
                  <w:vAlign w:val="center"/>
                </w:tcPr>
                <w:p w14:paraId="30A36CD1">
                  <w:pPr>
                    <w:pStyle w:val="38"/>
                  </w:pPr>
                  <w:r>
                    <w:rPr>
                      <w:rFonts w:hint="eastAsia"/>
                    </w:rPr>
                    <w:t>布袋除尘器+15m排气筒（DA005）</w:t>
                  </w:r>
                </w:p>
              </w:tc>
              <w:tc>
                <w:tcPr>
                  <w:tcW w:w="558" w:type="pct"/>
                  <w:noWrap/>
                  <w:vAlign w:val="center"/>
                </w:tcPr>
                <w:p w14:paraId="124A98E1">
                  <w:pPr>
                    <w:pStyle w:val="38"/>
                  </w:pPr>
                  <w:r>
                    <w:rPr>
                      <w:rFonts w:hint="eastAsia"/>
                    </w:rPr>
                    <w:t>有组织</w:t>
                  </w:r>
                </w:p>
              </w:tc>
            </w:tr>
            <w:tr w14:paraId="08C2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67" w:type="pct"/>
                  <w:vMerge w:val="continue"/>
                  <w:noWrap/>
                  <w:vAlign w:val="center"/>
                </w:tcPr>
                <w:p w14:paraId="5A5B9C8F">
                  <w:pPr>
                    <w:ind w:firstLine="480"/>
                    <w:jc w:val="center"/>
                  </w:pPr>
                </w:p>
              </w:tc>
              <w:tc>
                <w:tcPr>
                  <w:tcW w:w="510" w:type="pct"/>
                  <w:vMerge w:val="continue"/>
                  <w:shd w:val="clear" w:color="auto" w:fill="auto"/>
                  <w:noWrap/>
                  <w:vAlign w:val="center"/>
                </w:tcPr>
                <w:p w14:paraId="74CA2880">
                  <w:pPr>
                    <w:pStyle w:val="38"/>
                  </w:pPr>
                </w:p>
              </w:tc>
              <w:tc>
                <w:tcPr>
                  <w:tcW w:w="734" w:type="pct"/>
                  <w:noWrap/>
                  <w:vAlign w:val="center"/>
                </w:tcPr>
                <w:p w14:paraId="7B91CE1C">
                  <w:pPr>
                    <w:pStyle w:val="38"/>
                  </w:pPr>
                  <w:r>
                    <w:rPr>
                      <w:rFonts w:hint="eastAsia"/>
                    </w:rPr>
                    <w:t>骨料输送</w:t>
                  </w:r>
                </w:p>
              </w:tc>
              <w:tc>
                <w:tcPr>
                  <w:tcW w:w="1144" w:type="pct"/>
                  <w:noWrap/>
                  <w:vAlign w:val="center"/>
                </w:tcPr>
                <w:p w14:paraId="7A2B2FDB">
                  <w:pPr>
                    <w:pStyle w:val="38"/>
                  </w:pPr>
                  <w:r>
                    <w:rPr>
                      <w:rFonts w:hint="eastAsia"/>
                    </w:rPr>
                    <w:t>颗粒物</w:t>
                  </w:r>
                </w:p>
              </w:tc>
              <w:tc>
                <w:tcPr>
                  <w:tcW w:w="1685" w:type="pct"/>
                  <w:noWrap/>
                  <w:vAlign w:val="center"/>
                </w:tcPr>
                <w:p w14:paraId="05A61C8B">
                  <w:pPr>
                    <w:pStyle w:val="38"/>
                  </w:pPr>
                  <w:r>
                    <w:rPr>
                      <w:rFonts w:hint="eastAsia"/>
                    </w:rPr>
                    <w:t>封闭廊道+封闭厂房+洒水喷淋</w:t>
                  </w:r>
                </w:p>
              </w:tc>
              <w:tc>
                <w:tcPr>
                  <w:tcW w:w="558" w:type="pct"/>
                  <w:noWrap/>
                  <w:vAlign w:val="center"/>
                </w:tcPr>
                <w:p w14:paraId="13D64C74">
                  <w:pPr>
                    <w:pStyle w:val="38"/>
                  </w:pPr>
                  <w:r>
                    <w:rPr>
                      <w:rFonts w:hint="eastAsia"/>
                    </w:rPr>
                    <w:t>无组织</w:t>
                  </w:r>
                </w:p>
              </w:tc>
            </w:tr>
            <w:tr w14:paraId="0DF83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6962DCDB">
                  <w:pPr>
                    <w:ind w:firstLine="480"/>
                    <w:jc w:val="center"/>
                  </w:pPr>
                </w:p>
              </w:tc>
              <w:tc>
                <w:tcPr>
                  <w:tcW w:w="510" w:type="pct"/>
                  <w:shd w:val="clear" w:color="auto" w:fill="auto"/>
                  <w:noWrap/>
                  <w:vAlign w:val="center"/>
                </w:tcPr>
                <w:p w14:paraId="6CFC6DC2">
                  <w:pPr>
                    <w:pStyle w:val="38"/>
                    <w:rPr>
                      <w:szCs w:val="21"/>
                    </w:rPr>
                  </w:pPr>
                  <w:r>
                    <w:rPr>
                      <w:rFonts w:hint="eastAsia"/>
                    </w:rPr>
                    <w:t>G4</w:t>
                  </w:r>
                </w:p>
              </w:tc>
              <w:tc>
                <w:tcPr>
                  <w:tcW w:w="734" w:type="pct"/>
                  <w:noWrap/>
                  <w:vAlign w:val="center"/>
                </w:tcPr>
                <w:p w14:paraId="5431AB12">
                  <w:pPr>
                    <w:pStyle w:val="38"/>
                  </w:pPr>
                  <w:r>
                    <w:rPr>
                      <w:rFonts w:hint="eastAsia"/>
                    </w:rPr>
                    <w:t>骨料烘干、柴油燃烧</w:t>
                  </w:r>
                </w:p>
              </w:tc>
              <w:tc>
                <w:tcPr>
                  <w:tcW w:w="1144" w:type="pct"/>
                  <w:noWrap/>
                  <w:vAlign w:val="center"/>
                </w:tcPr>
                <w:p w14:paraId="0831D930">
                  <w:pPr>
                    <w:pStyle w:val="38"/>
                  </w:pPr>
                  <w:r>
                    <w:rPr>
                      <w:rFonts w:hint="eastAsia"/>
                    </w:rPr>
                    <w:t>颗粒物、SO</w:t>
                  </w:r>
                  <w:r>
                    <w:rPr>
                      <w:rFonts w:hint="eastAsia"/>
                      <w:vertAlign w:val="subscript"/>
                    </w:rPr>
                    <w:t>2</w:t>
                  </w:r>
                  <w:r>
                    <w:rPr>
                      <w:rFonts w:hint="eastAsia"/>
                    </w:rPr>
                    <w:t>、NOx</w:t>
                  </w:r>
                </w:p>
              </w:tc>
              <w:tc>
                <w:tcPr>
                  <w:tcW w:w="1685" w:type="pct"/>
                  <w:vMerge w:val="restart"/>
                  <w:noWrap/>
                  <w:vAlign w:val="center"/>
                </w:tcPr>
                <w:p w14:paraId="4253DC8D">
                  <w:pPr>
                    <w:pStyle w:val="38"/>
                  </w:pPr>
                  <w:r>
                    <w:rPr>
                      <w:rFonts w:hint="eastAsia"/>
                    </w:rPr>
                    <w:t>低氮燃烧器+旋风除尘+布袋除尘器+15m排气筒（DA004）</w:t>
                  </w:r>
                </w:p>
              </w:tc>
              <w:tc>
                <w:tcPr>
                  <w:tcW w:w="558" w:type="pct"/>
                  <w:vMerge w:val="restart"/>
                  <w:noWrap/>
                  <w:vAlign w:val="center"/>
                </w:tcPr>
                <w:p w14:paraId="19960571">
                  <w:pPr>
                    <w:pStyle w:val="38"/>
                  </w:pPr>
                  <w:r>
                    <w:rPr>
                      <w:rFonts w:hint="eastAsia"/>
                    </w:rPr>
                    <w:t>有组织</w:t>
                  </w:r>
                </w:p>
              </w:tc>
            </w:tr>
            <w:tr w14:paraId="10B7F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48BF0AB5">
                  <w:pPr>
                    <w:ind w:firstLine="480"/>
                    <w:jc w:val="center"/>
                  </w:pPr>
                </w:p>
              </w:tc>
              <w:tc>
                <w:tcPr>
                  <w:tcW w:w="510" w:type="pct"/>
                  <w:shd w:val="clear" w:color="auto" w:fill="auto"/>
                  <w:noWrap/>
                  <w:vAlign w:val="center"/>
                </w:tcPr>
                <w:p w14:paraId="52C4E3C9">
                  <w:pPr>
                    <w:pStyle w:val="38"/>
                    <w:rPr>
                      <w:szCs w:val="21"/>
                    </w:rPr>
                  </w:pPr>
                  <w:r>
                    <w:rPr>
                      <w:rFonts w:hint="eastAsia"/>
                    </w:rPr>
                    <w:t>G5</w:t>
                  </w:r>
                </w:p>
              </w:tc>
              <w:tc>
                <w:tcPr>
                  <w:tcW w:w="734" w:type="pct"/>
                  <w:noWrap/>
                  <w:vAlign w:val="center"/>
                </w:tcPr>
                <w:p w14:paraId="62BF1375">
                  <w:pPr>
                    <w:pStyle w:val="38"/>
                  </w:pPr>
                  <w:r>
                    <w:rPr>
                      <w:rFonts w:hint="eastAsia"/>
                    </w:rPr>
                    <w:t>振动筛筛分</w:t>
                  </w:r>
                </w:p>
              </w:tc>
              <w:tc>
                <w:tcPr>
                  <w:tcW w:w="1144" w:type="pct"/>
                  <w:noWrap/>
                  <w:vAlign w:val="center"/>
                </w:tcPr>
                <w:p w14:paraId="71D52C10">
                  <w:pPr>
                    <w:pStyle w:val="38"/>
                  </w:pPr>
                  <w:r>
                    <w:rPr>
                      <w:rFonts w:hint="eastAsia"/>
                    </w:rPr>
                    <w:t>颗粒物</w:t>
                  </w:r>
                </w:p>
              </w:tc>
              <w:tc>
                <w:tcPr>
                  <w:tcW w:w="1685" w:type="pct"/>
                  <w:vMerge w:val="continue"/>
                  <w:noWrap/>
                  <w:vAlign w:val="center"/>
                </w:tcPr>
                <w:p w14:paraId="285ED75D">
                  <w:pPr>
                    <w:ind w:firstLine="480"/>
                    <w:jc w:val="center"/>
                  </w:pPr>
                </w:p>
              </w:tc>
              <w:tc>
                <w:tcPr>
                  <w:tcW w:w="558" w:type="pct"/>
                  <w:vMerge w:val="continue"/>
                  <w:noWrap/>
                  <w:vAlign w:val="center"/>
                </w:tcPr>
                <w:p w14:paraId="388C797C">
                  <w:pPr>
                    <w:ind w:firstLine="480"/>
                    <w:jc w:val="center"/>
                  </w:pPr>
                </w:p>
              </w:tc>
            </w:tr>
            <w:tr w14:paraId="7B256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05FBD30B">
                  <w:pPr>
                    <w:ind w:firstLine="480"/>
                    <w:jc w:val="center"/>
                  </w:pPr>
                </w:p>
              </w:tc>
              <w:tc>
                <w:tcPr>
                  <w:tcW w:w="510" w:type="pct"/>
                  <w:shd w:val="clear" w:color="auto" w:fill="auto"/>
                  <w:noWrap/>
                  <w:vAlign w:val="center"/>
                </w:tcPr>
                <w:p w14:paraId="64587A96">
                  <w:pPr>
                    <w:pStyle w:val="38"/>
                    <w:rPr>
                      <w:szCs w:val="21"/>
                    </w:rPr>
                  </w:pPr>
                  <w:r>
                    <w:rPr>
                      <w:rFonts w:hint="eastAsia"/>
                    </w:rPr>
                    <w:t>G6</w:t>
                  </w:r>
                </w:p>
              </w:tc>
              <w:tc>
                <w:tcPr>
                  <w:tcW w:w="734" w:type="pct"/>
                  <w:noWrap/>
                  <w:vAlign w:val="center"/>
                </w:tcPr>
                <w:p w14:paraId="06DEEB5D">
                  <w:pPr>
                    <w:pStyle w:val="38"/>
                  </w:pPr>
                  <w:r>
                    <w:rPr>
                      <w:rFonts w:hint="eastAsia"/>
                    </w:rPr>
                    <w:t>废沥青砼堆放、装卸</w:t>
                  </w:r>
                </w:p>
              </w:tc>
              <w:tc>
                <w:tcPr>
                  <w:tcW w:w="1144" w:type="pct"/>
                  <w:noWrap/>
                  <w:vAlign w:val="center"/>
                </w:tcPr>
                <w:p w14:paraId="6FCF3FF4">
                  <w:pPr>
                    <w:pStyle w:val="38"/>
                  </w:pPr>
                  <w:r>
                    <w:rPr>
                      <w:rFonts w:hint="eastAsia"/>
                    </w:rPr>
                    <w:t>颗粒物</w:t>
                  </w:r>
                </w:p>
              </w:tc>
              <w:tc>
                <w:tcPr>
                  <w:tcW w:w="1685" w:type="pct"/>
                  <w:shd w:val="clear" w:color="auto" w:fill="auto"/>
                  <w:noWrap/>
                  <w:vAlign w:val="center"/>
                </w:tcPr>
                <w:p w14:paraId="759C9D10">
                  <w:pPr>
                    <w:pStyle w:val="38"/>
                  </w:pPr>
                  <w:r>
                    <w:rPr>
                      <w:rFonts w:hint="eastAsia"/>
                    </w:rPr>
                    <w:t>原料仓库密闭+洒水喷淋</w:t>
                  </w:r>
                </w:p>
              </w:tc>
              <w:tc>
                <w:tcPr>
                  <w:tcW w:w="558" w:type="pct"/>
                  <w:shd w:val="clear" w:color="auto" w:fill="auto"/>
                  <w:noWrap/>
                  <w:vAlign w:val="center"/>
                </w:tcPr>
                <w:p w14:paraId="08181D76">
                  <w:pPr>
                    <w:pStyle w:val="38"/>
                  </w:pPr>
                  <w:r>
                    <w:rPr>
                      <w:rFonts w:hint="eastAsia"/>
                    </w:rPr>
                    <w:t>无组织</w:t>
                  </w:r>
                </w:p>
              </w:tc>
            </w:tr>
            <w:tr w14:paraId="721D6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38CA9F90">
                  <w:pPr>
                    <w:ind w:firstLine="480"/>
                    <w:jc w:val="center"/>
                  </w:pPr>
                </w:p>
              </w:tc>
              <w:tc>
                <w:tcPr>
                  <w:tcW w:w="510" w:type="pct"/>
                  <w:vMerge w:val="restart"/>
                  <w:shd w:val="clear" w:color="auto" w:fill="auto"/>
                  <w:noWrap/>
                  <w:vAlign w:val="center"/>
                </w:tcPr>
                <w:p w14:paraId="5C0F463D">
                  <w:pPr>
                    <w:pStyle w:val="38"/>
                    <w:rPr>
                      <w:szCs w:val="21"/>
                    </w:rPr>
                  </w:pPr>
                  <w:r>
                    <w:rPr>
                      <w:rFonts w:hint="eastAsia"/>
                    </w:rPr>
                    <w:t>G7</w:t>
                  </w:r>
                </w:p>
              </w:tc>
              <w:tc>
                <w:tcPr>
                  <w:tcW w:w="734" w:type="pct"/>
                  <w:noWrap/>
                  <w:vAlign w:val="center"/>
                </w:tcPr>
                <w:p w14:paraId="0D103AE1">
                  <w:pPr>
                    <w:pStyle w:val="38"/>
                  </w:pPr>
                  <w:r>
                    <w:t>废旧沥青砼</w:t>
                  </w:r>
                  <w:r>
                    <w:rPr>
                      <w:rFonts w:hint="eastAsia"/>
                    </w:rPr>
                    <w:t>上料、</w:t>
                  </w:r>
                  <w:r>
                    <w:t>破碎筛分</w:t>
                  </w:r>
                </w:p>
              </w:tc>
              <w:tc>
                <w:tcPr>
                  <w:tcW w:w="1144" w:type="pct"/>
                  <w:noWrap/>
                  <w:vAlign w:val="center"/>
                </w:tcPr>
                <w:p w14:paraId="26DB704F">
                  <w:pPr>
                    <w:pStyle w:val="38"/>
                  </w:pPr>
                  <w:r>
                    <w:rPr>
                      <w:rFonts w:hint="eastAsia"/>
                    </w:rPr>
                    <w:t>颗粒物</w:t>
                  </w:r>
                </w:p>
              </w:tc>
              <w:tc>
                <w:tcPr>
                  <w:tcW w:w="1685" w:type="pct"/>
                  <w:noWrap/>
                  <w:vAlign w:val="center"/>
                </w:tcPr>
                <w:p w14:paraId="435F6261">
                  <w:pPr>
                    <w:pStyle w:val="38"/>
                  </w:pPr>
                  <w:r>
                    <w:rPr>
                      <w:rFonts w:hint="eastAsia"/>
                    </w:rPr>
                    <w:t>集气罩收集+布袋除尘器+15m排气筒（DA006）</w:t>
                  </w:r>
                </w:p>
              </w:tc>
              <w:tc>
                <w:tcPr>
                  <w:tcW w:w="558" w:type="pct"/>
                  <w:noWrap/>
                  <w:vAlign w:val="center"/>
                </w:tcPr>
                <w:p w14:paraId="2C247F9D">
                  <w:pPr>
                    <w:pStyle w:val="38"/>
                  </w:pPr>
                  <w:r>
                    <w:rPr>
                      <w:rFonts w:hint="eastAsia"/>
                    </w:rPr>
                    <w:t>有组织</w:t>
                  </w:r>
                </w:p>
              </w:tc>
            </w:tr>
            <w:tr w14:paraId="66E55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78CD5392">
                  <w:pPr>
                    <w:ind w:firstLine="480"/>
                    <w:jc w:val="center"/>
                  </w:pPr>
                </w:p>
              </w:tc>
              <w:tc>
                <w:tcPr>
                  <w:tcW w:w="510" w:type="pct"/>
                  <w:vMerge w:val="continue"/>
                  <w:shd w:val="clear" w:color="auto" w:fill="auto"/>
                  <w:noWrap/>
                  <w:vAlign w:val="center"/>
                </w:tcPr>
                <w:p w14:paraId="3A63F3AD">
                  <w:pPr>
                    <w:pStyle w:val="38"/>
                  </w:pPr>
                </w:p>
              </w:tc>
              <w:tc>
                <w:tcPr>
                  <w:tcW w:w="734" w:type="pct"/>
                  <w:noWrap/>
                  <w:vAlign w:val="center"/>
                </w:tcPr>
                <w:p w14:paraId="2E6E36E4">
                  <w:pPr>
                    <w:pStyle w:val="38"/>
                  </w:pPr>
                  <w:r>
                    <w:rPr>
                      <w:rFonts w:hint="eastAsia"/>
                    </w:rPr>
                    <w:t>输送</w:t>
                  </w:r>
                </w:p>
              </w:tc>
              <w:tc>
                <w:tcPr>
                  <w:tcW w:w="1144" w:type="pct"/>
                  <w:noWrap/>
                  <w:vAlign w:val="center"/>
                </w:tcPr>
                <w:p w14:paraId="66187C6D">
                  <w:pPr>
                    <w:pStyle w:val="38"/>
                  </w:pPr>
                  <w:r>
                    <w:rPr>
                      <w:rFonts w:hint="eastAsia"/>
                    </w:rPr>
                    <w:t>颗粒物</w:t>
                  </w:r>
                </w:p>
              </w:tc>
              <w:tc>
                <w:tcPr>
                  <w:tcW w:w="1685" w:type="pct"/>
                  <w:shd w:val="clear" w:color="auto" w:fill="auto"/>
                  <w:noWrap/>
                  <w:vAlign w:val="center"/>
                </w:tcPr>
                <w:p w14:paraId="5F6D1C20">
                  <w:pPr>
                    <w:pStyle w:val="38"/>
                  </w:pPr>
                  <w:r>
                    <w:rPr>
                      <w:rFonts w:hint="eastAsia"/>
                    </w:rPr>
                    <w:t>封闭廊道+封闭厂房+洒水喷淋</w:t>
                  </w:r>
                </w:p>
              </w:tc>
              <w:tc>
                <w:tcPr>
                  <w:tcW w:w="558" w:type="pct"/>
                  <w:shd w:val="clear" w:color="auto" w:fill="auto"/>
                  <w:noWrap/>
                  <w:vAlign w:val="center"/>
                </w:tcPr>
                <w:p w14:paraId="1D642F9E">
                  <w:pPr>
                    <w:pStyle w:val="38"/>
                  </w:pPr>
                  <w:r>
                    <w:rPr>
                      <w:rFonts w:hint="eastAsia"/>
                    </w:rPr>
                    <w:t>无组织</w:t>
                  </w:r>
                </w:p>
              </w:tc>
            </w:tr>
            <w:tr w14:paraId="3EDE7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7" w:hRule="atLeast"/>
                <w:jc w:val="center"/>
              </w:trPr>
              <w:tc>
                <w:tcPr>
                  <w:tcW w:w="367" w:type="pct"/>
                  <w:vMerge w:val="continue"/>
                  <w:noWrap/>
                  <w:vAlign w:val="center"/>
                </w:tcPr>
                <w:p w14:paraId="463C3061">
                  <w:pPr>
                    <w:ind w:firstLine="480"/>
                    <w:jc w:val="center"/>
                  </w:pPr>
                </w:p>
              </w:tc>
              <w:tc>
                <w:tcPr>
                  <w:tcW w:w="510" w:type="pct"/>
                  <w:vMerge w:val="restart"/>
                  <w:shd w:val="clear" w:color="auto" w:fill="auto"/>
                  <w:noWrap/>
                  <w:vAlign w:val="center"/>
                </w:tcPr>
                <w:p w14:paraId="5111C85F">
                  <w:pPr>
                    <w:pStyle w:val="38"/>
                    <w:rPr>
                      <w:szCs w:val="21"/>
                    </w:rPr>
                  </w:pPr>
                  <w:r>
                    <w:rPr>
                      <w:rFonts w:hint="eastAsia"/>
                    </w:rPr>
                    <w:t>G8</w:t>
                  </w:r>
                </w:p>
              </w:tc>
              <w:tc>
                <w:tcPr>
                  <w:tcW w:w="734" w:type="pct"/>
                  <w:shd w:val="clear" w:color="auto" w:fill="auto"/>
                  <w:noWrap/>
                  <w:vAlign w:val="center"/>
                </w:tcPr>
                <w:p w14:paraId="22CC2A0B">
                  <w:pPr>
                    <w:pStyle w:val="38"/>
                  </w:pPr>
                  <w:r>
                    <w:rPr>
                      <w:rFonts w:hint="eastAsia"/>
                    </w:rPr>
                    <w:t>废沥青伴热再生</w:t>
                  </w:r>
                </w:p>
              </w:tc>
              <w:tc>
                <w:tcPr>
                  <w:tcW w:w="1144" w:type="pct"/>
                  <w:shd w:val="clear" w:color="auto" w:fill="auto"/>
                  <w:noWrap/>
                  <w:vAlign w:val="center"/>
                </w:tcPr>
                <w:p w14:paraId="55A783A5">
                  <w:pPr>
                    <w:pStyle w:val="38"/>
                  </w:pPr>
                  <w:r>
                    <w:rPr>
                      <w:rFonts w:hint="eastAsia"/>
                    </w:rPr>
                    <w:t>沥青烟、苯并[a]芘、非甲烷总烃、臭气浓度</w:t>
                  </w:r>
                </w:p>
              </w:tc>
              <w:tc>
                <w:tcPr>
                  <w:tcW w:w="1685" w:type="pct"/>
                  <w:vMerge w:val="restart"/>
                  <w:shd w:val="clear" w:color="auto" w:fill="auto"/>
                  <w:noWrap/>
                  <w:vAlign w:val="center"/>
                </w:tcPr>
                <w:p w14:paraId="66BD2FB3">
                  <w:pPr>
                    <w:pStyle w:val="38"/>
                  </w:pPr>
                  <w:r>
                    <w:rPr>
                      <w:rFonts w:hint="eastAsia"/>
                    </w:rPr>
                    <w:t>低氮燃烧器+烘干室燃烧+旋风除尘+布袋除尘器+15m排气筒（DA004）</w:t>
                  </w:r>
                </w:p>
              </w:tc>
              <w:tc>
                <w:tcPr>
                  <w:tcW w:w="558" w:type="pct"/>
                  <w:vMerge w:val="restart"/>
                  <w:shd w:val="clear" w:color="auto" w:fill="auto"/>
                  <w:noWrap/>
                  <w:vAlign w:val="center"/>
                </w:tcPr>
                <w:p w14:paraId="5407BC36">
                  <w:pPr>
                    <w:pStyle w:val="38"/>
                  </w:pPr>
                  <w:r>
                    <w:rPr>
                      <w:rFonts w:hint="eastAsia"/>
                    </w:rPr>
                    <w:t>有组织</w:t>
                  </w:r>
                </w:p>
              </w:tc>
            </w:tr>
            <w:tr w14:paraId="0691B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7" w:hRule="atLeast"/>
                <w:jc w:val="center"/>
              </w:trPr>
              <w:tc>
                <w:tcPr>
                  <w:tcW w:w="367" w:type="pct"/>
                  <w:vMerge w:val="continue"/>
                  <w:noWrap/>
                  <w:vAlign w:val="center"/>
                </w:tcPr>
                <w:p w14:paraId="20D60791">
                  <w:pPr>
                    <w:ind w:firstLine="480"/>
                    <w:jc w:val="center"/>
                  </w:pPr>
                </w:p>
              </w:tc>
              <w:tc>
                <w:tcPr>
                  <w:tcW w:w="510" w:type="pct"/>
                  <w:vMerge w:val="continue"/>
                  <w:shd w:val="clear" w:color="auto" w:fill="auto"/>
                  <w:noWrap/>
                  <w:vAlign w:val="center"/>
                </w:tcPr>
                <w:p w14:paraId="76E95D45">
                  <w:pPr>
                    <w:ind w:firstLine="480"/>
                    <w:jc w:val="center"/>
                  </w:pPr>
                </w:p>
              </w:tc>
              <w:tc>
                <w:tcPr>
                  <w:tcW w:w="734" w:type="pct"/>
                  <w:shd w:val="clear" w:color="auto" w:fill="auto"/>
                  <w:noWrap/>
                  <w:vAlign w:val="center"/>
                </w:tcPr>
                <w:p w14:paraId="0EEB8DE3">
                  <w:pPr>
                    <w:pStyle w:val="38"/>
                  </w:pPr>
                  <w:r>
                    <w:rPr>
                      <w:rFonts w:hint="eastAsia"/>
                    </w:rPr>
                    <w:t>柴油燃烧</w:t>
                  </w:r>
                </w:p>
              </w:tc>
              <w:tc>
                <w:tcPr>
                  <w:tcW w:w="1144" w:type="pct"/>
                  <w:shd w:val="clear" w:color="auto" w:fill="auto"/>
                  <w:noWrap/>
                  <w:vAlign w:val="center"/>
                </w:tcPr>
                <w:p w14:paraId="6DA8D9F8">
                  <w:pPr>
                    <w:pStyle w:val="38"/>
                  </w:pPr>
                  <w:r>
                    <w:rPr>
                      <w:rFonts w:hint="eastAsia"/>
                    </w:rPr>
                    <w:t>颗粒物、</w:t>
                  </w:r>
                  <w:r>
                    <w:t>SO</w:t>
                  </w:r>
                  <w:r>
                    <w:rPr>
                      <w:vertAlign w:val="subscript"/>
                    </w:rPr>
                    <w:t>2</w:t>
                  </w:r>
                  <w:r>
                    <w:rPr>
                      <w:rFonts w:hint="eastAsia"/>
                    </w:rPr>
                    <w:t>、NOx</w:t>
                  </w:r>
                </w:p>
              </w:tc>
              <w:tc>
                <w:tcPr>
                  <w:tcW w:w="1685" w:type="pct"/>
                  <w:vMerge w:val="continue"/>
                  <w:shd w:val="clear" w:color="auto" w:fill="auto"/>
                  <w:noWrap/>
                  <w:vAlign w:val="center"/>
                </w:tcPr>
                <w:p w14:paraId="2B13E6FB">
                  <w:pPr>
                    <w:pStyle w:val="38"/>
                    <w:rPr>
                      <w:b/>
                      <w:bCs/>
                    </w:rPr>
                  </w:pPr>
                </w:p>
              </w:tc>
              <w:tc>
                <w:tcPr>
                  <w:tcW w:w="558" w:type="pct"/>
                  <w:vMerge w:val="continue"/>
                  <w:shd w:val="clear" w:color="auto" w:fill="auto"/>
                  <w:noWrap/>
                  <w:vAlign w:val="center"/>
                </w:tcPr>
                <w:p w14:paraId="36B91FA3">
                  <w:pPr>
                    <w:ind w:firstLine="480"/>
                    <w:jc w:val="center"/>
                  </w:pPr>
                </w:p>
              </w:tc>
            </w:tr>
            <w:tr w14:paraId="6BC67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08C3E6E9">
                  <w:pPr>
                    <w:ind w:firstLine="480"/>
                    <w:jc w:val="center"/>
                  </w:pPr>
                </w:p>
              </w:tc>
              <w:tc>
                <w:tcPr>
                  <w:tcW w:w="510" w:type="pct"/>
                  <w:shd w:val="clear" w:color="auto" w:fill="auto"/>
                  <w:noWrap/>
                  <w:vAlign w:val="center"/>
                </w:tcPr>
                <w:p w14:paraId="526B9694">
                  <w:pPr>
                    <w:pStyle w:val="38"/>
                    <w:rPr>
                      <w:szCs w:val="21"/>
                    </w:rPr>
                  </w:pPr>
                  <w:r>
                    <w:rPr>
                      <w:rFonts w:hint="eastAsia"/>
                    </w:rPr>
                    <w:t>G9</w:t>
                  </w:r>
                </w:p>
              </w:tc>
              <w:tc>
                <w:tcPr>
                  <w:tcW w:w="734" w:type="pct"/>
                  <w:shd w:val="clear" w:color="auto" w:fill="auto"/>
                  <w:noWrap/>
                  <w:vAlign w:val="center"/>
                </w:tcPr>
                <w:p w14:paraId="0451779D">
                  <w:pPr>
                    <w:pStyle w:val="38"/>
                  </w:pPr>
                  <w:r>
                    <w:rPr>
                      <w:rFonts w:hint="eastAsia"/>
                    </w:rPr>
                    <w:t>沥青暂存、加热</w:t>
                  </w:r>
                </w:p>
              </w:tc>
              <w:tc>
                <w:tcPr>
                  <w:tcW w:w="1144" w:type="pct"/>
                  <w:shd w:val="clear" w:color="auto" w:fill="auto"/>
                  <w:noWrap/>
                  <w:vAlign w:val="center"/>
                </w:tcPr>
                <w:p w14:paraId="66FAC1CE">
                  <w:pPr>
                    <w:pStyle w:val="38"/>
                  </w:pPr>
                  <w:r>
                    <w:rPr>
                      <w:rFonts w:hint="eastAsia"/>
                    </w:rPr>
                    <w:t>沥青烟、苯并[a]芘、非甲烷总烃、臭气浓度</w:t>
                  </w:r>
                </w:p>
              </w:tc>
              <w:tc>
                <w:tcPr>
                  <w:tcW w:w="1685" w:type="pct"/>
                  <w:vMerge w:val="restart"/>
                  <w:shd w:val="clear" w:color="auto" w:fill="auto"/>
                  <w:noWrap/>
                  <w:vAlign w:val="center"/>
                </w:tcPr>
                <w:p w14:paraId="6E5E314B">
                  <w:pPr>
                    <w:pStyle w:val="38"/>
                  </w:pPr>
                  <w:r>
                    <w:rPr>
                      <w:rFonts w:hint="eastAsia"/>
                    </w:rPr>
                    <w:t>电捕焦油器+二级活性炭吸附装置+15m排气筒（DA003</w:t>
                  </w:r>
                  <w:commentRangeStart w:id="15"/>
                  <w:commentRangeStart w:id="16"/>
                  <w:r>
                    <w:rPr>
                      <w:rFonts w:hint="eastAsia"/>
                    </w:rPr>
                    <w:t>）</w:t>
                  </w:r>
                  <w:commentRangeEnd w:id="15"/>
                  <w:r>
                    <w:rPr>
                      <w:rStyle w:val="30"/>
                    </w:rPr>
                    <w:commentReference w:id="15"/>
                  </w:r>
                  <w:commentRangeEnd w:id="16"/>
                  <w:r>
                    <w:commentReference w:id="16"/>
                  </w:r>
                </w:p>
              </w:tc>
              <w:tc>
                <w:tcPr>
                  <w:tcW w:w="558" w:type="pct"/>
                  <w:vMerge w:val="continue"/>
                  <w:shd w:val="clear" w:color="auto" w:fill="auto"/>
                  <w:noWrap/>
                  <w:vAlign w:val="center"/>
                </w:tcPr>
                <w:p w14:paraId="16A2EFB6">
                  <w:pPr>
                    <w:ind w:firstLine="480"/>
                    <w:jc w:val="center"/>
                  </w:pPr>
                </w:p>
              </w:tc>
            </w:tr>
            <w:tr w14:paraId="61250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464D6298">
                  <w:pPr>
                    <w:ind w:firstLine="480"/>
                    <w:jc w:val="center"/>
                  </w:pPr>
                </w:p>
              </w:tc>
              <w:tc>
                <w:tcPr>
                  <w:tcW w:w="510" w:type="pct"/>
                  <w:shd w:val="clear" w:color="auto" w:fill="auto"/>
                  <w:noWrap/>
                  <w:vAlign w:val="center"/>
                </w:tcPr>
                <w:p w14:paraId="7062C27D">
                  <w:pPr>
                    <w:pStyle w:val="38"/>
                    <w:rPr>
                      <w:szCs w:val="21"/>
                    </w:rPr>
                  </w:pPr>
                  <w:r>
                    <w:rPr>
                      <w:rFonts w:hint="eastAsia"/>
                    </w:rPr>
                    <w:t>G10</w:t>
                  </w:r>
                </w:p>
              </w:tc>
              <w:tc>
                <w:tcPr>
                  <w:tcW w:w="734" w:type="pct"/>
                  <w:shd w:val="clear" w:color="auto" w:fill="auto"/>
                  <w:noWrap/>
                  <w:vAlign w:val="center"/>
                </w:tcPr>
                <w:p w14:paraId="009B12A9">
                  <w:pPr>
                    <w:pStyle w:val="38"/>
                  </w:pPr>
                  <w:r>
                    <w:t>拌合站搅拌</w:t>
                  </w:r>
                </w:p>
              </w:tc>
              <w:tc>
                <w:tcPr>
                  <w:tcW w:w="1144" w:type="pct"/>
                  <w:shd w:val="clear" w:color="auto" w:fill="auto"/>
                  <w:noWrap/>
                  <w:vAlign w:val="center"/>
                </w:tcPr>
                <w:p w14:paraId="2ABEA527">
                  <w:pPr>
                    <w:pStyle w:val="38"/>
                  </w:pPr>
                  <w:r>
                    <w:rPr>
                      <w:rFonts w:hint="eastAsia"/>
                    </w:rPr>
                    <w:t>沥青烟、苯并[a]芘、非甲烷总烃、臭气浓度</w:t>
                  </w:r>
                </w:p>
              </w:tc>
              <w:tc>
                <w:tcPr>
                  <w:tcW w:w="1685" w:type="pct"/>
                  <w:vMerge w:val="continue"/>
                  <w:shd w:val="clear" w:color="auto" w:fill="auto"/>
                  <w:noWrap/>
                  <w:vAlign w:val="center"/>
                </w:tcPr>
                <w:p w14:paraId="3FD63E49">
                  <w:pPr>
                    <w:pStyle w:val="38"/>
                  </w:pPr>
                </w:p>
              </w:tc>
              <w:tc>
                <w:tcPr>
                  <w:tcW w:w="558" w:type="pct"/>
                  <w:vMerge w:val="continue"/>
                  <w:shd w:val="clear" w:color="auto" w:fill="auto"/>
                  <w:noWrap/>
                  <w:vAlign w:val="center"/>
                </w:tcPr>
                <w:p w14:paraId="72B9E0FF">
                  <w:pPr>
                    <w:ind w:firstLine="480"/>
                    <w:jc w:val="center"/>
                  </w:pPr>
                </w:p>
              </w:tc>
            </w:tr>
            <w:tr w14:paraId="597E1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112E3B39">
                  <w:pPr>
                    <w:ind w:firstLine="480"/>
                    <w:jc w:val="center"/>
                  </w:pPr>
                </w:p>
              </w:tc>
              <w:tc>
                <w:tcPr>
                  <w:tcW w:w="510" w:type="pct"/>
                  <w:shd w:val="clear" w:color="auto" w:fill="auto"/>
                  <w:noWrap/>
                  <w:vAlign w:val="center"/>
                </w:tcPr>
                <w:p w14:paraId="5EB62E20">
                  <w:pPr>
                    <w:pStyle w:val="38"/>
                    <w:rPr>
                      <w:szCs w:val="21"/>
                    </w:rPr>
                  </w:pPr>
                  <w:r>
                    <w:rPr>
                      <w:rFonts w:hint="eastAsia"/>
                    </w:rPr>
                    <w:t>G11</w:t>
                  </w:r>
                </w:p>
              </w:tc>
              <w:tc>
                <w:tcPr>
                  <w:tcW w:w="734" w:type="pct"/>
                  <w:shd w:val="clear" w:color="auto" w:fill="auto"/>
                  <w:noWrap/>
                  <w:vAlign w:val="center"/>
                </w:tcPr>
                <w:p w14:paraId="0284585E">
                  <w:pPr>
                    <w:pStyle w:val="38"/>
                  </w:pPr>
                  <w:r>
                    <w:rPr>
                      <w:rFonts w:hint="eastAsia"/>
                    </w:rPr>
                    <w:t>卸料废气</w:t>
                  </w:r>
                </w:p>
              </w:tc>
              <w:tc>
                <w:tcPr>
                  <w:tcW w:w="1144" w:type="pct"/>
                  <w:shd w:val="clear" w:color="auto" w:fill="auto"/>
                  <w:noWrap/>
                  <w:vAlign w:val="center"/>
                </w:tcPr>
                <w:p w14:paraId="085F01CC">
                  <w:pPr>
                    <w:pStyle w:val="38"/>
                  </w:pPr>
                  <w:r>
                    <w:rPr>
                      <w:rFonts w:hint="eastAsia"/>
                    </w:rPr>
                    <w:t>沥青烟、苯并[a]芘、非甲烷总烃、臭气浓度</w:t>
                  </w:r>
                </w:p>
              </w:tc>
              <w:tc>
                <w:tcPr>
                  <w:tcW w:w="1685" w:type="pct"/>
                  <w:vMerge w:val="continue"/>
                  <w:shd w:val="clear" w:color="auto" w:fill="auto"/>
                  <w:noWrap/>
                  <w:vAlign w:val="center"/>
                </w:tcPr>
                <w:p w14:paraId="52C4A707">
                  <w:pPr>
                    <w:ind w:firstLine="480"/>
                    <w:jc w:val="center"/>
                  </w:pPr>
                </w:p>
              </w:tc>
              <w:tc>
                <w:tcPr>
                  <w:tcW w:w="558" w:type="pct"/>
                  <w:vMerge w:val="continue"/>
                  <w:shd w:val="clear" w:color="auto" w:fill="auto"/>
                  <w:noWrap/>
                  <w:vAlign w:val="center"/>
                </w:tcPr>
                <w:p w14:paraId="0603EC2F">
                  <w:pPr>
                    <w:ind w:firstLine="480"/>
                    <w:jc w:val="center"/>
                  </w:pPr>
                </w:p>
              </w:tc>
            </w:tr>
            <w:tr w14:paraId="0957C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5EBD9225">
                  <w:pPr>
                    <w:ind w:firstLine="480"/>
                    <w:jc w:val="center"/>
                  </w:pPr>
                </w:p>
              </w:tc>
              <w:tc>
                <w:tcPr>
                  <w:tcW w:w="510" w:type="pct"/>
                  <w:shd w:val="clear" w:color="auto" w:fill="auto"/>
                  <w:noWrap/>
                  <w:vAlign w:val="center"/>
                </w:tcPr>
                <w:p w14:paraId="5109B641">
                  <w:pPr>
                    <w:pStyle w:val="38"/>
                    <w:rPr>
                      <w:szCs w:val="21"/>
                    </w:rPr>
                  </w:pPr>
                  <w:r>
                    <w:rPr>
                      <w:rFonts w:hint="eastAsia"/>
                    </w:rPr>
                    <w:t>G12</w:t>
                  </w:r>
                </w:p>
              </w:tc>
              <w:tc>
                <w:tcPr>
                  <w:tcW w:w="734" w:type="pct"/>
                  <w:shd w:val="clear" w:color="auto" w:fill="auto"/>
                  <w:noWrap/>
                  <w:vAlign w:val="center"/>
                </w:tcPr>
                <w:p w14:paraId="7B9930D8">
                  <w:pPr>
                    <w:pStyle w:val="38"/>
                  </w:pPr>
                  <w:r>
                    <w:rPr>
                      <w:rFonts w:hint="eastAsia"/>
                    </w:rPr>
                    <w:t>运输扬尘</w:t>
                  </w:r>
                </w:p>
              </w:tc>
              <w:tc>
                <w:tcPr>
                  <w:tcW w:w="1144" w:type="pct"/>
                  <w:shd w:val="clear" w:color="auto" w:fill="auto"/>
                  <w:noWrap/>
                  <w:vAlign w:val="center"/>
                </w:tcPr>
                <w:p w14:paraId="432BBFA3">
                  <w:pPr>
                    <w:pStyle w:val="38"/>
                  </w:pPr>
                  <w:r>
                    <w:rPr>
                      <w:rFonts w:hint="eastAsia"/>
                    </w:rPr>
                    <w:t>颗粒物</w:t>
                  </w:r>
                </w:p>
              </w:tc>
              <w:tc>
                <w:tcPr>
                  <w:tcW w:w="1685" w:type="pct"/>
                  <w:shd w:val="clear" w:color="auto" w:fill="auto"/>
                  <w:noWrap/>
                  <w:vAlign w:val="center"/>
                </w:tcPr>
                <w:p w14:paraId="17C95E2B">
                  <w:pPr>
                    <w:pStyle w:val="38"/>
                  </w:pPr>
                  <w:r>
                    <w:rPr>
                      <w:rFonts w:hint="eastAsia"/>
                    </w:rPr>
                    <w:t>出入车辆冲洗+覆盖+洒水+围挡</w:t>
                  </w:r>
                </w:p>
              </w:tc>
              <w:tc>
                <w:tcPr>
                  <w:tcW w:w="558" w:type="pct"/>
                  <w:shd w:val="clear" w:color="auto" w:fill="auto"/>
                  <w:noWrap/>
                  <w:vAlign w:val="center"/>
                </w:tcPr>
                <w:p w14:paraId="62AEA0FC">
                  <w:pPr>
                    <w:pStyle w:val="38"/>
                  </w:pPr>
                  <w:r>
                    <w:rPr>
                      <w:rFonts w:hint="eastAsia"/>
                    </w:rPr>
                    <w:t>无组织</w:t>
                  </w:r>
                </w:p>
              </w:tc>
            </w:tr>
            <w:tr w14:paraId="15C36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156F3EFF">
                  <w:pPr>
                    <w:ind w:firstLine="480"/>
                    <w:jc w:val="center"/>
                  </w:pPr>
                </w:p>
              </w:tc>
              <w:tc>
                <w:tcPr>
                  <w:tcW w:w="510" w:type="pct"/>
                  <w:shd w:val="clear" w:color="auto" w:fill="auto"/>
                  <w:noWrap/>
                  <w:vAlign w:val="center"/>
                </w:tcPr>
                <w:p w14:paraId="006974E9">
                  <w:pPr>
                    <w:pStyle w:val="38"/>
                  </w:pPr>
                  <w:r>
                    <w:rPr>
                      <w:rFonts w:hint="eastAsia"/>
                    </w:rPr>
                    <w:t>/</w:t>
                  </w:r>
                </w:p>
              </w:tc>
              <w:tc>
                <w:tcPr>
                  <w:tcW w:w="734" w:type="pct"/>
                  <w:shd w:val="clear" w:color="auto" w:fill="auto"/>
                  <w:noWrap/>
                  <w:vAlign w:val="center"/>
                </w:tcPr>
                <w:p w14:paraId="13C70E00">
                  <w:pPr>
                    <w:pStyle w:val="38"/>
                  </w:pPr>
                  <w:r>
                    <w:rPr>
                      <w:rFonts w:hint="eastAsia"/>
                    </w:rPr>
                    <w:t>细粉暂存</w:t>
                  </w:r>
                </w:p>
              </w:tc>
              <w:tc>
                <w:tcPr>
                  <w:tcW w:w="1144" w:type="pct"/>
                  <w:shd w:val="clear" w:color="auto" w:fill="auto"/>
                  <w:noWrap/>
                  <w:vAlign w:val="center"/>
                </w:tcPr>
                <w:p w14:paraId="6B8552E1">
                  <w:pPr>
                    <w:pStyle w:val="38"/>
                  </w:pPr>
                  <w:r>
                    <w:rPr>
                      <w:rFonts w:hint="eastAsia"/>
                    </w:rPr>
                    <w:t>颗粒物</w:t>
                  </w:r>
                </w:p>
              </w:tc>
              <w:tc>
                <w:tcPr>
                  <w:tcW w:w="1685" w:type="pct"/>
                  <w:shd w:val="clear" w:color="auto" w:fill="auto"/>
                  <w:noWrap/>
                  <w:vAlign w:val="center"/>
                </w:tcPr>
                <w:p w14:paraId="244063B7">
                  <w:pPr>
                    <w:pStyle w:val="38"/>
                  </w:pPr>
                  <w:r>
                    <w:rPr>
                      <w:rFonts w:hint="eastAsia"/>
                    </w:rPr>
                    <w:t>自带仓顶除尘器</w:t>
                  </w:r>
                </w:p>
              </w:tc>
              <w:tc>
                <w:tcPr>
                  <w:tcW w:w="558" w:type="pct"/>
                  <w:shd w:val="clear" w:color="auto" w:fill="auto"/>
                  <w:noWrap/>
                  <w:vAlign w:val="center"/>
                </w:tcPr>
                <w:p w14:paraId="68301758">
                  <w:pPr>
                    <w:pStyle w:val="38"/>
                  </w:pPr>
                  <w:r>
                    <w:rPr>
                      <w:rFonts w:hint="eastAsia"/>
                    </w:rPr>
                    <w:t>无组织</w:t>
                  </w:r>
                </w:p>
              </w:tc>
            </w:tr>
            <w:tr w14:paraId="1C2E5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noWrap/>
                  <w:vAlign w:val="center"/>
                </w:tcPr>
                <w:p w14:paraId="4AE325A5">
                  <w:pPr>
                    <w:pStyle w:val="38"/>
                  </w:pPr>
                  <w:r>
                    <w:t>废水</w:t>
                  </w:r>
                </w:p>
              </w:tc>
              <w:tc>
                <w:tcPr>
                  <w:tcW w:w="510" w:type="pct"/>
                  <w:noWrap/>
                  <w:vAlign w:val="center"/>
                </w:tcPr>
                <w:p w14:paraId="74570E01">
                  <w:pPr>
                    <w:pStyle w:val="38"/>
                  </w:pPr>
                  <w:r>
                    <w:rPr>
                      <w:rFonts w:hint="eastAsia"/>
                    </w:rPr>
                    <w:t>W1</w:t>
                  </w:r>
                </w:p>
              </w:tc>
              <w:tc>
                <w:tcPr>
                  <w:tcW w:w="734" w:type="pct"/>
                  <w:noWrap/>
                  <w:vAlign w:val="center"/>
                </w:tcPr>
                <w:p w14:paraId="3BC89F6F">
                  <w:pPr>
                    <w:pStyle w:val="38"/>
                  </w:pPr>
                  <w:r>
                    <w:rPr>
                      <w:rFonts w:hint="eastAsia"/>
                    </w:rPr>
                    <w:t>车辆冲洗</w:t>
                  </w:r>
                </w:p>
              </w:tc>
              <w:tc>
                <w:tcPr>
                  <w:tcW w:w="1144" w:type="pct"/>
                  <w:noWrap/>
                  <w:vAlign w:val="center"/>
                </w:tcPr>
                <w:p w14:paraId="088FEB84">
                  <w:pPr>
                    <w:pStyle w:val="38"/>
                  </w:pPr>
                  <w:r>
                    <w:rPr>
                      <w:rFonts w:hint="eastAsia"/>
                    </w:rPr>
                    <w:t>SS</w:t>
                  </w:r>
                </w:p>
              </w:tc>
              <w:tc>
                <w:tcPr>
                  <w:tcW w:w="1685" w:type="pct"/>
                  <w:noWrap/>
                  <w:vAlign w:val="center"/>
                </w:tcPr>
                <w:p w14:paraId="368F1797">
                  <w:pPr>
                    <w:pStyle w:val="38"/>
                  </w:pPr>
                  <w:r>
                    <w:rPr>
                      <w:rFonts w:hint="eastAsia"/>
                    </w:rPr>
                    <w:t>沉淀池处理后回用</w:t>
                  </w:r>
                </w:p>
              </w:tc>
              <w:tc>
                <w:tcPr>
                  <w:tcW w:w="558" w:type="pct"/>
                  <w:noWrap/>
                  <w:vAlign w:val="center"/>
                </w:tcPr>
                <w:p w14:paraId="53937AC4">
                  <w:pPr>
                    <w:pStyle w:val="38"/>
                  </w:pPr>
                  <w:r>
                    <w:rPr>
                      <w:rFonts w:hint="eastAsia"/>
                    </w:rPr>
                    <w:t>不外排</w:t>
                  </w:r>
                </w:p>
              </w:tc>
            </w:tr>
            <w:tr w14:paraId="41ACE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restart"/>
                  <w:noWrap/>
                  <w:vAlign w:val="center"/>
                </w:tcPr>
                <w:p w14:paraId="41F4E803">
                  <w:pPr>
                    <w:pStyle w:val="38"/>
                  </w:pPr>
                  <w:r>
                    <w:t>固废</w:t>
                  </w:r>
                </w:p>
              </w:tc>
              <w:tc>
                <w:tcPr>
                  <w:tcW w:w="510" w:type="pct"/>
                  <w:noWrap/>
                  <w:vAlign w:val="center"/>
                </w:tcPr>
                <w:p w14:paraId="639E3A83">
                  <w:pPr>
                    <w:pStyle w:val="38"/>
                  </w:pPr>
                  <w:r>
                    <w:rPr>
                      <w:rFonts w:hint="eastAsia"/>
                    </w:rPr>
                    <w:t>/</w:t>
                  </w:r>
                </w:p>
              </w:tc>
              <w:tc>
                <w:tcPr>
                  <w:tcW w:w="734" w:type="pct"/>
                  <w:shd w:val="clear" w:color="auto" w:fill="auto"/>
                  <w:noWrap/>
                  <w:vAlign w:val="center"/>
                </w:tcPr>
                <w:p w14:paraId="3F6B58D8">
                  <w:pPr>
                    <w:pStyle w:val="38"/>
                  </w:pPr>
                  <w:r>
                    <w:rPr>
                      <w:rFonts w:hint="eastAsia"/>
                    </w:rPr>
                    <w:t>机修过程</w:t>
                  </w:r>
                </w:p>
              </w:tc>
              <w:tc>
                <w:tcPr>
                  <w:tcW w:w="1144" w:type="pct"/>
                  <w:shd w:val="clear" w:color="auto" w:fill="auto"/>
                  <w:noWrap/>
                  <w:vAlign w:val="center"/>
                </w:tcPr>
                <w:p w14:paraId="3D9CDC04">
                  <w:pPr>
                    <w:pStyle w:val="38"/>
                  </w:pPr>
                  <w:r>
                    <w:rPr>
                      <w:rFonts w:hint="eastAsia"/>
                    </w:rPr>
                    <w:t>废机油、废机油桶、含油抹布、手套</w:t>
                  </w:r>
                </w:p>
              </w:tc>
              <w:tc>
                <w:tcPr>
                  <w:tcW w:w="1685" w:type="pct"/>
                  <w:noWrap/>
                  <w:vAlign w:val="center"/>
                </w:tcPr>
                <w:p w14:paraId="76A3F459">
                  <w:pPr>
                    <w:pStyle w:val="38"/>
                  </w:pPr>
                  <w:r>
                    <w:rPr>
                      <w:rFonts w:hint="eastAsia"/>
                    </w:rPr>
                    <w:t>暂存厂区危废间内，定期交由资质单位处理</w:t>
                  </w:r>
                </w:p>
              </w:tc>
              <w:tc>
                <w:tcPr>
                  <w:tcW w:w="558" w:type="pct"/>
                  <w:vMerge w:val="restart"/>
                  <w:noWrap/>
                  <w:vAlign w:val="center"/>
                </w:tcPr>
                <w:p w14:paraId="75FBB531">
                  <w:pPr>
                    <w:pStyle w:val="38"/>
                  </w:pPr>
                  <w:r>
                    <w:rPr>
                      <w:rFonts w:hint="eastAsia"/>
                    </w:rPr>
                    <w:t>合理处置</w:t>
                  </w:r>
                </w:p>
              </w:tc>
            </w:tr>
            <w:tr w14:paraId="31F43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5AF3CA75">
                  <w:pPr>
                    <w:pStyle w:val="38"/>
                  </w:pPr>
                </w:p>
              </w:tc>
              <w:tc>
                <w:tcPr>
                  <w:tcW w:w="510" w:type="pct"/>
                  <w:noWrap/>
                  <w:vAlign w:val="center"/>
                </w:tcPr>
                <w:p w14:paraId="767C4F09">
                  <w:pPr>
                    <w:pStyle w:val="38"/>
                  </w:pPr>
                  <w:r>
                    <w:rPr>
                      <w:rFonts w:hint="eastAsia"/>
                    </w:rPr>
                    <w:t>/</w:t>
                  </w:r>
                </w:p>
              </w:tc>
              <w:tc>
                <w:tcPr>
                  <w:tcW w:w="734" w:type="pct"/>
                  <w:shd w:val="clear" w:color="auto" w:fill="auto"/>
                  <w:noWrap/>
                  <w:vAlign w:val="center"/>
                </w:tcPr>
                <w:p w14:paraId="21554052">
                  <w:pPr>
                    <w:pStyle w:val="38"/>
                  </w:pPr>
                  <w:r>
                    <w:rPr>
                      <w:rFonts w:hint="eastAsia"/>
                    </w:rPr>
                    <w:t>沥青储罐清理</w:t>
                  </w:r>
                </w:p>
              </w:tc>
              <w:tc>
                <w:tcPr>
                  <w:tcW w:w="1144" w:type="pct"/>
                  <w:shd w:val="clear" w:color="auto" w:fill="auto"/>
                  <w:noWrap/>
                  <w:vAlign w:val="center"/>
                </w:tcPr>
                <w:p w14:paraId="668420D3">
                  <w:pPr>
                    <w:pStyle w:val="38"/>
                  </w:pPr>
                  <w:r>
                    <w:rPr>
                      <w:rFonts w:hint="eastAsia"/>
                    </w:rPr>
                    <w:t>沥青储罐清理废物</w:t>
                  </w:r>
                </w:p>
              </w:tc>
              <w:tc>
                <w:tcPr>
                  <w:tcW w:w="1685" w:type="pct"/>
                  <w:noWrap/>
                  <w:vAlign w:val="center"/>
                </w:tcPr>
                <w:p w14:paraId="325B2C46">
                  <w:pPr>
                    <w:pStyle w:val="38"/>
                  </w:pPr>
                  <w:r>
                    <w:rPr>
                      <w:rFonts w:hint="eastAsia" w:asciiTheme="minorHAnsi" w:hAnsiTheme="minorHAnsi" w:eastAsiaTheme="minorEastAsia" w:cstheme="minorBidi"/>
                    </w:rPr>
                    <w:t>委托专业公司对沥青储罐清洗清理并通知有处理资质单位同步进行收集</w:t>
                  </w:r>
                  <w:r>
                    <w:rPr>
                      <w:rFonts w:hint="eastAsia" w:cstheme="minorBidi"/>
                    </w:rPr>
                    <w:t>处理，不在厂区暂存</w:t>
                  </w:r>
                </w:p>
              </w:tc>
              <w:tc>
                <w:tcPr>
                  <w:tcW w:w="558" w:type="pct"/>
                  <w:vMerge w:val="continue"/>
                  <w:noWrap/>
                  <w:vAlign w:val="center"/>
                </w:tcPr>
                <w:p w14:paraId="7632DF80">
                  <w:pPr>
                    <w:pStyle w:val="38"/>
                  </w:pPr>
                </w:p>
              </w:tc>
            </w:tr>
            <w:tr w14:paraId="2460E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587D7AA4">
                  <w:pPr>
                    <w:ind w:firstLine="480"/>
                    <w:jc w:val="center"/>
                  </w:pPr>
                </w:p>
              </w:tc>
              <w:tc>
                <w:tcPr>
                  <w:tcW w:w="510" w:type="pct"/>
                  <w:noWrap/>
                  <w:vAlign w:val="center"/>
                </w:tcPr>
                <w:p w14:paraId="615E3642">
                  <w:pPr>
                    <w:pStyle w:val="38"/>
                  </w:pPr>
                  <w:r>
                    <w:rPr>
                      <w:rFonts w:hint="eastAsia"/>
                    </w:rPr>
                    <w:t>/</w:t>
                  </w:r>
                </w:p>
              </w:tc>
              <w:tc>
                <w:tcPr>
                  <w:tcW w:w="734" w:type="pct"/>
                  <w:vMerge w:val="restart"/>
                  <w:noWrap/>
                  <w:vAlign w:val="center"/>
                </w:tcPr>
                <w:p w14:paraId="7F0D9946">
                  <w:pPr>
                    <w:pStyle w:val="38"/>
                  </w:pPr>
                  <w:r>
                    <w:rPr>
                      <w:rFonts w:hint="eastAsia"/>
                    </w:rPr>
                    <w:t>废气处理</w:t>
                  </w:r>
                </w:p>
              </w:tc>
              <w:tc>
                <w:tcPr>
                  <w:tcW w:w="1144" w:type="pct"/>
                  <w:noWrap/>
                  <w:vAlign w:val="center"/>
                </w:tcPr>
                <w:p w14:paraId="3B6A6735">
                  <w:pPr>
                    <w:pStyle w:val="38"/>
                  </w:pPr>
                  <w:r>
                    <w:rPr>
                      <w:rFonts w:hint="eastAsia"/>
                    </w:rPr>
                    <w:t>废活性炭</w:t>
                  </w:r>
                </w:p>
              </w:tc>
              <w:tc>
                <w:tcPr>
                  <w:tcW w:w="1685" w:type="pct"/>
                  <w:vMerge w:val="restart"/>
                  <w:noWrap/>
                  <w:vAlign w:val="center"/>
                </w:tcPr>
                <w:p w14:paraId="00918E04">
                  <w:pPr>
                    <w:pStyle w:val="38"/>
                  </w:pPr>
                  <w:r>
                    <w:rPr>
                      <w:rFonts w:hint="eastAsia"/>
                    </w:rPr>
                    <w:t>暂存厂区危废间内，定期交由资质单位处理</w:t>
                  </w:r>
                </w:p>
              </w:tc>
              <w:tc>
                <w:tcPr>
                  <w:tcW w:w="558" w:type="pct"/>
                  <w:vMerge w:val="continue"/>
                  <w:noWrap/>
                  <w:vAlign w:val="center"/>
                </w:tcPr>
                <w:p w14:paraId="132F0AC6">
                  <w:pPr>
                    <w:ind w:firstLine="480"/>
                    <w:jc w:val="center"/>
                  </w:pPr>
                </w:p>
              </w:tc>
            </w:tr>
            <w:tr w14:paraId="1E61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1CAE2708">
                  <w:pPr>
                    <w:ind w:firstLine="480"/>
                    <w:jc w:val="center"/>
                  </w:pPr>
                </w:p>
              </w:tc>
              <w:tc>
                <w:tcPr>
                  <w:tcW w:w="510" w:type="pct"/>
                  <w:noWrap/>
                  <w:vAlign w:val="center"/>
                </w:tcPr>
                <w:p w14:paraId="17C76671">
                  <w:pPr>
                    <w:pStyle w:val="38"/>
                  </w:pPr>
                </w:p>
              </w:tc>
              <w:tc>
                <w:tcPr>
                  <w:tcW w:w="734" w:type="pct"/>
                  <w:vMerge w:val="continue"/>
                  <w:noWrap/>
                  <w:vAlign w:val="center"/>
                </w:tcPr>
                <w:p w14:paraId="5A57EA24">
                  <w:pPr>
                    <w:ind w:firstLine="480"/>
                    <w:jc w:val="center"/>
                  </w:pPr>
                </w:p>
              </w:tc>
              <w:tc>
                <w:tcPr>
                  <w:tcW w:w="1144" w:type="pct"/>
                  <w:noWrap/>
                  <w:vAlign w:val="center"/>
                </w:tcPr>
                <w:p w14:paraId="7B6CFDB5">
                  <w:pPr>
                    <w:pStyle w:val="38"/>
                  </w:pPr>
                  <w:r>
                    <w:rPr>
                      <w:rFonts w:hint="eastAsia"/>
                    </w:rPr>
                    <w:t>焦油沉渣</w:t>
                  </w:r>
                </w:p>
              </w:tc>
              <w:tc>
                <w:tcPr>
                  <w:tcW w:w="1685" w:type="pct"/>
                  <w:vMerge w:val="continue"/>
                  <w:noWrap/>
                  <w:vAlign w:val="center"/>
                </w:tcPr>
                <w:p w14:paraId="2EEAB6D0">
                  <w:pPr>
                    <w:ind w:firstLine="480"/>
                    <w:jc w:val="center"/>
                  </w:pPr>
                </w:p>
              </w:tc>
              <w:tc>
                <w:tcPr>
                  <w:tcW w:w="558" w:type="pct"/>
                  <w:vMerge w:val="continue"/>
                  <w:noWrap/>
                  <w:vAlign w:val="center"/>
                </w:tcPr>
                <w:p w14:paraId="5A801DB3">
                  <w:pPr>
                    <w:ind w:firstLine="480"/>
                    <w:jc w:val="center"/>
                  </w:pPr>
                </w:p>
              </w:tc>
            </w:tr>
            <w:tr w14:paraId="2B16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5B8D407F">
                  <w:pPr>
                    <w:ind w:firstLine="480"/>
                    <w:jc w:val="center"/>
                  </w:pPr>
                </w:p>
              </w:tc>
              <w:tc>
                <w:tcPr>
                  <w:tcW w:w="510" w:type="pct"/>
                  <w:noWrap/>
                  <w:vAlign w:val="center"/>
                </w:tcPr>
                <w:p w14:paraId="57BAFBD5">
                  <w:pPr>
                    <w:pStyle w:val="38"/>
                  </w:pPr>
                  <w:r>
                    <w:rPr>
                      <w:rFonts w:hint="eastAsia"/>
                    </w:rPr>
                    <w:t>/</w:t>
                  </w:r>
                </w:p>
              </w:tc>
              <w:tc>
                <w:tcPr>
                  <w:tcW w:w="734" w:type="pct"/>
                  <w:vMerge w:val="continue"/>
                  <w:noWrap/>
                  <w:vAlign w:val="center"/>
                </w:tcPr>
                <w:p w14:paraId="77A390A8">
                  <w:pPr>
                    <w:ind w:firstLine="480"/>
                    <w:jc w:val="center"/>
                  </w:pPr>
                </w:p>
              </w:tc>
              <w:tc>
                <w:tcPr>
                  <w:tcW w:w="1144" w:type="pct"/>
                  <w:noWrap/>
                  <w:vAlign w:val="center"/>
                </w:tcPr>
                <w:p w14:paraId="7C4989A2">
                  <w:pPr>
                    <w:pStyle w:val="38"/>
                  </w:pPr>
                  <w:r>
                    <w:rPr>
                      <w:rFonts w:hint="eastAsia"/>
                    </w:rPr>
                    <w:t>废布袋</w:t>
                  </w:r>
                </w:p>
              </w:tc>
              <w:tc>
                <w:tcPr>
                  <w:tcW w:w="1685" w:type="pct"/>
                  <w:noWrap/>
                  <w:vAlign w:val="center"/>
                </w:tcPr>
                <w:p w14:paraId="562E88B7">
                  <w:pPr>
                    <w:ind w:firstLine="420"/>
                    <w:jc w:val="center"/>
                  </w:pPr>
                  <w:r>
                    <w:rPr>
                      <w:rFonts w:hint="eastAsia"/>
                      <w:sz w:val="21"/>
                    </w:rPr>
                    <w:t>外售</w:t>
                  </w:r>
                </w:p>
              </w:tc>
              <w:tc>
                <w:tcPr>
                  <w:tcW w:w="558" w:type="pct"/>
                  <w:vMerge w:val="continue"/>
                  <w:noWrap/>
                  <w:vAlign w:val="center"/>
                </w:tcPr>
                <w:p w14:paraId="4BD5CC5F">
                  <w:pPr>
                    <w:ind w:firstLine="480"/>
                    <w:jc w:val="center"/>
                  </w:pPr>
                </w:p>
              </w:tc>
            </w:tr>
            <w:tr w14:paraId="11793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39D92D33">
                  <w:pPr>
                    <w:ind w:firstLine="480"/>
                    <w:jc w:val="center"/>
                  </w:pPr>
                </w:p>
              </w:tc>
              <w:tc>
                <w:tcPr>
                  <w:tcW w:w="510" w:type="pct"/>
                  <w:noWrap/>
                  <w:vAlign w:val="center"/>
                </w:tcPr>
                <w:p w14:paraId="2C4E451A">
                  <w:pPr>
                    <w:pStyle w:val="38"/>
                  </w:pPr>
                  <w:r>
                    <w:rPr>
                      <w:rFonts w:hint="eastAsia"/>
                    </w:rPr>
                    <w:t>/</w:t>
                  </w:r>
                </w:p>
              </w:tc>
              <w:tc>
                <w:tcPr>
                  <w:tcW w:w="734" w:type="pct"/>
                  <w:vMerge w:val="continue"/>
                  <w:noWrap/>
                  <w:vAlign w:val="center"/>
                </w:tcPr>
                <w:p w14:paraId="5B21CEA4">
                  <w:pPr>
                    <w:ind w:firstLine="480"/>
                    <w:jc w:val="center"/>
                  </w:pPr>
                </w:p>
              </w:tc>
              <w:tc>
                <w:tcPr>
                  <w:tcW w:w="1144" w:type="pct"/>
                  <w:noWrap/>
                  <w:vAlign w:val="center"/>
                </w:tcPr>
                <w:p w14:paraId="1B0DB6A8">
                  <w:pPr>
                    <w:pStyle w:val="38"/>
                  </w:pPr>
                  <w:r>
                    <w:rPr>
                      <w:rFonts w:hint="eastAsia"/>
                    </w:rPr>
                    <w:t>除尘器收集粉尘</w:t>
                  </w:r>
                </w:p>
              </w:tc>
              <w:tc>
                <w:tcPr>
                  <w:tcW w:w="1685" w:type="pct"/>
                  <w:vMerge w:val="restart"/>
                  <w:noWrap/>
                  <w:vAlign w:val="center"/>
                </w:tcPr>
                <w:p w14:paraId="51EE7E61">
                  <w:pPr>
                    <w:pStyle w:val="38"/>
                  </w:pPr>
                  <w:r>
                    <w:rPr>
                      <w:rFonts w:hint="eastAsia"/>
                    </w:rPr>
                    <w:t>返回生产</w:t>
                  </w:r>
                </w:p>
              </w:tc>
              <w:tc>
                <w:tcPr>
                  <w:tcW w:w="558" w:type="pct"/>
                  <w:vMerge w:val="continue"/>
                  <w:noWrap/>
                  <w:vAlign w:val="center"/>
                </w:tcPr>
                <w:p w14:paraId="692D5D5F">
                  <w:pPr>
                    <w:ind w:firstLine="480"/>
                    <w:jc w:val="center"/>
                  </w:pPr>
                </w:p>
              </w:tc>
            </w:tr>
            <w:tr w14:paraId="31399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326CA33D">
                  <w:pPr>
                    <w:ind w:firstLine="480"/>
                    <w:jc w:val="center"/>
                  </w:pPr>
                </w:p>
              </w:tc>
              <w:tc>
                <w:tcPr>
                  <w:tcW w:w="510" w:type="pct"/>
                  <w:noWrap/>
                  <w:vAlign w:val="center"/>
                </w:tcPr>
                <w:p w14:paraId="2698F9DF">
                  <w:pPr>
                    <w:pStyle w:val="38"/>
                  </w:pPr>
                  <w:r>
                    <w:rPr>
                      <w:rFonts w:hint="eastAsia"/>
                    </w:rPr>
                    <w:t>/</w:t>
                  </w:r>
                </w:p>
              </w:tc>
              <w:tc>
                <w:tcPr>
                  <w:tcW w:w="734" w:type="pct"/>
                  <w:noWrap/>
                  <w:vAlign w:val="center"/>
                </w:tcPr>
                <w:p w14:paraId="7711491A">
                  <w:pPr>
                    <w:pStyle w:val="38"/>
                  </w:pPr>
                  <w:r>
                    <w:rPr>
                      <w:rFonts w:hint="eastAsia"/>
                    </w:rPr>
                    <w:t>冲洗废水沉淀</w:t>
                  </w:r>
                </w:p>
              </w:tc>
              <w:tc>
                <w:tcPr>
                  <w:tcW w:w="1144" w:type="pct"/>
                  <w:noWrap/>
                  <w:vAlign w:val="center"/>
                </w:tcPr>
                <w:p w14:paraId="21FDB031">
                  <w:pPr>
                    <w:pStyle w:val="38"/>
                  </w:pPr>
                  <w:r>
                    <w:rPr>
                      <w:rFonts w:hint="eastAsia"/>
                    </w:rPr>
                    <w:t>沉淀池沉渣</w:t>
                  </w:r>
                </w:p>
              </w:tc>
              <w:tc>
                <w:tcPr>
                  <w:tcW w:w="1685" w:type="pct"/>
                  <w:vMerge w:val="continue"/>
                  <w:noWrap/>
                  <w:vAlign w:val="center"/>
                </w:tcPr>
                <w:p w14:paraId="2293823A">
                  <w:pPr>
                    <w:pStyle w:val="38"/>
                  </w:pPr>
                </w:p>
              </w:tc>
              <w:tc>
                <w:tcPr>
                  <w:tcW w:w="558" w:type="pct"/>
                  <w:vMerge w:val="continue"/>
                  <w:noWrap/>
                  <w:vAlign w:val="center"/>
                </w:tcPr>
                <w:p w14:paraId="202AE1F2">
                  <w:pPr>
                    <w:ind w:firstLine="480"/>
                    <w:jc w:val="center"/>
                  </w:pPr>
                </w:p>
              </w:tc>
            </w:tr>
            <w:tr w14:paraId="0D6C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60DEEB52">
                  <w:pPr>
                    <w:ind w:firstLine="480"/>
                    <w:jc w:val="center"/>
                  </w:pPr>
                </w:p>
              </w:tc>
              <w:tc>
                <w:tcPr>
                  <w:tcW w:w="510" w:type="pct"/>
                  <w:noWrap/>
                  <w:vAlign w:val="center"/>
                </w:tcPr>
                <w:p w14:paraId="07DD3796">
                  <w:pPr>
                    <w:pStyle w:val="38"/>
                  </w:pPr>
                  <w:r>
                    <w:rPr>
                      <w:rFonts w:hint="eastAsia"/>
                    </w:rPr>
                    <w:t>/</w:t>
                  </w:r>
                </w:p>
              </w:tc>
              <w:tc>
                <w:tcPr>
                  <w:tcW w:w="734" w:type="pct"/>
                  <w:noWrap/>
                  <w:vAlign w:val="center"/>
                </w:tcPr>
                <w:p w14:paraId="3DF6D15E">
                  <w:pPr>
                    <w:pStyle w:val="38"/>
                  </w:pPr>
                  <w:r>
                    <w:rPr>
                      <w:rFonts w:hint="eastAsia"/>
                    </w:rPr>
                    <w:t>检验</w:t>
                  </w:r>
                </w:p>
              </w:tc>
              <w:tc>
                <w:tcPr>
                  <w:tcW w:w="1144" w:type="pct"/>
                  <w:noWrap/>
                  <w:vAlign w:val="center"/>
                </w:tcPr>
                <w:p w14:paraId="2358B1D3">
                  <w:pPr>
                    <w:pStyle w:val="38"/>
                  </w:pPr>
                  <w:r>
                    <w:rPr>
                      <w:rFonts w:hint="eastAsia"/>
                    </w:rPr>
                    <w:t>检验废料</w:t>
                  </w:r>
                </w:p>
              </w:tc>
              <w:tc>
                <w:tcPr>
                  <w:tcW w:w="1685" w:type="pct"/>
                  <w:vMerge w:val="continue"/>
                  <w:noWrap/>
                  <w:vAlign w:val="center"/>
                </w:tcPr>
                <w:p w14:paraId="0E6AB357">
                  <w:pPr>
                    <w:pStyle w:val="38"/>
                  </w:pPr>
                </w:p>
              </w:tc>
              <w:tc>
                <w:tcPr>
                  <w:tcW w:w="558" w:type="pct"/>
                  <w:vMerge w:val="continue"/>
                  <w:noWrap/>
                  <w:vAlign w:val="center"/>
                </w:tcPr>
                <w:p w14:paraId="37F68C2C">
                  <w:pPr>
                    <w:ind w:firstLine="480"/>
                    <w:jc w:val="center"/>
                  </w:pPr>
                </w:p>
              </w:tc>
            </w:tr>
            <w:tr w14:paraId="68EA6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4F5D3F7D">
                  <w:pPr>
                    <w:ind w:firstLine="480"/>
                    <w:jc w:val="center"/>
                  </w:pPr>
                </w:p>
              </w:tc>
              <w:tc>
                <w:tcPr>
                  <w:tcW w:w="510" w:type="pct"/>
                  <w:noWrap/>
                  <w:vAlign w:val="center"/>
                </w:tcPr>
                <w:p w14:paraId="74FA1265">
                  <w:pPr>
                    <w:pStyle w:val="38"/>
                  </w:pPr>
                  <w:r>
                    <w:rPr>
                      <w:rFonts w:hint="eastAsia"/>
                    </w:rPr>
                    <w:t>S1</w:t>
                  </w:r>
                </w:p>
              </w:tc>
              <w:tc>
                <w:tcPr>
                  <w:tcW w:w="734" w:type="pct"/>
                  <w:noWrap/>
                  <w:vAlign w:val="center"/>
                </w:tcPr>
                <w:p w14:paraId="5C8191C5">
                  <w:pPr>
                    <w:pStyle w:val="38"/>
                  </w:pPr>
                  <w:r>
                    <w:rPr>
                      <w:rFonts w:hint="eastAsia"/>
                    </w:rPr>
                    <w:t>搅拌</w:t>
                  </w:r>
                </w:p>
              </w:tc>
              <w:tc>
                <w:tcPr>
                  <w:tcW w:w="1144" w:type="pct"/>
                  <w:shd w:val="clear" w:color="auto" w:fill="auto"/>
                  <w:noWrap/>
                  <w:vAlign w:val="center"/>
                </w:tcPr>
                <w:p w14:paraId="044DC911">
                  <w:pPr>
                    <w:pStyle w:val="38"/>
                  </w:pPr>
                  <w:r>
                    <w:rPr>
                      <w:rFonts w:hint="eastAsia"/>
                    </w:rPr>
                    <w:t>废料溢料</w:t>
                  </w:r>
                </w:p>
              </w:tc>
              <w:tc>
                <w:tcPr>
                  <w:tcW w:w="1685" w:type="pct"/>
                  <w:vMerge w:val="continue"/>
                  <w:shd w:val="clear" w:color="auto" w:fill="auto"/>
                  <w:noWrap/>
                  <w:vAlign w:val="center"/>
                </w:tcPr>
                <w:p w14:paraId="48425BFD">
                  <w:pPr>
                    <w:ind w:firstLine="480"/>
                    <w:jc w:val="center"/>
                  </w:pPr>
                </w:p>
              </w:tc>
              <w:tc>
                <w:tcPr>
                  <w:tcW w:w="558" w:type="pct"/>
                  <w:vMerge w:val="continue"/>
                  <w:noWrap/>
                  <w:vAlign w:val="center"/>
                </w:tcPr>
                <w:p w14:paraId="33233A83">
                  <w:pPr>
                    <w:ind w:firstLine="480"/>
                    <w:jc w:val="center"/>
                  </w:pPr>
                </w:p>
              </w:tc>
            </w:tr>
            <w:tr w14:paraId="38ADB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vMerge w:val="continue"/>
                  <w:noWrap/>
                  <w:vAlign w:val="center"/>
                </w:tcPr>
                <w:p w14:paraId="302D6EFB">
                  <w:pPr>
                    <w:ind w:firstLine="480"/>
                    <w:jc w:val="center"/>
                  </w:pPr>
                </w:p>
              </w:tc>
              <w:tc>
                <w:tcPr>
                  <w:tcW w:w="510" w:type="pct"/>
                  <w:noWrap/>
                  <w:vAlign w:val="center"/>
                </w:tcPr>
                <w:p w14:paraId="1BF4A192">
                  <w:pPr>
                    <w:pStyle w:val="38"/>
                  </w:pPr>
                  <w:r>
                    <w:rPr>
                      <w:rFonts w:hint="eastAsia"/>
                    </w:rPr>
                    <w:t>S2</w:t>
                  </w:r>
                </w:p>
              </w:tc>
              <w:tc>
                <w:tcPr>
                  <w:tcW w:w="734" w:type="pct"/>
                  <w:noWrap/>
                  <w:vAlign w:val="center"/>
                </w:tcPr>
                <w:p w14:paraId="1BC8E7F5">
                  <w:pPr>
                    <w:pStyle w:val="38"/>
                  </w:pPr>
                  <w:r>
                    <w:rPr>
                      <w:rFonts w:hint="eastAsia"/>
                    </w:rPr>
                    <w:t>沥青罐加热</w:t>
                  </w:r>
                </w:p>
              </w:tc>
              <w:tc>
                <w:tcPr>
                  <w:tcW w:w="1144" w:type="pct"/>
                  <w:noWrap/>
                  <w:vAlign w:val="center"/>
                </w:tcPr>
                <w:p w14:paraId="158FAA5B">
                  <w:pPr>
                    <w:pStyle w:val="38"/>
                  </w:pPr>
                  <w:r>
                    <w:rPr>
                      <w:rFonts w:hint="eastAsia"/>
                    </w:rPr>
                    <w:t>废导热油</w:t>
                  </w:r>
                </w:p>
              </w:tc>
              <w:tc>
                <w:tcPr>
                  <w:tcW w:w="1685" w:type="pct"/>
                  <w:noWrap/>
                  <w:vAlign w:val="center"/>
                </w:tcPr>
                <w:p w14:paraId="74D77A00">
                  <w:pPr>
                    <w:pStyle w:val="38"/>
                  </w:pPr>
                  <w:r>
                    <w:rPr>
                      <w:rFonts w:hint="eastAsia" w:asciiTheme="minorHAnsi" w:hAnsiTheme="minorHAnsi" w:eastAsiaTheme="minorEastAsia" w:cstheme="minorBidi"/>
                    </w:rPr>
                    <w:t>委托专业公司更换导热油并提前通知有处理资质单位同步进行收集处置，更换产生的废导热油不在厂区内进行暂存</w:t>
                  </w:r>
                </w:p>
              </w:tc>
              <w:tc>
                <w:tcPr>
                  <w:tcW w:w="558" w:type="pct"/>
                  <w:vMerge w:val="continue"/>
                  <w:noWrap/>
                  <w:vAlign w:val="center"/>
                </w:tcPr>
                <w:p w14:paraId="5D5F863C">
                  <w:pPr>
                    <w:ind w:firstLine="480"/>
                    <w:jc w:val="center"/>
                  </w:pPr>
                </w:p>
              </w:tc>
            </w:tr>
            <w:tr w14:paraId="4B165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7" w:type="pct"/>
                  <w:noWrap/>
                  <w:vAlign w:val="center"/>
                </w:tcPr>
                <w:p w14:paraId="66B7E16D">
                  <w:pPr>
                    <w:pStyle w:val="38"/>
                  </w:pPr>
                  <w:r>
                    <w:t>噪声</w:t>
                  </w:r>
                </w:p>
              </w:tc>
              <w:tc>
                <w:tcPr>
                  <w:tcW w:w="4632" w:type="pct"/>
                  <w:gridSpan w:val="5"/>
                  <w:noWrap/>
                  <w:vAlign w:val="center"/>
                </w:tcPr>
                <w:p w14:paraId="6930E3FD">
                  <w:pPr>
                    <w:pStyle w:val="38"/>
                  </w:pPr>
                  <w:r>
                    <w:rPr>
                      <w:rFonts w:hint="eastAsia"/>
                    </w:rPr>
                    <w:t>主要是设备运转产生机械噪声</w:t>
                  </w:r>
                </w:p>
              </w:tc>
            </w:tr>
          </w:tbl>
          <w:p w14:paraId="0B025D8E">
            <w:pPr>
              <w:numPr>
                <w:ilvl w:val="0"/>
                <w:numId w:val="5"/>
              </w:numPr>
              <w:ind w:firstLineChars="0"/>
              <w:rPr>
                <w:b/>
                <w:bCs/>
              </w:rPr>
            </w:pPr>
            <w:r>
              <w:rPr>
                <w:rFonts w:hint="eastAsia"/>
                <w:b/>
                <w:bCs/>
              </w:rPr>
              <w:t>乳化沥青生产线工艺流程及污染物产生情况</w:t>
            </w:r>
          </w:p>
          <w:p w14:paraId="60A3B748">
            <w:pPr>
              <w:ind w:firstLine="482"/>
            </w:pPr>
            <w:r>
              <w:rPr>
                <w:rFonts w:hint="eastAsia"/>
                <w:b/>
                <w:bCs/>
              </w:rPr>
              <w:t>1）生产工艺简述</w:t>
            </w:r>
            <w:r>
              <w:rPr>
                <w:rFonts w:hint="eastAsia"/>
              </w:rPr>
              <w:t>：</w:t>
            </w:r>
          </w:p>
          <w:p w14:paraId="754CE667">
            <w:pPr>
              <w:pStyle w:val="32"/>
            </w:pPr>
            <w:r>
              <w:rPr>
                <w:rFonts w:hint="eastAsia"/>
              </w:rPr>
              <w:drawing>
                <wp:inline distT="0" distB="0" distL="114300" distR="114300">
                  <wp:extent cx="4121785" cy="4195445"/>
                  <wp:effectExtent l="0" t="0" r="0" b="0"/>
                  <wp:docPr id="20" name="E657119C-6982-421D-8BA7-E74DEB70A7D9-3" descr="C:/Users/Admin/AppData/Local/Temp/wps.PrOrVx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657119C-6982-421D-8BA7-E74DEB70A7D9-3" descr="C:/Users/Admin/AppData/Local/Temp/wps.PrOrVxwps"/>
                          <pic:cNvPicPr>
                            <a:picLocks noChangeAspect="1"/>
                          </pic:cNvPicPr>
                        </pic:nvPicPr>
                        <pic:blipFill>
                          <a:blip r:embed="rId41"/>
                          <a:stretch>
                            <a:fillRect/>
                          </a:stretch>
                        </pic:blipFill>
                        <pic:spPr>
                          <a:xfrm>
                            <a:off x="0" y="0"/>
                            <a:ext cx="4121785" cy="4195445"/>
                          </a:xfrm>
                          <a:prstGeom prst="rect">
                            <a:avLst/>
                          </a:prstGeom>
                        </pic:spPr>
                      </pic:pic>
                    </a:graphicData>
                  </a:graphic>
                </wp:inline>
              </w:drawing>
            </w:r>
          </w:p>
          <w:p w14:paraId="35D909A7">
            <w:pPr>
              <w:pStyle w:val="38"/>
              <w:rPr>
                <w:b/>
                <w:bCs/>
                <w:sz w:val="18"/>
                <w:szCs w:val="18"/>
              </w:rPr>
            </w:pPr>
            <w:r>
              <w:rPr>
                <w:rFonts w:hint="eastAsia"/>
                <w:b/>
                <w:bCs/>
                <w:sz w:val="18"/>
                <w:szCs w:val="18"/>
              </w:rPr>
              <w:t>注：G2-1：运输扬尘及汽车尾气；G2-2：沥青加热、储罐呼吸废气；G2-3：沥青计量输送废气；G2-4胶体磨乳化废气；G2-5：冷却搅拌废气；G2-6：卸料废气；车辆冲洗废水；S2-1：沥青储罐清理废物；S3-2：检验废料</w:t>
            </w:r>
          </w:p>
          <w:p w14:paraId="101059E6">
            <w:pPr>
              <w:pStyle w:val="32"/>
            </w:pPr>
            <w:r>
              <w:rPr>
                <w:rFonts w:hint="eastAsia"/>
              </w:rPr>
              <w:t>图2-5  乳化沥青生产工艺</w:t>
            </w:r>
            <w:r>
              <w:t>流程及产污节点图</w:t>
            </w:r>
          </w:p>
          <w:p w14:paraId="3D91DE71">
            <w:pPr>
              <w:ind w:firstLine="482"/>
              <w:rPr>
                <w:b/>
                <w:bCs/>
              </w:rPr>
            </w:pPr>
            <w:r>
              <w:rPr>
                <w:rFonts w:hint="eastAsia"/>
                <w:b/>
                <w:bCs/>
              </w:rPr>
              <w:t>①原料准备与预处理</w:t>
            </w:r>
          </w:p>
          <w:p w14:paraId="0EA0D3F5">
            <w:pPr>
              <w:ind w:firstLine="482"/>
            </w:pPr>
            <w:r>
              <w:rPr>
                <w:rFonts w:hint="eastAsia"/>
                <w:b/>
                <w:bCs/>
              </w:rPr>
              <w:t>沥青预处理：</w:t>
            </w:r>
            <w:r>
              <w:rPr>
                <w:rFonts w:hint="eastAsia"/>
              </w:rPr>
              <w:t>外购基质沥青由封闭罐车运输入厂后经沥青泵密闭输送至沥青加热罐，通过电加热导热油炉加热至120~160℃，使沥青呈液态，便于后续泵送。</w:t>
            </w:r>
          </w:p>
          <w:p w14:paraId="7372D724">
            <w:pPr>
              <w:ind w:firstLine="480"/>
            </w:pPr>
            <w:r>
              <w:rPr>
                <w:rFonts w:hint="eastAsia"/>
              </w:rPr>
              <w:t>此过程产生沥青加热废气、噪声，沥青废气经管道收集后进入现有烘干室燃烧后进入旋风除尘+袋式除尘器处理后经DA004排放。</w:t>
            </w:r>
          </w:p>
          <w:p w14:paraId="20883326">
            <w:pPr>
              <w:ind w:firstLine="482"/>
              <w:rPr>
                <w:b/>
                <w:bCs/>
              </w:rPr>
            </w:pPr>
            <w:r>
              <w:rPr>
                <w:rFonts w:hint="eastAsia"/>
                <w:b/>
                <w:bCs/>
              </w:rPr>
              <w:t>乳化剂溶液制备</w:t>
            </w:r>
          </w:p>
          <w:p w14:paraId="785A51EB">
            <w:pPr>
              <w:ind w:firstLine="480"/>
            </w:pPr>
            <w:r>
              <w:rPr>
                <w:rFonts w:hint="eastAsia"/>
              </w:rPr>
              <w:t>本项目使用阳离子乳化剂。将阳离子乳化剂投入已加入50~70℃的热水的乳液罐，开启搅拌（转速50~100r/min）溶解约0.5小时，形成均匀的乳化剂水溶液，热水使用间接系统冷却水+电加热。</w:t>
            </w:r>
          </w:p>
          <w:p w14:paraId="3F3C22BB">
            <w:pPr>
              <w:ind w:firstLine="480"/>
            </w:pPr>
            <w:r>
              <w:rPr>
                <w:rFonts w:hint="eastAsia"/>
              </w:rPr>
              <w:t>此过程产生噪声、乳化剂包装桶。</w:t>
            </w:r>
          </w:p>
          <w:p w14:paraId="714373DA">
            <w:pPr>
              <w:ind w:firstLine="482"/>
              <w:rPr>
                <w:b/>
                <w:bCs/>
              </w:rPr>
            </w:pPr>
            <w:r>
              <w:rPr>
                <w:rFonts w:hint="eastAsia"/>
                <w:b/>
                <w:bCs/>
              </w:rPr>
              <w:t>②物料计量与混合</w:t>
            </w:r>
          </w:p>
          <w:p w14:paraId="5916B324">
            <w:pPr>
              <w:ind w:firstLine="480"/>
            </w:pPr>
            <w:r>
              <w:rPr>
                <w:rFonts w:hint="eastAsia"/>
              </w:rPr>
              <w:t>沥青计量泵按比例（约占乳液总质量的50%）将加热后的沥青输送至胶体磨进料口，使用皂液泵将已搅拌均匀的乳化剂水溶液（约占乳液总质量的50%）输送至胶体磨进料口，与沥青在管道内通过静态混合器初步混合（增强分散效果）。</w:t>
            </w:r>
          </w:p>
          <w:p w14:paraId="04C460FF">
            <w:pPr>
              <w:ind w:firstLine="480"/>
            </w:pPr>
            <w:r>
              <w:rPr>
                <w:rFonts w:hint="eastAsia"/>
              </w:rPr>
              <w:t>此过程产生沥青废气、噪声，沥青废气经管道收集后进入现有烘干室燃烧后进入旋风除尘+袋式除尘器处理后经DA004排放。</w:t>
            </w:r>
          </w:p>
          <w:p w14:paraId="3D70E9D5">
            <w:pPr>
              <w:ind w:firstLine="482"/>
              <w:rPr>
                <w:b/>
                <w:bCs/>
              </w:rPr>
            </w:pPr>
            <w:r>
              <w:rPr>
                <w:rFonts w:hint="eastAsia"/>
                <w:b/>
                <w:bCs/>
              </w:rPr>
              <w:t>③胶体磨乳化</w:t>
            </w:r>
          </w:p>
          <w:p w14:paraId="648976EF">
            <w:pPr>
              <w:ind w:firstLine="480"/>
            </w:pPr>
            <w:r>
              <w:rPr>
                <w:rFonts w:hint="eastAsia"/>
              </w:rPr>
              <w:t>混合后的物料进入胶体磨，胶体磨转速1000~15000r/min，通过高速旋转的定子-转子间隙（几微米至几十微米）形成的强剪切场，沥青被撕裂成1~10μm的微小颗粒，均匀分散在水相中，形成乳化沥青乳液，经胶体磨后物料温度约100~140℃。</w:t>
            </w:r>
          </w:p>
          <w:p w14:paraId="7E6C5CAB">
            <w:pPr>
              <w:ind w:firstLine="480"/>
            </w:pPr>
            <w:r>
              <w:rPr>
                <w:rFonts w:hint="eastAsia"/>
              </w:rPr>
              <w:t>此过程产生沥青废气、噪声，沥青废气经管道收集后进入现有烘干室燃烧后进入旋风除尘+袋式除尘器处理后经DA004排放。</w:t>
            </w:r>
          </w:p>
          <w:p w14:paraId="6A0B2352">
            <w:pPr>
              <w:ind w:firstLine="482"/>
              <w:rPr>
                <w:b/>
                <w:bCs/>
              </w:rPr>
            </w:pPr>
            <w:r>
              <w:rPr>
                <w:rFonts w:hint="eastAsia"/>
                <w:b/>
                <w:bCs/>
              </w:rPr>
              <w:t>④冷却</w:t>
            </w:r>
          </w:p>
          <w:p w14:paraId="10968D51">
            <w:pPr>
              <w:ind w:firstLine="480"/>
            </w:pPr>
            <w:r>
              <w:rPr>
                <w:rFonts w:hint="eastAsia"/>
              </w:rPr>
              <w:t>乳化沥青经胶体磨后进入成品罐（乳化罐），由于温度较高，成品罐外设置换热器（通入冷却水）间接冷却至60~90℃，防止高温破乳或乳化剂失效。成品罐内设置搅拌器同步对乳化沥青进行低速搅拌（转速10~30r/min）。</w:t>
            </w:r>
          </w:p>
          <w:p w14:paraId="65F9B572">
            <w:pPr>
              <w:ind w:firstLine="480"/>
            </w:pPr>
            <w:r>
              <w:rPr>
                <w:rFonts w:hint="eastAsia"/>
              </w:rPr>
              <w:t>此过程产生沥青废气、噪声，沥青废气经管道收集后进入现有烘干室燃烧后进入旋风除尘+袋式除尘器处理后经DA004排放。</w:t>
            </w:r>
          </w:p>
          <w:p w14:paraId="6172A6DE">
            <w:pPr>
              <w:ind w:firstLine="482"/>
              <w:rPr>
                <w:b/>
                <w:bCs/>
              </w:rPr>
            </w:pPr>
            <w:r>
              <w:rPr>
                <w:rFonts w:hint="eastAsia"/>
                <w:b/>
                <w:bCs/>
              </w:rPr>
              <w:t>⑤质量检测</w:t>
            </w:r>
          </w:p>
          <w:p w14:paraId="3C4D77A2">
            <w:pPr>
              <w:ind w:firstLine="480"/>
            </w:pPr>
            <w:r>
              <w:rPr>
                <w:rFonts w:hint="eastAsia"/>
              </w:rPr>
              <w:t>对成品罐中乳化沥青进行外观、粒径分布、破乳速度、蒸发残留物等指标检测。此过程产生检验废料、噪声。</w:t>
            </w:r>
          </w:p>
          <w:p w14:paraId="68538B5D">
            <w:pPr>
              <w:ind w:firstLine="482"/>
              <w:rPr>
                <w:b/>
                <w:bCs/>
              </w:rPr>
            </w:pPr>
            <w:r>
              <w:rPr>
                <w:rFonts w:hint="eastAsia"/>
                <w:b/>
                <w:bCs/>
              </w:rPr>
              <w:t>⑥成品卸料、外运</w:t>
            </w:r>
          </w:p>
          <w:p w14:paraId="62C15431">
            <w:pPr>
              <w:ind w:firstLine="480"/>
            </w:pPr>
            <w:r>
              <w:rPr>
                <w:rFonts w:hint="eastAsia"/>
              </w:rPr>
              <w:t>检测合格的乳化沥青经卸料口卸料输送至槽罐车（运输时需保温，防止温度骤降）后运送至施工现场。</w:t>
            </w:r>
          </w:p>
          <w:p w14:paraId="4222F990">
            <w:pPr>
              <w:ind w:firstLine="480"/>
              <w:rPr>
                <w:color w:val="0000FF"/>
              </w:rPr>
            </w:pPr>
            <w:r>
              <w:rPr>
                <w:rFonts w:hint="eastAsia"/>
              </w:rPr>
              <w:t>此过程产生乳化沥青卸料废气、噪声，沥青废气经管道收集后进入现有烘干室燃烧后进入旋风除尘+袋式除尘器处理后经DA004排放。</w:t>
            </w:r>
          </w:p>
          <w:p w14:paraId="55177D82">
            <w:pPr>
              <w:ind w:firstLine="482"/>
              <w:rPr>
                <w:b/>
                <w:bCs/>
              </w:rPr>
            </w:pPr>
            <w:r>
              <w:rPr>
                <w:rFonts w:hint="eastAsia"/>
                <w:b/>
                <w:bCs/>
              </w:rPr>
              <w:t>⑦其他工序</w:t>
            </w:r>
          </w:p>
          <w:p w14:paraId="0479F934">
            <w:pPr>
              <w:ind w:firstLine="480"/>
            </w:pPr>
            <w:r>
              <w:rPr>
                <w:rFonts w:hint="eastAsia"/>
              </w:rPr>
              <w:t>沥青暂存产生的沥青储罐清理废物。</w:t>
            </w:r>
          </w:p>
          <w:p w14:paraId="5DFE526C">
            <w:pPr>
              <w:ind w:firstLine="480"/>
              <w:rPr>
                <w:color w:val="0000FF"/>
              </w:rPr>
            </w:pPr>
            <w:r>
              <w:rPr>
                <w:rFonts w:hint="eastAsia"/>
              </w:rPr>
              <w:t>车辆冲洗过程中产生的车辆冲洗废水及沉渣。</w:t>
            </w:r>
          </w:p>
          <w:p w14:paraId="57AE6D1F">
            <w:pPr>
              <w:ind w:firstLine="482"/>
              <w:rPr>
                <w:b/>
                <w:bCs/>
              </w:rPr>
            </w:pPr>
            <w:r>
              <w:rPr>
                <w:rFonts w:hint="eastAsia"/>
                <w:b/>
                <w:bCs/>
              </w:rPr>
              <w:t>2）乳化沥青生产工艺污染物说明表</w:t>
            </w:r>
          </w:p>
          <w:p w14:paraId="005C0B2C">
            <w:pPr>
              <w:pStyle w:val="32"/>
            </w:pPr>
            <w:r>
              <w:rPr>
                <w:rFonts w:hint="eastAsia"/>
              </w:rPr>
              <w:t>表</w:t>
            </w:r>
            <w:r>
              <w:t>2-</w:t>
            </w:r>
            <w:r>
              <w:rPr>
                <w:rFonts w:hint="eastAsia"/>
              </w:rPr>
              <w:t xml:space="preserve">14 </w:t>
            </w:r>
            <w:r>
              <w:rPr>
                <w:rFonts w:hint="eastAsia"/>
                <w:lang w:val="en-US" w:eastAsia="zh-CN"/>
              </w:rPr>
              <w:t xml:space="preserve"> </w:t>
            </w:r>
            <w:r>
              <w:rPr>
                <w:rFonts w:hint="eastAsia"/>
              </w:rPr>
              <w:t>乳化沥青生产工序</w:t>
            </w:r>
            <w:r>
              <w:t>工艺流程和污染源识别汇总表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8"/>
              <w:gridCol w:w="634"/>
              <w:gridCol w:w="1897"/>
              <w:gridCol w:w="1320"/>
              <w:gridCol w:w="3033"/>
              <w:gridCol w:w="1050"/>
            </w:tblGrid>
            <w:tr w14:paraId="3D5A9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5DBA2D11">
                  <w:pPr>
                    <w:pStyle w:val="38"/>
                    <w:rPr>
                      <w:b/>
                      <w:bCs/>
                    </w:rPr>
                  </w:pPr>
                  <w:r>
                    <w:rPr>
                      <w:b/>
                      <w:bCs/>
                    </w:rPr>
                    <w:t>类别</w:t>
                  </w:r>
                </w:p>
              </w:tc>
              <w:tc>
                <w:tcPr>
                  <w:tcW w:w="370" w:type="pct"/>
                  <w:noWrap/>
                  <w:vAlign w:val="center"/>
                </w:tcPr>
                <w:p w14:paraId="7E7FAAE3">
                  <w:pPr>
                    <w:pStyle w:val="38"/>
                    <w:rPr>
                      <w:b/>
                      <w:bCs/>
                    </w:rPr>
                  </w:pPr>
                  <w:r>
                    <w:rPr>
                      <w:rFonts w:hint="eastAsia"/>
                      <w:b/>
                      <w:bCs/>
                    </w:rPr>
                    <w:t>编号</w:t>
                  </w:r>
                </w:p>
              </w:tc>
              <w:tc>
                <w:tcPr>
                  <w:tcW w:w="1108" w:type="pct"/>
                  <w:noWrap/>
                  <w:vAlign w:val="center"/>
                </w:tcPr>
                <w:p w14:paraId="44197932">
                  <w:pPr>
                    <w:pStyle w:val="38"/>
                    <w:rPr>
                      <w:b/>
                      <w:bCs/>
                    </w:rPr>
                  </w:pPr>
                  <w:r>
                    <w:rPr>
                      <w:b/>
                      <w:bCs/>
                    </w:rPr>
                    <w:t>产生点</w:t>
                  </w:r>
                </w:p>
              </w:tc>
              <w:tc>
                <w:tcPr>
                  <w:tcW w:w="771" w:type="pct"/>
                  <w:noWrap/>
                  <w:vAlign w:val="center"/>
                </w:tcPr>
                <w:p w14:paraId="7EBC8AD2">
                  <w:pPr>
                    <w:pStyle w:val="38"/>
                    <w:rPr>
                      <w:b/>
                      <w:bCs/>
                    </w:rPr>
                  </w:pPr>
                  <w:r>
                    <w:rPr>
                      <w:b/>
                      <w:bCs/>
                    </w:rPr>
                    <w:t>污染物</w:t>
                  </w:r>
                </w:p>
              </w:tc>
              <w:tc>
                <w:tcPr>
                  <w:tcW w:w="1771" w:type="pct"/>
                  <w:noWrap/>
                  <w:vAlign w:val="center"/>
                </w:tcPr>
                <w:p w14:paraId="068E046D">
                  <w:pPr>
                    <w:pStyle w:val="38"/>
                    <w:rPr>
                      <w:b/>
                      <w:bCs/>
                    </w:rPr>
                  </w:pPr>
                  <w:r>
                    <w:rPr>
                      <w:rFonts w:hint="eastAsia"/>
                      <w:b/>
                      <w:bCs/>
                    </w:rPr>
                    <w:t>处理措施</w:t>
                  </w:r>
                </w:p>
              </w:tc>
              <w:tc>
                <w:tcPr>
                  <w:tcW w:w="611" w:type="pct"/>
                  <w:noWrap/>
                  <w:vAlign w:val="center"/>
                </w:tcPr>
                <w:p w14:paraId="2FCCA6F9">
                  <w:pPr>
                    <w:pStyle w:val="38"/>
                    <w:rPr>
                      <w:b/>
                      <w:bCs/>
                    </w:rPr>
                  </w:pPr>
                  <w:r>
                    <w:rPr>
                      <w:b/>
                      <w:bCs/>
                    </w:rPr>
                    <w:t>排放方式</w:t>
                  </w:r>
                </w:p>
              </w:tc>
            </w:tr>
            <w:tr w14:paraId="20AE5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721DE0EA">
                  <w:pPr>
                    <w:pStyle w:val="38"/>
                  </w:pPr>
                  <w:r>
                    <w:rPr>
                      <w:rFonts w:hint="eastAsia"/>
                    </w:rPr>
                    <w:t>废气</w:t>
                  </w:r>
                </w:p>
              </w:tc>
              <w:tc>
                <w:tcPr>
                  <w:tcW w:w="370" w:type="pct"/>
                  <w:shd w:val="clear" w:color="auto" w:fill="auto"/>
                  <w:noWrap/>
                  <w:vAlign w:val="center"/>
                </w:tcPr>
                <w:p w14:paraId="2A9141D4">
                  <w:pPr>
                    <w:pStyle w:val="38"/>
                  </w:pPr>
                  <w:r>
                    <w:rPr>
                      <w:rFonts w:hint="eastAsia"/>
                    </w:rPr>
                    <w:t>G2-1</w:t>
                  </w:r>
                </w:p>
              </w:tc>
              <w:tc>
                <w:tcPr>
                  <w:tcW w:w="1108" w:type="pct"/>
                  <w:shd w:val="clear" w:color="auto" w:fill="auto"/>
                  <w:noWrap/>
                  <w:vAlign w:val="center"/>
                </w:tcPr>
                <w:p w14:paraId="3E6844BE">
                  <w:pPr>
                    <w:pStyle w:val="38"/>
                  </w:pPr>
                  <w:r>
                    <w:rPr>
                      <w:rFonts w:hint="eastAsia"/>
                    </w:rPr>
                    <w:t>原料运输</w:t>
                  </w:r>
                </w:p>
              </w:tc>
              <w:tc>
                <w:tcPr>
                  <w:tcW w:w="771" w:type="pct"/>
                  <w:shd w:val="clear" w:color="auto" w:fill="auto"/>
                  <w:noWrap/>
                  <w:vAlign w:val="center"/>
                </w:tcPr>
                <w:p w14:paraId="74BF307B">
                  <w:pPr>
                    <w:pStyle w:val="38"/>
                  </w:pPr>
                  <w:r>
                    <w:rPr>
                      <w:rFonts w:hint="eastAsia"/>
                    </w:rPr>
                    <w:t>颗粒物</w:t>
                  </w:r>
                </w:p>
              </w:tc>
              <w:tc>
                <w:tcPr>
                  <w:tcW w:w="1771" w:type="pct"/>
                  <w:shd w:val="clear" w:color="auto" w:fill="auto"/>
                  <w:noWrap/>
                  <w:vAlign w:val="center"/>
                </w:tcPr>
                <w:p w14:paraId="5A3AD5D1">
                  <w:pPr>
                    <w:pStyle w:val="38"/>
                  </w:pPr>
                  <w:r>
                    <w:rPr>
                      <w:rFonts w:hint="eastAsia"/>
                    </w:rPr>
                    <w:t>出入车辆冲洗+覆盖+洒水+围挡</w:t>
                  </w:r>
                </w:p>
              </w:tc>
              <w:tc>
                <w:tcPr>
                  <w:tcW w:w="611" w:type="pct"/>
                  <w:shd w:val="clear" w:color="auto" w:fill="auto"/>
                  <w:noWrap/>
                  <w:vAlign w:val="center"/>
                </w:tcPr>
                <w:p w14:paraId="4D28C278">
                  <w:pPr>
                    <w:pStyle w:val="38"/>
                  </w:pPr>
                  <w:r>
                    <w:rPr>
                      <w:rFonts w:hint="eastAsia"/>
                    </w:rPr>
                    <w:t>无组织</w:t>
                  </w:r>
                </w:p>
              </w:tc>
            </w:tr>
            <w:tr w14:paraId="46BF5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1" w:hRule="atLeast"/>
                <w:jc w:val="center"/>
              </w:trPr>
              <w:tc>
                <w:tcPr>
                  <w:tcW w:w="366" w:type="pct"/>
                  <w:vMerge w:val="continue"/>
                  <w:noWrap/>
                  <w:vAlign w:val="center"/>
                </w:tcPr>
                <w:p w14:paraId="353A5163">
                  <w:pPr>
                    <w:pStyle w:val="38"/>
                  </w:pPr>
                </w:p>
              </w:tc>
              <w:tc>
                <w:tcPr>
                  <w:tcW w:w="370" w:type="pct"/>
                  <w:shd w:val="clear" w:color="auto" w:fill="auto"/>
                  <w:noWrap/>
                  <w:vAlign w:val="center"/>
                </w:tcPr>
                <w:p w14:paraId="0A9AC852">
                  <w:pPr>
                    <w:pStyle w:val="38"/>
                  </w:pPr>
                  <w:r>
                    <w:rPr>
                      <w:rFonts w:hint="eastAsia"/>
                    </w:rPr>
                    <w:t>G2-2</w:t>
                  </w:r>
                </w:p>
              </w:tc>
              <w:tc>
                <w:tcPr>
                  <w:tcW w:w="1108" w:type="pct"/>
                  <w:shd w:val="clear" w:color="auto" w:fill="auto"/>
                  <w:noWrap/>
                  <w:vAlign w:val="center"/>
                </w:tcPr>
                <w:p w14:paraId="0F63CF3B">
                  <w:pPr>
                    <w:pStyle w:val="38"/>
                  </w:pPr>
                  <w:r>
                    <w:rPr>
                      <w:rFonts w:hint="eastAsia"/>
                    </w:rPr>
                    <w:t>沥青加热、储罐呼吸</w:t>
                  </w:r>
                </w:p>
              </w:tc>
              <w:tc>
                <w:tcPr>
                  <w:tcW w:w="771" w:type="pct"/>
                  <w:vMerge w:val="restart"/>
                  <w:shd w:val="clear" w:color="auto" w:fill="auto"/>
                  <w:noWrap/>
                  <w:vAlign w:val="center"/>
                </w:tcPr>
                <w:p w14:paraId="6F8CE12A">
                  <w:pPr>
                    <w:pStyle w:val="38"/>
                  </w:pPr>
                  <w:r>
                    <w:rPr>
                      <w:rFonts w:hint="eastAsia"/>
                    </w:rPr>
                    <w:t>沥青烟、苯并[a]芘、非甲烷总烃、臭气浓度</w:t>
                  </w:r>
                </w:p>
              </w:tc>
              <w:tc>
                <w:tcPr>
                  <w:tcW w:w="1771" w:type="pct"/>
                  <w:vMerge w:val="restart"/>
                  <w:shd w:val="clear" w:color="auto" w:fill="auto"/>
                  <w:noWrap/>
                  <w:vAlign w:val="center"/>
                </w:tcPr>
                <w:p w14:paraId="4966C3B8">
                  <w:pPr>
                    <w:pStyle w:val="38"/>
                  </w:pPr>
                  <w:r>
                    <w:rPr>
                      <w:rFonts w:hint="eastAsia"/>
                    </w:rPr>
                    <w:t>经管道收集+现有烘干室燃烧+旋风除尘+袋式除尘器处理+15m排气筒DA004</w:t>
                  </w:r>
                </w:p>
              </w:tc>
              <w:tc>
                <w:tcPr>
                  <w:tcW w:w="611" w:type="pct"/>
                  <w:vMerge w:val="restart"/>
                  <w:shd w:val="clear" w:color="auto" w:fill="auto"/>
                  <w:noWrap/>
                  <w:vAlign w:val="center"/>
                </w:tcPr>
                <w:p w14:paraId="185C5D58">
                  <w:pPr>
                    <w:pStyle w:val="38"/>
                  </w:pPr>
                  <w:r>
                    <w:rPr>
                      <w:rFonts w:hint="eastAsia"/>
                    </w:rPr>
                    <w:t>有组织</w:t>
                  </w:r>
                </w:p>
              </w:tc>
            </w:tr>
            <w:tr w14:paraId="40A4E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1" w:hRule="atLeast"/>
                <w:jc w:val="center"/>
              </w:trPr>
              <w:tc>
                <w:tcPr>
                  <w:tcW w:w="366" w:type="pct"/>
                  <w:vMerge w:val="continue"/>
                  <w:noWrap/>
                  <w:vAlign w:val="center"/>
                </w:tcPr>
                <w:p w14:paraId="4F934AE4">
                  <w:pPr>
                    <w:pStyle w:val="38"/>
                  </w:pPr>
                </w:p>
              </w:tc>
              <w:tc>
                <w:tcPr>
                  <w:tcW w:w="370" w:type="pct"/>
                  <w:shd w:val="clear" w:color="auto" w:fill="auto"/>
                  <w:noWrap/>
                  <w:vAlign w:val="center"/>
                </w:tcPr>
                <w:p w14:paraId="313E8B73">
                  <w:pPr>
                    <w:pStyle w:val="38"/>
                  </w:pPr>
                  <w:r>
                    <w:rPr>
                      <w:rFonts w:hint="eastAsia"/>
                    </w:rPr>
                    <w:t>G2-3</w:t>
                  </w:r>
                </w:p>
              </w:tc>
              <w:tc>
                <w:tcPr>
                  <w:tcW w:w="1108" w:type="pct"/>
                  <w:shd w:val="clear" w:color="auto" w:fill="auto"/>
                  <w:noWrap/>
                  <w:vAlign w:val="center"/>
                </w:tcPr>
                <w:p w14:paraId="07AB03E7">
                  <w:pPr>
                    <w:pStyle w:val="38"/>
                  </w:pPr>
                  <w:r>
                    <w:rPr>
                      <w:rFonts w:hint="eastAsia"/>
                    </w:rPr>
                    <w:t>计量输送</w:t>
                  </w:r>
                </w:p>
              </w:tc>
              <w:tc>
                <w:tcPr>
                  <w:tcW w:w="771" w:type="pct"/>
                  <w:vMerge w:val="continue"/>
                  <w:shd w:val="clear" w:color="auto" w:fill="auto"/>
                  <w:noWrap/>
                  <w:vAlign w:val="center"/>
                </w:tcPr>
                <w:p w14:paraId="639B67B1">
                  <w:pPr>
                    <w:pStyle w:val="38"/>
                  </w:pPr>
                </w:p>
              </w:tc>
              <w:tc>
                <w:tcPr>
                  <w:tcW w:w="1771" w:type="pct"/>
                  <w:vMerge w:val="continue"/>
                  <w:shd w:val="clear" w:color="auto" w:fill="auto"/>
                  <w:noWrap/>
                  <w:vAlign w:val="center"/>
                </w:tcPr>
                <w:p w14:paraId="408C648D">
                  <w:pPr>
                    <w:pStyle w:val="38"/>
                  </w:pPr>
                </w:p>
              </w:tc>
              <w:tc>
                <w:tcPr>
                  <w:tcW w:w="611" w:type="pct"/>
                  <w:vMerge w:val="continue"/>
                  <w:shd w:val="clear" w:color="auto" w:fill="auto"/>
                  <w:noWrap/>
                  <w:vAlign w:val="center"/>
                </w:tcPr>
                <w:p w14:paraId="020805A9">
                  <w:pPr>
                    <w:pStyle w:val="38"/>
                  </w:pPr>
                </w:p>
              </w:tc>
            </w:tr>
            <w:tr w14:paraId="6BE18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1" w:hRule="atLeast"/>
                <w:jc w:val="center"/>
              </w:trPr>
              <w:tc>
                <w:tcPr>
                  <w:tcW w:w="366" w:type="pct"/>
                  <w:vMerge w:val="continue"/>
                  <w:noWrap/>
                  <w:vAlign w:val="center"/>
                </w:tcPr>
                <w:p w14:paraId="40386D6D">
                  <w:pPr>
                    <w:pStyle w:val="38"/>
                  </w:pPr>
                </w:p>
              </w:tc>
              <w:tc>
                <w:tcPr>
                  <w:tcW w:w="370" w:type="pct"/>
                  <w:shd w:val="clear" w:color="auto" w:fill="auto"/>
                  <w:noWrap/>
                  <w:vAlign w:val="center"/>
                </w:tcPr>
                <w:p w14:paraId="2DFF3AED">
                  <w:pPr>
                    <w:pStyle w:val="38"/>
                  </w:pPr>
                  <w:r>
                    <w:rPr>
                      <w:rFonts w:hint="eastAsia"/>
                    </w:rPr>
                    <w:t>G2-4</w:t>
                  </w:r>
                </w:p>
              </w:tc>
              <w:tc>
                <w:tcPr>
                  <w:tcW w:w="1108" w:type="pct"/>
                  <w:shd w:val="clear" w:color="auto" w:fill="auto"/>
                  <w:noWrap/>
                  <w:vAlign w:val="center"/>
                </w:tcPr>
                <w:p w14:paraId="1A655055">
                  <w:pPr>
                    <w:pStyle w:val="38"/>
                  </w:pPr>
                  <w:r>
                    <w:rPr>
                      <w:rFonts w:hint="eastAsia"/>
                    </w:rPr>
                    <w:t>胶体磨乳化</w:t>
                  </w:r>
                </w:p>
              </w:tc>
              <w:tc>
                <w:tcPr>
                  <w:tcW w:w="771" w:type="pct"/>
                  <w:vMerge w:val="continue"/>
                  <w:shd w:val="clear" w:color="auto" w:fill="auto"/>
                  <w:noWrap/>
                  <w:vAlign w:val="center"/>
                </w:tcPr>
                <w:p w14:paraId="1D3346E3">
                  <w:pPr>
                    <w:pStyle w:val="38"/>
                  </w:pPr>
                </w:p>
              </w:tc>
              <w:tc>
                <w:tcPr>
                  <w:tcW w:w="1771" w:type="pct"/>
                  <w:vMerge w:val="continue"/>
                  <w:shd w:val="clear" w:color="auto" w:fill="auto"/>
                  <w:noWrap/>
                  <w:vAlign w:val="center"/>
                </w:tcPr>
                <w:p w14:paraId="5CF2CFD4">
                  <w:pPr>
                    <w:pStyle w:val="38"/>
                  </w:pPr>
                </w:p>
              </w:tc>
              <w:tc>
                <w:tcPr>
                  <w:tcW w:w="611" w:type="pct"/>
                  <w:vMerge w:val="continue"/>
                  <w:shd w:val="clear" w:color="auto" w:fill="auto"/>
                  <w:noWrap/>
                  <w:vAlign w:val="center"/>
                </w:tcPr>
                <w:p w14:paraId="21536AAB">
                  <w:pPr>
                    <w:pStyle w:val="38"/>
                  </w:pPr>
                </w:p>
              </w:tc>
            </w:tr>
            <w:tr w14:paraId="63A8E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1" w:hRule="atLeast"/>
                <w:jc w:val="center"/>
              </w:trPr>
              <w:tc>
                <w:tcPr>
                  <w:tcW w:w="366" w:type="pct"/>
                  <w:vMerge w:val="continue"/>
                  <w:noWrap/>
                  <w:vAlign w:val="center"/>
                </w:tcPr>
                <w:p w14:paraId="57673F3F">
                  <w:pPr>
                    <w:pStyle w:val="38"/>
                  </w:pPr>
                </w:p>
              </w:tc>
              <w:tc>
                <w:tcPr>
                  <w:tcW w:w="370" w:type="pct"/>
                  <w:shd w:val="clear" w:color="auto" w:fill="auto"/>
                  <w:noWrap/>
                  <w:vAlign w:val="center"/>
                </w:tcPr>
                <w:p w14:paraId="0457678D">
                  <w:pPr>
                    <w:pStyle w:val="38"/>
                  </w:pPr>
                  <w:r>
                    <w:rPr>
                      <w:rFonts w:hint="eastAsia"/>
                    </w:rPr>
                    <w:t>G2-5</w:t>
                  </w:r>
                </w:p>
              </w:tc>
              <w:tc>
                <w:tcPr>
                  <w:tcW w:w="1108" w:type="pct"/>
                  <w:shd w:val="clear" w:color="auto" w:fill="auto"/>
                  <w:noWrap/>
                  <w:vAlign w:val="center"/>
                </w:tcPr>
                <w:p w14:paraId="6B07E51D">
                  <w:pPr>
                    <w:pStyle w:val="38"/>
                  </w:pPr>
                  <w:r>
                    <w:rPr>
                      <w:rFonts w:hint="eastAsia"/>
                    </w:rPr>
                    <w:t>冷却搅拌</w:t>
                  </w:r>
                </w:p>
              </w:tc>
              <w:tc>
                <w:tcPr>
                  <w:tcW w:w="771" w:type="pct"/>
                  <w:vMerge w:val="continue"/>
                  <w:shd w:val="clear" w:color="auto" w:fill="auto"/>
                  <w:noWrap/>
                  <w:vAlign w:val="center"/>
                </w:tcPr>
                <w:p w14:paraId="2103CA3C">
                  <w:pPr>
                    <w:pStyle w:val="38"/>
                  </w:pPr>
                </w:p>
              </w:tc>
              <w:tc>
                <w:tcPr>
                  <w:tcW w:w="1771" w:type="pct"/>
                  <w:vMerge w:val="continue"/>
                  <w:shd w:val="clear" w:color="auto" w:fill="auto"/>
                  <w:noWrap/>
                  <w:vAlign w:val="center"/>
                </w:tcPr>
                <w:p w14:paraId="1910525A">
                  <w:pPr>
                    <w:pStyle w:val="38"/>
                  </w:pPr>
                </w:p>
              </w:tc>
              <w:tc>
                <w:tcPr>
                  <w:tcW w:w="611" w:type="pct"/>
                  <w:vMerge w:val="continue"/>
                  <w:shd w:val="clear" w:color="auto" w:fill="auto"/>
                  <w:noWrap/>
                  <w:vAlign w:val="center"/>
                </w:tcPr>
                <w:p w14:paraId="191B9BBC">
                  <w:pPr>
                    <w:pStyle w:val="38"/>
                  </w:pPr>
                </w:p>
              </w:tc>
            </w:tr>
            <w:tr w14:paraId="3E980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1" w:hRule="atLeast"/>
                <w:jc w:val="center"/>
              </w:trPr>
              <w:tc>
                <w:tcPr>
                  <w:tcW w:w="366" w:type="pct"/>
                  <w:vMerge w:val="continue"/>
                  <w:noWrap/>
                  <w:vAlign w:val="center"/>
                </w:tcPr>
                <w:p w14:paraId="415187FF">
                  <w:pPr>
                    <w:pStyle w:val="38"/>
                  </w:pPr>
                </w:p>
              </w:tc>
              <w:tc>
                <w:tcPr>
                  <w:tcW w:w="370" w:type="pct"/>
                  <w:shd w:val="clear" w:color="auto" w:fill="auto"/>
                  <w:noWrap/>
                  <w:vAlign w:val="center"/>
                </w:tcPr>
                <w:p w14:paraId="477ABE6A">
                  <w:pPr>
                    <w:pStyle w:val="38"/>
                  </w:pPr>
                  <w:r>
                    <w:rPr>
                      <w:rFonts w:hint="eastAsia"/>
                    </w:rPr>
                    <w:t>G2-6</w:t>
                  </w:r>
                </w:p>
              </w:tc>
              <w:tc>
                <w:tcPr>
                  <w:tcW w:w="1108" w:type="pct"/>
                  <w:shd w:val="clear" w:color="auto" w:fill="auto"/>
                  <w:noWrap/>
                  <w:vAlign w:val="center"/>
                </w:tcPr>
                <w:p w14:paraId="00EE92DE">
                  <w:pPr>
                    <w:pStyle w:val="38"/>
                  </w:pPr>
                  <w:r>
                    <w:rPr>
                      <w:rFonts w:hint="eastAsia"/>
                    </w:rPr>
                    <w:t>卸料</w:t>
                  </w:r>
                </w:p>
              </w:tc>
              <w:tc>
                <w:tcPr>
                  <w:tcW w:w="771" w:type="pct"/>
                  <w:vMerge w:val="continue"/>
                  <w:shd w:val="clear" w:color="auto" w:fill="auto"/>
                  <w:noWrap/>
                  <w:vAlign w:val="center"/>
                </w:tcPr>
                <w:p w14:paraId="4A5C40C3">
                  <w:pPr>
                    <w:pStyle w:val="38"/>
                  </w:pPr>
                </w:p>
              </w:tc>
              <w:tc>
                <w:tcPr>
                  <w:tcW w:w="1771" w:type="pct"/>
                  <w:vMerge w:val="continue"/>
                  <w:shd w:val="clear" w:color="auto" w:fill="auto"/>
                  <w:noWrap/>
                  <w:vAlign w:val="center"/>
                </w:tcPr>
                <w:p w14:paraId="1F343778">
                  <w:pPr>
                    <w:pStyle w:val="38"/>
                  </w:pPr>
                </w:p>
              </w:tc>
              <w:tc>
                <w:tcPr>
                  <w:tcW w:w="611" w:type="pct"/>
                  <w:vMerge w:val="continue"/>
                  <w:shd w:val="clear" w:color="auto" w:fill="auto"/>
                  <w:noWrap/>
                  <w:vAlign w:val="center"/>
                </w:tcPr>
                <w:p w14:paraId="418B294C">
                  <w:pPr>
                    <w:pStyle w:val="38"/>
                  </w:pPr>
                </w:p>
              </w:tc>
            </w:tr>
            <w:tr w14:paraId="5B78B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68E158E3">
                  <w:pPr>
                    <w:pStyle w:val="38"/>
                  </w:pPr>
                  <w:r>
                    <w:t>废水</w:t>
                  </w:r>
                </w:p>
              </w:tc>
              <w:tc>
                <w:tcPr>
                  <w:tcW w:w="370" w:type="pct"/>
                  <w:noWrap/>
                  <w:vAlign w:val="center"/>
                </w:tcPr>
                <w:p w14:paraId="616D746F">
                  <w:pPr>
                    <w:pStyle w:val="38"/>
                  </w:pPr>
                  <w:r>
                    <w:rPr>
                      <w:rFonts w:hint="eastAsia"/>
                    </w:rPr>
                    <w:t>W2-1</w:t>
                  </w:r>
                </w:p>
              </w:tc>
              <w:tc>
                <w:tcPr>
                  <w:tcW w:w="1108" w:type="pct"/>
                  <w:noWrap/>
                  <w:vAlign w:val="center"/>
                </w:tcPr>
                <w:p w14:paraId="37971C05">
                  <w:pPr>
                    <w:pStyle w:val="38"/>
                  </w:pPr>
                  <w:r>
                    <w:rPr>
                      <w:rFonts w:hint="eastAsia"/>
                    </w:rPr>
                    <w:t>车辆冲洗</w:t>
                  </w:r>
                </w:p>
              </w:tc>
              <w:tc>
                <w:tcPr>
                  <w:tcW w:w="771" w:type="pct"/>
                  <w:noWrap/>
                  <w:vAlign w:val="center"/>
                </w:tcPr>
                <w:p w14:paraId="3D466597">
                  <w:pPr>
                    <w:pStyle w:val="38"/>
                  </w:pPr>
                  <w:r>
                    <w:rPr>
                      <w:rFonts w:hint="eastAsia"/>
                    </w:rPr>
                    <w:t>SS</w:t>
                  </w:r>
                </w:p>
              </w:tc>
              <w:tc>
                <w:tcPr>
                  <w:tcW w:w="1771" w:type="pct"/>
                  <w:noWrap/>
                  <w:vAlign w:val="center"/>
                </w:tcPr>
                <w:p w14:paraId="464132C9">
                  <w:pPr>
                    <w:pStyle w:val="38"/>
                  </w:pPr>
                  <w:r>
                    <w:rPr>
                      <w:rFonts w:hint="eastAsia"/>
                    </w:rPr>
                    <w:t>沉淀池处理后回用</w:t>
                  </w:r>
                </w:p>
              </w:tc>
              <w:tc>
                <w:tcPr>
                  <w:tcW w:w="611" w:type="pct"/>
                  <w:noWrap/>
                  <w:vAlign w:val="center"/>
                </w:tcPr>
                <w:p w14:paraId="2D0B71DE">
                  <w:pPr>
                    <w:pStyle w:val="38"/>
                  </w:pPr>
                  <w:r>
                    <w:rPr>
                      <w:rFonts w:hint="eastAsia"/>
                    </w:rPr>
                    <w:t>不外排</w:t>
                  </w:r>
                </w:p>
              </w:tc>
            </w:tr>
            <w:tr w14:paraId="201F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242CF4D6">
                  <w:pPr>
                    <w:pStyle w:val="38"/>
                  </w:pPr>
                  <w:r>
                    <w:t>固废</w:t>
                  </w:r>
                </w:p>
              </w:tc>
              <w:tc>
                <w:tcPr>
                  <w:tcW w:w="370" w:type="pct"/>
                  <w:noWrap/>
                  <w:vAlign w:val="center"/>
                </w:tcPr>
                <w:p w14:paraId="3CA9C38D">
                  <w:pPr>
                    <w:pStyle w:val="38"/>
                  </w:pPr>
                  <w:r>
                    <w:rPr>
                      <w:rFonts w:hint="eastAsia"/>
                    </w:rPr>
                    <w:t>/</w:t>
                  </w:r>
                </w:p>
              </w:tc>
              <w:tc>
                <w:tcPr>
                  <w:tcW w:w="1108" w:type="pct"/>
                  <w:shd w:val="clear" w:color="auto" w:fill="auto"/>
                  <w:noWrap/>
                  <w:vAlign w:val="center"/>
                </w:tcPr>
                <w:p w14:paraId="06FD8001">
                  <w:pPr>
                    <w:pStyle w:val="38"/>
                  </w:pPr>
                  <w:r>
                    <w:rPr>
                      <w:rFonts w:hint="eastAsia"/>
                    </w:rPr>
                    <w:t>机修过程</w:t>
                  </w:r>
                </w:p>
              </w:tc>
              <w:tc>
                <w:tcPr>
                  <w:tcW w:w="771" w:type="pct"/>
                  <w:shd w:val="clear" w:color="auto" w:fill="auto"/>
                  <w:noWrap/>
                  <w:vAlign w:val="center"/>
                </w:tcPr>
                <w:p w14:paraId="2BC3B44C">
                  <w:pPr>
                    <w:pStyle w:val="38"/>
                  </w:pPr>
                  <w:r>
                    <w:rPr>
                      <w:rFonts w:hint="eastAsia"/>
                    </w:rPr>
                    <w:t>废机油、废机油桶、含油抹布、手套</w:t>
                  </w:r>
                </w:p>
              </w:tc>
              <w:tc>
                <w:tcPr>
                  <w:tcW w:w="1771" w:type="pct"/>
                  <w:noWrap/>
                  <w:vAlign w:val="center"/>
                </w:tcPr>
                <w:p w14:paraId="39ECE714">
                  <w:pPr>
                    <w:pStyle w:val="38"/>
                  </w:pPr>
                  <w:r>
                    <w:rPr>
                      <w:rFonts w:hint="eastAsia"/>
                    </w:rPr>
                    <w:t>暂存厂区危废间内，定期交由资质单位处理</w:t>
                  </w:r>
                </w:p>
              </w:tc>
              <w:tc>
                <w:tcPr>
                  <w:tcW w:w="611" w:type="pct"/>
                  <w:vMerge w:val="restart"/>
                  <w:noWrap/>
                  <w:vAlign w:val="center"/>
                </w:tcPr>
                <w:p w14:paraId="3BA26435">
                  <w:pPr>
                    <w:pStyle w:val="38"/>
                  </w:pPr>
                  <w:r>
                    <w:rPr>
                      <w:rFonts w:hint="eastAsia"/>
                    </w:rPr>
                    <w:t>合理处置</w:t>
                  </w:r>
                </w:p>
              </w:tc>
            </w:tr>
            <w:tr w14:paraId="15120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70883514">
                  <w:pPr>
                    <w:pStyle w:val="38"/>
                  </w:pPr>
                </w:p>
              </w:tc>
              <w:tc>
                <w:tcPr>
                  <w:tcW w:w="370" w:type="pct"/>
                  <w:shd w:val="clear" w:color="auto" w:fill="auto"/>
                  <w:noWrap/>
                  <w:vAlign w:val="center"/>
                </w:tcPr>
                <w:p w14:paraId="44422445">
                  <w:pPr>
                    <w:pStyle w:val="38"/>
                  </w:pPr>
                  <w:r>
                    <w:rPr>
                      <w:rFonts w:hint="eastAsia"/>
                    </w:rPr>
                    <w:t>S2-1</w:t>
                  </w:r>
                </w:p>
              </w:tc>
              <w:tc>
                <w:tcPr>
                  <w:tcW w:w="1108" w:type="pct"/>
                  <w:shd w:val="clear" w:color="auto" w:fill="auto"/>
                  <w:noWrap/>
                  <w:vAlign w:val="center"/>
                </w:tcPr>
                <w:p w14:paraId="1A1CC36F">
                  <w:pPr>
                    <w:pStyle w:val="38"/>
                  </w:pPr>
                  <w:r>
                    <w:rPr>
                      <w:rFonts w:hint="eastAsia"/>
                    </w:rPr>
                    <w:t>沥青储罐清理</w:t>
                  </w:r>
                </w:p>
              </w:tc>
              <w:tc>
                <w:tcPr>
                  <w:tcW w:w="771" w:type="pct"/>
                  <w:shd w:val="clear" w:color="auto" w:fill="auto"/>
                  <w:noWrap/>
                  <w:vAlign w:val="center"/>
                </w:tcPr>
                <w:p w14:paraId="4C29A8C6">
                  <w:pPr>
                    <w:pStyle w:val="38"/>
                  </w:pPr>
                  <w:r>
                    <w:rPr>
                      <w:rFonts w:hint="eastAsia"/>
                    </w:rPr>
                    <w:t>沥青储罐清理废物</w:t>
                  </w:r>
                </w:p>
              </w:tc>
              <w:tc>
                <w:tcPr>
                  <w:tcW w:w="1771" w:type="pct"/>
                  <w:shd w:val="clear" w:color="auto" w:fill="auto"/>
                  <w:noWrap/>
                  <w:vAlign w:val="center"/>
                </w:tcPr>
                <w:p w14:paraId="7263916C">
                  <w:pPr>
                    <w:pStyle w:val="38"/>
                  </w:pPr>
                  <w:r>
                    <w:rPr>
                      <w:rFonts w:hint="eastAsia" w:asciiTheme="minorHAnsi" w:hAnsiTheme="minorHAnsi" w:eastAsiaTheme="minorEastAsia" w:cstheme="minorBidi"/>
                    </w:rPr>
                    <w:t>委托专业公司对沥青储罐清洗清理并通知有处理资质单位同步进行收集</w:t>
                  </w:r>
                  <w:r>
                    <w:rPr>
                      <w:rFonts w:hint="eastAsia" w:cstheme="minorBidi"/>
                    </w:rPr>
                    <w:t>处理，不在厂区暂存</w:t>
                  </w:r>
                </w:p>
              </w:tc>
              <w:tc>
                <w:tcPr>
                  <w:tcW w:w="611" w:type="pct"/>
                  <w:vMerge w:val="continue"/>
                  <w:noWrap/>
                  <w:vAlign w:val="center"/>
                </w:tcPr>
                <w:p w14:paraId="7CBB0116">
                  <w:pPr>
                    <w:pStyle w:val="38"/>
                  </w:pPr>
                </w:p>
              </w:tc>
            </w:tr>
            <w:tr w14:paraId="4530C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57541076">
                  <w:pPr>
                    <w:pStyle w:val="38"/>
                  </w:pPr>
                </w:p>
              </w:tc>
              <w:tc>
                <w:tcPr>
                  <w:tcW w:w="370" w:type="pct"/>
                  <w:shd w:val="clear" w:color="auto" w:fill="auto"/>
                  <w:noWrap/>
                  <w:vAlign w:val="center"/>
                </w:tcPr>
                <w:p w14:paraId="6183E9E8">
                  <w:pPr>
                    <w:pStyle w:val="38"/>
                  </w:pPr>
                  <w:r>
                    <w:rPr>
                      <w:rFonts w:hint="eastAsia"/>
                    </w:rPr>
                    <w:t>S2-2</w:t>
                  </w:r>
                </w:p>
              </w:tc>
              <w:tc>
                <w:tcPr>
                  <w:tcW w:w="1108" w:type="pct"/>
                  <w:shd w:val="clear" w:color="auto" w:fill="auto"/>
                  <w:noWrap/>
                  <w:vAlign w:val="center"/>
                </w:tcPr>
                <w:p w14:paraId="6E146852">
                  <w:pPr>
                    <w:pStyle w:val="38"/>
                  </w:pPr>
                  <w:r>
                    <w:rPr>
                      <w:rFonts w:hint="eastAsia"/>
                    </w:rPr>
                    <w:t>乳化液拆包</w:t>
                  </w:r>
                </w:p>
              </w:tc>
              <w:tc>
                <w:tcPr>
                  <w:tcW w:w="771" w:type="pct"/>
                  <w:shd w:val="clear" w:color="auto" w:fill="auto"/>
                  <w:noWrap/>
                  <w:vAlign w:val="center"/>
                </w:tcPr>
                <w:p w14:paraId="0E5412A0">
                  <w:pPr>
                    <w:pStyle w:val="38"/>
                  </w:pPr>
                  <w:r>
                    <w:rPr>
                      <w:rFonts w:hint="eastAsia"/>
                    </w:rPr>
                    <w:t>乳化剂包装桶</w:t>
                  </w:r>
                </w:p>
              </w:tc>
              <w:tc>
                <w:tcPr>
                  <w:tcW w:w="1771" w:type="pct"/>
                  <w:shd w:val="clear" w:color="auto" w:fill="auto"/>
                  <w:noWrap/>
                  <w:vAlign w:val="center"/>
                </w:tcPr>
                <w:p w14:paraId="462F10CD">
                  <w:pPr>
                    <w:pStyle w:val="38"/>
                    <w:rPr>
                      <w:rFonts w:asciiTheme="minorHAnsi" w:hAnsiTheme="minorHAnsi" w:eastAsiaTheme="minorEastAsia" w:cstheme="minorBidi"/>
                    </w:rPr>
                  </w:pPr>
                  <w:r>
                    <w:rPr>
                      <w:rFonts w:hint="eastAsia" w:asciiTheme="minorHAnsi" w:hAnsiTheme="minorHAnsi" w:eastAsiaTheme="minorEastAsia" w:cstheme="minorBidi"/>
                    </w:rPr>
                    <w:t>厂家回收</w:t>
                  </w:r>
                </w:p>
              </w:tc>
              <w:tc>
                <w:tcPr>
                  <w:tcW w:w="611" w:type="pct"/>
                  <w:vMerge w:val="continue"/>
                  <w:noWrap/>
                  <w:vAlign w:val="center"/>
                </w:tcPr>
                <w:p w14:paraId="12AA8070">
                  <w:pPr>
                    <w:pStyle w:val="38"/>
                  </w:pPr>
                </w:p>
              </w:tc>
            </w:tr>
            <w:tr w14:paraId="66F7B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4C74F7B2">
                  <w:pPr>
                    <w:pStyle w:val="38"/>
                  </w:pPr>
                </w:p>
              </w:tc>
              <w:tc>
                <w:tcPr>
                  <w:tcW w:w="370" w:type="pct"/>
                  <w:shd w:val="clear" w:color="auto" w:fill="auto"/>
                  <w:noWrap/>
                  <w:vAlign w:val="center"/>
                </w:tcPr>
                <w:p w14:paraId="75A7F7F5">
                  <w:pPr>
                    <w:pStyle w:val="38"/>
                  </w:pPr>
                  <w:r>
                    <w:rPr>
                      <w:rFonts w:hint="eastAsia"/>
                    </w:rPr>
                    <w:t>S3-3</w:t>
                  </w:r>
                </w:p>
              </w:tc>
              <w:tc>
                <w:tcPr>
                  <w:tcW w:w="1108" w:type="pct"/>
                  <w:shd w:val="clear" w:color="auto" w:fill="auto"/>
                  <w:noWrap/>
                  <w:vAlign w:val="center"/>
                </w:tcPr>
                <w:p w14:paraId="43A12CF4">
                  <w:pPr>
                    <w:pStyle w:val="38"/>
                  </w:pPr>
                  <w:r>
                    <w:rPr>
                      <w:rFonts w:hint="eastAsia"/>
                    </w:rPr>
                    <w:t>产品检验</w:t>
                  </w:r>
                </w:p>
              </w:tc>
              <w:tc>
                <w:tcPr>
                  <w:tcW w:w="771" w:type="pct"/>
                  <w:shd w:val="clear" w:color="auto" w:fill="auto"/>
                  <w:noWrap/>
                  <w:vAlign w:val="center"/>
                </w:tcPr>
                <w:p w14:paraId="440F1851">
                  <w:pPr>
                    <w:pStyle w:val="38"/>
                  </w:pPr>
                  <w:r>
                    <w:rPr>
                      <w:rFonts w:hint="eastAsia"/>
                    </w:rPr>
                    <w:t>检验废料</w:t>
                  </w:r>
                </w:p>
              </w:tc>
              <w:tc>
                <w:tcPr>
                  <w:tcW w:w="1771" w:type="pct"/>
                  <w:shd w:val="clear" w:color="auto" w:fill="auto"/>
                  <w:noWrap/>
                  <w:vAlign w:val="center"/>
                </w:tcPr>
                <w:p w14:paraId="4C02C42E">
                  <w:pPr>
                    <w:pStyle w:val="38"/>
                    <w:rPr>
                      <w:rFonts w:asciiTheme="minorHAnsi" w:hAnsiTheme="minorHAnsi" w:eastAsiaTheme="minorEastAsia" w:cstheme="minorBidi"/>
                    </w:rPr>
                  </w:pPr>
                  <w:r>
                    <w:rPr>
                      <w:rFonts w:hint="eastAsia" w:asciiTheme="minorHAnsi" w:hAnsiTheme="minorHAnsi" w:eastAsiaTheme="minorEastAsia" w:cstheme="minorBidi"/>
                    </w:rPr>
                    <w:t>返回生产</w:t>
                  </w:r>
                </w:p>
              </w:tc>
              <w:tc>
                <w:tcPr>
                  <w:tcW w:w="611" w:type="pct"/>
                  <w:vMerge w:val="continue"/>
                  <w:noWrap/>
                  <w:vAlign w:val="center"/>
                </w:tcPr>
                <w:p w14:paraId="5F6D7C22">
                  <w:pPr>
                    <w:pStyle w:val="38"/>
                  </w:pPr>
                </w:p>
              </w:tc>
            </w:tr>
            <w:tr w14:paraId="549A9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53069470">
                  <w:pPr>
                    <w:ind w:firstLine="480"/>
                    <w:jc w:val="center"/>
                  </w:pPr>
                </w:p>
              </w:tc>
              <w:tc>
                <w:tcPr>
                  <w:tcW w:w="370" w:type="pct"/>
                  <w:noWrap/>
                  <w:vAlign w:val="center"/>
                </w:tcPr>
                <w:p w14:paraId="76AF59C5">
                  <w:pPr>
                    <w:pStyle w:val="38"/>
                  </w:pPr>
                  <w:r>
                    <w:rPr>
                      <w:rFonts w:hint="eastAsia"/>
                    </w:rPr>
                    <w:t>/</w:t>
                  </w:r>
                </w:p>
              </w:tc>
              <w:tc>
                <w:tcPr>
                  <w:tcW w:w="1108" w:type="pct"/>
                  <w:shd w:val="clear" w:color="auto" w:fill="auto"/>
                  <w:noWrap/>
                  <w:vAlign w:val="center"/>
                </w:tcPr>
                <w:p w14:paraId="3A0A6D0E">
                  <w:pPr>
                    <w:pStyle w:val="38"/>
                  </w:pPr>
                  <w:r>
                    <w:rPr>
                      <w:rFonts w:hint="eastAsia"/>
                    </w:rPr>
                    <w:t>废水处理</w:t>
                  </w:r>
                </w:p>
              </w:tc>
              <w:tc>
                <w:tcPr>
                  <w:tcW w:w="771" w:type="pct"/>
                  <w:shd w:val="clear" w:color="auto" w:fill="auto"/>
                  <w:noWrap/>
                  <w:vAlign w:val="center"/>
                </w:tcPr>
                <w:p w14:paraId="494DAE0A">
                  <w:pPr>
                    <w:pStyle w:val="38"/>
                  </w:pPr>
                  <w:r>
                    <w:rPr>
                      <w:rFonts w:hint="eastAsia"/>
                    </w:rPr>
                    <w:t>沉淀池沉渣</w:t>
                  </w:r>
                </w:p>
              </w:tc>
              <w:tc>
                <w:tcPr>
                  <w:tcW w:w="1771" w:type="pct"/>
                  <w:noWrap/>
                  <w:vAlign w:val="center"/>
                </w:tcPr>
                <w:p w14:paraId="2B56DED7">
                  <w:pPr>
                    <w:pStyle w:val="38"/>
                  </w:pPr>
                  <w:r>
                    <w:rPr>
                      <w:rFonts w:hint="eastAsia"/>
                    </w:rPr>
                    <w:t>返回生产</w:t>
                  </w:r>
                </w:p>
              </w:tc>
              <w:tc>
                <w:tcPr>
                  <w:tcW w:w="611" w:type="pct"/>
                  <w:vMerge w:val="continue"/>
                  <w:noWrap/>
                  <w:vAlign w:val="center"/>
                </w:tcPr>
                <w:p w14:paraId="46FB25E0">
                  <w:pPr>
                    <w:ind w:firstLine="480"/>
                    <w:jc w:val="center"/>
                  </w:pPr>
                </w:p>
              </w:tc>
            </w:tr>
            <w:tr w14:paraId="795CF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7677BA5E">
                  <w:pPr>
                    <w:pStyle w:val="38"/>
                  </w:pPr>
                  <w:r>
                    <w:t>噪声</w:t>
                  </w:r>
                </w:p>
              </w:tc>
              <w:tc>
                <w:tcPr>
                  <w:tcW w:w="4633" w:type="pct"/>
                  <w:gridSpan w:val="5"/>
                  <w:noWrap/>
                  <w:vAlign w:val="center"/>
                </w:tcPr>
                <w:p w14:paraId="435E09F8">
                  <w:pPr>
                    <w:pStyle w:val="38"/>
                  </w:pPr>
                  <w:r>
                    <w:rPr>
                      <w:rFonts w:hint="eastAsia"/>
                    </w:rPr>
                    <w:t>主要是设备运转产生机械噪声</w:t>
                  </w:r>
                </w:p>
              </w:tc>
            </w:tr>
          </w:tbl>
          <w:p w14:paraId="0593E4C8">
            <w:pPr>
              <w:ind w:firstLine="482"/>
              <w:rPr>
                <w:rFonts w:hint="eastAsia"/>
                <w:b/>
                <w:bCs/>
              </w:rPr>
            </w:pPr>
          </w:p>
          <w:p w14:paraId="32931DF1">
            <w:pPr>
              <w:ind w:firstLine="482"/>
              <w:rPr>
                <w:rFonts w:hint="eastAsia"/>
                <w:b/>
                <w:bCs/>
              </w:rPr>
            </w:pPr>
          </w:p>
          <w:p w14:paraId="496659D4">
            <w:pPr>
              <w:ind w:firstLine="482"/>
              <w:rPr>
                <w:rFonts w:hint="eastAsia"/>
                <w:b/>
                <w:bCs/>
              </w:rPr>
            </w:pPr>
          </w:p>
          <w:p w14:paraId="24477818">
            <w:pPr>
              <w:ind w:firstLine="482"/>
              <w:rPr>
                <w:rFonts w:hint="eastAsia"/>
                <w:b/>
                <w:bCs/>
              </w:rPr>
            </w:pPr>
          </w:p>
          <w:p w14:paraId="751DBA27">
            <w:pPr>
              <w:ind w:firstLine="482"/>
              <w:rPr>
                <w:rFonts w:hint="eastAsia"/>
                <w:b/>
                <w:bCs/>
              </w:rPr>
            </w:pPr>
          </w:p>
          <w:p w14:paraId="169287B9">
            <w:pPr>
              <w:ind w:firstLine="482"/>
              <w:rPr>
                <w:rFonts w:hint="eastAsia"/>
                <w:b/>
                <w:bCs/>
              </w:rPr>
            </w:pPr>
          </w:p>
          <w:p w14:paraId="14C359A3">
            <w:pPr>
              <w:ind w:firstLine="482"/>
              <w:rPr>
                <w:rFonts w:hint="eastAsia"/>
                <w:b/>
                <w:bCs/>
              </w:rPr>
            </w:pPr>
          </w:p>
          <w:p w14:paraId="6EB32931">
            <w:pPr>
              <w:ind w:firstLine="482"/>
              <w:rPr>
                <w:rFonts w:hint="eastAsia"/>
                <w:b/>
                <w:bCs/>
              </w:rPr>
            </w:pPr>
          </w:p>
          <w:p w14:paraId="2D26A7A5">
            <w:pPr>
              <w:ind w:firstLine="482"/>
              <w:rPr>
                <w:rFonts w:hint="eastAsia"/>
                <w:b/>
                <w:bCs/>
              </w:rPr>
            </w:pPr>
          </w:p>
          <w:p w14:paraId="37B81E6D">
            <w:pPr>
              <w:ind w:firstLine="482"/>
              <w:rPr>
                <w:rFonts w:hint="eastAsia"/>
                <w:b/>
                <w:bCs/>
              </w:rPr>
            </w:pPr>
          </w:p>
          <w:p w14:paraId="22584CAC">
            <w:pPr>
              <w:ind w:firstLine="482"/>
              <w:rPr>
                <w:rFonts w:hint="eastAsia"/>
                <w:b/>
                <w:bCs/>
              </w:rPr>
            </w:pPr>
          </w:p>
          <w:p w14:paraId="7EC5C552">
            <w:pPr>
              <w:ind w:firstLine="482"/>
              <w:rPr>
                <w:rFonts w:hint="eastAsia"/>
                <w:b/>
                <w:bCs/>
              </w:rPr>
            </w:pPr>
          </w:p>
          <w:p w14:paraId="7A815C5E">
            <w:pPr>
              <w:ind w:firstLine="482"/>
              <w:rPr>
                <w:rFonts w:hint="eastAsia"/>
                <w:b/>
                <w:bCs/>
              </w:rPr>
            </w:pPr>
          </w:p>
          <w:p w14:paraId="0C2B507D">
            <w:pPr>
              <w:ind w:firstLine="482"/>
              <w:rPr>
                <w:rFonts w:hint="eastAsia"/>
                <w:b/>
                <w:bCs/>
              </w:rPr>
            </w:pPr>
          </w:p>
          <w:p w14:paraId="75189C54">
            <w:pPr>
              <w:ind w:firstLine="482"/>
              <w:rPr>
                <w:b/>
                <w:bCs/>
              </w:rPr>
            </w:pPr>
            <w:r>
              <w:rPr>
                <w:rFonts w:hint="eastAsia"/>
                <w:b/>
                <w:bCs/>
              </w:rPr>
              <w:t>（3）改性沥青生产线工艺流程及产污情况</w:t>
            </w:r>
          </w:p>
          <w:p w14:paraId="7E5B31A4">
            <w:pPr>
              <w:ind w:firstLine="482"/>
            </w:pPr>
            <w:r>
              <w:rPr>
                <w:rFonts w:hint="eastAsia"/>
                <w:b/>
                <w:bCs/>
              </w:rPr>
              <w:t>1）生产工艺简述</w:t>
            </w:r>
            <w:r>
              <w:rPr>
                <w:rFonts w:hint="eastAsia"/>
              </w:rPr>
              <w:t>：</w:t>
            </w:r>
          </w:p>
          <w:p w14:paraId="49304261">
            <w:pPr>
              <w:ind w:firstLine="480"/>
            </w:pPr>
            <w:r>
              <w:rPr>
                <w:rFonts w:hint="eastAsia"/>
              </w:rPr>
              <w:t>本项目改性沥青产品由沥青、SBS改性剂、软化剂、稳定剂混合搅拌生产。</w:t>
            </w:r>
          </w:p>
          <w:p w14:paraId="368D073F">
            <w:pPr>
              <w:ind w:firstLine="482"/>
              <w:rPr>
                <w:b/>
                <w:bCs/>
              </w:rPr>
            </w:pPr>
            <w:r>
              <w:rPr>
                <w:rFonts w:hint="eastAsia"/>
                <w:b/>
                <w:bCs/>
              </w:rPr>
              <w:drawing>
                <wp:inline distT="0" distB="0" distL="114300" distR="114300">
                  <wp:extent cx="4752340" cy="4738370"/>
                  <wp:effectExtent l="0" t="0" r="0" b="0"/>
                  <wp:docPr id="3" name="ECB019B1-382A-4266-B25C-5B523AA43C14-4" descr="C:/Users/Admin/AppData/Local/Temp/wps.SrtdnH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B019B1-382A-4266-B25C-5B523AA43C14-4" descr="C:/Users/Admin/AppData/Local/Temp/wps.SrtdnHwps"/>
                          <pic:cNvPicPr>
                            <a:picLocks noChangeAspect="1"/>
                          </pic:cNvPicPr>
                        </pic:nvPicPr>
                        <pic:blipFill>
                          <a:blip r:embed="rId42"/>
                          <a:stretch>
                            <a:fillRect/>
                          </a:stretch>
                        </pic:blipFill>
                        <pic:spPr>
                          <a:xfrm>
                            <a:off x="0" y="0"/>
                            <a:ext cx="4752340" cy="4738370"/>
                          </a:xfrm>
                          <a:prstGeom prst="rect">
                            <a:avLst/>
                          </a:prstGeom>
                        </pic:spPr>
                      </pic:pic>
                    </a:graphicData>
                  </a:graphic>
                </wp:inline>
              </w:drawing>
            </w:r>
          </w:p>
          <w:p w14:paraId="32A5FD85">
            <w:pPr>
              <w:pStyle w:val="38"/>
              <w:rPr>
                <w:b/>
                <w:bCs/>
                <w:sz w:val="18"/>
                <w:szCs w:val="18"/>
              </w:rPr>
            </w:pPr>
            <w:r>
              <w:rPr>
                <w:rFonts w:hint="eastAsia"/>
                <w:b/>
                <w:bCs/>
                <w:sz w:val="18"/>
                <w:szCs w:val="18"/>
              </w:rPr>
              <w:t>注：G3-1：运输扬尘及汽车尾气；G3-2：沥青加热、储罐暂存废气；G3-3：沥青计量输送废气；G3-4：沥青预混废气；G3-5：胶体磨乳化废气；G3-6：搅拌废气；G3-7：卸料废气；W3-1；车辆冲洗废水；S3-1：沥青储罐清理废物；S3-2：废包装桶；S3-3：废包装袋；S3-4：废包装袋</w:t>
            </w:r>
          </w:p>
          <w:p w14:paraId="1225CC8B">
            <w:pPr>
              <w:pStyle w:val="32"/>
              <w:rPr>
                <w:bCs/>
              </w:rPr>
            </w:pPr>
            <w:r>
              <w:rPr>
                <w:rFonts w:hint="eastAsia"/>
              </w:rPr>
              <w:t>图2-6  改性沥青生产工艺</w:t>
            </w:r>
            <w:r>
              <w:t>流程及产污节点图</w:t>
            </w:r>
          </w:p>
          <w:p w14:paraId="5C62CB5E">
            <w:pPr>
              <w:ind w:firstLine="482"/>
              <w:rPr>
                <w:b/>
                <w:bCs/>
              </w:rPr>
            </w:pPr>
            <w:r>
              <w:rPr>
                <w:rFonts w:hint="eastAsia"/>
                <w:b/>
                <w:bCs/>
              </w:rPr>
              <w:t>①原料准备与预处理</w:t>
            </w:r>
          </w:p>
          <w:p w14:paraId="01005A7A">
            <w:pPr>
              <w:ind w:firstLine="480"/>
            </w:pPr>
            <w:r>
              <w:rPr>
                <w:rFonts w:hint="eastAsia"/>
              </w:rPr>
              <w:t>外购基质沥青由封闭罐车运输入厂后经沥青泵密闭输送至沥青加热罐，通过电加热导热油炉加热至120~160℃，使沥青呈液态，便于后续泵送。</w:t>
            </w:r>
          </w:p>
          <w:p w14:paraId="6F31DC4E">
            <w:pPr>
              <w:ind w:firstLine="480"/>
            </w:pPr>
            <w:r>
              <w:rPr>
                <w:rFonts w:hint="eastAsia"/>
              </w:rPr>
              <w:t>SBS改性剂（袋装固体颗粒，粒径约3—6mm）、软化剂（桶装液态原料）、稳定剂（袋装固体颗粒，粒径约4mm）经汽车运输入厂后于原料库暂存。</w:t>
            </w:r>
          </w:p>
          <w:p w14:paraId="28237552">
            <w:pPr>
              <w:ind w:firstLine="480"/>
            </w:pPr>
            <w:r>
              <w:rPr>
                <w:rFonts w:hint="eastAsia"/>
              </w:rPr>
              <w:t>此过程产生运输扬尘及汽车尾气、车辆冲洗废水、沥青加热暂存烟气、噪声、沥青储罐清理废物，沥青加热烟气经管道收集后进入现有烘干室燃烧后进入旋风除尘+袋式除尘器处理后经DA004排放。</w:t>
            </w:r>
          </w:p>
          <w:p w14:paraId="387C6177">
            <w:pPr>
              <w:ind w:firstLine="482"/>
              <w:rPr>
                <w:b/>
                <w:bCs/>
              </w:rPr>
            </w:pPr>
            <w:r>
              <w:rPr>
                <w:rFonts w:hint="eastAsia"/>
                <w:b/>
                <w:bCs/>
              </w:rPr>
              <w:t>②人工投料、计量输送</w:t>
            </w:r>
          </w:p>
          <w:p w14:paraId="780C1928">
            <w:pPr>
              <w:ind w:firstLine="480"/>
            </w:pPr>
            <w:r>
              <w:rPr>
                <w:rFonts w:hint="eastAsia"/>
              </w:rPr>
              <w:t>固体SBS改性剂颗粒计量后经投料口加入生产搅拌器，SBS改性剂颗粒粒径约3—6mm，投料过程中不产生粉尘。</w:t>
            </w:r>
          </w:p>
          <w:p w14:paraId="0D08B4CE">
            <w:pPr>
              <w:ind w:firstLine="480"/>
            </w:pPr>
            <w:r>
              <w:rPr>
                <w:rFonts w:hint="eastAsia"/>
              </w:rPr>
              <w:t>将加热后的沥青、软化剂经计量泵计量后由密闭管道分别输送至生产搅拌罐中。</w:t>
            </w:r>
          </w:p>
          <w:p w14:paraId="37D3356C">
            <w:pPr>
              <w:ind w:firstLine="480"/>
            </w:pPr>
            <w:r>
              <w:rPr>
                <w:rFonts w:hint="eastAsia"/>
              </w:rPr>
              <w:t>此过程产生沥青废气、噪声、废包装袋、废包装桶，沥青废气经管道收集后进入现有烘干室燃烧后进入旋风除尘+袋式除尘器处理后经DA004排放。</w:t>
            </w:r>
          </w:p>
          <w:p w14:paraId="33D37341">
            <w:pPr>
              <w:ind w:firstLine="482"/>
              <w:rPr>
                <w:b/>
                <w:bCs/>
              </w:rPr>
            </w:pPr>
            <w:r>
              <w:rPr>
                <w:rFonts w:hint="eastAsia"/>
                <w:b/>
                <w:bCs/>
              </w:rPr>
              <w:t>③溶胀与预混合</w:t>
            </w:r>
          </w:p>
          <w:p w14:paraId="3AD461C5">
            <w:pPr>
              <w:ind w:firstLine="480"/>
            </w:pPr>
            <w:r>
              <w:rPr>
                <w:rFonts w:hint="eastAsia"/>
              </w:rPr>
              <w:t>在搅拌作用下，SBS颗粒开始吸收沥青中的轻质组分（饱和分、芳香分），体积膨胀至原来的数倍，这个过程称为“溶胀”。充分的溶胀是SBS后续被有效剪切分散的前提。</w:t>
            </w:r>
          </w:p>
          <w:p w14:paraId="2B5DD605">
            <w:pPr>
              <w:ind w:firstLine="480"/>
            </w:pPr>
            <w:r>
              <w:rPr>
                <w:rFonts w:hint="eastAsia"/>
              </w:rPr>
              <w:t>项目生产搅拌罐内设置搅拌器，进入生产搅拌罐的热沥青、SBS改性剂、软化剂在搅拌器的搅拌作用下完成溶胀及预混合，搅拌时间0</w:t>
            </w:r>
            <w:r>
              <w:rPr>
                <w:rFonts w:hint="eastAsia"/>
                <w:lang w:val="en-US" w:eastAsia="zh-CN"/>
              </w:rPr>
              <w:t>.</w:t>
            </w:r>
            <w:r>
              <w:rPr>
                <w:rFonts w:hint="eastAsia"/>
              </w:rPr>
              <w:t>5-2小时。</w:t>
            </w:r>
          </w:p>
          <w:p w14:paraId="523BB773">
            <w:pPr>
              <w:ind w:firstLine="480"/>
            </w:pPr>
            <w:r>
              <w:rPr>
                <w:rFonts w:hint="eastAsia"/>
              </w:rPr>
              <w:t>此过程产生沥青废气、SBS改性剂溶胀有机废气、噪声，沥青废气及有机废气经管道收集后进入现有烘干室燃烧后进入旋风除尘+袋式除尘器处理后经DA004排放。</w:t>
            </w:r>
          </w:p>
          <w:p w14:paraId="178A719E">
            <w:pPr>
              <w:ind w:firstLine="482"/>
              <w:rPr>
                <w:b/>
                <w:bCs/>
              </w:rPr>
            </w:pPr>
            <w:r>
              <w:rPr>
                <w:rFonts w:hint="eastAsia"/>
                <w:b/>
                <w:bCs/>
              </w:rPr>
              <w:t>④胶体磨乳化</w:t>
            </w:r>
          </w:p>
          <w:p w14:paraId="50369610">
            <w:pPr>
              <w:widowControl/>
              <w:ind w:firstLine="480"/>
            </w:pPr>
            <w:r>
              <w:rPr>
                <w:rFonts w:hint="eastAsia"/>
              </w:rPr>
              <w:t>溶胀与预混合后的的物料进入胶体磨，胶体磨通过高速旋转的定子与转子之间极小的间隙，产生强烈的剪切、挤压和研磨作用，瞬间将SBS颗粒撕裂成亚微米甚至微米级的细小颗粒，并均匀分散到沥青连续相中，胶体磨研磨温度一般控制在120~160℃左右。</w:t>
            </w:r>
          </w:p>
          <w:p w14:paraId="401BE712">
            <w:pPr>
              <w:widowControl/>
              <w:ind w:firstLine="480"/>
            </w:pPr>
            <w:r>
              <w:rPr>
                <w:rFonts w:hint="eastAsia"/>
              </w:rPr>
              <w:t>此过程产生沥青废气、有机废气、噪声，沥青废气及有机废气经管道收集后进入现有烘干室燃烧后进入旋风除尘+袋式除尘器处理后经DA004排放。</w:t>
            </w:r>
          </w:p>
          <w:p w14:paraId="7AC0B34A">
            <w:pPr>
              <w:widowControl/>
              <w:ind w:firstLine="482"/>
              <w:rPr>
                <w:b/>
                <w:bCs/>
              </w:rPr>
            </w:pPr>
            <w:r>
              <w:rPr>
                <w:rFonts w:hint="eastAsia"/>
                <w:b/>
                <w:bCs/>
              </w:rPr>
              <w:t>⑤搅拌发育</w:t>
            </w:r>
          </w:p>
          <w:p w14:paraId="442E5E47">
            <w:pPr>
              <w:ind w:firstLine="480"/>
            </w:pPr>
            <w:r>
              <w:rPr>
                <w:rFonts w:hint="eastAsia"/>
              </w:rPr>
              <w:t>首先将计量后的固体稳定剂经投料口加入改性沥青罐，稳定剂粒径约4mm，投料过程中不产生粉尘，然后将研磨后的物料由封闭的输送管道输送至改性沥青罐，罐内设置搅拌器对物料进行低速搅拌，在搅拌过程中，经发育后SBS分子链与沥青组分进一步相互作用，并通过可能的交联反应形成稳固的三维网络结构，完成发育过程。此过程显著提高了改性沥青的软化点、弹性恢复和储存稳定性。发育反应温度控制在150℃左右，时间约6-12h，经电热导热油炉间接供热。</w:t>
            </w:r>
          </w:p>
          <w:p w14:paraId="58E795C0">
            <w:pPr>
              <w:ind w:firstLine="480"/>
            </w:pPr>
            <w:r>
              <w:rPr>
                <w:rFonts w:hint="eastAsia"/>
              </w:rPr>
              <w:t>此过程产生沥青废气、有机废气、噪声，沥青废气及有机废气经管道收集后进入现有烘干室燃烧后进入旋风除尘+袋式除尘器处理后经DA004排放。</w:t>
            </w:r>
          </w:p>
          <w:p w14:paraId="4C889B5E">
            <w:pPr>
              <w:ind w:firstLine="482"/>
              <w:rPr>
                <w:b/>
                <w:bCs/>
              </w:rPr>
            </w:pPr>
            <w:r>
              <w:rPr>
                <w:rFonts w:hint="eastAsia"/>
                <w:b/>
                <w:bCs/>
              </w:rPr>
              <w:t>⑥卸料装车</w:t>
            </w:r>
          </w:p>
          <w:p w14:paraId="57742FDA">
            <w:pPr>
              <w:ind w:firstLine="480"/>
            </w:pPr>
            <w:r>
              <w:rPr>
                <w:rFonts w:hint="eastAsia"/>
              </w:rPr>
              <w:t>发育完成后的改性沥青经卸料口卸料输送至槽罐车（运输时需保温，防止温度骤降）后运送至施工现场。</w:t>
            </w:r>
          </w:p>
          <w:p w14:paraId="0A667906">
            <w:pPr>
              <w:ind w:firstLine="480"/>
            </w:pPr>
            <w:r>
              <w:rPr>
                <w:rFonts w:hint="eastAsia"/>
              </w:rPr>
              <w:t>此过程产生沥青废气、有机废气、噪声，沥青废气及有机废气经管道收集后进入现有烘干室燃烧后进入旋风除尘+袋式除尘器处理后经DA004排放。</w:t>
            </w:r>
          </w:p>
          <w:p w14:paraId="4C5B9A95">
            <w:pPr>
              <w:ind w:firstLine="482"/>
              <w:rPr>
                <w:b/>
                <w:bCs/>
              </w:rPr>
            </w:pPr>
            <w:r>
              <w:rPr>
                <w:rFonts w:hint="eastAsia"/>
                <w:b/>
                <w:bCs/>
              </w:rPr>
              <w:t>2）改性沥青生产工艺污染物说明表</w:t>
            </w:r>
          </w:p>
          <w:p w14:paraId="1B697C37">
            <w:pPr>
              <w:pStyle w:val="32"/>
            </w:pPr>
            <w:r>
              <w:rPr>
                <w:rFonts w:hint="eastAsia"/>
              </w:rPr>
              <w:t>表</w:t>
            </w:r>
            <w:r>
              <w:t>2-</w:t>
            </w:r>
            <w:r>
              <w:rPr>
                <w:rFonts w:hint="eastAsia"/>
              </w:rPr>
              <w:t>15 改性沥青生产工序</w:t>
            </w:r>
            <w:r>
              <w:t>工艺流程和污染源识别汇总表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8"/>
              <w:gridCol w:w="879"/>
              <w:gridCol w:w="1654"/>
              <w:gridCol w:w="1320"/>
              <w:gridCol w:w="3033"/>
              <w:gridCol w:w="1048"/>
            </w:tblGrid>
            <w:tr w14:paraId="43298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02237DCF">
                  <w:pPr>
                    <w:pStyle w:val="38"/>
                    <w:rPr>
                      <w:b/>
                      <w:bCs/>
                    </w:rPr>
                  </w:pPr>
                  <w:r>
                    <w:rPr>
                      <w:b/>
                      <w:bCs/>
                    </w:rPr>
                    <w:t>类别</w:t>
                  </w:r>
                </w:p>
              </w:tc>
              <w:tc>
                <w:tcPr>
                  <w:tcW w:w="513" w:type="pct"/>
                  <w:noWrap/>
                  <w:vAlign w:val="center"/>
                </w:tcPr>
                <w:p w14:paraId="13AECCA3">
                  <w:pPr>
                    <w:pStyle w:val="38"/>
                    <w:rPr>
                      <w:b/>
                      <w:bCs/>
                    </w:rPr>
                  </w:pPr>
                  <w:r>
                    <w:rPr>
                      <w:rFonts w:hint="eastAsia"/>
                      <w:b/>
                      <w:bCs/>
                    </w:rPr>
                    <w:t>编号</w:t>
                  </w:r>
                </w:p>
              </w:tc>
              <w:tc>
                <w:tcPr>
                  <w:tcW w:w="966" w:type="pct"/>
                  <w:noWrap/>
                  <w:vAlign w:val="center"/>
                </w:tcPr>
                <w:p w14:paraId="751E09B3">
                  <w:pPr>
                    <w:pStyle w:val="38"/>
                    <w:rPr>
                      <w:b/>
                      <w:bCs/>
                    </w:rPr>
                  </w:pPr>
                  <w:r>
                    <w:rPr>
                      <w:b/>
                      <w:bCs/>
                    </w:rPr>
                    <w:t>产生点</w:t>
                  </w:r>
                </w:p>
              </w:tc>
              <w:tc>
                <w:tcPr>
                  <w:tcW w:w="771" w:type="pct"/>
                  <w:noWrap/>
                  <w:vAlign w:val="center"/>
                </w:tcPr>
                <w:p w14:paraId="1A5837E1">
                  <w:pPr>
                    <w:pStyle w:val="38"/>
                    <w:rPr>
                      <w:b/>
                      <w:bCs/>
                    </w:rPr>
                  </w:pPr>
                  <w:r>
                    <w:rPr>
                      <w:b/>
                      <w:bCs/>
                    </w:rPr>
                    <w:t>污染物</w:t>
                  </w:r>
                </w:p>
              </w:tc>
              <w:tc>
                <w:tcPr>
                  <w:tcW w:w="1771" w:type="pct"/>
                  <w:noWrap/>
                  <w:vAlign w:val="center"/>
                </w:tcPr>
                <w:p w14:paraId="2602A858">
                  <w:pPr>
                    <w:pStyle w:val="38"/>
                    <w:rPr>
                      <w:b/>
                      <w:bCs/>
                    </w:rPr>
                  </w:pPr>
                  <w:r>
                    <w:rPr>
                      <w:rFonts w:hint="eastAsia"/>
                      <w:b/>
                      <w:bCs/>
                    </w:rPr>
                    <w:t>处理措施</w:t>
                  </w:r>
                </w:p>
              </w:tc>
              <w:tc>
                <w:tcPr>
                  <w:tcW w:w="611" w:type="pct"/>
                  <w:noWrap/>
                  <w:vAlign w:val="center"/>
                </w:tcPr>
                <w:p w14:paraId="2AE52A6C">
                  <w:pPr>
                    <w:pStyle w:val="38"/>
                    <w:rPr>
                      <w:b/>
                      <w:bCs/>
                    </w:rPr>
                  </w:pPr>
                  <w:r>
                    <w:rPr>
                      <w:b/>
                      <w:bCs/>
                    </w:rPr>
                    <w:t>排放方式</w:t>
                  </w:r>
                </w:p>
              </w:tc>
            </w:tr>
            <w:tr w14:paraId="2D3F9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1B692430">
                  <w:pPr>
                    <w:pStyle w:val="38"/>
                  </w:pPr>
                  <w:r>
                    <w:rPr>
                      <w:rFonts w:hint="eastAsia"/>
                    </w:rPr>
                    <w:t>废气</w:t>
                  </w:r>
                </w:p>
              </w:tc>
              <w:tc>
                <w:tcPr>
                  <w:tcW w:w="513" w:type="pct"/>
                  <w:shd w:val="clear" w:color="auto" w:fill="auto"/>
                  <w:noWrap/>
                  <w:vAlign w:val="center"/>
                </w:tcPr>
                <w:p w14:paraId="369BE06E">
                  <w:pPr>
                    <w:pStyle w:val="38"/>
                  </w:pPr>
                  <w:r>
                    <w:rPr>
                      <w:rFonts w:hint="eastAsia"/>
                    </w:rPr>
                    <w:t>G3-1</w:t>
                  </w:r>
                </w:p>
              </w:tc>
              <w:tc>
                <w:tcPr>
                  <w:tcW w:w="966" w:type="pct"/>
                  <w:shd w:val="clear" w:color="auto" w:fill="auto"/>
                  <w:noWrap/>
                  <w:vAlign w:val="center"/>
                </w:tcPr>
                <w:p w14:paraId="546073FC">
                  <w:pPr>
                    <w:pStyle w:val="38"/>
                  </w:pPr>
                  <w:r>
                    <w:rPr>
                      <w:rFonts w:hint="eastAsia"/>
                    </w:rPr>
                    <w:t>原料运输</w:t>
                  </w:r>
                </w:p>
              </w:tc>
              <w:tc>
                <w:tcPr>
                  <w:tcW w:w="771" w:type="pct"/>
                  <w:shd w:val="clear" w:color="auto" w:fill="auto"/>
                  <w:noWrap/>
                  <w:vAlign w:val="center"/>
                </w:tcPr>
                <w:p w14:paraId="371A9850">
                  <w:pPr>
                    <w:pStyle w:val="38"/>
                  </w:pPr>
                  <w:r>
                    <w:rPr>
                      <w:rFonts w:hint="eastAsia"/>
                    </w:rPr>
                    <w:t>颗粒物</w:t>
                  </w:r>
                </w:p>
              </w:tc>
              <w:tc>
                <w:tcPr>
                  <w:tcW w:w="1771" w:type="pct"/>
                  <w:shd w:val="clear" w:color="auto" w:fill="auto"/>
                  <w:noWrap/>
                  <w:vAlign w:val="center"/>
                </w:tcPr>
                <w:p w14:paraId="4C97797C">
                  <w:pPr>
                    <w:pStyle w:val="38"/>
                  </w:pPr>
                  <w:r>
                    <w:rPr>
                      <w:rFonts w:hint="eastAsia"/>
                    </w:rPr>
                    <w:t>出入车辆冲洗+覆盖+洒水+围挡</w:t>
                  </w:r>
                </w:p>
              </w:tc>
              <w:tc>
                <w:tcPr>
                  <w:tcW w:w="611" w:type="pct"/>
                  <w:shd w:val="clear" w:color="auto" w:fill="auto"/>
                  <w:noWrap/>
                  <w:vAlign w:val="center"/>
                </w:tcPr>
                <w:p w14:paraId="018A795A">
                  <w:pPr>
                    <w:pStyle w:val="38"/>
                  </w:pPr>
                  <w:r>
                    <w:rPr>
                      <w:rFonts w:hint="eastAsia"/>
                    </w:rPr>
                    <w:t>无组织</w:t>
                  </w:r>
                </w:p>
              </w:tc>
            </w:tr>
            <w:tr w14:paraId="43AC0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37495B23">
                  <w:pPr>
                    <w:pStyle w:val="38"/>
                  </w:pPr>
                </w:p>
              </w:tc>
              <w:tc>
                <w:tcPr>
                  <w:tcW w:w="513" w:type="pct"/>
                  <w:shd w:val="clear" w:color="auto" w:fill="auto"/>
                  <w:noWrap/>
                  <w:vAlign w:val="center"/>
                </w:tcPr>
                <w:p w14:paraId="57E3E6EF">
                  <w:pPr>
                    <w:pStyle w:val="38"/>
                  </w:pPr>
                  <w:r>
                    <w:rPr>
                      <w:rFonts w:hint="eastAsia"/>
                    </w:rPr>
                    <w:t>G3-2</w:t>
                  </w:r>
                </w:p>
              </w:tc>
              <w:tc>
                <w:tcPr>
                  <w:tcW w:w="966" w:type="pct"/>
                  <w:shd w:val="clear" w:color="auto" w:fill="auto"/>
                  <w:noWrap/>
                  <w:vAlign w:val="center"/>
                </w:tcPr>
                <w:p w14:paraId="553C8742">
                  <w:pPr>
                    <w:pStyle w:val="38"/>
                  </w:pPr>
                  <w:r>
                    <w:rPr>
                      <w:rFonts w:hint="eastAsia"/>
                    </w:rPr>
                    <w:t>沥青加热、储罐呼吸</w:t>
                  </w:r>
                </w:p>
              </w:tc>
              <w:tc>
                <w:tcPr>
                  <w:tcW w:w="771" w:type="pct"/>
                  <w:vMerge w:val="restart"/>
                  <w:shd w:val="clear" w:color="auto" w:fill="auto"/>
                  <w:noWrap/>
                  <w:vAlign w:val="center"/>
                </w:tcPr>
                <w:p w14:paraId="22693A7F">
                  <w:pPr>
                    <w:pStyle w:val="38"/>
                  </w:pPr>
                  <w:r>
                    <w:rPr>
                      <w:rFonts w:hint="eastAsia"/>
                    </w:rPr>
                    <w:t>沥青烟、苯并[a]芘、非甲烷总烃、臭气浓度</w:t>
                  </w:r>
                </w:p>
              </w:tc>
              <w:tc>
                <w:tcPr>
                  <w:tcW w:w="1771" w:type="pct"/>
                  <w:vMerge w:val="restart"/>
                  <w:shd w:val="clear" w:color="auto" w:fill="auto"/>
                  <w:noWrap/>
                  <w:vAlign w:val="center"/>
                </w:tcPr>
                <w:p w14:paraId="0AAD8BBE">
                  <w:pPr>
                    <w:pStyle w:val="38"/>
                  </w:pPr>
                  <w:r>
                    <w:rPr>
                      <w:rFonts w:hint="eastAsia"/>
                    </w:rPr>
                    <w:t>经管道收集+现有烘干室燃烧+旋风除尘+袋式除尘器处理+15m排气筒DA004</w:t>
                  </w:r>
                </w:p>
              </w:tc>
              <w:tc>
                <w:tcPr>
                  <w:tcW w:w="611" w:type="pct"/>
                  <w:vMerge w:val="restart"/>
                  <w:shd w:val="clear" w:color="auto" w:fill="auto"/>
                  <w:noWrap/>
                  <w:vAlign w:val="center"/>
                </w:tcPr>
                <w:p w14:paraId="1775AE73">
                  <w:pPr>
                    <w:pStyle w:val="38"/>
                  </w:pPr>
                  <w:r>
                    <w:rPr>
                      <w:rFonts w:hint="eastAsia"/>
                    </w:rPr>
                    <w:t>有组织</w:t>
                  </w:r>
                </w:p>
              </w:tc>
            </w:tr>
            <w:tr w14:paraId="518B0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15F31213">
                  <w:pPr>
                    <w:pStyle w:val="38"/>
                  </w:pPr>
                </w:p>
              </w:tc>
              <w:tc>
                <w:tcPr>
                  <w:tcW w:w="513" w:type="pct"/>
                  <w:shd w:val="clear" w:color="auto" w:fill="auto"/>
                  <w:noWrap/>
                  <w:vAlign w:val="center"/>
                </w:tcPr>
                <w:p w14:paraId="504AACF0">
                  <w:pPr>
                    <w:pStyle w:val="38"/>
                  </w:pPr>
                  <w:r>
                    <w:rPr>
                      <w:rFonts w:hint="eastAsia"/>
                    </w:rPr>
                    <w:t>G3-3</w:t>
                  </w:r>
                </w:p>
              </w:tc>
              <w:tc>
                <w:tcPr>
                  <w:tcW w:w="966" w:type="pct"/>
                  <w:shd w:val="clear" w:color="auto" w:fill="auto"/>
                  <w:noWrap/>
                  <w:vAlign w:val="center"/>
                </w:tcPr>
                <w:p w14:paraId="2D9125D6">
                  <w:pPr>
                    <w:pStyle w:val="38"/>
                  </w:pPr>
                  <w:r>
                    <w:rPr>
                      <w:rFonts w:hint="eastAsia"/>
                    </w:rPr>
                    <w:t>计量输送</w:t>
                  </w:r>
                </w:p>
              </w:tc>
              <w:tc>
                <w:tcPr>
                  <w:tcW w:w="771" w:type="pct"/>
                  <w:vMerge w:val="continue"/>
                  <w:shd w:val="clear" w:color="auto" w:fill="auto"/>
                  <w:noWrap/>
                  <w:vAlign w:val="center"/>
                </w:tcPr>
                <w:p w14:paraId="2192FF49">
                  <w:pPr>
                    <w:pStyle w:val="38"/>
                  </w:pPr>
                </w:p>
              </w:tc>
              <w:tc>
                <w:tcPr>
                  <w:tcW w:w="1771" w:type="pct"/>
                  <w:vMerge w:val="continue"/>
                  <w:shd w:val="clear" w:color="auto" w:fill="auto"/>
                  <w:noWrap/>
                  <w:vAlign w:val="center"/>
                </w:tcPr>
                <w:p w14:paraId="5E174D05">
                  <w:pPr>
                    <w:pStyle w:val="38"/>
                  </w:pPr>
                </w:p>
              </w:tc>
              <w:tc>
                <w:tcPr>
                  <w:tcW w:w="611" w:type="pct"/>
                  <w:vMerge w:val="continue"/>
                  <w:shd w:val="clear" w:color="auto" w:fill="auto"/>
                  <w:noWrap/>
                  <w:vAlign w:val="center"/>
                </w:tcPr>
                <w:p w14:paraId="230B80DA">
                  <w:pPr>
                    <w:pStyle w:val="38"/>
                  </w:pPr>
                </w:p>
              </w:tc>
            </w:tr>
            <w:tr w14:paraId="3D97C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2A65433E">
                  <w:pPr>
                    <w:pStyle w:val="38"/>
                  </w:pPr>
                </w:p>
              </w:tc>
              <w:tc>
                <w:tcPr>
                  <w:tcW w:w="513" w:type="pct"/>
                  <w:shd w:val="clear" w:color="auto" w:fill="auto"/>
                  <w:noWrap/>
                  <w:vAlign w:val="center"/>
                </w:tcPr>
                <w:p w14:paraId="61C6B039">
                  <w:pPr>
                    <w:pStyle w:val="38"/>
                  </w:pPr>
                  <w:r>
                    <w:rPr>
                      <w:rFonts w:hint="eastAsia"/>
                    </w:rPr>
                    <w:t>G3-4</w:t>
                  </w:r>
                </w:p>
              </w:tc>
              <w:tc>
                <w:tcPr>
                  <w:tcW w:w="966" w:type="pct"/>
                  <w:shd w:val="clear" w:color="auto" w:fill="auto"/>
                  <w:noWrap/>
                  <w:vAlign w:val="center"/>
                </w:tcPr>
                <w:p w14:paraId="6A6601EA">
                  <w:pPr>
                    <w:pStyle w:val="38"/>
                  </w:pPr>
                  <w:r>
                    <w:rPr>
                      <w:rFonts w:hint="eastAsia"/>
                    </w:rPr>
                    <w:t>溶胀与预混</w:t>
                  </w:r>
                </w:p>
              </w:tc>
              <w:tc>
                <w:tcPr>
                  <w:tcW w:w="771" w:type="pct"/>
                  <w:vMerge w:val="restart"/>
                  <w:shd w:val="clear" w:color="auto" w:fill="auto"/>
                  <w:noWrap/>
                  <w:vAlign w:val="center"/>
                </w:tcPr>
                <w:p w14:paraId="735491E8">
                  <w:pPr>
                    <w:pStyle w:val="38"/>
                  </w:pPr>
                  <w:r>
                    <w:rPr>
                      <w:rFonts w:hint="eastAsia"/>
                    </w:rPr>
                    <w:t>沥青烟、苯并[a]芘、非甲烷总烃、臭气浓度、苯乙烯</w:t>
                  </w:r>
                </w:p>
              </w:tc>
              <w:tc>
                <w:tcPr>
                  <w:tcW w:w="1771" w:type="pct"/>
                  <w:vMerge w:val="continue"/>
                  <w:shd w:val="clear" w:color="auto" w:fill="auto"/>
                  <w:noWrap/>
                  <w:vAlign w:val="center"/>
                </w:tcPr>
                <w:p w14:paraId="5043CDD3">
                  <w:pPr>
                    <w:pStyle w:val="38"/>
                  </w:pPr>
                </w:p>
              </w:tc>
              <w:tc>
                <w:tcPr>
                  <w:tcW w:w="611" w:type="pct"/>
                  <w:vMerge w:val="continue"/>
                  <w:shd w:val="clear" w:color="auto" w:fill="auto"/>
                  <w:noWrap/>
                  <w:vAlign w:val="center"/>
                </w:tcPr>
                <w:p w14:paraId="5FC44A74">
                  <w:pPr>
                    <w:pStyle w:val="38"/>
                  </w:pPr>
                </w:p>
              </w:tc>
            </w:tr>
            <w:tr w14:paraId="3D3E2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573DFA8C">
                  <w:pPr>
                    <w:pStyle w:val="38"/>
                  </w:pPr>
                </w:p>
              </w:tc>
              <w:tc>
                <w:tcPr>
                  <w:tcW w:w="513" w:type="pct"/>
                  <w:shd w:val="clear" w:color="auto" w:fill="auto"/>
                  <w:noWrap/>
                  <w:vAlign w:val="center"/>
                </w:tcPr>
                <w:p w14:paraId="08997392">
                  <w:pPr>
                    <w:pStyle w:val="38"/>
                  </w:pPr>
                  <w:r>
                    <w:rPr>
                      <w:rFonts w:hint="eastAsia"/>
                    </w:rPr>
                    <w:t>G3-5</w:t>
                  </w:r>
                </w:p>
              </w:tc>
              <w:tc>
                <w:tcPr>
                  <w:tcW w:w="966" w:type="pct"/>
                  <w:shd w:val="clear" w:color="auto" w:fill="auto"/>
                  <w:noWrap/>
                  <w:vAlign w:val="center"/>
                </w:tcPr>
                <w:p w14:paraId="3391D2B3">
                  <w:pPr>
                    <w:pStyle w:val="38"/>
                  </w:pPr>
                  <w:r>
                    <w:rPr>
                      <w:rFonts w:hint="eastAsia"/>
                    </w:rPr>
                    <w:t>胶体磨乳化</w:t>
                  </w:r>
                </w:p>
              </w:tc>
              <w:tc>
                <w:tcPr>
                  <w:tcW w:w="771" w:type="pct"/>
                  <w:vMerge w:val="continue"/>
                  <w:shd w:val="clear" w:color="auto" w:fill="auto"/>
                  <w:noWrap/>
                  <w:vAlign w:val="center"/>
                </w:tcPr>
                <w:p w14:paraId="08437FED">
                  <w:pPr>
                    <w:pStyle w:val="38"/>
                  </w:pPr>
                </w:p>
              </w:tc>
              <w:tc>
                <w:tcPr>
                  <w:tcW w:w="1771" w:type="pct"/>
                  <w:vMerge w:val="continue"/>
                  <w:shd w:val="clear" w:color="auto" w:fill="auto"/>
                  <w:noWrap/>
                  <w:vAlign w:val="center"/>
                </w:tcPr>
                <w:p w14:paraId="78F8744D">
                  <w:pPr>
                    <w:pStyle w:val="38"/>
                  </w:pPr>
                </w:p>
              </w:tc>
              <w:tc>
                <w:tcPr>
                  <w:tcW w:w="611" w:type="pct"/>
                  <w:vMerge w:val="continue"/>
                  <w:shd w:val="clear" w:color="auto" w:fill="auto"/>
                  <w:noWrap/>
                  <w:vAlign w:val="center"/>
                </w:tcPr>
                <w:p w14:paraId="25A06A9E">
                  <w:pPr>
                    <w:pStyle w:val="38"/>
                  </w:pPr>
                </w:p>
              </w:tc>
            </w:tr>
            <w:tr w14:paraId="65209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5A41F595">
                  <w:pPr>
                    <w:pStyle w:val="38"/>
                  </w:pPr>
                </w:p>
              </w:tc>
              <w:tc>
                <w:tcPr>
                  <w:tcW w:w="513" w:type="pct"/>
                  <w:shd w:val="clear" w:color="auto" w:fill="auto"/>
                  <w:noWrap/>
                  <w:vAlign w:val="center"/>
                </w:tcPr>
                <w:p w14:paraId="40CE1F63">
                  <w:pPr>
                    <w:pStyle w:val="38"/>
                  </w:pPr>
                  <w:r>
                    <w:rPr>
                      <w:rFonts w:hint="eastAsia"/>
                    </w:rPr>
                    <w:t>G3-6</w:t>
                  </w:r>
                </w:p>
              </w:tc>
              <w:tc>
                <w:tcPr>
                  <w:tcW w:w="966" w:type="pct"/>
                  <w:shd w:val="clear" w:color="auto" w:fill="auto"/>
                  <w:noWrap/>
                  <w:vAlign w:val="center"/>
                </w:tcPr>
                <w:p w14:paraId="06DBD148">
                  <w:pPr>
                    <w:pStyle w:val="38"/>
                  </w:pPr>
                  <w:r>
                    <w:rPr>
                      <w:rFonts w:hint="eastAsia"/>
                    </w:rPr>
                    <w:t>搅拌发育</w:t>
                  </w:r>
                </w:p>
              </w:tc>
              <w:tc>
                <w:tcPr>
                  <w:tcW w:w="771" w:type="pct"/>
                  <w:vMerge w:val="continue"/>
                  <w:shd w:val="clear" w:color="auto" w:fill="auto"/>
                  <w:noWrap/>
                  <w:vAlign w:val="center"/>
                </w:tcPr>
                <w:p w14:paraId="1DCD7F9B">
                  <w:pPr>
                    <w:pStyle w:val="38"/>
                  </w:pPr>
                </w:p>
              </w:tc>
              <w:tc>
                <w:tcPr>
                  <w:tcW w:w="1771" w:type="pct"/>
                  <w:vMerge w:val="continue"/>
                  <w:shd w:val="clear" w:color="auto" w:fill="auto"/>
                  <w:noWrap/>
                  <w:vAlign w:val="center"/>
                </w:tcPr>
                <w:p w14:paraId="708482AA">
                  <w:pPr>
                    <w:pStyle w:val="38"/>
                  </w:pPr>
                </w:p>
              </w:tc>
              <w:tc>
                <w:tcPr>
                  <w:tcW w:w="611" w:type="pct"/>
                  <w:vMerge w:val="continue"/>
                  <w:shd w:val="clear" w:color="auto" w:fill="auto"/>
                  <w:noWrap/>
                  <w:vAlign w:val="center"/>
                </w:tcPr>
                <w:p w14:paraId="4A1F39DE">
                  <w:pPr>
                    <w:pStyle w:val="38"/>
                  </w:pPr>
                </w:p>
              </w:tc>
            </w:tr>
            <w:tr w14:paraId="49533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5" w:hRule="atLeast"/>
                <w:jc w:val="center"/>
              </w:trPr>
              <w:tc>
                <w:tcPr>
                  <w:tcW w:w="366" w:type="pct"/>
                  <w:vMerge w:val="continue"/>
                  <w:noWrap/>
                  <w:vAlign w:val="center"/>
                </w:tcPr>
                <w:p w14:paraId="18CA8C1A">
                  <w:pPr>
                    <w:pStyle w:val="38"/>
                  </w:pPr>
                </w:p>
              </w:tc>
              <w:tc>
                <w:tcPr>
                  <w:tcW w:w="513" w:type="pct"/>
                  <w:shd w:val="clear" w:color="auto" w:fill="auto"/>
                  <w:noWrap/>
                  <w:vAlign w:val="center"/>
                </w:tcPr>
                <w:p w14:paraId="2AA0D3AF">
                  <w:pPr>
                    <w:pStyle w:val="38"/>
                  </w:pPr>
                  <w:r>
                    <w:rPr>
                      <w:rFonts w:hint="eastAsia"/>
                    </w:rPr>
                    <w:t>G3-7</w:t>
                  </w:r>
                </w:p>
              </w:tc>
              <w:tc>
                <w:tcPr>
                  <w:tcW w:w="966" w:type="pct"/>
                  <w:shd w:val="clear" w:color="auto" w:fill="auto"/>
                  <w:noWrap/>
                  <w:vAlign w:val="center"/>
                </w:tcPr>
                <w:p w14:paraId="0846F1CD">
                  <w:pPr>
                    <w:pStyle w:val="38"/>
                  </w:pPr>
                  <w:r>
                    <w:rPr>
                      <w:rFonts w:hint="eastAsia"/>
                    </w:rPr>
                    <w:t>卸料</w:t>
                  </w:r>
                </w:p>
              </w:tc>
              <w:tc>
                <w:tcPr>
                  <w:tcW w:w="771" w:type="pct"/>
                  <w:vMerge w:val="continue"/>
                  <w:shd w:val="clear" w:color="auto" w:fill="auto"/>
                  <w:noWrap/>
                  <w:vAlign w:val="center"/>
                </w:tcPr>
                <w:p w14:paraId="31A023CA">
                  <w:pPr>
                    <w:pStyle w:val="38"/>
                  </w:pPr>
                </w:p>
              </w:tc>
              <w:tc>
                <w:tcPr>
                  <w:tcW w:w="1771" w:type="pct"/>
                  <w:vMerge w:val="continue"/>
                  <w:shd w:val="clear" w:color="auto" w:fill="auto"/>
                  <w:noWrap/>
                  <w:vAlign w:val="center"/>
                </w:tcPr>
                <w:p w14:paraId="204273A0">
                  <w:pPr>
                    <w:pStyle w:val="38"/>
                  </w:pPr>
                </w:p>
              </w:tc>
              <w:tc>
                <w:tcPr>
                  <w:tcW w:w="611" w:type="pct"/>
                  <w:vMerge w:val="continue"/>
                  <w:shd w:val="clear" w:color="auto" w:fill="auto"/>
                  <w:noWrap/>
                  <w:vAlign w:val="center"/>
                </w:tcPr>
                <w:p w14:paraId="29F7217C">
                  <w:pPr>
                    <w:pStyle w:val="38"/>
                  </w:pPr>
                </w:p>
              </w:tc>
            </w:tr>
            <w:tr w14:paraId="50BEE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74A07858">
                  <w:pPr>
                    <w:pStyle w:val="38"/>
                  </w:pPr>
                  <w:r>
                    <w:t>废水</w:t>
                  </w:r>
                </w:p>
              </w:tc>
              <w:tc>
                <w:tcPr>
                  <w:tcW w:w="513" w:type="pct"/>
                  <w:noWrap/>
                  <w:vAlign w:val="center"/>
                </w:tcPr>
                <w:p w14:paraId="7EC6A1E1">
                  <w:pPr>
                    <w:pStyle w:val="38"/>
                  </w:pPr>
                  <w:r>
                    <w:rPr>
                      <w:rFonts w:hint="eastAsia"/>
                    </w:rPr>
                    <w:t>W3-1</w:t>
                  </w:r>
                </w:p>
              </w:tc>
              <w:tc>
                <w:tcPr>
                  <w:tcW w:w="966" w:type="pct"/>
                  <w:noWrap/>
                  <w:vAlign w:val="center"/>
                </w:tcPr>
                <w:p w14:paraId="6589F494">
                  <w:pPr>
                    <w:pStyle w:val="38"/>
                  </w:pPr>
                  <w:r>
                    <w:rPr>
                      <w:rFonts w:hint="eastAsia"/>
                    </w:rPr>
                    <w:t>车辆冲洗</w:t>
                  </w:r>
                </w:p>
              </w:tc>
              <w:tc>
                <w:tcPr>
                  <w:tcW w:w="771" w:type="pct"/>
                  <w:noWrap/>
                  <w:vAlign w:val="center"/>
                </w:tcPr>
                <w:p w14:paraId="58859F3A">
                  <w:pPr>
                    <w:pStyle w:val="38"/>
                  </w:pPr>
                  <w:r>
                    <w:rPr>
                      <w:rFonts w:hint="eastAsia"/>
                    </w:rPr>
                    <w:t>SS</w:t>
                  </w:r>
                </w:p>
              </w:tc>
              <w:tc>
                <w:tcPr>
                  <w:tcW w:w="1771" w:type="pct"/>
                  <w:noWrap/>
                  <w:vAlign w:val="center"/>
                </w:tcPr>
                <w:p w14:paraId="50FADFAA">
                  <w:pPr>
                    <w:pStyle w:val="38"/>
                  </w:pPr>
                  <w:r>
                    <w:rPr>
                      <w:rFonts w:hint="eastAsia"/>
                    </w:rPr>
                    <w:t>沉淀池处理后回用</w:t>
                  </w:r>
                </w:p>
              </w:tc>
              <w:tc>
                <w:tcPr>
                  <w:tcW w:w="611" w:type="pct"/>
                  <w:noWrap/>
                  <w:vAlign w:val="center"/>
                </w:tcPr>
                <w:p w14:paraId="5ED6579F">
                  <w:pPr>
                    <w:pStyle w:val="38"/>
                  </w:pPr>
                  <w:r>
                    <w:rPr>
                      <w:rFonts w:hint="eastAsia"/>
                    </w:rPr>
                    <w:t>不外排</w:t>
                  </w:r>
                </w:p>
              </w:tc>
            </w:tr>
            <w:tr w14:paraId="1A893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0FB2EBE0">
                  <w:pPr>
                    <w:pStyle w:val="38"/>
                  </w:pPr>
                  <w:r>
                    <w:t>固废</w:t>
                  </w:r>
                </w:p>
              </w:tc>
              <w:tc>
                <w:tcPr>
                  <w:tcW w:w="513" w:type="pct"/>
                  <w:noWrap/>
                  <w:vAlign w:val="center"/>
                </w:tcPr>
                <w:p w14:paraId="0675915E">
                  <w:pPr>
                    <w:pStyle w:val="38"/>
                  </w:pPr>
                  <w:r>
                    <w:rPr>
                      <w:rFonts w:hint="eastAsia"/>
                    </w:rPr>
                    <w:t>/</w:t>
                  </w:r>
                </w:p>
              </w:tc>
              <w:tc>
                <w:tcPr>
                  <w:tcW w:w="966" w:type="pct"/>
                  <w:shd w:val="clear" w:color="auto" w:fill="auto"/>
                  <w:noWrap/>
                  <w:vAlign w:val="center"/>
                </w:tcPr>
                <w:p w14:paraId="3810D6E4">
                  <w:pPr>
                    <w:pStyle w:val="38"/>
                  </w:pPr>
                  <w:r>
                    <w:rPr>
                      <w:rFonts w:hint="eastAsia"/>
                    </w:rPr>
                    <w:t>机修过程</w:t>
                  </w:r>
                </w:p>
              </w:tc>
              <w:tc>
                <w:tcPr>
                  <w:tcW w:w="771" w:type="pct"/>
                  <w:shd w:val="clear" w:color="auto" w:fill="auto"/>
                  <w:noWrap/>
                  <w:vAlign w:val="center"/>
                </w:tcPr>
                <w:p w14:paraId="72450230">
                  <w:pPr>
                    <w:pStyle w:val="38"/>
                  </w:pPr>
                  <w:r>
                    <w:rPr>
                      <w:rFonts w:hint="eastAsia"/>
                    </w:rPr>
                    <w:t>废机油、废机油桶、含油抹布、手套</w:t>
                  </w:r>
                </w:p>
              </w:tc>
              <w:tc>
                <w:tcPr>
                  <w:tcW w:w="1771" w:type="pct"/>
                  <w:noWrap/>
                  <w:vAlign w:val="center"/>
                </w:tcPr>
                <w:p w14:paraId="4AEE9B1B">
                  <w:pPr>
                    <w:pStyle w:val="38"/>
                  </w:pPr>
                  <w:r>
                    <w:rPr>
                      <w:rFonts w:hint="eastAsia"/>
                    </w:rPr>
                    <w:t>暂存厂区危废间内，定期交由资质单位处理</w:t>
                  </w:r>
                </w:p>
              </w:tc>
              <w:tc>
                <w:tcPr>
                  <w:tcW w:w="611" w:type="pct"/>
                  <w:vMerge w:val="restart"/>
                  <w:noWrap/>
                  <w:vAlign w:val="center"/>
                </w:tcPr>
                <w:p w14:paraId="5A302A67">
                  <w:pPr>
                    <w:pStyle w:val="38"/>
                  </w:pPr>
                  <w:r>
                    <w:rPr>
                      <w:rFonts w:hint="eastAsia"/>
                    </w:rPr>
                    <w:t>合理处置</w:t>
                  </w:r>
                </w:p>
              </w:tc>
            </w:tr>
            <w:tr w14:paraId="0D6C8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29B5404C">
                  <w:pPr>
                    <w:pStyle w:val="38"/>
                  </w:pPr>
                </w:p>
              </w:tc>
              <w:tc>
                <w:tcPr>
                  <w:tcW w:w="513" w:type="pct"/>
                  <w:shd w:val="clear" w:color="auto" w:fill="auto"/>
                  <w:noWrap/>
                  <w:vAlign w:val="center"/>
                </w:tcPr>
                <w:p w14:paraId="297E4CC5">
                  <w:pPr>
                    <w:pStyle w:val="38"/>
                  </w:pPr>
                  <w:r>
                    <w:rPr>
                      <w:rFonts w:hint="eastAsia"/>
                    </w:rPr>
                    <w:t>S3-1</w:t>
                  </w:r>
                </w:p>
              </w:tc>
              <w:tc>
                <w:tcPr>
                  <w:tcW w:w="966" w:type="pct"/>
                  <w:shd w:val="clear" w:color="auto" w:fill="auto"/>
                  <w:noWrap/>
                  <w:vAlign w:val="center"/>
                </w:tcPr>
                <w:p w14:paraId="26C6C457">
                  <w:pPr>
                    <w:pStyle w:val="38"/>
                  </w:pPr>
                  <w:r>
                    <w:rPr>
                      <w:rFonts w:hint="eastAsia"/>
                    </w:rPr>
                    <w:t>沥青储罐清理</w:t>
                  </w:r>
                </w:p>
              </w:tc>
              <w:tc>
                <w:tcPr>
                  <w:tcW w:w="771" w:type="pct"/>
                  <w:shd w:val="clear" w:color="auto" w:fill="auto"/>
                  <w:noWrap/>
                  <w:vAlign w:val="center"/>
                </w:tcPr>
                <w:p w14:paraId="101EA6BA">
                  <w:pPr>
                    <w:pStyle w:val="38"/>
                  </w:pPr>
                  <w:r>
                    <w:rPr>
                      <w:rFonts w:hint="eastAsia"/>
                    </w:rPr>
                    <w:t>沥青储罐清理废物</w:t>
                  </w:r>
                </w:p>
              </w:tc>
              <w:tc>
                <w:tcPr>
                  <w:tcW w:w="1771" w:type="pct"/>
                  <w:shd w:val="clear" w:color="auto" w:fill="auto"/>
                  <w:noWrap/>
                  <w:vAlign w:val="center"/>
                </w:tcPr>
                <w:p w14:paraId="0087CE05">
                  <w:pPr>
                    <w:pStyle w:val="38"/>
                  </w:pPr>
                  <w:r>
                    <w:rPr>
                      <w:rFonts w:hint="eastAsia" w:asciiTheme="minorHAnsi" w:hAnsiTheme="minorHAnsi" w:eastAsiaTheme="minorEastAsia" w:cstheme="minorBidi"/>
                    </w:rPr>
                    <w:t>委托专业公司对沥青储罐清洗清理并通知有处理资质单位同步进行收集</w:t>
                  </w:r>
                  <w:r>
                    <w:rPr>
                      <w:rFonts w:hint="eastAsia" w:cstheme="minorBidi"/>
                    </w:rPr>
                    <w:t>处理，不在厂区暂存</w:t>
                  </w:r>
                </w:p>
              </w:tc>
              <w:tc>
                <w:tcPr>
                  <w:tcW w:w="611" w:type="pct"/>
                  <w:vMerge w:val="continue"/>
                  <w:noWrap/>
                  <w:vAlign w:val="center"/>
                </w:tcPr>
                <w:p w14:paraId="6A9506EC">
                  <w:pPr>
                    <w:pStyle w:val="38"/>
                  </w:pPr>
                </w:p>
              </w:tc>
            </w:tr>
            <w:tr w14:paraId="17EBD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721933B6">
                  <w:pPr>
                    <w:pStyle w:val="38"/>
                  </w:pPr>
                </w:p>
              </w:tc>
              <w:tc>
                <w:tcPr>
                  <w:tcW w:w="513" w:type="pct"/>
                  <w:shd w:val="clear" w:color="auto" w:fill="auto"/>
                  <w:noWrap/>
                  <w:vAlign w:val="center"/>
                </w:tcPr>
                <w:p w14:paraId="269233A6">
                  <w:pPr>
                    <w:pStyle w:val="38"/>
                  </w:pPr>
                  <w:r>
                    <w:rPr>
                      <w:rFonts w:hint="eastAsia"/>
                    </w:rPr>
                    <w:t>S3-2</w:t>
                  </w:r>
                </w:p>
              </w:tc>
              <w:tc>
                <w:tcPr>
                  <w:tcW w:w="966" w:type="pct"/>
                  <w:vMerge w:val="restart"/>
                  <w:shd w:val="clear" w:color="auto" w:fill="auto"/>
                  <w:noWrap/>
                  <w:vAlign w:val="center"/>
                </w:tcPr>
                <w:p w14:paraId="5B7732DA">
                  <w:pPr>
                    <w:pStyle w:val="38"/>
                  </w:pPr>
                  <w:r>
                    <w:rPr>
                      <w:rFonts w:hint="eastAsia"/>
                    </w:rPr>
                    <w:t>原料拆包</w:t>
                  </w:r>
                </w:p>
              </w:tc>
              <w:tc>
                <w:tcPr>
                  <w:tcW w:w="771" w:type="pct"/>
                  <w:shd w:val="clear" w:color="auto" w:fill="auto"/>
                  <w:noWrap/>
                  <w:vAlign w:val="center"/>
                </w:tcPr>
                <w:p w14:paraId="2A11F2C3">
                  <w:pPr>
                    <w:pStyle w:val="38"/>
                  </w:pPr>
                  <w:r>
                    <w:rPr>
                      <w:rFonts w:hint="eastAsia"/>
                    </w:rPr>
                    <w:t>废包装桶</w:t>
                  </w:r>
                </w:p>
              </w:tc>
              <w:tc>
                <w:tcPr>
                  <w:tcW w:w="1771" w:type="pct"/>
                  <w:shd w:val="clear" w:color="auto" w:fill="auto"/>
                  <w:noWrap/>
                  <w:vAlign w:val="center"/>
                </w:tcPr>
                <w:p w14:paraId="403A46C9">
                  <w:pPr>
                    <w:pStyle w:val="38"/>
                    <w:rPr>
                      <w:rFonts w:asciiTheme="minorHAnsi" w:hAnsiTheme="minorHAnsi" w:eastAsiaTheme="minorEastAsia" w:cstheme="minorBidi"/>
                    </w:rPr>
                  </w:pPr>
                  <w:r>
                    <w:rPr>
                      <w:rFonts w:hint="eastAsia" w:asciiTheme="minorHAnsi" w:hAnsiTheme="minorHAnsi" w:eastAsiaTheme="minorEastAsia" w:cstheme="minorBidi"/>
                    </w:rPr>
                    <w:t>厂家回收</w:t>
                  </w:r>
                </w:p>
              </w:tc>
              <w:tc>
                <w:tcPr>
                  <w:tcW w:w="611" w:type="pct"/>
                  <w:vMerge w:val="continue"/>
                  <w:noWrap/>
                  <w:vAlign w:val="center"/>
                </w:tcPr>
                <w:p w14:paraId="1BEF3DAE">
                  <w:pPr>
                    <w:pStyle w:val="38"/>
                  </w:pPr>
                </w:p>
              </w:tc>
            </w:tr>
            <w:tr w14:paraId="3BEE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4ED972DB">
                  <w:pPr>
                    <w:pStyle w:val="38"/>
                  </w:pPr>
                </w:p>
              </w:tc>
              <w:tc>
                <w:tcPr>
                  <w:tcW w:w="513" w:type="pct"/>
                  <w:shd w:val="clear" w:color="auto" w:fill="auto"/>
                  <w:noWrap/>
                  <w:vAlign w:val="center"/>
                </w:tcPr>
                <w:p w14:paraId="0242154C">
                  <w:pPr>
                    <w:pStyle w:val="38"/>
                  </w:pPr>
                  <w:r>
                    <w:rPr>
                      <w:rFonts w:hint="eastAsia"/>
                    </w:rPr>
                    <w:t>S3-3</w:t>
                  </w:r>
                </w:p>
              </w:tc>
              <w:tc>
                <w:tcPr>
                  <w:tcW w:w="966" w:type="pct"/>
                  <w:vMerge w:val="continue"/>
                  <w:shd w:val="clear" w:color="auto" w:fill="auto"/>
                  <w:noWrap/>
                  <w:vAlign w:val="center"/>
                </w:tcPr>
                <w:p w14:paraId="3C1D42B0">
                  <w:pPr>
                    <w:pStyle w:val="38"/>
                  </w:pPr>
                </w:p>
              </w:tc>
              <w:tc>
                <w:tcPr>
                  <w:tcW w:w="771" w:type="pct"/>
                  <w:shd w:val="clear" w:color="auto" w:fill="auto"/>
                  <w:noWrap/>
                  <w:vAlign w:val="center"/>
                </w:tcPr>
                <w:p w14:paraId="39363C5D">
                  <w:pPr>
                    <w:pStyle w:val="38"/>
                  </w:pPr>
                  <w:r>
                    <w:rPr>
                      <w:rFonts w:hint="eastAsia"/>
                    </w:rPr>
                    <w:t>废包装袋</w:t>
                  </w:r>
                </w:p>
              </w:tc>
              <w:tc>
                <w:tcPr>
                  <w:tcW w:w="1771" w:type="pct"/>
                  <w:vMerge w:val="restart"/>
                  <w:shd w:val="clear" w:color="auto" w:fill="auto"/>
                  <w:noWrap/>
                  <w:vAlign w:val="center"/>
                </w:tcPr>
                <w:p w14:paraId="50267ABE">
                  <w:pPr>
                    <w:pStyle w:val="38"/>
                    <w:rPr>
                      <w:rFonts w:asciiTheme="minorHAnsi" w:hAnsiTheme="minorHAnsi" w:eastAsiaTheme="minorEastAsia" w:cstheme="minorBidi"/>
                    </w:rPr>
                  </w:pPr>
                  <w:r>
                    <w:rPr>
                      <w:rFonts w:hint="eastAsia" w:asciiTheme="minorHAnsi" w:hAnsiTheme="minorHAnsi" w:eastAsiaTheme="minorEastAsia" w:cstheme="minorBidi"/>
                    </w:rPr>
                    <w:t>外售</w:t>
                  </w:r>
                </w:p>
              </w:tc>
              <w:tc>
                <w:tcPr>
                  <w:tcW w:w="611" w:type="pct"/>
                  <w:vMerge w:val="continue"/>
                  <w:noWrap/>
                  <w:vAlign w:val="center"/>
                </w:tcPr>
                <w:p w14:paraId="158E4AB4">
                  <w:pPr>
                    <w:pStyle w:val="38"/>
                  </w:pPr>
                </w:p>
              </w:tc>
            </w:tr>
            <w:tr w14:paraId="7E213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18EC4A42">
                  <w:pPr>
                    <w:pStyle w:val="38"/>
                  </w:pPr>
                </w:p>
              </w:tc>
              <w:tc>
                <w:tcPr>
                  <w:tcW w:w="513" w:type="pct"/>
                  <w:shd w:val="clear" w:color="auto" w:fill="auto"/>
                  <w:noWrap/>
                  <w:vAlign w:val="center"/>
                </w:tcPr>
                <w:p w14:paraId="45D119A4">
                  <w:pPr>
                    <w:pStyle w:val="38"/>
                  </w:pPr>
                  <w:r>
                    <w:rPr>
                      <w:rFonts w:hint="eastAsia"/>
                    </w:rPr>
                    <w:t>S3-4</w:t>
                  </w:r>
                </w:p>
              </w:tc>
              <w:tc>
                <w:tcPr>
                  <w:tcW w:w="966" w:type="pct"/>
                  <w:vMerge w:val="continue"/>
                  <w:shd w:val="clear" w:color="auto" w:fill="auto"/>
                  <w:noWrap/>
                  <w:vAlign w:val="center"/>
                </w:tcPr>
                <w:p w14:paraId="7362A649">
                  <w:pPr>
                    <w:pStyle w:val="38"/>
                  </w:pPr>
                </w:p>
              </w:tc>
              <w:tc>
                <w:tcPr>
                  <w:tcW w:w="771" w:type="pct"/>
                  <w:shd w:val="clear" w:color="auto" w:fill="auto"/>
                  <w:noWrap/>
                  <w:vAlign w:val="center"/>
                </w:tcPr>
                <w:p w14:paraId="1137FAAF">
                  <w:pPr>
                    <w:pStyle w:val="38"/>
                  </w:pPr>
                  <w:r>
                    <w:rPr>
                      <w:rFonts w:hint="eastAsia"/>
                    </w:rPr>
                    <w:t>废包装袋</w:t>
                  </w:r>
                </w:p>
              </w:tc>
              <w:tc>
                <w:tcPr>
                  <w:tcW w:w="1771" w:type="pct"/>
                  <w:vMerge w:val="continue"/>
                  <w:shd w:val="clear" w:color="auto" w:fill="auto"/>
                  <w:noWrap/>
                  <w:vAlign w:val="center"/>
                </w:tcPr>
                <w:p w14:paraId="4AD5E711">
                  <w:pPr>
                    <w:pStyle w:val="38"/>
                    <w:rPr>
                      <w:rFonts w:asciiTheme="minorHAnsi" w:hAnsiTheme="minorHAnsi" w:eastAsiaTheme="minorEastAsia" w:cstheme="minorBidi"/>
                    </w:rPr>
                  </w:pPr>
                </w:p>
              </w:tc>
              <w:tc>
                <w:tcPr>
                  <w:tcW w:w="611" w:type="pct"/>
                  <w:vMerge w:val="continue"/>
                  <w:noWrap/>
                  <w:vAlign w:val="center"/>
                </w:tcPr>
                <w:p w14:paraId="418EC7DE">
                  <w:pPr>
                    <w:pStyle w:val="38"/>
                  </w:pPr>
                </w:p>
              </w:tc>
            </w:tr>
            <w:tr w14:paraId="24166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79EF443E">
                  <w:pPr>
                    <w:ind w:firstLine="480"/>
                    <w:jc w:val="center"/>
                  </w:pPr>
                </w:p>
              </w:tc>
              <w:tc>
                <w:tcPr>
                  <w:tcW w:w="513" w:type="pct"/>
                  <w:noWrap/>
                  <w:vAlign w:val="center"/>
                </w:tcPr>
                <w:p w14:paraId="32A3E124">
                  <w:pPr>
                    <w:pStyle w:val="38"/>
                  </w:pPr>
                  <w:r>
                    <w:rPr>
                      <w:rFonts w:hint="eastAsia"/>
                    </w:rPr>
                    <w:t>/</w:t>
                  </w:r>
                </w:p>
              </w:tc>
              <w:tc>
                <w:tcPr>
                  <w:tcW w:w="966" w:type="pct"/>
                  <w:shd w:val="clear" w:color="auto" w:fill="auto"/>
                  <w:noWrap/>
                  <w:vAlign w:val="center"/>
                </w:tcPr>
                <w:p w14:paraId="4E407EDD">
                  <w:pPr>
                    <w:pStyle w:val="38"/>
                  </w:pPr>
                  <w:r>
                    <w:rPr>
                      <w:rFonts w:hint="eastAsia"/>
                    </w:rPr>
                    <w:t>废水处理</w:t>
                  </w:r>
                </w:p>
              </w:tc>
              <w:tc>
                <w:tcPr>
                  <w:tcW w:w="771" w:type="pct"/>
                  <w:shd w:val="clear" w:color="auto" w:fill="auto"/>
                  <w:noWrap/>
                  <w:vAlign w:val="center"/>
                </w:tcPr>
                <w:p w14:paraId="5E1A1B11">
                  <w:pPr>
                    <w:pStyle w:val="38"/>
                  </w:pPr>
                  <w:r>
                    <w:rPr>
                      <w:rFonts w:hint="eastAsia"/>
                    </w:rPr>
                    <w:t>沉淀池沉渣</w:t>
                  </w:r>
                </w:p>
              </w:tc>
              <w:tc>
                <w:tcPr>
                  <w:tcW w:w="1771" w:type="pct"/>
                  <w:noWrap/>
                  <w:vAlign w:val="center"/>
                </w:tcPr>
                <w:p w14:paraId="167D80CF">
                  <w:pPr>
                    <w:pStyle w:val="38"/>
                  </w:pPr>
                  <w:r>
                    <w:rPr>
                      <w:rFonts w:hint="eastAsia"/>
                    </w:rPr>
                    <w:t>返回生产</w:t>
                  </w:r>
                </w:p>
              </w:tc>
              <w:tc>
                <w:tcPr>
                  <w:tcW w:w="611" w:type="pct"/>
                  <w:vMerge w:val="continue"/>
                  <w:noWrap/>
                  <w:vAlign w:val="center"/>
                </w:tcPr>
                <w:p w14:paraId="04DECCEC">
                  <w:pPr>
                    <w:ind w:firstLine="480"/>
                    <w:jc w:val="center"/>
                  </w:pPr>
                </w:p>
              </w:tc>
            </w:tr>
            <w:tr w14:paraId="71960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2EA46412">
                  <w:pPr>
                    <w:pStyle w:val="38"/>
                  </w:pPr>
                  <w:r>
                    <w:t>噪声</w:t>
                  </w:r>
                </w:p>
              </w:tc>
              <w:tc>
                <w:tcPr>
                  <w:tcW w:w="4633" w:type="pct"/>
                  <w:gridSpan w:val="5"/>
                  <w:noWrap/>
                  <w:vAlign w:val="center"/>
                </w:tcPr>
                <w:p w14:paraId="050D70FC">
                  <w:pPr>
                    <w:pStyle w:val="38"/>
                  </w:pPr>
                  <w:r>
                    <w:rPr>
                      <w:rFonts w:hint="eastAsia"/>
                    </w:rPr>
                    <w:t>主要是设备运转产生机械噪声</w:t>
                  </w:r>
                </w:p>
              </w:tc>
            </w:tr>
          </w:tbl>
          <w:p w14:paraId="18F7C477">
            <w:pPr>
              <w:ind w:firstLine="482"/>
              <w:rPr>
                <w:b/>
                <w:bCs/>
              </w:rPr>
            </w:pPr>
          </w:p>
          <w:p w14:paraId="2FDA0542">
            <w:pPr>
              <w:ind w:firstLine="482"/>
              <w:rPr>
                <w:b/>
                <w:bCs/>
              </w:rPr>
            </w:pPr>
          </w:p>
          <w:p w14:paraId="34C614C6">
            <w:pPr>
              <w:ind w:firstLine="482"/>
              <w:rPr>
                <w:b/>
                <w:bCs/>
              </w:rPr>
            </w:pPr>
          </w:p>
          <w:p w14:paraId="0FD2EE29">
            <w:pPr>
              <w:ind w:left="0" w:leftChars="0" w:firstLine="0" w:firstLineChars="0"/>
              <w:rPr>
                <w:b/>
                <w:bCs/>
              </w:rPr>
            </w:pPr>
          </w:p>
          <w:p w14:paraId="29C6F671">
            <w:pPr>
              <w:ind w:firstLine="482"/>
              <w:rPr>
                <w:b/>
                <w:bCs/>
              </w:rPr>
            </w:pPr>
            <w:r>
              <w:rPr>
                <w:rFonts w:hint="eastAsia"/>
                <w:b/>
                <w:bCs/>
              </w:rPr>
              <w:t>（</w:t>
            </w:r>
            <w:r>
              <w:rPr>
                <w:rFonts w:hint="eastAsia"/>
                <w:b/>
                <w:bCs/>
                <w:lang w:val="en-US" w:eastAsia="zh-CN"/>
              </w:rPr>
              <w:t>4</w:t>
            </w:r>
            <w:r>
              <w:rPr>
                <w:rFonts w:hint="eastAsia"/>
                <w:b/>
                <w:bCs/>
              </w:rPr>
              <w:t>）冷补料生产线工艺流程及产污情况</w:t>
            </w:r>
          </w:p>
          <w:p w14:paraId="0B25E59D">
            <w:pPr>
              <w:ind w:firstLine="482"/>
            </w:pPr>
            <w:r>
              <w:rPr>
                <w:rFonts w:hint="eastAsia"/>
                <w:b/>
                <w:bCs/>
              </w:rPr>
              <w:t>1）生产工艺简述</w:t>
            </w:r>
            <w:r>
              <w:rPr>
                <w:rFonts w:hint="eastAsia"/>
              </w:rPr>
              <w:t>：</w:t>
            </w:r>
          </w:p>
          <w:p w14:paraId="1872B9FB">
            <w:pPr>
              <w:ind w:firstLine="480"/>
            </w:pPr>
            <w:r>
              <w:rPr>
                <w:rFonts w:hint="eastAsia"/>
              </w:rPr>
              <w:t>本项目冷补料由沥青、柴油、冷补剂、骨料混合搅拌生产，首先在</w:t>
            </w:r>
            <w:r>
              <w:rPr>
                <w:rFonts w:hint="eastAsia"/>
                <w:lang w:val="en-US" w:eastAsia="zh-CN"/>
              </w:rPr>
              <w:t>沥青制品冷补液生产区</w:t>
            </w:r>
            <w:r>
              <w:rPr>
                <w:rFonts w:hint="eastAsia"/>
              </w:rPr>
              <w:t>完成沥青、冷补剂、柴油预混，再将预混料与骨料（烘干后）在现有沥青混凝土生产线搅拌楼搅拌混合。</w:t>
            </w:r>
          </w:p>
          <w:p w14:paraId="3343FED4">
            <w:pPr>
              <w:ind w:firstLine="482"/>
            </w:pPr>
            <w:r>
              <w:rPr>
                <w:rFonts w:hint="eastAsia"/>
                <w:b/>
                <w:bCs/>
              </w:rPr>
              <w:drawing>
                <wp:inline distT="0" distB="0" distL="114300" distR="114300">
                  <wp:extent cx="5272405" cy="5264785"/>
                  <wp:effectExtent l="0" t="0" r="0" b="0"/>
                  <wp:docPr id="15" name="ECB019B1-382A-4266-B25C-5B523AA43C14-5" descr="C:/Users/Admin/AppData/Local/Temp/wps.NaarEv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CB019B1-382A-4266-B25C-5B523AA43C14-5" descr="C:/Users/Admin/AppData/Local/Temp/wps.NaarEvwps"/>
                          <pic:cNvPicPr>
                            <a:picLocks noChangeAspect="1"/>
                          </pic:cNvPicPr>
                        </pic:nvPicPr>
                        <pic:blipFill>
                          <a:blip r:embed="rId43"/>
                          <a:stretch>
                            <a:fillRect/>
                          </a:stretch>
                        </pic:blipFill>
                        <pic:spPr>
                          <a:xfrm>
                            <a:off x="0" y="0"/>
                            <a:ext cx="5272405" cy="5264785"/>
                          </a:xfrm>
                          <a:prstGeom prst="rect">
                            <a:avLst/>
                          </a:prstGeom>
                        </pic:spPr>
                      </pic:pic>
                    </a:graphicData>
                  </a:graphic>
                </wp:inline>
              </w:drawing>
            </w:r>
          </w:p>
          <w:p w14:paraId="673DBEDC">
            <w:pPr>
              <w:pStyle w:val="38"/>
              <w:rPr>
                <w:b/>
                <w:bCs/>
              </w:rPr>
            </w:pPr>
            <w:r>
              <w:rPr>
                <w:rFonts w:hint="eastAsia"/>
                <w:b/>
                <w:bCs/>
                <w:sz w:val="18"/>
                <w:szCs w:val="18"/>
              </w:rPr>
              <w:t>注：</w:t>
            </w:r>
            <w:r>
              <w:rPr>
                <w:rFonts w:hint="eastAsia"/>
                <w:b/>
                <w:bCs/>
                <w:sz w:val="18"/>
                <w:szCs w:val="18"/>
                <w:lang w:eastAsia="zh-CN"/>
              </w:rPr>
              <w:t>G4-1</w:t>
            </w:r>
            <w:r>
              <w:rPr>
                <w:rFonts w:hint="eastAsia"/>
                <w:b/>
                <w:bCs/>
                <w:sz w:val="18"/>
                <w:szCs w:val="18"/>
              </w:rPr>
              <w:t>：运输扬尘及汽车尾气；</w:t>
            </w:r>
            <w:r>
              <w:rPr>
                <w:rFonts w:hint="eastAsia"/>
                <w:b/>
                <w:bCs/>
                <w:sz w:val="18"/>
                <w:szCs w:val="18"/>
                <w:lang w:eastAsia="zh-CN"/>
              </w:rPr>
              <w:t>G4-2</w:t>
            </w:r>
            <w:r>
              <w:rPr>
                <w:rFonts w:hint="eastAsia"/>
                <w:b/>
                <w:bCs/>
                <w:sz w:val="18"/>
                <w:szCs w:val="18"/>
              </w:rPr>
              <w:t>：沥青加热储罐呼吸废气；</w:t>
            </w:r>
            <w:r>
              <w:rPr>
                <w:rFonts w:hint="eastAsia"/>
                <w:b/>
                <w:bCs/>
                <w:sz w:val="18"/>
                <w:szCs w:val="18"/>
                <w:lang w:eastAsia="zh-CN"/>
              </w:rPr>
              <w:t>G4-3</w:t>
            </w:r>
            <w:r>
              <w:rPr>
                <w:rFonts w:hint="eastAsia"/>
                <w:b/>
                <w:bCs/>
                <w:sz w:val="18"/>
                <w:szCs w:val="18"/>
              </w:rPr>
              <w:t>：计量输送废气；</w:t>
            </w:r>
            <w:r>
              <w:rPr>
                <w:rFonts w:hint="eastAsia"/>
                <w:b/>
                <w:bCs/>
                <w:sz w:val="18"/>
                <w:szCs w:val="18"/>
                <w:lang w:eastAsia="zh-CN"/>
              </w:rPr>
              <w:t>G4-4</w:t>
            </w:r>
            <w:r>
              <w:rPr>
                <w:rFonts w:hint="eastAsia"/>
                <w:b/>
                <w:bCs/>
                <w:sz w:val="18"/>
                <w:szCs w:val="18"/>
              </w:rPr>
              <w:t>：骨料卸料暂存废气；</w:t>
            </w:r>
            <w:r>
              <w:rPr>
                <w:rFonts w:hint="eastAsia"/>
                <w:b/>
                <w:bCs/>
                <w:sz w:val="18"/>
                <w:szCs w:val="18"/>
                <w:lang w:eastAsia="zh-CN"/>
              </w:rPr>
              <w:t>G4-5</w:t>
            </w:r>
            <w:r>
              <w:rPr>
                <w:rFonts w:hint="eastAsia"/>
                <w:b/>
                <w:bCs/>
                <w:sz w:val="18"/>
                <w:szCs w:val="18"/>
              </w:rPr>
              <w:t>：骨料上料废气；</w:t>
            </w:r>
            <w:r>
              <w:rPr>
                <w:rFonts w:hint="eastAsia"/>
                <w:b/>
                <w:bCs/>
                <w:sz w:val="18"/>
                <w:szCs w:val="18"/>
                <w:lang w:eastAsia="zh-CN"/>
              </w:rPr>
              <w:t>G4-6</w:t>
            </w:r>
            <w:r>
              <w:rPr>
                <w:rFonts w:hint="eastAsia"/>
                <w:b/>
                <w:bCs/>
                <w:sz w:val="18"/>
                <w:szCs w:val="18"/>
              </w:rPr>
              <w:t>：骨料输送粉尘；</w:t>
            </w:r>
            <w:r>
              <w:rPr>
                <w:rFonts w:hint="eastAsia"/>
                <w:b/>
                <w:bCs/>
                <w:sz w:val="18"/>
                <w:szCs w:val="18"/>
                <w:lang w:eastAsia="zh-CN"/>
              </w:rPr>
              <w:t>G4-7</w:t>
            </w:r>
            <w:r>
              <w:rPr>
                <w:rFonts w:hint="eastAsia"/>
                <w:b/>
                <w:bCs/>
                <w:sz w:val="18"/>
                <w:szCs w:val="18"/>
              </w:rPr>
              <w:t>：骨料烘干、柴油燃烧废气；</w:t>
            </w:r>
            <w:r>
              <w:rPr>
                <w:rFonts w:hint="eastAsia"/>
                <w:b/>
                <w:bCs/>
                <w:sz w:val="18"/>
                <w:szCs w:val="18"/>
                <w:lang w:eastAsia="zh-CN"/>
              </w:rPr>
              <w:t>G4-8</w:t>
            </w:r>
            <w:r>
              <w:rPr>
                <w:rFonts w:hint="eastAsia"/>
                <w:b/>
                <w:bCs/>
                <w:sz w:val="18"/>
                <w:szCs w:val="18"/>
              </w:rPr>
              <w:t>：筛分粉尘；</w:t>
            </w:r>
            <w:r>
              <w:rPr>
                <w:rFonts w:hint="eastAsia"/>
                <w:b/>
                <w:bCs/>
                <w:sz w:val="18"/>
                <w:szCs w:val="18"/>
                <w:lang w:eastAsia="zh-CN"/>
              </w:rPr>
              <w:t>G4-9</w:t>
            </w:r>
            <w:r>
              <w:rPr>
                <w:rFonts w:hint="eastAsia"/>
                <w:b/>
                <w:bCs/>
                <w:sz w:val="18"/>
                <w:szCs w:val="18"/>
              </w:rPr>
              <w:t>：输送粉尘；</w:t>
            </w:r>
            <w:r>
              <w:rPr>
                <w:rFonts w:hint="eastAsia"/>
                <w:b/>
                <w:bCs/>
                <w:sz w:val="18"/>
                <w:szCs w:val="18"/>
                <w:lang w:eastAsia="zh-CN"/>
              </w:rPr>
              <w:t>G4-1</w:t>
            </w:r>
            <w:r>
              <w:rPr>
                <w:rFonts w:hint="eastAsia"/>
                <w:b/>
                <w:bCs/>
                <w:sz w:val="18"/>
                <w:szCs w:val="18"/>
              </w:rPr>
              <w:t>0：预混废气、</w:t>
            </w:r>
            <w:r>
              <w:rPr>
                <w:rFonts w:hint="eastAsia"/>
                <w:b/>
                <w:bCs/>
                <w:sz w:val="18"/>
                <w:szCs w:val="18"/>
                <w:lang w:eastAsia="zh-CN"/>
              </w:rPr>
              <w:t>G4-1</w:t>
            </w:r>
            <w:r>
              <w:rPr>
                <w:rFonts w:hint="eastAsia"/>
                <w:b/>
                <w:bCs/>
                <w:sz w:val="18"/>
                <w:szCs w:val="18"/>
              </w:rPr>
              <w:t>1：搅拌混合废气；</w:t>
            </w:r>
            <w:r>
              <w:rPr>
                <w:rFonts w:hint="eastAsia"/>
                <w:b/>
                <w:bCs/>
                <w:sz w:val="18"/>
                <w:szCs w:val="18"/>
                <w:lang w:eastAsia="zh-CN"/>
              </w:rPr>
              <w:t>G4-1</w:t>
            </w:r>
            <w:r>
              <w:rPr>
                <w:rFonts w:hint="eastAsia"/>
                <w:b/>
                <w:bCs/>
                <w:sz w:val="18"/>
                <w:szCs w:val="18"/>
              </w:rPr>
              <w:t>2：卸料废气；</w:t>
            </w:r>
            <w:r>
              <w:rPr>
                <w:rFonts w:hint="eastAsia"/>
                <w:b/>
                <w:bCs/>
                <w:sz w:val="18"/>
                <w:szCs w:val="18"/>
                <w:lang w:eastAsia="zh-CN"/>
              </w:rPr>
              <w:t>W4-1</w:t>
            </w:r>
            <w:r>
              <w:rPr>
                <w:rFonts w:hint="eastAsia"/>
                <w:b/>
                <w:bCs/>
                <w:sz w:val="18"/>
                <w:szCs w:val="18"/>
              </w:rPr>
              <w:t>；车辆冲洗废水；</w:t>
            </w:r>
            <w:r>
              <w:rPr>
                <w:rFonts w:hint="eastAsia"/>
                <w:b/>
                <w:bCs/>
                <w:sz w:val="18"/>
                <w:szCs w:val="18"/>
                <w:lang w:eastAsia="zh-CN"/>
              </w:rPr>
              <w:t>S4-1</w:t>
            </w:r>
            <w:r>
              <w:rPr>
                <w:rFonts w:hint="eastAsia"/>
                <w:b/>
                <w:bCs/>
                <w:sz w:val="18"/>
                <w:szCs w:val="18"/>
              </w:rPr>
              <w:t>：沥青储罐清理废物；</w:t>
            </w:r>
            <w:r>
              <w:rPr>
                <w:rFonts w:hint="eastAsia"/>
                <w:b/>
                <w:bCs/>
                <w:sz w:val="18"/>
                <w:szCs w:val="18"/>
                <w:lang w:eastAsia="zh-CN"/>
              </w:rPr>
              <w:t>S4-2</w:t>
            </w:r>
            <w:r>
              <w:rPr>
                <w:rFonts w:hint="eastAsia"/>
                <w:b/>
                <w:bCs/>
                <w:sz w:val="18"/>
                <w:szCs w:val="18"/>
              </w:rPr>
              <w:t>：废包装桶</w:t>
            </w:r>
          </w:p>
          <w:p w14:paraId="2C828C88">
            <w:pPr>
              <w:pStyle w:val="53"/>
            </w:pPr>
            <w:r>
              <w:rPr>
                <w:rFonts w:hint="eastAsia"/>
              </w:rPr>
              <w:t>图2-</w:t>
            </w:r>
            <w:r>
              <w:rPr>
                <w:rFonts w:hint="eastAsia"/>
                <w:lang w:val="en-US" w:eastAsia="zh-CN"/>
              </w:rPr>
              <w:t>7</w:t>
            </w:r>
            <w:r>
              <w:rPr>
                <w:rFonts w:hint="eastAsia"/>
              </w:rPr>
              <w:t xml:space="preserve">  冷补料生产工艺流程及产污节点图</w:t>
            </w:r>
          </w:p>
          <w:p w14:paraId="2BAD6B61">
            <w:pPr>
              <w:ind w:firstLine="482"/>
              <w:rPr>
                <w:b/>
                <w:bCs/>
              </w:rPr>
            </w:pPr>
            <w:r>
              <w:rPr>
                <w:rFonts w:hint="eastAsia"/>
                <w:b/>
                <w:bCs/>
              </w:rPr>
              <w:t>①原料准备与预处理</w:t>
            </w:r>
          </w:p>
          <w:p w14:paraId="5BCA5CE7">
            <w:pPr>
              <w:ind w:firstLine="482"/>
            </w:pPr>
            <w:r>
              <w:rPr>
                <w:rFonts w:hint="eastAsia"/>
                <w:b/>
                <w:bCs/>
              </w:rPr>
              <w:t>基质沥青预处理：</w:t>
            </w:r>
            <w:r>
              <w:rPr>
                <w:rFonts w:hint="eastAsia"/>
              </w:rPr>
              <w:t>外购基质沥青由封闭罐车运输入厂后经沥青泵密闭输送至沥青加热罐，通过电加热导热油炉加热至60~80℃，使沥青呈液态，便于后续泵送。</w:t>
            </w:r>
          </w:p>
          <w:p w14:paraId="31123A59">
            <w:pPr>
              <w:ind w:firstLine="482"/>
              <w:rPr>
                <w:b/>
                <w:bCs/>
              </w:rPr>
            </w:pPr>
            <w:r>
              <w:rPr>
                <w:rFonts w:hint="eastAsia"/>
                <w:b/>
                <w:bCs/>
              </w:rPr>
              <w:t>柴油、冷补剂</w:t>
            </w:r>
          </w:p>
          <w:p w14:paraId="1FB8E0F2">
            <w:pPr>
              <w:ind w:firstLine="480"/>
            </w:pPr>
            <w:r>
              <w:rPr>
                <w:rFonts w:hint="eastAsia"/>
              </w:rPr>
              <w:t>冷补剂（桶装液态原料）经汽车运输入厂后于原料库暂存，柴油使用封闭罐车运送入厂后经罐车自带的卸料泵卸入</w:t>
            </w:r>
            <w:r>
              <w:rPr>
                <w:rFonts w:hint="eastAsia"/>
                <w:lang w:eastAsia="zh-CN"/>
              </w:rPr>
              <w:t>冷补料预混罐</w:t>
            </w:r>
            <w:r>
              <w:rPr>
                <w:rFonts w:hint="eastAsia"/>
              </w:rPr>
              <w:t>。</w:t>
            </w:r>
          </w:p>
          <w:p w14:paraId="364CBF4A">
            <w:pPr>
              <w:ind w:firstLine="482"/>
              <w:rPr>
                <w:b/>
                <w:bCs/>
              </w:rPr>
            </w:pPr>
            <w:r>
              <w:rPr>
                <w:rFonts w:hint="eastAsia"/>
                <w:b/>
                <w:bCs/>
              </w:rPr>
              <w:t>骨料</w:t>
            </w:r>
          </w:p>
          <w:p w14:paraId="0A212819">
            <w:pPr>
              <w:ind w:firstLine="480"/>
            </w:pPr>
            <w:r>
              <w:rPr>
                <w:rFonts w:hint="eastAsia"/>
              </w:rPr>
              <w:t>项目所需骨料由车辆运输至固定的装卸区域使用倒退法卸料，卸料位于封闭式厂房内，卸料时开启顶部喷淋装置洒水降尘；经装载车卸料入厂后，存放于骨料暂存区暂存。骨料烘干利用现有混凝土生产线烘干设备</w:t>
            </w:r>
          </w:p>
          <w:p w14:paraId="5E0893A8">
            <w:pPr>
              <w:ind w:firstLine="480"/>
            </w:pPr>
            <w:r>
              <w:rPr>
                <w:rFonts w:hint="eastAsia"/>
              </w:rPr>
              <w:t>骨料在混入沥青前需经过热处理。碎石骨料由铲车运送至骨料料斗内，骨料由料斗底部放料阀进入皮带给料机进行密闭输送，再由集料皮带机进行初配，初配后由倾斜皮带输送机密闭输送至烘干筒进行干燥，加热温度为60-80℃。烘干筒内配有柴油燃烧器，以柴油为燃料，对物料进行明火直接加热，烘干滚筒采用逆料流加热方式，燃烧器火焰自烘干滚筒出料口一端持续喷入热气流逆着料流方向穿过滚筒时被吸走热量。为使骨料受热均匀，烘干滚不停转动，滚筒内的提升叶片将冷砂石料不断的提升和抛下。加热后的骨料进入热骨料提升机提升至搅拌楼顶的振动筛，对热料进行精细筛分后进入分级配料系统。本项目骨料预处理输送带均为密闭输送。</w:t>
            </w:r>
          </w:p>
          <w:p w14:paraId="18E92D3E">
            <w:pPr>
              <w:ind w:firstLine="480"/>
            </w:pPr>
            <w:r>
              <w:rPr>
                <w:rFonts w:hint="eastAsia"/>
              </w:rPr>
              <w:t>此过程产生沥青废气、骨料烘干筛分废气、汽车运输扬尘及尾气、骨料卸料暂存废气、骨料上料、输送废气、车辆冲洗废水、噪声，骨料上料废气经集气罩收集后进入袋式除尘器处理后经DA005排放，项目原料仓库封闭，输送廊道密闭，顶部设置洒水抑尘措施，沥青废气经管道收集后进入骨料烘干室燃烧后与烘干筛分废气一同经旋风除尘+袋式除尘器处理后经DA004排放</w:t>
            </w:r>
          </w:p>
          <w:p w14:paraId="31EA7A75">
            <w:pPr>
              <w:ind w:firstLine="482"/>
              <w:rPr>
                <w:b/>
                <w:bCs/>
              </w:rPr>
            </w:pPr>
            <w:r>
              <w:rPr>
                <w:rFonts w:hint="eastAsia"/>
                <w:b/>
                <w:bCs/>
              </w:rPr>
              <w:t>②计量输送</w:t>
            </w:r>
          </w:p>
          <w:p w14:paraId="1658A066">
            <w:pPr>
              <w:ind w:firstLine="480"/>
            </w:pPr>
            <w:r>
              <w:rPr>
                <w:rFonts w:hint="eastAsia"/>
              </w:rPr>
              <w:t>项目设置电脑计量配比系统，对沥青、冷补剂进行计量配比后经密闭管道泵入</w:t>
            </w:r>
            <w:r>
              <w:rPr>
                <w:rFonts w:hint="eastAsia"/>
                <w:lang w:eastAsia="zh-CN"/>
              </w:rPr>
              <w:t>冷补料预混罐</w:t>
            </w:r>
            <w:r>
              <w:rPr>
                <w:rFonts w:hint="eastAsia"/>
              </w:rPr>
              <w:t>中。</w:t>
            </w:r>
          </w:p>
          <w:p w14:paraId="5A8BBADC">
            <w:pPr>
              <w:ind w:firstLine="480"/>
            </w:pPr>
            <w:r>
              <w:rPr>
                <w:rFonts w:hint="eastAsia"/>
              </w:rPr>
              <w:t>此过程产生沥青废气、噪声，沥青废气经管道收集后进入骨料烘干室燃烧后经旋风除尘+袋式除尘器处理后经DA004排放。</w:t>
            </w:r>
          </w:p>
          <w:p w14:paraId="1A6DA029">
            <w:pPr>
              <w:ind w:firstLine="482"/>
              <w:rPr>
                <w:b/>
                <w:bCs/>
              </w:rPr>
            </w:pPr>
            <w:r>
              <w:rPr>
                <w:rFonts w:hint="eastAsia"/>
                <w:b/>
                <w:bCs/>
              </w:rPr>
              <w:t>③预混</w:t>
            </w:r>
          </w:p>
          <w:p w14:paraId="29B75916">
            <w:pPr>
              <w:ind w:firstLine="480"/>
            </w:pPr>
            <w:r>
              <w:rPr>
                <w:rFonts w:hint="eastAsia"/>
              </w:rPr>
              <w:t>首先在</w:t>
            </w:r>
            <w:r>
              <w:rPr>
                <w:rFonts w:hint="eastAsia"/>
                <w:lang w:eastAsia="zh-CN"/>
              </w:rPr>
              <w:t>冷补料预混罐</w:t>
            </w:r>
            <w:r>
              <w:rPr>
                <w:rFonts w:hint="eastAsia"/>
              </w:rPr>
              <w:t>中对沥青、柴油、冷补剂等进行混合搅拌，搅拌均匀后使用封闭罐车将上述混合物转移至现有沥青混凝土生产线沥青罐中。</w:t>
            </w:r>
          </w:p>
          <w:p w14:paraId="22F6C638">
            <w:pPr>
              <w:ind w:firstLine="480"/>
            </w:pPr>
            <w:r>
              <w:rPr>
                <w:rFonts w:hint="eastAsia"/>
              </w:rPr>
              <w:t>此过程产生预混废气、卸料废气、噪声，预混、卸料废气经管道收集后进入骨料烘干室燃烧后经旋风除尘+袋式除尘器处理后经DA004排放。</w:t>
            </w:r>
          </w:p>
          <w:p w14:paraId="73E688E4">
            <w:pPr>
              <w:ind w:firstLine="482"/>
              <w:rPr>
                <w:b/>
                <w:bCs/>
              </w:rPr>
            </w:pPr>
            <w:r>
              <w:rPr>
                <w:rFonts w:hint="eastAsia"/>
                <w:b/>
                <w:bCs/>
              </w:rPr>
              <w:t>④搅拌混合</w:t>
            </w:r>
          </w:p>
          <w:p w14:paraId="55C39AD6">
            <w:pPr>
              <w:ind w:firstLine="480"/>
            </w:pPr>
            <w:r>
              <w:rPr>
                <w:rFonts w:hint="eastAsia"/>
              </w:rPr>
              <w:t>搅拌混合环节在密闭拌合楼内进行，各组分按设定比例精准投入搅拌机，先加入经预热的骨料，再注入已预混沥青、柴油、冷补剂的混合物，启动双轴强制式搅拌器进行充分剪切与翻搅，使沥青均匀裹覆骨料表面并形成稳定的粘结膜，搅拌时间约20min。过程中维持适宜转速与时间，确保冷补剂中的高分子活性成分与沥青充分反应，提升混合料的初期强度与抗水损害能力。</w:t>
            </w:r>
          </w:p>
          <w:p w14:paraId="2AF37A39">
            <w:pPr>
              <w:ind w:firstLine="480"/>
            </w:pPr>
            <w:r>
              <w:rPr>
                <w:rFonts w:hint="eastAsia"/>
              </w:rPr>
              <w:t>此过程产生搅拌废气、噪声，搅拌废气经管道收集后进入电捕焦油器+二级活性炭吸附装置处理后经DA003排放。</w:t>
            </w:r>
          </w:p>
          <w:p w14:paraId="437A88CB">
            <w:pPr>
              <w:ind w:firstLine="482"/>
              <w:rPr>
                <w:b/>
                <w:bCs/>
              </w:rPr>
            </w:pPr>
            <w:r>
              <w:rPr>
                <w:rFonts w:hint="eastAsia"/>
                <w:b/>
                <w:bCs/>
              </w:rPr>
              <w:t>⑤卸料打包</w:t>
            </w:r>
          </w:p>
          <w:p w14:paraId="51DA4B23">
            <w:pPr>
              <w:ind w:firstLine="480"/>
            </w:pPr>
            <w:r>
              <w:rPr>
                <w:rFonts w:hint="eastAsia"/>
              </w:rPr>
              <w:t>搅拌结束后，冷补料经卸料口进入打包机中袋装打包外售。</w:t>
            </w:r>
          </w:p>
          <w:p w14:paraId="58EE10F7">
            <w:pPr>
              <w:ind w:firstLine="480"/>
            </w:pPr>
            <w:r>
              <w:rPr>
                <w:rFonts w:hint="eastAsia"/>
              </w:rPr>
              <w:t>此过程产生卸料废气、噪声，卸料废气管道收集后进入电捕焦油器+二级活性炭吸附装置处理后经DA003排放。</w:t>
            </w:r>
          </w:p>
          <w:p w14:paraId="4AA1CF3B">
            <w:pPr>
              <w:ind w:firstLine="482"/>
              <w:rPr>
                <w:b/>
                <w:bCs/>
              </w:rPr>
            </w:pPr>
            <w:r>
              <w:rPr>
                <w:rFonts w:hint="eastAsia"/>
                <w:b/>
                <w:bCs/>
              </w:rPr>
              <w:t>2）冷补料生产工艺污染物说明表</w:t>
            </w:r>
          </w:p>
          <w:p w14:paraId="4626D5D9">
            <w:pPr>
              <w:pStyle w:val="32"/>
            </w:pPr>
            <w:r>
              <w:rPr>
                <w:rFonts w:hint="eastAsia"/>
              </w:rPr>
              <w:t>表</w:t>
            </w:r>
            <w:r>
              <w:t>2-</w:t>
            </w:r>
            <w:r>
              <w:rPr>
                <w:rFonts w:hint="eastAsia"/>
              </w:rPr>
              <w:t>1</w:t>
            </w:r>
            <w:r>
              <w:rPr>
                <w:rFonts w:hint="eastAsia"/>
                <w:lang w:val="en-US" w:eastAsia="zh-CN"/>
              </w:rPr>
              <w:t>6</w:t>
            </w:r>
            <w:r>
              <w:rPr>
                <w:rFonts w:hint="eastAsia"/>
              </w:rPr>
              <w:t xml:space="preserve"> 冷补料生产工序</w:t>
            </w:r>
            <w:r>
              <w:t>工艺流程和污染源识别汇总表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8"/>
              <w:gridCol w:w="879"/>
              <w:gridCol w:w="1654"/>
              <w:gridCol w:w="1320"/>
              <w:gridCol w:w="3033"/>
              <w:gridCol w:w="1048"/>
            </w:tblGrid>
            <w:tr w14:paraId="1C3C6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2E99CF74">
                  <w:pPr>
                    <w:pStyle w:val="38"/>
                    <w:rPr>
                      <w:b/>
                      <w:bCs/>
                    </w:rPr>
                  </w:pPr>
                  <w:r>
                    <w:rPr>
                      <w:b/>
                      <w:bCs/>
                    </w:rPr>
                    <w:t>类别</w:t>
                  </w:r>
                </w:p>
              </w:tc>
              <w:tc>
                <w:tcPr>
                  <w:tcW w:w="513" w:type="pct"/>
                  <w:noWrap/>
                  <w:vAlign w:val="center"/>
                </w:tcPr>
                <w:p w14:paraId="79C4191E">
                  <w:pPr>
                    <w:pStyle w:val="38"/>
                    <w:rPr>
                      <w:b/>
                      <w:bCs/>
                    </w:rPr>
                  </w:pPr>
                  <w:r>
                    <w:rPr>
                      <w:rFonts w:hint="eastAsia"/>
                      <w:b/>
                      <w:bCs/>
                    </w:rPr>
                    <w:t>编号</w:t>
                  </w:r>
                </w:p>
              </w:tc>
              <w:tc>
                <w:tcPr>
                  <w:tcW w:w="966" w:type="pct"/>
                  <w:noWrap/>
                  <w:vAlign w:val="center"/>
                </w:tcPr>
                <w:p w14:paraId="008099F7">
                  <w:pPr>
                    <w:pStyle w:val="38"/>
                    <w:rPr>
                      <w:b/>
                      <w:bCs/>
                    </w:rPr>
                  </w:pPr>
                  <w:r>
                    <w:rPr>
                      <w:b/>
                      <w:bCs/>
                    </w:rPr>
                    <w:t>产生点</w:t>
                  </w:r>
                </w:p>
              </w:tc>
              <w:tc>
                <w:tcPr>
                  <w:tcW w:w="771" w:type="pct"/>
                  <w:noWrap/>
                  <w:vAlign w:val="center"/>
                </w:tcPr>
                <w:p w14:paraId="0B96672C">
                  <w:pPr>
                    <w:pStyle w:val="38"/>
                    <w:rPr>
                      <w:b/>
                      <w:bCs/>
                    </w:rPr>
                  </w:pPr>
                  <w:r>
                    <w:rPr>
                      <w:b/>
                      <w:bCs/>
                    </w:rPr>
                    <w:t>污染物</w:t>
                  </w:r>
                </w:p>
              </w:tc>
              <w:tc>
                <w:tcPr>
                  <w:tcW w:w="1771" w:type="pct"/>
                  <w:noWrap/>
                  <w:vAlign w:val="center"/>
                </w:tcPr>
                <w:p w14:paraId="60773823">
                  <w:pPr>
                    <w:pStyle w:val="38"/>
                    <w:rPr>
                      <w:b/>
                      <w:bCs/>
                    </w:rPr>
                  </w:pPr>
                  <w:r>
                    <w:rPr>
                      <w:rFonts w:hint="eastAsia"/>
                      <w:b/>
                      <w:bCs/>
                    </w:rPr>
                    <w:t>处理措施</w:t>
                  </w:r>
                </w:p>
              </w:tc>
              <w:tc>
                <w:tcPr>
                  <w:tcW w:w="611" w:type="pct"/>
                  <w:noWrap/>
                  <w:vAlign w:val="center"/>
                </w:tcPr>
                <w:p w14:paraId="7A73AC61">
                  <w:pPr>
                    <w:pStyle w:val="38"/>
                    <w:rPr>
                      <w:b/>
                      <w:bCs/>
                    </w:rPr>
                  </w:pPr>
                  <w:r>
                    <w:rPr>
                      <w:b/>
                      <w:bCs/>
                    </w:rPr>
                    <w:t>排放方式</w:t>
                  </w:r>
                </w:p>
              </w:tc>
            </w:tr>
            <w:tr w14:paraId="02ADF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43835B8D">
                  <w:pPr>
                    <w:pStyle w:val="38"/>
                  </w:pPr>
                  <w:r>
                    <w:rPr>
                      <w:rFonts w:hint="eastAsia"/>
                    </w:rPr>
                    <w:t>废气</w:t>
                  </w:r>
                </w:p>
              </w:tc>
              <w:tc>
                <w:tcPr>
                  <w:tcW w:w="513" w:type="pct"/>
                  <w:shd w:val="clear" w:color="auto" w:fill="auto"/>
                  <w:noWrap/>
                  <w:vAlign w:val="center"/>
                </w:tcPr>
                <w:p w14:paraId="1FC06A9B">
                  <w:pPr>
                    <w:pStyle w:val="38"/>
                    <w:rPr>
                      <w:rFonts w:hint="eastAsia" w:eastAsia="宋体"/>
                      <w:lang w:eastAsia="zh-CN"/>
                    </w:rPr>
                  </w:pPr>
                  <w:r>
                    <w:rPr>
                      <w:rFonts w:hint="eastAsia"/>
                      <w:lang w:eastAsia="zh-CN"/>
                    </w:rPr>
                    <w:t>G4-1</w:t>
                  </w:r>
                </w:p>
              </w:tc>
              <w:tc>
                <w:tcPr>
                  <w:tcW w:w="966" w:type="pct"/>
                  <w:shd w:val="clear" w:color="auto" w:fill="auto"/>
                  <w:noWrap/>
                  <w:vAlign w:val="center"/>
                </w:tcPr>
                <w:p w14:paraId="06B04ED3">
                  <w:pPr>
                    <w:pStyle w:val="38"/>
                  </w:pPr>
                  <w:r>
                    <w:rPr>
                      <w:rFonts w:hint="eastAsia"/>
                    </w:rPr>
                    <w:t>原料运输</w:t>
                  </w:r>
                </w:p>
              </w:tc>
              <w:tc>
                <w:tcPr>
                  <w:tcW w:w="771" w:type="pct"/>
                  <w:shd w:val="clear" w:color="auto" w:fill="auto"/>
                  <w:noWrap/>
                  <w:vAlign w:val="center"/>
                </w:tcPr>
                <w:p w14:paraId="46A913E0">
                  <w:pPr>
                    <w:pStyle w:val="38"/>
                  </w:pPr>
                  <w:r>
                    <w:rPr>
                      <w:rFonts w:hint="eastAsia"/>
                    </w:rPr>
                    <w:t>颗粒物</w:t>
                  </w:r>
                </w:p>
              </w:tc>
              <w:tc>
                <w:tcPr>
                  <w:tcW w:w="1771" w:type="pct"/>
                  <w:shd w:val="clear" w:color="auto" w:fill="auto"/>
                  <w:noWrap/>
                  <w:vAlign w:val="center"/>
                </w:tcPr>
                <w:p w14:paraId="18FE9B23">
                  <w:pPr>
                    <w:pStyle w:val="38"/>
                  </w:pPr>
                  <w:r>
                    <w:rPr>
                      <w:rFonts w:hint="eastAsia"/>
                    </w:rPr>
                    <w:t>出入车辆冲洗+覆盖+洒水+围挡</w:t>
                  </w:r>
                </w:p>
              </w:tc>
              <w:tc>
                <w:tcPr>
                  <w:tcW w:w="611" w:type="pct"/>
                  <w:shd w:val="clear" w:color="auto" w:fill="auto"/>
                  <w:noWrap/>
                  <w:vAlign w:val="center"/>
                </w:tcPr>
                <w:p w14:paraId="44D7B7E6">
                  <w:pPr>
                    <w:pStyle w:val="38"/>
                  </w:pPr>
                  <w:r>
                    <w:rPr>
                      <w:rFonts w:hint="eastAsia"/>
                    </w:rPr>
                    <w:t>无组织</w:t>
                  </w:r>
                </w:p>
              </w:tc>
            </w:tr>
            <w:tr w14:paraId="41A05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6500709D">
                  <w:pPr>
                    <w:pStyle w:val="38"/>
                  </w:pPr>
                </w:p>
              </w:tc>
              <w:tc>
                <w:tcPr>
                  <w:tcW w:w="513" w:type="pct"/>
                  <w:shd w:val="clear" w:color="auto" w:fill="auto"/>
                  <w:noWrap/>
                  <w:vAlign w:val="center"/>
                </w:tcPr>
                <w:p w14:paraId="798407EB">
                  <w:pPr>
                    <w:pStyle w:val="38"/>
                    <w:rPr>
                      <w:rFonts w:hint="eastAsia" w:eastAsia="宋体"/>
                      <w:lang w:eastAsia="zh-CN"/>
                    </w:rPr>
                  </w:pPr>
                  <w:r>
                    <w:rPr>
                      <w:rFonts w:hint="eastAsia"/>
                      <w:lang w:eastAsia="zh-CN"/>
                    </w:rPr>
                    <w:t>G4-2</w:t>
                  </w:r>
                </w:p>
              </w:tc>
              <w:tc>
                <w:tcPr>
                  <w:tcW w:w="966" w:type="pct"/>
                  <w:shd w:val="clear" w:color="auto" w:fill="auto"/>
                  <w:noWrap/>
                  <w:vAlign w:val="center"/>
                </w:tcPr>
                <w:p w14:paraId="04806A09">
                  <w:pPr>
                    <w:pStyle w:val="38"/>
                  </w:pPr>
                  <w:r>
                    <w:rPr>
                      <w:rFonts w:hint="eastAsia"/>
                    </w:rPr>
                    <w:t>沥青加热</w:t>
                  </w:r>
                </w:p>
              </w:tc>
              <w:tc>
                <w:tcPr>
                  <w:tcW w:w="771" w:type="pct"/>
                  <w:vMerge w:val="restart"/>
                  <w:shd w:val="clear" w:color="auto" w:fill="auto"/>
                  <w:noWrap/>
                  <w:vAlign w:val="center"/>
                </w:tcPr>
                <w:p w14:paraId="2F4CD3B0">
                  <w:pPr>
                    <w:pStyle w:val="38"/>
                  </w:pPr>
                  <w:r>
                    <w:rPr>
                      <w:rFonts w:hint="eastAsia"/>
                    </w:rPr>
                    <w:t>沥青烟、苯并[a]芘、非甲烷总烃、臭气</w:t>
                  </w:r>
                </w:p>
              </w:tc>
              <w:tc>
                <w:tcPr>
                  <w:tcW w:w="1771" w:type="pct"/>
                  <w:vMerge w:val="restart"/>
                  <w:shd w:val="clear" w:color="auto" w:fill="auto"/>
                  <w:noWrap/>
                  <w:vAlign w:val="center"/>
                </w:tcPr>
                <w:p w14:paraId="4999CB9A">
                  <w:pPr>
                    <w:pStyle w:val="38"/>
                  </w:pPr>
                  <w:r>
                    <w:rPr>
                      <w:rFonts w:hint="eastAsia"/>
                    </w:rPr>
                    <w:t>经管道收集+现有烘干室燃烧+旋风除尘+袋式除尘器处理+15m排气筒DA004</w:t>
                  </w:r>
                </w:p>
              </w:tc>
              <w:tc>
                <w:tcPr>
                  <w:tcW w:w="611" w:type="pct"/>
                  <w:vMerge w:val="restart"/>
                  <w:shd w:val="clear" w:color="auto" w:fill="auto"/>
                  <w:noWrap/>
                  <w:vAlign w:val="center"/>
                </w:tcPr>
                <w:p w14:paraId="6C0E2806">
                  <w:pPr>
                    <w:pStyle w:val="38"/>
                  </w:pPr>
                  <w:r>
                    <w:rPr>
                      <w:rFonts w:hint="eastAsia"/>
                    </w:rPr>
                    <w:t>有组织</w:t>
                  </w:r>
                </w:p>
              </w:tc>
            </w:tr>
            <w:tr w14:paraId="1A229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5AD3BB24">
                  <w:pPr>
                    <w:pStyle w:val="38"/>
                  </w:pPr>
                </w:p>
              </w:tc>
              <w:tc>
                <w:tcPr>
                  <w:tcW w:w="513" w:type="pct"/>
                  <w:shd w:val="clear" w:color="auto" w:fill="auto"/>
                  <w:noWrap/>
                  <w:vAlign w:val="center"/>
                </w:tcPr>
                <w:p w14:paraId="571B76EF">
                  <w:pPr>
                    <w:pStyle w:val="38"/>
                    <w:rPr>
                      <w:rFonts w:hint="eastAsia" w:eastAsia="宋体"/>
                      <w:lang w:eastAsia="zh-CN"/>
                    </w:rPr>
                  </w:pPr>
                  <w:r>
                    <w:rPr>
                      <w:rFonts w:hint="eastAsia"/>
                      <w:lang w:eastAsia="zh-CN"/>
                    </w:rPr>
                    <w:t>G4-3</w:t>
                  </w:r>
                </w:p>
              </w:tc>
              <w:tc>
                <w:tcPr>
                  <w:tcW w:w="966" w:type="pct"/>
                  <w:shd w:val="clear" w:color="auto" w:fill="auto"/>
                  <w:noWrap/>
                  <w:vAlign w:val="center"/>
                </w:tcPr>
                <w:p w14:paraId="757699DD">
                  <w:pPr>
                    <w:pStyle w:val="38"/>
                  </w:pPr>
                  <w:r>
                    <w:rPr>
                      <w:rFonts w:hint="eastAsia"/>
                    </w:rPr>
                    <w:t>计量输送</w:t>
                  </w:r>
                </w:p>
              </w:tc>
              <w:tc>
                <w:tcPr>
                  <w:tcW w:w="771" w:type="pct"/>
                  <w:vMerge w:val="continue"/>
                  <w:shd w:val="clear" w:color="auto" w:fill="auto"/>
                  <w:noWrap/>
                  <w:vAlign w:val="center"/>
                </w:tcPr>
                <w:p w14:paraId="70F0CB61">
                  <w:pPr>
                    <w:pStyle w:val="38"/>
                  </w:pPr>
                </w:p>
              </w:tc>
              <w:tc>
                <w:tcPr>
                  <w:tcW w:w="1771" w:type="pct"/>
                  <w:vMerge w:val="continue"/>
                  <w:shd w:val="clear" w:color="auto" w:fill="auto"/>
                  <w:noWrap/>
                  <w:vAlign w:val="center"/>
                </w:tcPr>
                <w:p w14:paraId="3E2D356F">
                  <w:pPr>
                    <w:pStyle w:val="38"/>
                  </w:pPr>
                </w:p>
              </w:tc>
              <w:tc>
                <w:tcPr>
                  <w:tcW w:w="611" w:type="pct"/>
                  <w:vMerge w:val="continue"/>
                  <w:shd w:val="clear" w:color="auto" w:fill="auto"/>
                  <w:noWrap/>
                  <w:vAlign w:val="center"/>
                </w:tcPr>
                <w:p w14:paraId="540DD256">
                  <w:pPr>
                    <w:pStyle w:val="38"/>
                  </w:pPr>
                </w:p>
              </w:tc>
            </w:tr>
            <w:tr w14:paraId="6E829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1D6DFE4F">
                  <w:pPr>
                    <w:pStyle w:val="38"/>
                  </w:pPr>
                </w:p>
              </w:tc>
              <w:tc>
                <w:tcPr>
                  <w:tcW w:w="513" w:type="pct"/>
                  <w:shd w:val="clear" w:color="auto" w:fill="auto"/>
                  <w:noWrap/>
                  <w:vAlign w:val="center"/>
                </w:tcPr>
                <w:p w14:paraId="3BBD1129">
                  <w:pPr>
                    <w:pStyle w:val="38"/>
                  </w:pPr>
                  <w:r>
                    <w:rPr>
                      <w:rFonts w:hint="eastAsia"/>
                      <w:lang w:eastAsia="zh-CN"/>
                    </w:rPr>
                    <w:t>G4-1</w:t>
                  </w:r>
                  <w:r>
                    <w:rPr>
                      <w:rFonts w:hint="eastAsia"/>
                    </w:rPr>
                    <w:t>0</w:t>
                  </w:r>
                </w:p>
              </w:tc>
              <w:tc>
                <w:tcPr>
                  <w:tcW w:w="966" w:type="pct"/>
                  <w:shd w:val="clear" w:color="auto" w:fill="auto"/>
                  <w:noWrap/>
                  <w:vAlign w:val="center"/>
                </w:tcPr>
                <w:p w14:paraId="6C1CE286">
                  <w:pPr>
                    <w:pStyle w:val="38"/>
                  </w:pPr>
                  <w:r>
                    <w:rPr>
                      <w:rFonts w:hint="eastAsia"/>
                    </w:rPr>
                    <w:t>预混</w:t>
                  </w:r>
                </w:p>
              </w:tc>
              <w:tc>
                <w:tcPr>
                  <w:tcW w:w="771" w:type="pct"/>
                  <w:vMerge w:val="continue"/>
                  <w:shd w:val="clear" w:color="auto" w:fill="auto"/>
                  <w:noWrap/>
                  <w:vAlign w:val="center"/>
                </w:tcPr>
                <w:p w14:paraId="7F6E4301">
                  <w:pPr>
                    <w:pStyle w:val="38"/>
                  </w:pPr>
                </w:p>
              </w:tc>
              <w:tc>
                <w:tcPr>
                  <w:tcW w:w="1771" w:type="pct"/>
                  <w:vMerge w:val="continue"/>
                  <w:shd w:val="clear" w:color="auto" w:fill="auto"/>
                  <w:noWrap/>
                  <w:vAlign w:val="center"/>
                </w:tcPr>
                <w:p w14:paraId="419BA799">
                  <w:pPr>
                    <w:pStyle w:val="38"/>
                  </w:pPr>
                </w:p>
              </w:tc>
              <w:tc>
                <w:tcPr>
                  <w:tcW w:w="611" w:type="pct"/>
                  <w:vMerge w:val="continue"/>
                  <w:shd w:val="clear" w:color="auto" w:fill="auto"/>
                  <w:noWrap/>
                  <w:vAlign w:val="center"/>
                </w:tcPr>
                <w:p w14:paraId="3E5075B0">
                  <w:pPr>
                    <w:pStyle w:val="38"/>
                  </w:pPr>
                </w:p>
              </w:tc>
            </w:tr>
            <w:tr w14:paraId="76CF7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0AECB3FA">
                  <w:pPr>
                    <w:pStyle w:val="38"/>
                  </w:pPr>
                </w:p>
              </w:tc>
              <w:tc>
                <w:tcPr>
                  <w:tcW w:w="513" w:type="pct"/>
                  <w:shd w:val="clear" w:color="auto" w:fill="auto"/>
                  <w:noWrap/>
                  <w:vAlign w:val="center"/>
                </w:tcPr>
                <w:p w14:paraId="25518AD2">
                  <w:pPr>
                    <w:pStyle w:val="38"/>
                    <w:rPr>
                      <w:rFonts w:hint="eastAsia" w:eastAsia="宋体"/>
                      <w:lang w:eastAsia="zh-CN"/>
                    </w:rPr>
                  </w:pPr>
                  <w:r>
                    <w:rPr>
                      <w:rFonts w:hint="eastAsia"/>
                      <w:lang w:eastAsia="zh-CN"/>
                    </w:rPr>
                    <w:t>G4-4</w:t>
                  </w:r>
                </w:p>
              </w:tc>
              <w:tc>
                <w:tcPr>
                  <w:tcW w:w="966" w:type="pct"/>
                  <w:shd w:val="clear" w:color="auto" w:fill="auto"/>
                  <w:noWrap/>
                  <w:vAlign w:val="center"/>
                </w:tcPr>
                <w:p w14:paraId="6E0A86D6">
                  <w:pPr>
                    <w:pStyle w:val="38"/>
                  </w:pPr>
                  <w:r>
                    <w:rPr>
                      <w:rFonts w:hint="eastAsia"/>
                    </w:rPr>
                    <w:t>骨料暂存</w:t>
                  </w:r>
                </w:p>
              </w:tc>
              <w:tc>
                <w:tcPr>
                  <w:tcW w:w="771" w:type="pct"/>
                  <w:shd w:val="clear" w:color="auto" w:fill="auto"/>
                  <w:noWrap/>
                  <w:vAlign w:val="center"/>
                </w:tcPr>
                <w:p w14:paraId="66871568">
                  <w:pPr>
                    <w:pStyle w:val="38"/>
                  </w:pPr>
                  <w:r>
                    <w:rPr>
                      <w:rFonts w:hint="eastAsia"/>
                    </w:rPr>
                    <w:t>颗粒物</w:t>
                  </w:r>
                </w:p>
              </w:tc>
              <w:tc>
                <w:tcPr>
                  <w:tcW w:w="1771" w:type="pct"/>
                  <w:shd w:val="clear" w:color="auto" w:fill="auto"/>
                  <w:noWrap/>
                  <w:vAlign w:val="center"/>
                </w:tcPr>
                <w:p w14:paraId="0F458833">
                  <w:pPr>
                    <w:pStyle w:val="38"/>
                  </w:pPr>
                  <w:r>
                    <w:rPr>
                      <w:rFonts w:hint="eastAsia"/>
                    </w:rPr>
                    <w:t>车间封闭+顶部洒水</w:t>
                  </w:r>
                </w:p>
              </w:tc>
              <w:tc>
                <w:tcPr>
                  <w:tcW w:w="611" w:type="pct"/>
                  <w:shd w:val="clear" w:color="auto" w:fill="auto"/>
                  <w:noWrap/>
                  <w:vAlign w:val="center"/>
                </w:tcPr>
                <w:p w14:paraId="21CDE0FE">
                  <w:pPr>
                    <w:pStyle w:val="38"/>
                  </w:pPr>
                  <w:r>
                    <w:rPr>
                      <w:rFonts w:hint="eastAsia"/>
                    </w:rPr>
                    <w:t>无组织</w:t>
                  </w:r>
                </w:p>
              </w:tc>
            </w:tr>
            <w:tr w14:paraId="727BC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29DDF1C0">
                  <w:pPr>
                    <w:pStyle w:val="38"/>
                  </w:pPr>
                </w:p>
              </w:tc>
              <w:tc>
                <w:tcPr>
                  <w:tcW w:w="513" w:type="pct"/>
                  <w:shd w:val="clear" w:color="auto" w:fill="auto"/>
                  <w:noWrap/>
                  <w:vAlign w:val="center"/>
                </w:tcPr>
                <w:p w14:paraId="0E03BEE1">
                  <w:pPr>
                    <w:pStyle w:val="38"/>
                    <w:rPr>
                      <w:rFonts w:hint="eastAsia" w:eastAsia="宋体"/>
                      <w:lang w:eastAsia="zh-CN"/>
                    </w:rPr>
                  </w:pPr>
                  <w:r>
                    <w:rPr>
                      <w:rFonts w:hint="eastAsia"/>
                      <w:lang w:eastAsia="zh-CN"/>
                    </w:rPr>
                    <w:t>G4-5</w:t>
                  </w:r>
                </w:p>
              </w:tc>
              <w:tc>
                <w:tcPr>
                  <w:tcW w:w="966" w:type="pct"/>
                  <w:shd w:val="clear" w:color="auto" w:fill="auto"/>
                  <w:noWrap/>
                  <w:vAlign w:val="center"/>
                </w:tcPr>
                <w:p w14:paraId="4BA54027">
                  <w:pPr>
                    <w:pStyle w:val="38"/>
                  </w:pPr>
                  <w:r>
                    <w:rPr>
                      <w:rFonts w:hint="eastAsia"/>
                    </w:rPr>
                    <w:t>装载投料</w:t>
                  </w:r>
                </w:p>
              </w:tc>
              <w:tc>
                <w:tcPr>
                  <w:tcW w:w="771" w:type="pct"/>
                  <w:shd w:val="clear" w:color="auto" w:fill="auto"/>
                  <w:noWrap/>
                  <w:vAlign w:val="center"/>
                </w:tcPr>
                <w:p w14:paraId="21FBAF99">
                  <w:pPr>
                    <w:pStyle w:val="38"/>
                  </w:pPr>
                  <w:r>
                    <w:rPr>
                      <w:rFonts w:hint="eastAsia"/>
                    </w:rPr>
                    <w:t>颗粒物</w:t>
                  </w:r>
                </w:p>
              </w:tc>
              <w:tc>
                <w:tcPr>
                  <w:tcW w:w="1771" w:type="pct"/>
                  <w:shd w:val="clear" w:color="auto" w:fill="auto"/>
                  <w:noWrap/>
                  <w:vAlign w:val="center"/>
                </w:tcPr>
                <w:p w14:paraId="3BABEBD5">
                  <w:pPr>
                    <w:pStyle w:val="38"/>
                  </w:pPr>
                  <w:r>
                    <w:rPr>
                      <w:rFonts w:hint="eastAsia"/>
                    </w:rPr>
                    <w:t>集气罩+袋式除尘器+DA005</w:t>
                  </w:r>
                </w:p>
              </w:tc>
              <w:tc>
                <w:tcPr>
                  <w:tcW w:w="611" w:type="pct"/>
                  <w:shd w:val="clear" w:color="auto" w:fill="auto"/>
                  <w:noWrap/>
                  <w:vAlign w:val="center"/>
                </w:tcPr>
                <w:p w14:paraId="3F9AC5C6">
                  <w:pPr>
                    <w:pStyle w:val="38"/>
                  </w:pPr>
                  <w:r>
                    <w:rPr>
                      <w:rFonts w:hint="eastAsia"/>
                    </w:rPr>
                    <w:t>有组织</w:t>
                  </w:r>
                </w:p>
              </w:tc>
            </w:tr>
            <w:tr w14:paraId="3AFF8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0F1B1943">
                  <w:pPr>
                    <w:pStyle w:val="38"/>
                  </w:pPr>
                </w:p>
              </w:tc>
              <w:tc>
                <w:tcPr>
                  <w:tcW w:w="513" w:type="pct"/>
                  <w:shd w:val="clear" w:color="auto" w:fill="auto"/>
                  <w:noWrap/>
                  <w:vAlign w:val="center"/>
                </w:tcPr>
                <w:p w14:paraId="3E89E56A">
                  <w:pPr>
                    <w:pStyle w:val="38"/>
                    <w:rPr>
                      <w:rFonts w:hint="eastAsia" w:eastAsia="宋体"/>
                      <w:lang w:eastAsia="zh-CN"/>
                    </w:rPr>
                  </w:pPr>
                  <w:r>
                    <w:rPr>
                      <w:rFonts w:hint="eastAsia"/>
                      <w:lang w:eastAsia="zh-CN"/>
                    </w:rPr>
                    <w:t>G4-6</w:t>
                  </w:r>
                </w:p>
              </w:tc>
              <w:tc>
                <w:tcPr>
                  <w:tcW w:w="966" w:type="pct"/>
                  <w:shd w:val="clear" w:color="auto" w:fill="auto"/>
                  <w:noWrap/>
                  <w:vAlign w:val="center"/>
                </w:tcPr>
                <w:p w14:paraId="7769502A">
                  <w:pPr>
                    <w:pStyle w:val="38"/>
                  </w:pPr>
                  <w:r>
                    <w:rPr>
                      <w:rFonts w:hint="eastAsia"/>
                    </w:rPr>
                    <w:t>密闭输送</w:t>
                  </w:r>
                </w:p>
              </w:tc>
              <w:tc>
                <w:tcPr>
                  <w:tcW w:w="771" w:type="pct"/>
                  <w:shd w:val="clear" w:color="auto" w:fill="auto"/>
                  <w:noWrap/>
                  <w:vAlign w:val="center"/>
                </w:tcPr>
                <w:p w14:paraId="0D6A2DE6">
                  <w:pPr>
                    <w:pStyle w:val="38"/>
                  </w:pPr>
                  <w:r>
                    <w:rPr>
                      <w:rFonts w:hint="eastAsia"/>
                    </w:rPr>
                    <w:t>颗粒物</w:t>
                  </w:r>
                </w:p>
              </w:tc>
              <w:tc>
                <w:tcPr>
                  <w:tcW w:w="1771" w:type="pct"/>
                  <w:shd w:val="clear" w:color="auto" w:fill="auto"/>
                  <w:noWrap/>
                  <w:vAlign w:val="center"/>
                </w:tcPr>
                <w:p w14:paraId="171323D0">
                  <w:pPr>
                    <w:pStyle w:val="38"/>
                  </w:pPr>
                  <w:r>
                    <w:rPr>
                      <w:rFonts w:hint="eastAsia"/>
                    </w:rPr>
                    <w:t>输送廊道封闭+车间封闭+顶部洒水</w:t>
                  </w:r>
                </w:p>
              </w:tc>
              <w:tc>
                <w:tcPr>
                  <w:tcW w:w="611" w:type="pct"/>
                  <w:shd w:val="clear" w:color="auto" w:fill="auto"/>
                  <w:noWrap/>
                  <w:vAlign w:val="center"/>
                </w:tcPr>
                <w:p w14:paraId="64479A51">
                  <w:pPr>
                    <w:pStyle w:val="38"/>
                  </w:pPr>
                  <w:r>
                    <w:rPr>
                      <w:rFonts w:hint="eastAsia"/>
                    </w:rPr>
                    <w:t>无组织</w:t>
                  </w:r>
                </w:p>
              </w:tc>
            </w:tr>
            <w:tr w14:paraId="207F0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644B6507">
                  <w:pPr>
                    <w:pStyle w:val="38"/>
                  </w:pPr>
                </w:p>
              </w:tc>
              <w:tc>
                <w:tcPr>
                  <w:tcW w:w="513" w:type="pct"/>
                  <w:vMerge w:val="restart"/>
                  <w:shd w:val="clear" w:color="auto" w:fill="auto"/>
                  <w:noWrap/>
                  <w:vAlign w:val="center"/>
                </w:tcPr>
                <w:p w14:paraId="014C927C">
                  <w:pPr>
                    <w:pStyle w:val="38"/>
                    <w:rPr>
                      <w:rFonts w:hint="eastAsia" w:eastAsia="宋体"/>
                      <w:lang w:eastAsia="zh-CN"/>
                    </w:rPr>
                  </w:pPr>
                  <w:r>
                    <w:rPr>
                      <w:rFonts w:hint="eastAsia"/>
                      <w:lang w:eastAsia="zh-CN"/>
                    </w:rPr>
                    <w:t>G4-7</w:t>
                  </w:r>
                </w:p>
              </w:tc>
              <w:tc>
                <w:tcPr>
                  <w:tcW w:w="966" w:type="pct"/>
                  <w:shd w:val="clear" w:color="auto" w:fill="auto"/>
                  <w:noWrap/>
                  <w:vAlign w:val="center"/>
                </w:tcPr>
                <w:p w14:paraId="6D0D7AFB">
                  <w:pPr>
                    <w:pStyle w:val="38"/>
                  </w:pPr>
                  <w:r>
                    <w:rPr>
                      <w:rFonts w:hint="eastAsia"/>
                    </w:rPr>
                    <w:t>加热烘干</w:t>
                  </w:r>
                </w:p>
              </w:tc>
              <w:tc>
                <w:tcPr>
                  <w:tcW w:w="771" w:type="pct"/>
                  <w:shd w:val="clear" w:color="auto" w:fill="auto"/>
                  <w:noWrap/>
                  <w:vAlign w:val="center"/>
                </w:tcPr>
                <w:p w14:paraId="5109D924">
                  <w:pPr>
                    <w:pStyle w:val="38"/>
                  </w:pPr>
                  <w:r>
                    <w:rPr>
                      <w:rFonts w:hint="eastAsia"/>
                    </w:rPr>
                    <w:t>颗粒物</w:t>
                  </w:r>
                </w:p>
              </w:tc>
              <w:tc>
                <w:tcPr>
                  <w:tcW w:w="1771" w:type="pct"/>
                  <w:vMerge w:val="restart"/>
                  <w:shd w:val="clear" w:color="auto" w:fill="auto"/>
                  <w:noWrap/>
                  <w:vAlign w:val="center"/>
                </w:tcPr>
                <w:p w14:paraId="73901B76">
                  <w:pPr>
                    <w:pStyle w:val="38"/>
                  </w:pPr>
                  <w:r>
                    <w:rPr>
                      <w:rFonts w:hint="eastAsia"/>
                    </w:rPr>
                    <w:t>低氮燃烧器+旋风除尘+袋式除尘器处理+15m排气筒DA004</w:t>
                  </w:r>
                </w:p>
              </w:tc>
              <w:tc>
                <w:tcPr>
                  <w:tcW w:w="611" w:type="pct"/>
                  <w:vMerge w:val="restart"/>
                  <w:shd w:val="clear" w:color="auto" w:fill="auto"/>
                  <w:noWrap/>
                  <w:vAlign w:val="center"/>
                </w:tcPr>
                <w:p w14:paraId="4173ECE7">
                  <w:pPr>
                    <w:pStyle w:val="38"/>
                  </w:pPr>
                  <w:r>
                    <w:rPr>
                      <w:rFonts w:hint="eastAsia"/>
                    </w:rPr>
                    <w:t>有组织</w:t>
                  </w:r>
                </w:p>
              </w:tc>
            </w:tr>
            <w:tr w14:paraId="7FBAC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66C831CE">
                  <w:pPr>
                    <w:pStyle w:val="38"/>
                  </w:pPr>
                </w:p>
              </w:tc>
              <w:tc>
                <w:tcPr>
                  <w:tcW w:w="513" w:type="pct"/>
                  <w:vMerge w:val="continue"/>
                  <w:shd w:val="clear" w:color="auto" w:fill="auto"/>
                  <w:noWrap/>
                  <w:vAlign w:val="center"/>
                </w:tcPr>
                <w:p w14:paraId="61CC35E8">
                  <w:pPr>
                    <w:pStyle w:val="38"/>
                  </w:pPr>
                </w:p>
              </w:tc>
              <w:tc>
                <w:tcPr>
                  <w:tcW w:w="966" w:type="pct"/>
                  <w:shd w:val="clear" w:color="auto" w:fill="auto"/>
                  <w:noWrap/>
                  <w:vAlign w:val="center"/>
                </w:tcPr>
                <w:p w14:paraId="1C71F452">
                  <w:pPr>
                    <w:pStyle w:val="38"/>
                  </w:pPr>
                  <w:r>
                    <w:rPr>
                      <w:rFonts w:hint="eastAsia"/>
                    </w:rPr>
                    <w:t>柴油燃烧</w:t>
                  </w:r>
                </w:p>
              </w:tc>
              <w:tc>
                <w:tcPr>
                  <w:tcW w:w="771" w:type="pct"/>
                  <w:shd w:val="clear" w:color="auto" w:fill="auto"/>
                  <w:noWrap/>
                  <w:vAlign w:val="center"/>
                </w:tcPr>
                <w:p w14:paraId="7EF31438">
                  <w:pPr>
                    <w:pStyle w:val="38"/>
                  </w:pPr>
                  <w:r>
                    <w:rPr>
                      <w:rFonts w:hint="eastAsia"/>
                    </w:rPr>
                    <w:t>颗粒物、</w:t>
                  </w:r>
                  <w:r>
                    <w:t>SO</w:t>
                  </w:r>
                  <w:r>
                    <w:rPr>
                      <w:vertAlign w:val="subscript"/>
                    </w:rPr>
                    <w:t>2</w:t>
                  </w:r>
                  <w:r>
                    <w:rPr>
                      <w:rFonts w:hint="eastAsia"/>
                    </w:rPr>
                    <w:t>、NOx</w:t>
                  </w:r>
                </w:p>
              </w:tc>
              <w:tc>
                <w:tcPr>
                  <w:tcW w:w="1771" w:type="pct"/>
                  <w:vMerge w:val="continue"/>
                  <w:shd w:val="clear" w:color="auto" w:fill="auto"/>
                  <w:noWrap/>
                  <w:vAlign w:val="center"/>
                </w:tcPr>
                <w:p w14:paraId="6257E796">
                  <w:pPr>
                    <w:pStyle w:val="38"/>
                  </w:pPr>
                </w:p>
              </w:tc>
              <w:tc>
                <w:tcPr>
                  <w:tcW w:w="611" w:type="pct"/>
                  <w:vMerge w:val="continue"/>
                  <w:shd w:val="clear" w:color="auto" w:fill="auto"/>
                  <w:noWrap/>
                  <w:vAlign w:val="center"/>
                </w:tcPr>
                <w:p w14:paraId="3072BA5F">
                  <w:pPr>
                    <w:pStyle w:val="38"/>
                  </w:pPr>
                </w:p>
              </w:tc>
            </w:tr>
            <w:tr w14:paraId="7A44F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045A7158">
                  <w:pPr>
                    <w:pStyle w:val="38"/>
                  </w:pPr>
                </w:p>
              </w:tc>
              <w:tc>
                <w:tcPr>
                  <w:tcW w:w="513" w:type="pct"/>
                  <w:shd w:val="clear" w:color="auto" w:fill="auto"/>
                  <w:noWrap/>
                  <w:vAlign w:val="center"/>
                </w:tcPr>
                <w:p w14:paraId="405585FB">
                  <w:pPr>
                    <w:pStyle w:val="38"/>
                    <w:rPr>
                      <w:rFonts w:hint="eastAsia" w:eastAsia="宋体"/>
                      <w:lang w:eastAsia="zh-CN"/>
                    </w:rPr>
                  </w:pPr>
                  <w:r>
                    <w:rPr>
                      <w:rFonts w:hint="eastAsia"/>
                      <w:lang w:eastAsia="zh-CN"/>
                    </w:rPr>
                    <w:t>G4-8</w:t>
                  </w:r>
                </w:p>
              </w:tc>
              <w:tc>
                <w:tcPr>
                  <w:tcW w:w="966" w:type="pct"/>
                  <w:shd w:val="clear" w:color="auto" w:fill="auto"/>
                  <w:noWrap/>
                  <w:vAlign w:val="center"/>
                </w:tcPr>
                <w:p w14:paraId="3A4FFBF7">
                  <w:pPr>
                    <w:pStyle w:val="38"/>
                  </w:pPr>
                  <w:r>
                    <w:rPr>
                      <w:rFonts w:hint="eastAsia"/>
                    </w:rPr>
                    <w:t>筛分</w:t>
                  </w:r>
                </w:p>
              </w:tc>
              <w:tc>
                <w:tcPr>
                  <w:tcW w:w="771" w:type="pct"/>
                  <w:shd w:val="clear" w:color="auto" w:fill="auto"/>
                  <w:noWrap/>
                  <w:vAlign w:val="center"/>
                </w:tcPr>
                <w:p w14:paraId="6FC36DE0">
                  <w:pPr>
                    <w:pStyle w:val="38"/>
                  </w:pPr>
                  <w:r>
                    <w:rPr>
                      <w:rFonts w:hint="eastAsia"/>
                    </w:rPr>
                    <w:t>颗粒物</w:t>
                  </w:r>
                </w:p>
              </w:tc>
              <w:tc>
                <w:tcPr>
                  <w:tcW w:w="1771" w:type="pct"/>
                  <w:vMerge w:val="continue"/>
                  <w:shd w:val="clear" w:color="auto" w:fill="auto"/>
                  <w:noWrap/>
                  <w:vAlign w:val="center"/>
                </w:tcPr>
                <w:p w14:paraId="6C848981">
                  <w:pPr>
                    <w:pStyle w:val="38"/>
                  </w:pPr>
                </w:p>
              </w:tc>
              <w:tc>
                <w:tcPr>
                  <w:tcW w:w="611" w:type="pct"/>
                  <w:vMerge w:val="continue"/>
                  <w:shd w:val="clear" w:color="auto" w:fill="auto"/>
                  <w:noWrap/>
                  <w:vAlign w:val="center"/>
                </w:tcPr>
                <w:p w14:paraId="43E9EB71">
                  <w:pPr>
                    <w:pStyle w:val="38"/>
                  </w:pPr>
                </w:p>
              </w:tc>
            </w:tr>
            <w:tr w14:paraId="47DC6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7AC5988C">
                  <w:pPr>
                    <w:pStyle w:val="38"/>
                  </w:pPr>
                </w:p>
              </w:tc>
              <w:tc>
                <w:tcPr>
                  <w:tcW w:w="513" w:type="pct"/>
                  <w:shd w:val="clear" w:color="auto" w:fill="auto"/>
                  <w:noWrap/>
                  <w:vAlign w:val="center"/>
                </w:tcPr>
                <w:p w14:paraId="38E58EA8">
                  <w:pPr>
                    <w:pStyle w:val="38"/>
                    <w:rPr>
                      <w:rFonts w:hint="eastAsia" w:eastAsia="宋体"/>
                      <w:lang w:eastAsia="zh-CN"/>
                    </w:rPr>
                  </w:pPr>
                  <w:r>
                    <w:rPr>
                      <w:rFonts w:hint="eastAsia"/>
                      <w:lang w:eastAsia="zh-CN"/>
                    </w:rPr>
                    <w:t>G4-9</w:t>
                  </w:r>
                </w:p>
              </w:tc>
              <w:tc>
                <w:tcPr>
                  <w:tcW w:w="966" w:type="pct"/>
                  <w:shd w:val="clear" w:color="auto" w:fill="auto"/>
                  <w:noWrap/>
                  <w:vAlign w:val="center"/>
                </w:tcPr>
                <w:p w14:paraId="333A61C3">
                  <w:pPr>
                    <w:pStyle w:val="38"/>
                  </w:pPr>
                  <w:r>
                    <w:rPr>
                      <w:rFonts w:hint="eastAsia"/>
                    </w:rPr>
                    <w:t>输送</w:t>
                  </w:r>
                </w:p>
              </w:tc>
              <w:tc>
                <w:tcPr>
                  <w:tcW w:w="771" w:type="pct"/>
                  <w:shd w:val="clear" w:color="auto" w:fill="auto"/>
                  <w:noWrap/>
                  <w:vAlign w:val="center"/>
                </w:tcPr>
                <w:p w14:paraId="599A8401">
                  <w:pPr>
                    <w:pStyle w:val="38"/>
                  </w:pPr>
                  <w:r>
                    <w:rPr>
                      <w:rFonts w:hint="eastAsia"/>
                    </w:rPr>
                    <w:t>颗粒物</w:t>
                  </w:r>
                </w:p>
              </w:tc>
              <w:tc>
                <w:tcPr>
                  <w:tcW w:w="1771" w:type="pct"/>
                  <w:shd w:val="clear" w:color="auto" w:fill="auto"/>
                  <w:noWrap/>
                  <w:vAlign w:val="center"/>
                </w:tcPr>
                <w:p w14:paraId="12FB2EC7">
                  <w:pPr>
                    <w:pStyle w:val="38"/>
                  </w:pPr>
                  <w:r>
                    <w:rPr>
                      <w:rFonts w:hint="eastAsia"/>
                    </w:rPr>
                    <w:t>输送廊道封闭+车间封闭+顶部洒水</w:t>
                  </w:r>
                </w:p>
              </w:tc>
              <w:tc>
                <w:tcPr>
                  <w:tcW w:w="611" w:type="pct"/>
                  <w:shd w:val="clear" w:color="auto" w:fill="auto"/>
                  <w:noWrap/>
                  <w:vAlign w:val="center"/>
                </w:tcPr>
                <w:p w14:paraId="431E67D0">
                  <w:pPr>
                    <w:pStyle w:val="38"/>
                  </w:pPr>
                  <w:r>
                    <w:rPr>
                      <w:rFonts w:hint="eastAsia"/>
                    </w:rPr>
                    <w:t>无组织</w:t>
                  </w:r>
                </w:p>
              </w:tc>
            </w:tr>
            <w:tr w14:paraId="70916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5484A5D1">
                  <w:pPr>
                    <w:pStyle w:val="38"/>
                  </w:pPr>
                </w:p>
              </w:tc>
              <w:tc>
                <w:tcPr>
                  <w:tcW w:w="513" w:type="pct"/>
                  <w:shd w:val="clear" w:color="auto" w:fill="auto"/>
                  <w:noWrap/>
                  <w:vAlign w:val="center"/>
                </w:tcPr>
                <w:p w14:paraId="7193C187">
                  <w:pPr>
                    <w:pStyle w:val="38"/>
                  </w:pPr>
                  <w:r>
                    <w:rPr>
                      <w:rFonts w:hint="eastAsia"/>
                      <w:lang w:eastAsia="zh-CN"/>
                    </w:rPr>
                    <w:t>G4-1</w:t>
                  </w:r>
                  <w:r>
                    <w:rPr>
                      <w:rFonts w:hint="eastAsia"/>
                    </w:rPr>
                    <w:t>1</w:t>
                  </w:r>
                </w:p>
              </w:tc>
              <w:tc>
                <w:tcPr>
                  <w:tcW w:w="966" w:type="pct"/>
                  <w:shd w:val="clear" w:color="auto" w:fill="auto"/>
                  <w:noWrap/>
                  <w:vAlign w:val="center"/>
                </w:tcPr>
                <w:p w14:paraId="0E5F89F5">
                  <w:pPr>
                    <w:pStyle w:val="38"/>
                  </w:pPr>
                  <w:r>
                    <w:rPr>
                      <w:rFonts w:hint="eastAsia"/>
                    </w:rPr>
                    <w:t>搅拌混合</w:t>
                  </w:r>
                </w:p>
              </w:tc>
              <w:tc>
                <w:tcPr>
                  <w:tcW w:w="771" w:type="pct"/>
                  <w:vMerge w:val="restart"/>
                  <w:shd w:val="clear" w:color="auto" w:fill="auto"/>
                  <w:noWrap/>
                  <w:vAlign w:val="center"/>
                </w:tcPr>
                <w:p w14:paraId="6376C8E8">
                  <w:pPr>
                    <w:pStyle w:val="38"/>
                  </w:pPr>
                  <w:r>
                    <w:rPr>
                      <w:rFonts w:hint="eastAsia"/>
                    </w:rPr>
                    <w:t>沥青烟、苯并[a]芘、非甲烷总烃、臭气</w:t>
                  </w:r>
                </w:p>
              </w:tc>
              <w:tc>
                <w:tcPr>
                  <w:tcW w:w="1771" w:type="pct"/>
                  <w:vMerge w:val="restart"/>
                  <w:shd w:val="clear" w:color="auto" w:fill="auto"/>
                  <w:noWrap/>
                  <w:vAlign w:val="center"/>
                </w:tcPr>
                <w:p w14:paraId="712AC761">
                  <w:pPr>
                    <w:pStyle w:val="38"/>
                  </w:pPr>
                  <w:r>
                    <w:rPr>
                      <w:rFonts w:hint="eastAsia"/>
                    </w:rPr>
                    <w:t>管道收集+电捕焦油器+二级活性炭+DA00</w:t>
                  </w:r>
                  <w:commentRangeStart w:id="17"/>
                  <w:commentRangeStart w:id="18"/>
                  <w:r>
                    <w:rPr>
                      <w:rFonts w:hint="eastAsia"/>
                    </w:rPr>
                    <w:t>3</w:t>
                  </w:r>
                  <w:commentRangeEnd w:id="17"/>
                  <w:r>
                    <w:rPr>
                      <w:rStyle w:val="30"/>
                    </w:rPr>
                    <w:commentReference w:id="17"/>
                  </w:r>
                  <w:commentRangeEnd w:id="18"/>
                  <w:r>
                    <w:commentReference w:id="18"/>
                  </w:r>
                </w:p>
              </w:tc>
              <w:tc>
                <w:tcPr>
                  <w:tcW w:w="611" w:type="pct"/>
                  <w:vMerge w:val="restart"/>
                  <w:shd w:val="clear" w:color="auto" w:fill="auto"/>
                  <w:noWrap/>
                  <w:vAlign w:val="center"/>
                </w:tcPr>
                <w:p w14:paraId="21784054">
                  <w:pPr>
                    <w:pStyle w:val="38"/>
                  </w:pPr>
                  <w:r>
                    <w:rPr>
                      <w:rFonts w:hint="eastAsia"/>
                    </w:rPr>
                    <w:t>有组织</w:t>
                  </w:r>
                </w:p>
              </w:tc>
            </w:tr>
            <w:tr w14:paraId="753F0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3559DE03">
                  <w:pPr>
                    <w:pStyle w:val="38"/>
                  </w:pPr>
                </w:p>
              </w:tc>
              <w:tc>
                <w:tcPr>
                  <w:tcW w:w="513" w:type="pct"/>
                  <w:shd w:val="clear" w:color="auto" w:fill="auto"/>
                  <w:noWrap/>
                  <w:vAlign w:val="center"/>
                </w:tcPr>
                <w:p w14:paraId="2F24E224">
                  <w:pPr>
                    <w:pStyle w:val="38"/>
                  </w:pPr>
                  <w:r>
                    <w:rPr>
                      <w:rFonts w:hint="eastAsia"/>
                      <w:lang w:eastAsia="zh-CN"/>
                    </w:rPr>
                    <w:t>G4-1</w:t>
                  </w:r>
                  <w:r>
                    <w:rPr>
                      <w:rFonts w:hint="eastAsia"/>
                    </w:rPr>
                    <w:t>2</w:t>
                  </w:r>
                </w:p>
              </w:tc>
              <w:tc>
                <w:tcPr>
                  <w:tcW w:w="966" w:type="pct"/>
                  <w:shd w:val="clear" w:color="auto" w:fill="auto"/>
                  <w:noWrap/>
                  <w:vAlign w:val="center"/>
                </w:tcPr>
                <w:p w14:paraId="6828E448">
                  <w:pPr>
                    <w:pStyle w:val="38"/>
                  </w:pPr>
                  <w:r>
                    <w:rPr>
                      <w:rFonts w:hint="eastAsia"/>
                    </w:rPr>
                    <w:t>卸料</w:t>
                  </w:r>
                </w:p>
              </w:tc>
              <w:tc>
                <w:tcPr>
                  <w:tcW w:w="771" w:type="pct"/>
                  <w:vMerge w:val="continue"/>
                  <w:shd w:val="clear" w:color="auto" w:fill="auto"/>
                  <w:noWrap/>
                  <w:vAlign w:val="center"/>
                </w:tcPr>
                <w:p w14:paraId="210CCE41">
                  <w:pPr>
                    <w:pStyle w:val="38"/>
                  </w:pPr>
                </w:p>
              </w:tc>
              <w:tc>
                <w:tcPr>
                  <w:tcW w:w="1771" w:type="pct"/>
                  <w:vMerge w:val="continue"/>
                  <w:shd w:val="clear" w:color="auto" w:fill="auto"/>
                  <w:noWrap/>
                  <w:vAlign w:val="center"/>
                </w:tcPr>
                <w:p w14:paraId="0F3EF320">
                  <w:pPr>
                    <w:pStyle w:val="38"/>
                  </w:pPr>
                </w:p>
              </w:tc>
              <w:tc>
                <w:tcPr>
                  <w:tcW w:w="611" w:type="pct"/>
                  <w:vMerge w:val="continue"/>
                  <w:shd w:val="clear" w:color="auto" w:fill="auto"/>
                  <w:noWrap/>
                  <w:vAlign w:val="center"/>
                </w:tcPr>
                <w:p w14:paraId="4412F758">
                  <w:pPr>
                    <w:pStyle w:val="38"/>
                  </w:pPr>
                </w:p>
              </w:tc>
            </w:tr>
            <w:tr w14:paraId="3B411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56A299FE">
                  <w:pPr>
                    <w:pStyle w:val="38"/>
                  </w:pPr>
                  <w:r>
                    <w:t>废水</w:t>
                  </w:r>
                </w:p>
              </w:tc>
              <w:tc>
                <w:tcPr>
                  <w:tcW w:w="513" w:type="pct"/>
                  <w:noWrap/>
                  <w:vAlign w:val="center"/>
                </w:tcPr>
                <w:p w14:paraId="745FF305">
                  <w:pPr>
                    <w:pStyle w:val="38"/>
                    <w:rPr>
                      <w:rFonts w:hint="eastAsia" w:eastAsia="宋体"/>
                      <w:lang w:eastAsia="zh-CN"/>
                    </w:rPr>
                  </w:pPr>
                  <w:r>
                    <w:rPr>
                      <w:rFonts w:hint="eastAsia"/>
                      <w:lang w:eastAsia="zh-CN"/>
                    </w:rPr>
                    <w:t>W4-1</w:t>
                  </w:r>
                </w:p>
              </w:tc>
              <w:tc>
                <w:tcPr>
                  <w:tcW w:w="966" w:type="pct"/>
                  <w:noWrap/>
                  <w:vAlign w:val="center"/>
                </w:tcPr>
                <w:p w14:paraId="7EEBECC1">
                  <w:pPr>
                    <w:pStyle w:val="38"/>
                  </w:pPr>
                  <w:r>
                    <w:rPr>
                      <w:rFonts w:hint="eastAsia"/>
                    </w:rPr>
                    <w:t>车辆冲洗</w:t>
                  </w:r>
                </w:p>
              </w:tc>
              <w:tc>
                <w:tcPr>
                  <w:tcW w:w="771" w:type="pct"/>
                  <w:noWrap/>
                  <w:vAlign w:val="center"/>
                </w:tcPr>
                <w:p w14:paraId="72F51E6F">
                  <w:pPr>
                    <w:pStyle w:val="38"/>
                  </w:pPr>
                  <w:r>
                    <w:rPr>
                      <w:rFonts w:hint="eastAsia"/>
                    </w:rPr>
                    <w:t>SS</w:t>
                  </w:r>
                </w:p>
              </w:tc>
              <w:tc>
                <w:tcPr>
                  <w:tcW w:w="1771" w:type="pct"/>
                  <w:noWrap/>
                  <w:vAlign w:val="center"/>
                </w:tcPr>
                <w:p w14:paraId="4CAA6AF4">
                  <w:pPr>
                    <w:pStyle w:val="38"/>
                  </w:pPr>
                  <w:r>
                    <w:rPr>
                      <w:rFonts w:hint="eastAsia"/>
                    </w:rPr>
                    <w:t>沉淀池处理后回用</w:t>
                  </w:r>
                </w:p>
              </w:tc>
              <w:tc>
                <w:tcPr>
                  <w:tcW w:w="611" w:type="pct"/>
                  <w:noWrap/>
                  <w:vAlign w:val="center"/>
                </w:tcPr>
                <w:p w14:paraId="69B9DFEA">
                  <w:pPr>
                    <w:pStyle w:val="38"/>
                  </w:pPr>
                  <w:r>
                    <w:rPr>
                      <w:rFonts w:hint="eastAsia"/>
                    </w:rPr>
                    <w:t>不外排</w:t>
                  </w:r>
                </w:p>
              </w:tc>
            </w:tr>
            <w:tr w14:paraId="2EE46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restart"/>
                  <w:noWrap/>
                  <w:vAlign w:val="center"/>
                </w:tcPr>
                <w:p w14:paraId="59FE4B36">
                  <w:pPr>
                    <w:pStyle w:val="38"/>
                  </w:pPr>
                  <w:r>
                    <w:t>固废</w:t>
                  </w:r>
                </w:p>
              </w:tc>
              <w:tc>
                <w:tcPr>
                  <w:tcW w:w="513" w:type="pct"/>
                  <w:noWrap/>
                  <w:vAlign w:val="center"/>
                </w:tcPr>
                <w:p w14:paraId="3CEF1AAE">
                  <w:pPr>
                    <w:pStyle w:val="38"/>
                  </w:pPr>
                  <w:r>
                    <w:rPr>
                      <w:rFonts w:hint="eastAsia"/>
                    </w:rPr>
                    <w:t>/</w:t>
                  </w:r>
                </w:p>
              </w:tc>
              <w:tc>
                <w:tcPr>
                  <w:tcW w:w="966" w:type="pct"/>
                  <w:shd w:val="clear" w:color="auto" w:fill="auto"/>
                  <w:noWrap/>
                  <w:vAlign w:val="center"/>
                </w:tcPr>
                <w:p w14:paraId="1706FEA6">
                  <w:pPr>
                    <w:pStyle w:val="38"/>
                  </w:pPr>
                  <w:r>
                    <w:rPr>
                      <w:rFonts w:hint="eastAsia"/>
                    </w:rPr>
                    <w:t>机修过程</w:t>
                  </w:r>
                </w:p>
              </w:tc>
              <w:tc>
                <w:tcPr>
                  <w:tcW w:w="771" w:type="pct"/>
                  <w:shd w:val="clear" w:color="auto" w:fill="auto"/>
                  <w:noWrap/>
                  <w:vAlign w:val="center"/>
                </w:tcPr>
                <w:p w14:paraId="0CA8793F">
                  <w:pPr>
                    <w:pStyle w:val="38"/>
                  </w:pPr>
                  <w:r>
                    <w:rPr>
                      <w:rFonts w:hint="eastAsia"/>
                    </w:rPr>
                    <w:t>废机油、废机油桶、含油抹布、手套</w:t>
                  </w:r>
                </w:p>
              </w:tc>
              <w:tc>
                <w:tcPr>
                  <w:tcW w:w="1771" w:type="pct"/>
                  <w:noWrap/>
                  <w:vAlign w:val="center"/>
                </w:tcPr>
                <w:p w14:paraId="5CA402E3">
                  <w:pPr>
                    <w:pStyle w:val="38"/>
                  </w:pPr>
                  <w:r>
                    <w:rPr>
                      <w:rFonts w:hint="eastAsia"/>
                    </w:rPr>
                    <w:t>暂存厂区危废间内，定期交由资质单位处理</w:t>
                  </w:r>
                </w:p>
              </w:tc>
              <w:tc>
                <w:tcPr>
                  <w:tcW w:w="611" w:type="pct"/>
                  <w:vMerge w:val="restart"/>
                  <w:noWrap/>
                  <w:vAlign w:val="center"/>
                </w:tcPr>
                <w:p w14:paraId="5D458C71">
                  <w:pPr>
                    <w:pStyle w:val="38"/>
                  </w:pPr>
                  <w:r>
                    <w:rPr>
                      <w:rFonts w:hint="eastAsia"/>
                    </w:rPr>
                    <w:t>合理处置</w:t>
                  </w:r>
                </w:p>
              </w:tc>
            </w:tr>
            <w:tr w14:paraId="42955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3D2C0860">
                  <w:pPr>
                    <w:pStyle w:val="38"/>
                  </w:pPr>
                </w:p>
              </w:tc>
              <w:tc>
                <w:tcPr>
                  <w:tcW w:w="513" w:type="pct"/>
                  <w:shd w:val="clear" w:color="auto" w:fill="auto"/>
                  <w:noWrap/>
                  <w:vAlign w:val="center"/>
                </w:tcPr>
                <w:p w14:paraId="4044F02C">
                  <w:pPr>
                    <w:pStyle w:val="38"/>
                    <w:rPr>
                      <w:rFonts w:hint="eastAsia" w:eastAsia="宋体"/>
                      <w:lang w:eastAsia="zh-CN"/>
                    </w:rPr>
                  </w:pPr>
                  <w:r>
                    <w:rPr>
                      <w:rFonts w:hint="eastAsia"/>
                      <w:lang w:eastAsia="zh-CN"/>
                    </w:rPr>
                    <w:t>S4-1</w:t>
                  </w:r>
                </w:p>
              </w:tc>
              <w:tc>
                <w:tcPr>
                  <w:tcW w:w="966" w:type="pct"/>
                  <w:shd w:val="clear" w:color="auto" w:fill="auto"/>
                  <w:noWrap/>
                  <w:vAlign w:val="center"/>
                </w:tcPr>
                <w:p w14:paraId="5EC0BBFC">
                  <w:pPr>
                    <w:pStyle w:val="38"/>
                  </w:pPr>
                  <w:r>
                    <w:rPr>
                      <w:rFonts w:hint="eastAsia"/>
                    </w:rPr>
                    <w:t>沥青储罐清理</w:t>
                  </w:r>
                </w:p>
              </w:tc>
              <w:tc>
                <w:tcPr>
                  <w:tcW w:w="771" w:type="pct"/>
                  <w:shd w:val="clear" w:color="auto" w:fill="auto"/>
                  <w:noWrap/>
                  <w:vAlign w:val="center"/>
                </w:tcPr>
                <w:p w14:paraId="1DB704AB">
                  <w:pPr>
                    <w:pStyle w:val="38"/>
                  </w:pPr>
                  <w:r>
                    <w:rPr>
                      <w:rFonts w:hint="eastAsia"/>
                    </w:rPr>
                    <w:t>沥青储罐清理废物</w:t>
                  </w:r>
                </w:p>
              </w:tc>
              <w:tc>
                <w:tcPr>
                  <w:tcW w:w="1771" w:type="pct"/>
                  <w:shd w:val="clear" w:color="auto" w:fill="auto"/>
                  <w:noWrap/>
                  <w:vAlign w:val="center"/>
                </w:tcPr>
                <w:p w14:paraId="388B4EB0">
                  <w:pPr>
                    <w:pStyle w:val="38"/>
                  </w:pPr>
                  <w:r>
                    <w:rPr>
                      <w:rFonts w:hint="eastAsia" w:asciiTheme="minorHAnsi" w:hAnsiTheme="minorHAnsi" w:eastAsiaTheme="minorEastAsia" w:cstheme="minorBidi"/>
                    </w:rPr>
                    <w:t>委托专业公司对沥青储罐清洗清理并通知有处理资质单位同步进行收集</w:t>
                  </w:r>
                  <w:r>
                    <w:rPr>
                      <w:rFonts w:hint="eastAsia" w:cstheme="minorBidi"/>
                    </w:rPr>
                    <w:t>处理，不在厂区暂存</w:t>
                  </w:r>
                </w:p>
              </w:tc>
              <w:tc>
                <w:tcPr>
                  <w:tcW w:w="611" w:type="pct"/>
                  <w:vMerge w:val="continue"/>
                  <w:noWrap/>
                  <w:vAlign w:val="center"/>
                </w:tcPr>
                <w:p w14:paraId="5EE84369">
                  <w:pPr>
                    <w:pStyle w:val="38"/>
                  </w:pPr>
                </w:p>
              </w:tc>
            </w:tr>
            <w:tr w14:paraId="09F95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7CB91A7C">
                  <w:pPr>
                    <w:pStyle w:val="38"/>
                  </w:pPr>
                </w:p>
              </w:tc>
              <w:tc>
                <w:tcPr>
                  <w:tcW w:w="513" w:type="pct"/>
                  <w:shd w:val="clear" w:color="auto" w:fill="auto"/>
                  <w:noWrap/>
                  <w:vAlign w:val="center"/>
                </w:tcPr>
                <w:p w14:paraId="57B78B00">
                  <w:pPr>
                    <w:pStyle w:val="38"/>
                    <w:rPr>
                      <w:rFonts w:hint="eastAsia" w:eastAsia="宋体"/>
                      <w:lang w:eastAsia="zh-CN"/>
                    </w:rPr>
                  </w:pPr>
                  <w:r>
                    <w:rPr>
                      <w:rFonts w:hint="eastAsia"/>
                      <w:lang w:eastAsia="zh-CN"/>
                    </w:rPr>
                    <w:t>S4-2</w:t>
                  </w:r>
                </w:p>
              </w:tc>
              <w:tc>
                <w:tcPr>
                  <w:tcW w:w="966" w:type="pct"/>
                  <w:shd w:val="clear" w:color="auto" w:fill="auto"/>
                  <w:noWrap/>
                  <w:vAlign w:val="center"/>
                </w:tcPr>
                <w:p w14:paraId="5480DE1F">
                  <w:pPr>
                    <w:pStyle w:val="38"/>
                  </w:pPr>
                  <w:r>
                    <w:rPr>
                      <w:rFonts w:hint="eastAsia"/>
                    </w:rPr>
                    <w:t>原料拆包</w:t>
                  </w:r>
                </w:p>
              </w:tc>
              <w:tc>
                <w:tcPr>
                  <w:tcW w:w="771" w:type="pct"/>
                  <w:shd w:val="clear" w:color="auto" w:fill="auto"/>
                  <w:noWrap/>
                  <w:vAlign w:val="center"/>
                </w:tcPr>
                <w:p w14:paraId="100DD80A">
                  <w:pPr>
                    <w:pStyle w:val="38"/>
                  </w:pPr>
                  <w:r>
                    <w:rPr>
                      <w:rFonts w:hint="eastAsia"/>
                    </w:rPr>
                    <w:t>废包装桶</w:t>
                  </w:r>
                </w:p>
              </w:tc>
              <w:tc>
                <w:tcPr>
                  <w:tcW w:w="1771" w:type="pct"/>
                  <w:shd w:val="clear" w:color="auto" w:fill="auto"/>
                  <w:noWrap/>
                  <w:vAlign w:val="center"/>
                </w:tcPr>
                <w:p w14:paraId="496237B3">
                  <w:pPr>
                    <w:pStyle w:val="38"/>
                    <w:rPr>
                      <w:rFonts w:asciiTheme="minorHAnsi" w:hAnsiTheme="minorHAnsi" w:eastAsiaTheme="minorEastAsia" w:cstheme="minorBidi"/>
                    </w:rPr>
                  </w:pPr>
                  <w:r>
                    <w:rPr>
                      <w:rFonts w:hint="eastAsia" w:asciiTheme="minorHAnsi" w:hAnsiTheme="minorHAnsi" w:eastAsiaTheme="minorEastAsia" w:cstheme="minorBidi"/>
                    </w:rPr>
                    <w:t>厂家回收</w:t>
                  </w:r>
                </w:p>
              </w:tc>
              <w:tc>
                <w:tcPr>
                  <w:tcW w:w="611" w:type="pct"/>
                  <w:vMerge w:val="continue"/>
                  <w:noWrap/>
                  <w:vAlign w:val="center"/>
                </w:tcPr>
                <w:p w14:paraId="31879175">
                  <w:pPr>
                    <w:pStyle w:val="38"/>
                  </w:pPr>
                </w:p>
              </w:tc>
            </w:tr>
            <w:tr w14:paraId="0994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5F6289D2">
                  <w:pPr>
                    <w:pStyle w:val="38"/>
                  </w:pPr>
                </w:p>
              </w:tc>
              <w:tc>
                <w:tcPr>
                  <w:tcW w:w="513" w:type="pct"/>
                  <w:shd w:val="clear" w:color="auto" w:fill="auto"/>
                  <w:noWrap/>
                  <w:vAlign w:val="center"/>
                </w:tcPr>
                <w:p w14:paraId="6D619F5B">
                  <w:pPr>
                    <w:pStyle w:val="38"/>
                  </w:pPr>
                  <w:r>
                    <w:rPr>
                      <w:rFonts w:hint="eastAsia"/>
                    </w:rPr>
                    <w:t>/</w:t>
                  </w:r>
                </w:p>
              </w:tc>
              <w:tc>
                <w:tcPr>
                  <w:tcW w:w="966" w:type="pct"/>
                  <w:vMerge w:val="restart"/>
                  <w:shd w:val="clear" w:color="auto" w:fill="auto"/>
                  <w:noWrap/>
                  <w:vAlign w:val="center"/>
                </w:tcPr>
                <w:p w14:paraId="505522F2">
                  <w:pPr>
                    <w:pStyle w:val="38"/>
                  </w:pPr>
                  <w:r>
                    <w:rPr>
                      <w:rFonts w:hint="eastAsia"/>
                    </w:rPr>
                    <w:t>废气处理</w:t>
                  </w:r>
                </w:p>
              </w:tc>
              <w:tc>
                <w:tcPr>
                  <w:tcW w:w="771" w:type="pct"/>
                  <w:shd w:val="clear" w:color="auto" w:fill="auto"/>
                  <w:noWrap/>
                  <w:vAlign w:val="center"/>
                </w:tcPr>
                <w:p w14:paraId="1A7094F9">
                  <w:pPr>
                    <w:pStyle w:val="38"/>
                  </w:pPr>
                  <w:r>
                    <w:rPr>
                      <w:rFonts w:hint="eastAsia"/>
                    </w:rPr>
                    <w:t>废布袋</w:t>
                  </w:r>
                </w:p>
              </w:tc>
              <w:tc>
                <w:tcPr>
                  <w:tcW w:w="1771" w:type="pct"/>
                  <w:shd w:val="clear" w:color="auto" w:fill="auto"/>
                  <w:noWrap/>
                  <w:vAlign w:val="center"/>
                </w:tcPr>
                <w:p w14:paraId="29DAF820">
                  <w:pPr>
                    <w:pStyle w:val="38"/>
                    <w:rPr>
                      <w:rFonts w:asciiTheme="minorHAnsi" w:hAnsiTheme="minorHAnsi" w:eastAsiaTheme="minorEastAsia" w:cstheme="minorBidi"/>
                    </w:rPr>
                  </w:pPr>
                  <w:r>
                    <w:rPr>
                      <w:rFonts w:hint="eastAsia" w:asciiTheme="minorHAnsi" w:hAnsiTheme="minorHAnsi" w:eastAsiaTheme="minorEastAsia" w:cstheme="minorBidi"/>
                    </w:rPr>
                    <w:t>外售</w:t>
                  </w:r>
                </w:p>
              </w:tc>
              <w:tc>
                <w:tcPr>
                  <w:tcW w:w="611" w:type="pct"/>
                  <w:vMerge w:val="continue"/>
                  <w:noWrap/>
                  <w:vAlign w:val="center"/>
                </w:tcPr>
                <w:p w14:paraId="2F9E8C82">
                  <w:pPr>
                    <w:pStyle w:val="38"/>
                  </w:pPr>
                </w:p>
              </w:tc>
            </w:tr>
            <w:tr w14:paraId="6C6AD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35AF4C15">
                  <w:pPr>
                    <w:pStyle w:val="38"/>
                  </w:pPr>
                </w:p>
              </w:tc>
              <w:tc>
                <w:tcPr>
                  <w:tcW w:w="513" w:type="pct"/>
                  <w:shd w:val="clear" w:color="auto" w:fill="auto"/>
                  <w:noWrap/>
                  <w:vAlign w:val="center"/>
                </w:tcPr>
                <w:p w14:paraId="5B553261">
                  <w:pPr>
                    <w:pStyle w:val="38"/>
                  </w:pPr>
                  <w:r>
                    <w:rPr>
                      <w:rFonts w:hint="eastAsia"/>
                    </w:rPr>
                    <w:t>/</w:t>
                  </w:r>
                </w:p>
              </w:tc>
              <w:tc>
                <w:tcPr>
                  <w:tcW w:w="966" w:type="pct"/>
                  <w:vMerge w:val="continue"/>
                  <w:shd w:val="clear" w:color="auto" w:fill="auto"/>
                  <w:noWrap/>
                  <w:vAlign w:val="center"/>
                </w:tcPr>
                <w:p w14:paraId="18FBFA4E">
                  <w:pPr>
                    <w:pStyle w:val="38"/>
                  </w:pPr>
                </w:p>
              </w:tc>
              <w:tc>
                <w:tcPr>
                  <w:tcW w:w="771" w:type="pct"/>
                  <w:shd w:val="clear" w:color="auto" w:fill="auto"/>
                  <w:noWrap/>
                  <w:vAlign w:val="center"/>
                </w:tcPr>
                <w:p w14:paraId="49429FEA">
                  <w:pPr>
                    <w:pStyle w:val="38"/>
                  </w:pPr>
                  <w:r>
                    <w:rPr>
                      <w:rFonts w:hint="eastAsia"/>
                    </w:rPr>
                    <w:t>废活性炭</w:t>
                  </w:r>
                </w:p>
              </w:tc>
              <w:tc>
                <w:tcPr>
                  <w:tcW w:w="1771" w:type="pct"/>
                  <w:vMerge w:val="restart"/>
                  <w:shd w:val="clear" w:color="auto" w:fill="auto"/>
                  <w:noWrap/>
                  <w:vAlign w:val="center"/>
                </w:tcPr>
                <w:p w14:paraId="12E587BC">
                  <w:pPr>
                    <w:pStyle w:val="38"/>
                    <w:rPr>
                      <w:rFonts w:asciiTheme="minorHAnsi" w:hAnsiTheme="minorHAnsi" w:eastAsiaTheme="minorEastAsia" w:cstheme="minorBidi"/>
                    </w:rPr>
                  </w:pPr>
                  <w:r>
                    <w:rPr>
                      <w:rFonts w:hint="eastAsia" w:asciiTheme="minorHAnsi" w:hAnsiTheme="minorHAnsi" w:eastAsiaTheme="minorEastAsia" w:cstheme="minorBidi"/>
                    </w:rPr>
                    <w:t>暂存于危废间后委托有资质单位处置</w:t>
                  </w:r>
                </w:p>
              </w:tc>
              <w:tc>
                <w:tcPr>
                  <w:tcW w:w="611" w:type="pct"/>
                  <w:vMerge w:val="continue"/>
                  <w:noWrap/>
                  <w:vAlign w:val="center"/>
                </w:tcPr>
                <w:p w14:paraId="2CB8953C">
                  <w:pPr>
                    <w:pStyle w:val="38"/>
                  </w:pPr>
                </w:p>
              </w:tc>
            </w:tr>
            <w:tr w14:paraId="4AB30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3954AF90">
                  <w:pPr>
                    <w:pStyle w:val="38"/>
                  </w:pPr>
                </w:p>
              </w:tc>
              <w:tc>
                <w:tcPr>
                  <w:tcW w:w="513" w:type="pct"/>
                  <w:shd w:val="clear" w:color="auto" w:fill="auto"/>
                  <w:noWrap/>
                  <w:vAlign w:val="center"/>
                </w:tcPr>
                <w:p w14:paraId="0F042F58">
                  <w:pPr>
                    <w:pStyle w:val="38"/>
                  </w:pPr>
                  <w:r>
                    <w:rPr>
                      <w:rFonts w:hint="eastAsia"/>
                    </w:rPr>
                    <w:t>/</w:t>
                  </w:r>
                </w:p>
              </w:tc>
              <w:tc>
                <w:tcPr>
                  <w:tcW w:w="966" w:type="pct"/>
                  <w:vMerge w:val="continue"/>
                  <w:shd w:val="clear" w:color="auto" w:fill="auto"/>
                  <w:noWrap/>
                  <w:vAlign w:val="center"/>
                </w:tcPr>
                <w:p w14:paraId="48F3E55D">
                  <w:pPr>
                    <w:pStyle w:val="38"/>
                  </w:pPr>
                </w:p>
              </w:tc>
              <w:tc>
                <w:tcPr>
                  <w:tcW w:w="771" w:type="pct"/>
                  <w:shd w:val="clear" w:color="auto" w:fill="auto"/>
                  <w:noWrap/>
                  <w:vAlign w:val="center"/>
                </w:tcPr>
                <w:p w14:paraId="57A878B7">
                  <w:pPr>
                    <w:pStyle w:val="38"/>
                  </w:pPr>
                  <w:r>
                    <w:rPr>
                      <w:rFonts w:hint="eastAsia"/>
                    </w:rPr>
                    <w:t>焦油沉渣</w:t>
                  </w:r>
                </w:p>
              </w:tc>
              <w:tc>
                <w:tcPr>
                  <w:tcW w:w="1771" w:type="pct"/>
                  <w:vMerge w:val="continue"/>
                  <w:shd w:val="clear" w:color="auto" w:fill="auto"/>
                  <w:noWrap/>
                  <w:vAlign w:val="center"/>
                </w:tcPr>
                <w:p w14:paraId="6B8F9E4B">
                  <w:pPr>
                    <w:pStyle w:val="38"/>
                    <w:rPr>
                      <w:rFonts w:asciiTheme="minorHAnsi" w:hAnsiTheme="minorHAnsi" w:eastAsiaTheme="minorEastAsia" w:cstheme="minorBidi"/>
                    </w:rPr>
                  </w:pPr>
                </w:p>
              </w:tc>
              <w:tc>
                <w:tcPr>
                  <w:tcW w:w="611" w:type="pct"/>
                  <w:vMerge w:val="continue"/>
                  <w:noWrap/>
                  <w:vAlign w:val="center"/>
                </w:tcPr>
                <w:p w14:paraId="0545C81D">
                  <w:pPr>
                    <w:pStyle w:val="38"/>
                  </w:pPr>
                </w:p>
              </w:tc>
            </w:tr>
            <w:tr w14:paraId="7F9A2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271BA688">
                  <w:pPr>
                    <w:ind w:firstLine="480"/>
                    <w:jc w:val="center"/>
                  </w:pPr>
                </w:p>
              </w:tc>
              <w:tc>
                <w:tcPr>
                  <w:tcW w:w="513" w:type="pct"/>
                  <w:noWrap/>
                  <w:vAlign w:val="center"/>
                </w:tcPr>
                <w:p w14:paraId="44B15161">
                  <w:pPr>
                    <w:pStyle w:val="38"/>
                  </w:pPr>
                  <w:r>
                    <w:rPr>
                      <w:rFonts w:hint="eastAsia"/>
                    </w:rPr>
                    <w:t>/</w:t>
                  </w:r>
                </w:p>
              </w:tc>
              <w:tc>
                <w:tcPr>
                  <w:tcW w:w="966" w:type="pct"/>
                  <w:vMerge w:val="continue"/>
                  <w:noWrap/>
                  <w:vAlign w:val="center"/>
                </w:tcPr>
                <w:p w14:paraId="4BF2BA5D">
                  <w:pPr>
                    <w:pStyle w:val="38"/>
                  </w:pPr>
                </w:p>
              </w:tc>
              <w:tc>
                <w:tcPr>
                  <w:tcW w:w="771" w:type="pct"/>
                  <w:noWrap/>
                  <w:vAlign w:val="center"/>
                </w:tcPr>
                <w:p w14:paraId="3A9D282E">
                  <w:pPr>
                    <w:pStyle w:val="38"/>
                  </w:pPr>
                  <w:r>
                    <w:rPr>
                      <w:rFonts w:hint="eastAsia"/>
                    </w:rPr>
                    <w:t>除尘器收集粉尘</w:t>
                  </w:r>
                </w:p>
              </w:tc>
              <w:tc>
                <w:tcPr>
                  <w:tcW w:w="1771" w:type="pct"/>
                  <w:vMerge w:val="restart"/>
                  <w:noWrap/>
                  <w:vAlign w:val="center"/>
                </w:tcPr>
                <w:p w14:paraId="74DBBE22">
                  <w:pPr>
                    <w:pStyle w:val="38"/>
                  </w:pPr>
                  <w:r>
                    <w:rPr>
                      <w:rFonts w:hint="eastAsia"/>
                    </w:rPr>
                    <w:t>返回生产</w:t>
                  </w:r>
                </w:p>
              </w:tc>
              <w:tc>
                <w:tcPr>
                  <w:tcW w:w="611" w:type="pct"/>
                  <w:vMerge w:val="continue"/>
                  <w:noWrap/>
                  <w:vAlign w:val="center"/>
                </w:tcPr>
                <w:p w14:paraId="4921F31F">
                  <w:pPr>
                    <w:ind w:firstLine="480"/>
                    <w:jc w:val="center"/>
                  </w:pPr>
                </w:p>
              </w:tc>
            </w:tr>
            <w:tr w14:paraId="1D941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vMerge w:val="continue"/>
                  <w:noWrap/>
                  <w:vAlign w:val="center"/>
                </w:tcPr>
                <w:p w14:paraId="6EEA37E8">
                  <w:pPr>
                    <w:ind w:firstLine="480"/>
                    <w:jc w:val="center"/>
                  </w:pPr>
                </w:p>
              </w:tc>
              <w:tc>
                <w:tcPr>
                  <w:tcW w:w="513" w:type="pct"/>
                  <w:noWrap/>
                  <w:vAlign w:val="center"/>
                </w:tcPr>
                <w:p w14:paraId="302202C5">
                  <w:pPr>
                    <w:pStyle w:val="38"/>
                  </w:pPr>
                  <w:r>
                    <w:rPr>
                      <w:rFonts w:hint="eastAsia"/>
                    </w:rPr>
                    <w:t>/</w:t>
                  </w:r>
                </w:p>
              </w:tc>
              <w:tc>
                <w:tcPr>
                  <w:tcW w:w="966" w:type="pct"/>
                  <w:noWrap/>
                  <w:vAlign w:val="center"/>
                </w:tcPr>
                <w:p w14:paraId="52839C94">
                  <w:pPr>
                    <w:pStyle w:val="38"/>
                  </w:pPr>
                  <w:r>
                    <w:rPr>
                      <w:rFonts w:hint="eastAsia"/>
                    </w:rPr>
                    <w:t>废水处理</w:t>
                  </w:r>
                </w:p>
              </w:tc>
              <w:tc>
                <w:tcPr>
                  <w:tcW w:w="771" w:type="pct"/>
                  <w:noWrap/>
                  <w:vAlign w:val="center"/>
                </w:tcPr>
                <w:p w14:paraId="51990A88">
                  <w:pPr>
                    <w:pStyle w:val="38"/>
                  </w:pPr>
                  <w:r>
                    <w:rPr>
                      <w:rFonts w:hint="eastAsia"/>
                    </w:rPr>
                    <w:t>沉淀池沉渣</w:t>
                  </w:r>
                </w:p>
              </w:tc>
              <w:tc>
                <w:tcPr>
                  <w:tcW w:w="1771" w:type="pct"/>
                  <w:vMerge w:val="continue"/>
                  <w:noWrap/>
                  <w:vAlign w:val="center"/>
                </w:tcPr>
                <w:p w14:paraId="67F7582E">
                  <w:pPr>
                    <w:pStyle w:val="38"/>
                  </w:pPr>
                </w:p>
              </w:tc>
              <w:tc>
                <w:tcPr>
                  <w:tcW w:w="611" w:type="pct"/>
                  <w:vMerge w:val="continue"/>
                  <w:noWrap/>
                  <w:vAlign w:val="center"/>
                </w:tcPr>
                <w:p w14:paraId="5E00D476">
                  <w:pPr>
                    <w:ind w:firstLine="480"/>
                    <w:jc w:val="center"/>
                  </w:pPr>
                </w:p>
              </w:tc>
            </w:tr>
            <w:tr w14:paraId="55797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66" w:type="pct"/>
                  <w:noWrap/>
                  <w:vAlign w:val="center"/>
                </w:tcPr>
                <w:p w14:paraId="029FD759">
                  <w:pPr>
                    <w:pStyle w:val="38"/>
                  </w:pPr>
                  <w:r>
                    <w:t>噪声</w:t>
                  </w:r>
                </w:p>
              </w:tc>
              <w:tc>
                <w:tcPr>
                  <w:tcW w:w="4633" w:type="pct"/>
                  <w:gridSpan w:val="5"/>
                  <w:noWrap/>
                  <w:vAlign w:val="center"/>
                </w:tcPr>
                <w:p w14:paraId="66D30E3B">
                  <w:pPr>
                    <w:pStyle w:val="38"/>
                  </w:pPr>
                  <w:r>
                    <w:rPr>
                      <w:rFonts w:hint="eastAsia"/>
                    </w:rPr>
                    <w:t>主要是设备运转产生机械噪声</w:t>
                  </w:r>
                </w:p>
              </w:tc>
            </w:tr>
          </w:tbl>
          <w:p w14:paraId="1B6D6A46">
            <w:pPr>
              <w:ind w:firstLine="0" w:firstLineChars="0"/>
              <w:rPr>
                <w:color w:val="0000FF"/>
              </w:rPr>
            </w:pPr>
          </w:p>
        </w:tc>
      </w:tr>
      <w:tr w14:paraId="6C524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6" w:hRule="atLeast"/>
          <w:jc w:val="center"/>
        </w:trPr>
        <w:tc>
          <w:tcPr>
            <w:tcW w:w="500" w:type="dxa"/>
            <w:tcBorders>
              <w:tl2br w:val="nil"/>
              <w:tr2bl w:val="nil"/>
            </w:tcBorders>
            <w:vAlign w:val="center"/>
          </w:tcPr>
          <w:p w14:paraId="694E8FA4">
            <w:pPr>
              <w:ind w:firstLine="480"/>
              <w:rPr>
                <w:color w:val="0000FF"/>
              </w:rPr>
            </w:pPr>
            <w:r>
              <w:t>与项目有关的原有环境污染问题</w:t>
            </w:r>
          </w:p>
        </w:tc>
        <w:tc>
          <w:tcPr>
            <w:tcW w:w="8788" w:type="dxa"/>
            <w:tcBorders>
              <w:tl2br w:val="nil"/>
              <w:tr2bl w:val="nil"/>
            </w:tcBorders>
            <w:shd w:val="clear" w:color="auto" w:fill="auto"/>
          </w:tcPr>
          <w:p w14:paraId="60B57BBB">
            <w:pPr>
              <w:numPr>
                <w:ilvl w:val="0"/>
                <w:numId w:val="6"/>
              </w:numPr>
              <w:ind w:firstLine="482"/>
              <w:rPr>
                <w:b/>
                <w:bCs/>
              </w:rPr>
            </w:pPr>
            <w:r>
              <w:rPr>
                <w:b/>
                <w:bCs/>
              </w:rPr>
              <w:t>现有项目</w:t>
            </w:r>
            <w:r>
              <w:rPr>
                <w:rFonts w:hint="eastAsia"/>
                <w:b/>
                <w:bCs/>
              </w:rPr>
              <w:t>“</w:t>
            </w:r>
            <w:r>
              <w:rPr>
                <w:b/>
                <w:bCs/>
              </w:rPr>
              <w:t>三同时</w:t>
            </w:r>
            <w:r>
              <w:rPr>
                <w:rFonts w:hint="eastAsia"/>
                <w:b/>
                <w:bCs/>
              </w:rPr>
              <w:t>”</w:t>
            </w:r>
            <w:r>
              <w:rPr>
                <w:b/>
                <w:bCs/>
              </w:rPr>
              <w:t>履行情况概述</w:t>
            </w:r>
          </w:p>
          <w:p w14:paraId="11E181A7">
            <w:pPr>
              <w:ind w:firstLine="480"/>
            </w:pPr>
            <w:r>
              <w:rPr>
                <w:rFonts w:hint="eastAsia"/>
              </w:rPr>
              <w:t>公司早期建设的“中岩新型沥青搅拌站项目”位于谢家集区唐山镇唐山煤矿废弃矿区，其环境影响报告表于2015年3月获原淮南市环境保护局批复（淮环表批〔2015〕31号），并于2018年9月通过竣工环境保护验收。后因原场地限制，公司于2019年12月重新规划并编制了《淮南市中岩新型建材有限公司年产190万吨公路建材项目环境影响报告表》，于2020年5月22日获得谢家集区生态环境分局批复（谢环审复〔2020〕4号）。该项目于2021年12月完成竣工环境保护验收，并于同年11月取得排污许可证（证书编号：9134040008755120XQ001U）。</w:t>
            </w:r>
          </w:p>
          <w:p w14:paraId="717DEFA5">
            <w:pPr>
              <w:ind w:firstLine="482"/>
              <w:rPr>
                <w:b/>
                <w:bCs/>
              </w:rPr>
            </w:pPr>
            <w:r>
              <w:rPr>
                <w:rFonts w:hint="eastAsia"/>
                <w:b/>
                <w:bCs/>
              </w:rPr>
              <w:t>2、现有项目污染源产生及排放情况</w:t>
            </w:r>
          </w:p>
          <w:p w14:paraId="55C1C2E4">
            <w:pPr>
              <w:ind w:firstLine="482"/>
              <w:rPr>
                <w:b/>
                <w:bCs/>
              </w:rPr>
            </w:pPr>
            <w:r>
              <w:rPr>
                <w:b/>
                <w:bCs/>
              </w:rPr>
              <w:t>（1）现有工程设备清单和现有工程已建设内容</w:t>
            </w:r>
          </w:p>
          <w:p w14:paraId="175B8F04">
            <w:pPr>
              <w:pStyle w:val="32"/>
            </w:pPr>
            <w:r>
              <w:rPr>
                <w:rFonts w:hint="eastAsia"/>
              </w:rPr>
              <w:t>表</w:t>
            </w:r>
            <w:r>
              <w:t>2-</w:t>
            </w:r>
            <w:r>
              <w:rPr>
                <w:rFonts w:hint="eastAsia"/>
              </w:rPr>
              <w:t>18 现有工程设备清单</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9"/>
              <w:gridCol w:w="818"/>
              <w:gridCol w:w="3173"/>
              <w:gridCol w:w="2882"/>
              <w:gridCol w:w="1130"/>
            </w:tblGrid>
            <w:tr w14:paraId="7C36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Merge w:val="restart"/>
                  <w:vAlign w:val="center"/>
                </w:tcPr>
                <w:p w14:paraId="65077C7C">
                  <w:pPr>
                    <w:pStyle w:val="38"/>
                    <w:rPr>
                      <w:b/>
                      <w:bCs/>
                    </w:rPr>
                  </w:pPr>
                  <w:r>
                    <w:rPr>
                      <w:rFonts w:hint="eastAsia"/>
                      <w:b/>
                      <w:bCs/>
                    </w:rPr>
                    <w:t>序号</w:t>
                  </w:r>
                </w:p>
              </w:tc>
              <w:tc>
                <w:tcPr>
                  <w:tcW w:w="477" w:type="pct"/>
                  <w:vMerge w:val="restart"/>
                  <w:vAlign w:val="center"/>
                </w:tcPr>
                <w:p w14:paraId="7E4F75B7">
                  <w:pPr>
                    <w:pStyle w:val="38"/>
                    <w:rPr>
                      <w:b/>
                      <w:bCs/>
                    </w:rPr>
                  </w:pPr>
                  <w:r>
                    <w:rPr>
                      <w:rFonts w:hint="eastAsia"/>
                      <w:b/>
                      <w:bCs/>
                    </w:rPr>
                    <w:t>生产线</w:t>
                  </w:r>
                </w:p>
              </w:tc>
              <w:tc>
                <w:tcPr>
                  <w:tcW w:w="1852" w:type="pct"/>
                  <w:vMerge w:val="restart"/>
                  <w:vAlign w:val="center"/>
                </w:tcPr>
                <w:p w14:paraId="18DA67BE">
                  <w:pPr>
                    <w:pStyle w:val="38"/>
                    <w:rPr>
                      <w:b/>
                      <w:bCs/>
                    </w:rPr>
                  </w:pPr>
                  <w:r>
                    <w:rPr>
                      <w:rFonts w:hint="eastAsia"/>
                      <w:b/>
                      <w:bCs/>
                    </w:rPr>
                    <w:t>设备名称</w:t>
                  </w:r>
                </w:p>
              </w:tc>
              <w:tc>
                <w:tcPr>
                  <w:tcW w:w="1682" w:type="pct"/>
                  <w:vMerge w:val="restart"/>
                  <w:vAlign w:val="center"/>
                </w:tcPr>
                <w:p w14:paraId="42008B1E">
                  <w:pPr>
                    <w:pStyle w:val="38"/>
                    <w:rPr>
                      <w:b/>
                      <w:bCs/>
                    </w:rPr>
                  </w:pPr>
                  <w:r>
                    <w:rPr>
                      <w:rFonts w:hint="eastAsia"/>
                      <w:b/>
                      <w:bCs/>
                    </w:rPr>
                    <w:t>型号及规格</w:t>
                  </w:r>
                </w:p>
              </w:tc>
              <w:tc>
                <w:tcPr>
                  <w:tcW w:w="660" w:type="pct"/>
                  <w:vMerge w:val="restart"/>
                  <w:vAlign w:val="center"/>
                </w:tcPr>
                <w:p w14:paraId="681044DD">
                  <w:pPr>
                    <w:pStyle w:val="38"/>
                    <w:rPr>
                      <w:b/>
                      <w:bCs/>
                    </w:rPr>
                  </w:pPr>
                  <w:r>
                    <w:rPr>
                      <w:rFonts w:hint="eastAsia"/>
                      <w:b/>
                      <w:bCs/>
                    </w:rPr>
                    <w:t>数量</w:t>
                  </w:r>
                </w:p>
              </w:tc>
            </w:tr>
            <w:tr w14:paraId="7B555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26" w:type="pct"/>
                  <w:vMerge w:val="continue"/>
                  <w:vAlign w:val="center"/>
                </w:tcPr>
                <w:p w14:paraId="0736C3FE">
                  <w:pPr>
                    <w:pStyle w:val="38"/>
                    <w:rPr>
                      <w:b/>
                      <w:bCs/>
                    </w:rPr>
                  </w:pPr>
                </w:p>
              </w:tc>
              <w:tc>
                <w:tcPr>
                  <w:tcW w:w="477" w:type="pct"/>
                  <w:vMerge w:val="continue"/>
                  <w:vAlign w:val="center"/>
                </w:tcPr>
                <w:p w14:paraId="7A9D9983">
                  <w:pPr>
                    <w:pStyle w:val="38"/>
                    <w:rPr>
                      <w:b/>
                      <w:bCs/>
                    </w:rPr>
                  </w:pPr>
                </w:p>
              </w:tc>
              <w:tc>
                <w:tcPr>
                  <w:tcW w:w="1852" w:type="pct"/>
                  <w:vMerge w:val="continue"/>
                  <w:vAlign w:val="center"/>
                </w:tcPr>
                <w:p w14:paraId="02D56A25">
                  <w:pPr>
                    <w:pStyle w:val="38"/>
                    <w:rPr>
                      <w:b/>
                      <w:bCs/>
                    </w:rPr>
                  </w:pPr>
                </w:p>
              </w:tc>
              <w:tc>
                <w:tcPr>
                  <w:tcW w:w="1682" w:type="pct"/>
                  <w:vMerge w:val="continue"/>
                  <w:vAlign w:val="center"/>
                </w:tcPr>
                <w:p w14:paraId="6AADF736">
                  <w:pPr>
                    <w:pStyle w:val="38"/>
                    <w:rPr>
                      <w:b/>
                      <w:bCs/>
                    </w:rPr>
                  </w:pPr>
                </w:p>
              </w:tc>
              <w:tc>
                <w:tcPr>
                  <w:tcW w:w="660" w:type="pct"/>
                  <w:vMerge w:val="continue"/>
                  <w:vAlign w:val="center"/>
                </w:tcPr>
                <w:p w14:paraId="48D730B6">
                  <w:pPr>
                    <w:pStyle w:val="38"/>
                    <w:rPr>
                      <w:b/>
                      <w:bCs/>
                    </w:rPr>
                  </w:pPr>
                </w:p>
              </w:tc>
            </w:tr>
            <w:tr w14:paraId="63647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5" w:hRule="atLeast"/>
                <w:jc w:val="center"/>
              </w:trPr>
              <w:tc>
                <w:tcPr>
                  <w:tcW w:w="326" w:type="pct"/>
                  <w:vAlign w:val="center"/>
                </w:tcPr>
                <w:p w14:paraId="2826E66A">
                  <w:pPr>
                    <w:pStyle w:val="38"/>
                  </w:pPr>
                  <w:r>
                    <w:rPr>
                      <w:rFonts w:hint="eastAsia"/>
                    </w:rPr>
                    <w:t>1</w:t>
                  </w:r>
                </w:p>
              </w:tc>
              <w:tc>
                <w:tcPr>
                  <w:tcW w:w="477" w:type="pct"/>
                  <w:vMerge w:val="restart"/>
                  <w:vAlign w:val="center"/>
                </w:tcPr>
                <w:p w14:paraId="300B37DC">
                  <w:pPr>
                    <w:pStyle w:val="38"/>
                  </w:pPr>
                  <w:r>
                    <w:rPr>
                      <w:rFonts w:hint="eastAsia"/>
                    </w:rPr>
                    <w:t>沥青混凝土生产线</w:t>
                  </w:r>
                </w:p>
              </w:tc>
              <w:tc>
                <w:tcPr>
                  <w:tcW w:w="1852" w:type="pct"/>
                  <w:vAlign w:val="center"/>
                </w:tcPr>
                <w:p w14:paraId="557EC721">
                  <w:pPr>
                    <w:pStyle w:val="38"/>
                  </w:pPr>
                  <w:r>
                    <w:t>冷料集料斗</w:t>
                  </w:r>
                </w:p>
              </w:tc>
              <w:tc>
                <w:tcPr>
                  <w:tcW w:w="1682" w:type="pct"/>
                  <w:vAlign w:val="center"/>
                </w:tcPr>
                <w:p w14:paraId="2A144CFA">
                  <w:pPr>
                    <w:pStyle w:val="38"/>
                  </w:pPr>
                  <w:r>
                    <w:t>15m³</w:t>
                  </w:r>
                </w:p>
              </w:tc>
              <w:tc>
                <w:tcPr>
                  <w:tcW w:w="660" w:type="pct"/>
                  <w:vAlign w:val="center"/>
                </w:tcPr>
                <w:p w14:paraId="62654D20">
                  <w:pPr>
                    <w:pStyle w:val="38"/>
                  </w:pPr>
                  <w:r>
                    <w:t>4只</w:t>
                  </w:r>
                </w:p>
              </w:tc>
            </w:tr>
            <w:tr w14:paraId="139A5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87AB8EC">
                  <w:pPr>
                    <w:pStyle w:val="38"/>
                  </w:pPr>
                  <w:r>
                    <w:rPr>
                      <w:rFonts w:hint="eastAsia"/>
                    </w:rPr>
                    <w:t>2</w:t>
                  </w:r>
                </w:p>
              </w:tc>
              <w:tc>
                <w:tcPr>
                  <w:tcW w:w="477" w:type="pct"/>
                  <w:vMerge w:val="continue"/>
                  <w:vAlign w:val="center"/>
                </w:tcPr>
                <w:p w14:paraId="0F5B1EF5">
                  <w:pPr>
                    <w:pStyle w:val="38"/>
                  </w:pPr>
                </w:p>
              </w:tc>
              <w:tc>
                <w:tcPr>
                  <w:tcW w:w="1852" w:type="pct"/>
                  <w:vAlign w:val="center"/>
                </w:tcPr>
                <w:p w14:paraId="56007DB6">
                  <w:pPr>
                    <w:pStyle w:val="38"/>
                  </w:pPr>
                  <w:r>
                    <w:t>冷料给料斗</w:t>
                  </w:r>
                </w:p>
              </w:tc>
              <w:tc>
                <w:tcPr>
                  <w:tcW w:w="1682" w:type="pct"/>
                  <w:vAlign w:val="center"/>
                </w:tcPr>
                <w:p w14:paraId="6F72AFDC">
                  <w:pPr>
                    <w:pStyle w:val="38"/>
                  </w:pPr>
                  <w:r>
                    <w:t>100t/h</w:t>
                  </w:r>
                </w:p>
              </w:tc>
              <w:tc>
                <w:tcPr>
                  <w:tcW w:w="660" w:type="pct"/>
                  <w:vAlign w:val="center"/>
                </w:tcPr>
                <w:p w14:paraId="0A96BCA4">
                  <w:pPr>
                    <w:pStyle w:val="38"/>
                  </w:pPr>
                  <w:r>
                    <w:rPr>
                      <w:rFonts w:hint="eastAsia"/>
                    </w:rPr>
                    <w:t>4</w:t>
                  </w:r>
                  <w:r>
                    <w:t>只</w:t>
                  </w:r>
                </w:p>
              </w:tc>
            </w:tr>
            <w:tr w14:paraId="124D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5BD328F1">
                  <w:pPr>
                    <w:pStyle w:val="38"/>
                  </w:pPr>
                  <w:r>
                    <w:rPr>
                      <w:rFonts w:hint="eastAsia"/>
                    </w:rPr>
                    <w:t>3</w:t>
                  </w:r>
                </w:p>
              </w:tc>
              <w:tc>
                <w:tcPr>
                  <w:tcW w:w="477" w:type="pct"/>
                  <w:vMerge w:val="continue"/>
                  <w:vAlign w:val="center"/>
                </w:tcPr>
                <w:p w14:paraId="51E267D1">
                  <w:pPr>
                    <w:pStyle w:val="38"/>
                  </w:pPr>
                </w:p>
              </w:tc>
              <w:tc>
                <w:tcPr>
                  <w:tcW w:w="1852" w:type="pct"/>
                  <w:vAlign w:val="center"/>
                </w:tcPr>
                <w:p w14:paraId="4914EC68">
                  <w:pPr>
                    <w:pStyle w:val="38"/>
                  </w:pPr>
                  <w:r>
                    <w:t>仓壁振动器</w:t>
                  </w:r>
                </w:p>
              </w:tc>
              <w:tc>
                <w:tcPr>
                  <w:tcW w:w="1682" w:type="pct"/>
                  <w:vAlign w:val="center"/>
                </w:tcPr>
                <w:p w14:paraId="354807FA">
                  <w:pPr>
                    <w:pStyle w:val="38"/>
                  </w:pPr>
                  <w:r>
                    <w:t>ZF75</w:t>
                  </w:r>
                </w:p>
              </w:tc>
              <w:tc>
                <w:tcPr>
                  <w:tcW w:w="660" w:type="pct"/>
                  <w:vAlign w:val="center"/>
                </w:tcPr>
                <w:p w14:paraId="2AFBF592">
                  <w:pPr>
                    <w:pStyle w:val="38"/>
                  </w:pPr>
                  <w:r>
                    <w:t>1 只</w:t>
                  </w:r>
                </w:p>
              </w:tc>
            </w:tr>
            <w:tr w14:paraId="6DD57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7428DC18">
                  <w:pPr>
                    <w:pStyle w:val="38"/>
                  </w:pPr>
                  <w:r>
                    <w:rPr>
                      <w:rFonts w:hint="eastAsia"/>
                    </w:rPr>
                    <w:t>4</w:t>
                  </w:r>
                </w:p>
              </w:tc>
              <w:tc>
                <w:tcPr>
                  <w:tcW w:w="477" w:type="pct"/>
                  <w:vMerge w:val="continue"/>
                  <w:vAlign w:val="center"/>
                </w:tcPr>
                <w:p w14:paraId="11A379FB">
                  <w:pPr>
                    <w:pStyle w:val="38"/>
                  </w:pPr>
                </w:p>
              </w:tc>
              <w:tc>
                <w:tcPr>
                  <w:tcW w:w="1852" w:type="pct"/>
                  <w:vAlign w:val="center"/>
                </w:tcPr>
                <w:p w14:paraId="4E7687BA">
                  <w:pPr>
                    <w:pStyle w:val="38"/>
                  </w:pPr>
                  <w:r>
                    <w:t>集料平皮带输送机</w:t>
                  </w:r>
                </w:p>
              </w:tc>
              <w:tc>
                <w:tcPr>
                  <w:tcW w:w="1682" w:type="pct"/>
                </w:tcPr>
                <w:p w14:paraId="3ED3CF5C">
                  <w:pPr>
                    <w:pStyle w:val="38"/>
                  </w:pPr>
                  <w:r>
                    <w:t>800mm</w:t>
                  </w:r>
                </w:p>
              </w:tc>
              <w:tc>
                <w:tcPr>
                  <w:tcW w:w="660" w:type="pct"/>
                  <w:vAlign w:val="center"/>
                </w:tcPr>
                <w:p w14:paraId="316EDB7A">
                  <w:pPr>
                    <w:pStyle w:val="38"/>
                  </w:pPr>
                  <w:r>
                    <w:t>1套</w:t>
                  </w:r>
                </w:p>
              </w:tc>
            </w:tr>
            <w:tr w14:paraId="3F17C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6D4EA87">
                  <w:pPr>
                    <w:pStyle w:val="38"/>
                  </w:pPr>
                  <w:r>
                    <w:rPr>
                      <w:rFonts w:hint="eastAsia"/>
                    </w:rPr>
                    <w:t>5</w:t>
                  </w:r>
                </w:p>
              </w:tc>
              <w:tc>
                <w:tcPr>
                  <w:tcW w:w="477" w:type="pct"/>
                  <w:vMerge w:val="continue"/>
                  <w:vAlign w:val="center"/>
                </w:tcPr>
                <w:p w14:paraId="28A897D8">
                  <w:pPr>
                    <w:pStyle w:val="38"/>
                  </w:pPr>
                </w:p>
              </w:tc>
              <w:tc>
                <w:tcPr>
                  <w:tcW w:w="1852" w:type="pct"/>
                  <w:vAlign w:val="center"/>
                </w:tcPr>
                <w:p w14:paraId="4F7D9640">
                  <w:pPr>
                    <w:pStyle w:val="38"/>
                  </w:pPr>
                  <w:r>
                    <w:t>上料斜皮带输送机</w:t>
                  </w:r>
                </w:p>
              </w:tc>
              <w:tc>
                <w:tcPr>
                  <w:tcW w:w="1682" w:type="pct"/>
                  <w:vAlign w:val="center"/>
                </w:tcPr>
                <w:p w14:paraId="0801BDFE">
                  <w:pPr>
                    <w:pStyle w:val="38"/>
                  </w:pPr>
                  <w:r>
                    <w:t>600mm</w:t>
                  </w:r>
                </w:p>
              </w:tc>
              <w:tc>
                <w:tcPr>
                  <w:tcW w:w="660" w:type="pct"/>
                  <w:vAlign w:val="center"/>
                </w:tcPr>
                <w:p w14:paraId="50B79F5A">
                  <w:pPr>
                    <w:pStyle w:val="38"/>
                  </w:pPr>
                  <w:r>
                    <w:t>1套</w:t>
                  </w:r>
                </w:p>
              </w:tc>
            </w:tr>
            <w:tr w14:paraId="6A7AD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74527371">
                  <w:pPr>
                    <w:pStyle w:val="38"/>
                  </w:pPr>
                  <w:r>
                    <w:rPr>
                      <w:rFonts w:hint="eastAsia"/>
                    </w:rPr>
                    <w:t>6</w:t>
                  </w:r>
                </w:p>
              </w:tc>
              <w:tc>
                <w:tcPr>
                  <w:tcW w:w="477" w:type="pct"/>
                  <w:vMerge w:val="continue"/>
                  <w:vAlign w:val="center"/>
                </w:tcPr>
                <w:p w14:paraId="4D73D2E9">
                  <w:pPr>
                    <w:pStyle w:val="38"/>
                  </w:pPr>
                </w:p>
              </w:tc>
              <w:tc>
                <w:tcPr>
                  <w:tcW w:w="1852" w:type="pct"/>
                  <w:vAlign w:val="center"/>
                </w:tcPr>
                <w:p w14:paraId="48CDBD66">
                  <w:pPr>
                    <w:pStyle w:val="38"/>
                  </w:pPr>
                  <w:r>
                    <w:t>烘干滚筒</w:t>
                  </w:r>
                </w:p>
              </w:tc>
              <w:tc>
                <w:tcPr>
                  <w:tcW w:w="1682" w:type="pct"/>
                  <w:vAlign w:val="center"/>
                </w:tcPr>
                <w:p w14:paraId="6D9D7A58">
                  <w:pPr>
                    <w:pStyle w:val="38"/>
                  </w:pPr>
                  <w:r>
                    <w:t>Φ2200×8250</w:t>
                  </w:r>
                  <w:r>
                    <w:rPr>
                      <w:rFonts w:hint="eastAsia"/>
                    </w:rPr>
                    <w:t>,100～140t/h</w:t>
                  </w:r>
                </w:p>
              </w:tc>
              <w:tc>
                <w:tcPr>
                  <w:tcW w:w="660" w:type="pct"/>
                  <w:vAlign w:val="center"/>
                </w:tcPr>
                <w:p w14:paraId="2CD32B27">
                  <w:pPr>
                    <w:pStyle w:val="38"/>
                  </w:pPr>
                  <w:r>
                    <w:t>1套</w:t>
                  </w:r>
                </w:p>
              </w:tc>
            </w:tr>
            <w:tr w14:paraId="676A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729E0175">
                  <w:pPr>
                    <w:pStyle w:val="38"/>
                  </w:pPr>
                  <w:r>
                    <w:rPr>
                      <w:rFonts w:hint="eastAsia"/>
                    </w:rPr>
                    <w:t>7</w:t>
                  </w:r>
                </w:p>
              </w:tc>
              <w:tc>
                <w:tcPr>
                  <w:tcW w:w="477" w:type="pct"/>
                  <w:vMerge w:val="continue"/>
                  <w:vAlign w:val="center"/>
                </w:tcPr>
                <w:p w14:paraId="3232F8B1">
                  <w:pPr>
                    <w:pStyle w:val="38"/>
                  </w:pPr>
                </w:p>
              </w:tc>
              <w:tc>
                <w:tcPr>
                  <w:tcW w:w="1852" w:type="pct"/>
                  <w:vAlign w:val="center"/>
                </w:tcPr>
                <w:p w14:paraId="0F2C7054">
                  <w:pPr>
                    <w:pStyle w:val="38"/>
                  </w:pPr>
                  <w:r>
                    <w:t>燃烧器</w:t>
                  </w:r>
                </w:p>
              </w:tc>
              <w:tc>
                <w:tcPr>
                  <w:tcW w:w="1682" w:type="pct"/>
                  <w:vAlign w:val="center"/>
                </w:tcPr>
                <w:p w14:paraId="1F44F6F3">
                  <w:pPr>
                    <w:pStyle w:val="38"/>
                  </w:pPr>
                  <w:r>
                    <w:t>EVS-2000Q</w:t>
                  </w:r>
                  <w:r>
                    <w:rPr>
                      <w:rFonts w:hint="eastAsia"/>
                    </w:rPr>
                    <w:t>,2000kW</w:t>
                  </w:r>
                </w:p>
              </w:tc>
              <w:tc>
                <w:tcPr>
                  <w:tcW w:w="660" w:type="pct"/>
                  <w:vAlign w:val="center"/>
                </w:tcPr>
                <w:p w14:paraId="49E55D52">
                  <w:pPr>
                    <w:pStyle w:val="38"/>
                  </w:pPr>
                  <w:r>
                    <w:t>1套</w:t>
                  </w:r>
                </w:p>
              </w:tc>
            </w:tr>
            <w:tr w14:paraId="18061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47B7147">
                  <w:pPr>
                    <w:pStyle w:val="38"/>
                  </w:pPr>
                  <w:r>
                    <w:rPr>
                      <w:rFonts w:hint="eastAsia"/>
                    </w:rPr>
                    <w:t>8</w:t>
                  </w:r>
                </w:p>
              </w:tc>
              <w:tc>
                <w:tcPr>
                  <w:tcW w:w="477" w:type="pct"/>
                  <w:vMerge w:val="continue"/>
                  <w:vAlign w:val="center"/>
                </w:tcPr>
                <w:p w14:paraId="2F91552E">
                  <w:pPr>
                    <w:pStyle w:val="38"/>
                  </w:pPr>
                </w:p>
              </w:tc>
              <w:tc>
                <w:tcPr>
                  <w:tcW w:w="1852" w:type="pct"/>
                  <w:vAlign w:val="center"/>
                </w:tcPr>
                <w:p w14:paraId="4ADE3DA6">
                  <w:pPr>
                    <w:pStyle w:val="38"/>
                  </w:pPr>
                  <w:r>
                    <w:t>热料提升系统</w:t>
                  </w:r>
                </w:p>
              </w:tc>
              <w:tc>
                <w:tcPr>
                  <w:tcW w:w="1682" w:type="pct"/>
                </w:tcPr>
                <w:p w14:paraId="1AA869A3">
                  <w:pPr>
                    <w:pStyle w:val="38"/>
                  </w:pPr>
                  <w:r>
                    <w:t>≥200t</w:t>
                  </w:r>
                </w:p>
              </w:tc>
              <w:tc>
                <w:tcPr>
                  <w:tcW w:w="660" w:type="pct"/>
                  <w:vAlign w:val="center"/>
                </w:tcPr>
                <w:p w14:paraId="35EDD9BC">
                  <w:pPr>
                    <w:pStyle w:val="38"/>
                  </w:pPr>
                  <w:r>
                    <w:t>1套</w:t>
                  </w:r>
                </w:p>
              </w:tc>
            </w:tr>
            <w:tr w14:paraId="5D9175E0">
              <w:tblPrEx>
                <w:tblCellMar>
                  <w:top w:w="0" w:type="dxa"/>
                  <w:left w:w="0" w:type="dxa"/>
                  <w:bottom w:w="0" w:type="dxa"/>
                  <w:right w:w="0" w:type="dxa"/>
                </w:tblCellMar>
              </w:tblPrEx>
              <w:trPr>
                <w:trHeight w:val="340" w:hRule="atLeast"/>
                <w:jc w:val="center"/>
              </w:trPr>
              <w:tc>
                <w:tcPr>
                  <w:tcW w:w="326" w:type="pct"/>
                  <w:vAlign w:val="center"/>
                </w:tcPr>
                <w:p w14:paraId="44BBA812">
                  <w:pPr>
                    <w:pStyle w:val="38"/>
                  </w:pPr>
                  <w:r>
                    <w:rPr>
                      <w:rFonts w:hint="eastAsia"/>
                    </w:rPr>
                    <w:t>9</w:t>
                  </w:r>
                </w:p>
              </w:tc>
              <w:tc>
                <w:tcPr>
                  <w:tcW w:w="477" w:type="pct"/>
                  <w:vMerge w:val="continue"/>
                  <w:vAlign w:val="center"/>
                </w:tcPr>
                <w:p w14:paraId="588C68CA">
                  <w:pPr>
                    <w:pStyle w:val="38"/>
                  </w:pPr>
                </w:p>
              </w:tc>
              <w:tc>
                <w:tcPr>
                  <w:tcW w:w="1852" w:type="pct"/>
                  <w:vAlign w:val="center"/>
                </w:tcPr>
                <w:p w14:paraId="7AE0B430">
                  <w:pPr>
                    <w:pStyle w:val="38"/>
                  </w:pPr>
                  <w:r>
                    <w:t>振动筛</w:t>
                  </w:r>
                </w:p>
              </w:tc>
              <w:tc>
                <w:tcPr>
                  <w:tcW w:w="1682" w:type="pct"/>
                </w:tcPr>
                <w:p w14:paraId="1D71C839">
                  <w:pPr>
                    <w:pStyle w:val="38"/>
                  </w:pPr>
                  <w:r>
                    <w:t>5ZSF-2000</w:t>
                  </w:r>
                </w:p>
              </w:tc>
              <w:tc>
                <w:tcPr>
                  <w:tcW w:w="660" w:type="pct"/>
                  <w:vAlign w:val="center"/>
                </w:tcPr>
                <w:p w14:paraId="5B9E6EBD">
                  <w:pPr>
                    <w:pStyle w:val="38"/>
                  </w:pPr>
                  <w:r>
                    <w:t>1套</w:t>
                  </w:r>
                </w:p>
              </w:tc>
            </w:tr>
            <w:tr w14:paraId="36437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DFEEFAB">
                  <w:pPr>
                    <w:pStyle w:val="38"/>
                  </w:pPr>
                  <w:r>
                    <w:rPr>
                      <w:rFonts w:hint="eastAsia"/>
                    </w:rPr>
                    <w:t>10</w:t>
                  </w:r>
                </w:p>
              </w:tc>
              <w:tc>
                <w:tcPr>
                  <w:tcW w:w="477" w:type="pct"/>
                  <w:vMerge w:val="continue"/>
                  <w:vAlign w:val="center"/>
                </w:tcPr>
                <w:p w14:paraId="475793B5">
                  <w:pPr>
                    <w:pStyle w:val="38"/>
                  </w:pPr>
                </w:p>
              </w:tc>
              <w:tc>
                <w:tcPr>
                  <w:tcW w:w="1852" w:type="pct"/>
                  <w:vAlign w:val="center"/>
                </w:tcPr>
                <w:p w14:paraId="13DDB1E1">
                  <w:pPr>
                    <w:pStyle w:val="38"/>
                  </w:pPr>
                  <w:r>
                    <w:t>热骨料仓</w:t>
                  </w:r>
                </w:p>
              </w:tc>
              <w:tc>
                <w:tcPr>
                  <w:tcW w:w="1682" w:type="pct"/>
                  <w:vAlign w:val="center"/>
                </w:tcPr>
                <w:p w14:paraId="2D8EED6B">
                  <w:pPr>
                    <w:pStyle w:val="38"/>
                  </w:pPr>
                  <w:r>
                    <w:t>50m³</w:t>
                  </w:r>
                </w:p>
              </w:tc>
              <w:tc>
                <w:tcPr>
                  <w:tcW w:w="660" w:type="pct"/>
                  <w:vAlign w:val="center"/>
                </w:tcPr>
                <w:p w14:paraId="456411EB">
                  <w:pPr>
                    <w:pStyle w:val="38"/>
                  </w:pPr>
                  <w:r>
                    <w:t>1套</w:t>
                  </w:r>
                </w:p>
              </w:tc>
            </w:tr>
            <w:tr w14:paraId="7F41F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3E21A0ED">
                  <w:pPr>
                    <w:pStyle w:val="38"/>
                  </w:pPr>
                  <w:r>
                    <w:rPr>
                      <w:rFonts w:hint="eastAsia"/>
                    </w:rPr>
                    <w:t>11</w:t>
                  </w:r>
                </w:p>
              </w:tc>
              <w:tc>
                <w:tcPr>
                  <w:tcW w:w="477" w:type="pct"/>
                  <w:vMerge w:val="continue"/>
                  <w:vAlign w:val="center"/>
                </w:tcPr>
                <w:p w14:paraId="3E6FCFFA">
                  <w:pPr>
                    <w:pStyle w:val="38"/>
                  </w:pPr>
                </w:p>
              </w:tc>
              <w:tc>
                <w:tcPr>
                  <w:tcW w:w="1852" w:type="pct"/>
                  <w:vAlign w:val="center"/>
                </w:tcPr>
                <w:p w14:paraId="4A2C3998">
                  <w:pPr>
                    <w:pStyle w:val="38"/>
                  </w:pPr>
                  <w:r>
                    <w:t>骨料计量装备</w:t>
                  </w:r>
                </w:p>
              </w:tc>
              <w:tc>
                <w:tcPr>
                  <w:tcW w:w="1682" w:type="pct"/>
                </w:tcPr>
                <w:p w14:paraId="03D2BA5B">
                  <w:pPr>
                    <w:pStyle w:val="38"/>
                  </w:pPr>
                  <w:r>
                    <w:t>FW-2000</w:t>
                  </w:r>
                </w:p>
              </w:tc>
              <w:tc>
                <w:tcPr>
                  <w:tcW w:w="660" w:type="pct"/>
                  <w:vAlign w:val="center"/>
                </w:tcPr>
                <w:p w14:paraId="03FCFBE7">
                  <w:pPr>
                    <w:pStyle w:val="38"/>
                  </w:pPr>
                  <w:r>
                    <w:t>4套</w:t>
                  </w:r>
                </w:p>
              </w:tc>
            </w:tr>
            <w:tr w14:paraId="34F9D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4EDDA33E">
                  <w:pPr>
                    <w:pStyle w:val="38"/>
                  </w:pPr>
                  <w:r>
                    <w:rPr>
                      <w:rFonts w:hint="eastAsia"/>
                    </w:rPr>
                    <w:t>12</w:t>
                  </w:r>
                </w:p>
              </w:tc>
              <w:tc>
                <w:tcPr>
                  <w:tcW w:w="477" w:type="pct"/>
                  <w:vMerge w:val="continue"/>
                  <w:vAlign w:val="center"/>
                </w:tcPr>
                <w:p w14:paraId="3962F375">
                  <w:pPr>
                    <w:pStyle w:val="38"/>
                  </w:pPr>
                </w:p>
              </w:tc>
              <w:tc>
                <w:tcPr>
                  <w:tcW w:w="1852" w:type="pct"/>
                  <w:vAlign w:val="center"/>
                </w:tcPr>
                <w:p w14:paraId="1C4FC0C9">
                  <w:pPr>
                    <w:pStyle w:val="38"/>
                  </w:pPr>
                  <w:r>
                    <w:t>粉料计量装备</w:t>
                  </w:r>
                </w:p>
              </w:tc>
              <w:tc>
                <w:tcPr>
                  <w:tcW w:w="1682" w:type="pct"/>
                  <w:vAlign w:val="center"/>
                </w:tcPr>
                <w:p w14:paraId="369C7481">
                  <w:pPr>
                    <w:pStyle w:val="38"/>
                  </w:pPr>
                  <w:r>
                    <w:t>FW-200</w:t>
                  </w:r>
                </w:p>
              </w:tc>
              <w:tc>
                <w:tcPr>
                  <w:tcW w:w="660" w:type="pct"/>
                  <w:vAlign w:val="center"/>
                </w:tcPr>
                <w:p w14:paraId="50D56087">
                  <w:pPr>
                    <w:pStyle w:val="38"/>
                  </w:pPr>
                  <w:r>
                    <w:t>4套</w:t>
                  </w:r>
                </w:p>
              </w:tc>
            </w:tr>
            <w:tr w14:paraId="56944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6AF97853">
                  <w:pPr>
                    <w:pStyle w:val="38"/>
                  </w:pPr>
                  <w:r>
                    <w:rPr>
                      <w:rFonts w:hint="eastAsia"/>
                    </w:rPr>
                    <w:t>13</w:t>
                  </w:r>
                </w:p>
              </w:tc>
              <w:tc>
                <w:tcPr>
                  <w:tcW w:w="477" w:type="pct"/>
                  <w:vMerge w:val="continue"/>
                  <w:vAlign w:val="center"/>
                </w:tcPr>
                <w:p w14:paraId="11930C6C">
                  <w:pPr>
                    <w:pStyle w:val="38"/>
                  </w:pPr>
                </w:p>
              </w:tc>
              <w:tc>
                <w:tcPr>
                  <w:tcW w:w="1852" w:type="pct"/>
                  <w:vAlign w:val="center"/>
                </w:tcPr>
                <w:p w14:paraId="4344415E">
                  <w:pPr>
                    <w:pStyle w:val="38"/>
                  </w:pPr>
                  <w:r>
                    <w:t>沥青计量装备</w:t>
                  </w:r>
                </w:p>
              </w:tc>
              <w:tc>
                <w:tcPr>
                  <w:tcW w:w="1682" w:type="pct"/>
                </w:tcPr>
                <w:p w14:paraId="46CDAFDD">
                  <w:pPr>
                    <w:pStyle w:val="38"/>
                  </w:pPr>
                  <w:r>
                    <w:t>FW-200</w:t>
                  </w:r>
                </w:p>
              </w:tc>
              <w:tc>
                <w:tcPr>
                  <w:tcW w:w="660" w:type="pct"/>
                  <w:vAlign w:val="center"/>
                </w:tcPr>
                <w:p w14:paraId="7B319839">
                  <w:pPr>
                    <w:pStyle w:val="38"/>
                  </w:pPr>
                  <w:r>
                    <w:t>3套</w:t>
                  </w:r>
                </w:p>
              </w:tc>
            </w:tr>
            <w:tr w14:paraId="47E1A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614FAFB3">
                  <w:pPr>
                    <w:pStyle w:val="38"/>
                  </w:pPr>
                  <w:r>
                    <w:rPr>
                      <w:rFonts w:hint="eastAsia"/>
                    </w:rPr>
                    <w:t>14</w:t>
                  </w:r>
                </w:p>
              </w:tc>
              <w:tc>
                <w:tcPr>
                  <w:tcW w:w="477" w:type="pct"/>
                  <w:vMerge w:val="continue"/>
                  <w:vAlign w:val="center"/>
                </w:tcPr>
                <w:p w14:paraId="1209D4BE">
                  <w:pPr>
                    <w:pStyle w:val="38"/>
                  </w:pPr>
                </w:p>
              </w:tc>
              <w:tc>
                <w:tcPr>
                  <w:tcW w:w="1852" w:type="pct"/>
                  <w:vAlign w:val="center"/>
                </w:tcPr>
                <w:p w14:paraId="74D9488A">
                  <w:pPr>
                    <w:pStyle w:val="38"/>
                  </w:pPr>
                  <w:r>
                    <w:t>搅拌锅</w:t>
                  </w:r>
                </w:p>
              </w:tc>
              <w:tc>
                <w:tcPr>
                  <w:tcW w:w="1682" w:type="pct"/>
                  <w:vAlign w:val="center"/>
                </w:tcPr>
                <w:p w14:paraId="09699199">
                  <w:pPr>
                    <w:pStyle w:val="38"/>
                  </w:pPr>
                  <w:r>
                    <w:t>2000kg</w:t>
                  </w:r>
                </w:p>
              </w:tc>
              <w:tc>
                <w:tcPr>
                  <w:tcW w:w="660" w:type="pct"/>
                  <w:vAlign w:val="center"/>
                </w:tcPr>
                <w:p w14:paraId="74FB1581">
                  <w:pPr>
                    <w:pStyle w:val="38"/>
                  </w:pPr>
                  <w:r>
                    <w:t>1套</w:t>
                  </w:r>
                </w:p>
              </w:tc>
            </w:tr>
            <w:tr w14:paraId="13188FD3">
              <w:tblPrEx>
                <w:tblCellMar>
                  <w:top w:w="0" w:type="dxa"/>
                  <w:left w:w="0" w:type="dxa"/>
                  <w:bottom w:w="0" w:type="dxa"/>
                  <w:right w:w="0" w:type="dxa"/>
                </w:tblCellMar>
              </w:tblPrEx>
              <w:trPr>
                <w:trHeight w:val="340" w:hRule="atLeast"/>
                <w:jc w:val="center"/>
              </w:trPr>
              <w:tc>
                <w:tcPr>
                  <w:tcW w:w="326" w:type="pct"/>
                  <w:vAlign w:val="center"/>
                </w:tcPr>
                <w:p w14:paraId="7D0048E1">
                  <w:pPr>
                    <w:pStyle w:val="38"/>
                  </w:pPr>
                  <w:r>
                    <w:rPr>
                      <w:rFonts w:hint="eastAsia"/>
                    </w:rPr>
                    <w:t>15</w:t>
                  </w:r>
                </w:p>
              </w:tc>
              <w:tc>
                <w:tcPr>
                  <w:tcW w:w="477" w:type="pct"/>
                  <w:vMerge w:val="continue"/>
                  <w:vAlign w:val="center"/>
                </w:tcPr>
                <w:p w14:paraId="1F84AFC6">
                  <w:pPr>
                    <w:pStyle w:val="38"/>
                  </w:pPr>
                </w:p>
              </w:tc>
              <w:tc>
                <w:tcPr>
                  <w:tcW w:w="1852" w:type="pct"/>
                  <w:vAlign w:val="center"/>
                </w:tcPr>
                <w:p w14:paraId="36EB720B">
                  <w:pPr>
                    <w:pStyle w:val="38"/>
                  </w:pPr>
                  <w:r>
                    <w:t>新粉料仓</w:t>
                  </w:r>
                </w:p>
              </w:tc>
              <w:tc>
                <w:tcPr>
                  <w:tcW w:w="1682" w:type="pct"/>
                  <w:vAlign w:val="center"/>
                </w:tcPr>
                <w:p w14:paraId="76A2D15B">
                  <w:pPr>
                    <w:pStyle w:val="38"/>
                  </w:pPr>
                  <w:r>
                    <w:t>40m³</w:t>
                  </w:r>
                </w:p>
              </w:tc>
              <w:tc>
                <w:tcPr>
                  <w:tcW w:w="660" w:type="pct"/>
                  <w:vAlign w:val="center"/>
                </w:tcPr>
                <w:p w14:paraId="1478400A">
                  <w:pPr>
                    <w:pStyle w:val="38"/>
                  </w:pPr>
                  <w:r>
                    <w:t>1 只</w:t>
                  </w:r>
                </w:p>
              </w:tc>
            </w:tr>
            <w:tr w14:paraId="681C5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vAlign w:val="center"/>
                </w:tcPr>
                <w:p w14:paraId="1D4E5353">
                  <w:pPr>
                    <w:pStyle w:val="38"/>
                  </w:pPr>
                  <w:r>
                    <w:rPr>
                      <w:rFonts w:hint="eastAsia"/>
                    </w:rPr>
                    <w:t>16</w:t>
                  </w:r>
                </w:p>
              </w:tc>
              <w:tc>
                <w:tcPr>
                  <w:tcW w:w="477" w:type="pct"/>
                  <w:vMerge w:val="continue"/>
                  <w:vAlign w:val="center"/>
                </w:tcPr>
                <w:p w14:paraId="5E33D48E">
                  <w:pPr>
                    <w:pStyle w:val="38"/>
                  </w:pPr>
                </w:p>
              </w:tc>
              <w:tc>
                <w:tcPr>
                  <w:tcW w:w="1852" w:type="pct"/>
                  <w:vAlign w:val="center"/>
                </w:tcPr>
                <w:p w14:paraId="5E2F2195">
                  <w:pPr>
                    <w:pStyle w:val="38"/>
                  </w:pPr>
                  <w:r>
                    <w:t>回收粉料仓</w:t>
                  </w:r>
                </w:p>
              </w:tc>
              <w:tc>
                <w:tcPr>
                  <w:tcW w:w="1682" w:type="pct"/>
                </w:tcPr>
                <w:p w14:paraId="71ED5AE5">
                  <w:pPr>
                    <w:pStyle w:val="38"/>
                  </w:pPr>
                  <w:r>
                    <w:t>30m³</w:t>
                  </w:r>
                </w:p>
              </w:tc>
              <w:tc>
                <w:tcPr>
                  <w:tcW w:w="660" w:type="pct"/>
                  <w:vAlign w:val="center"/>
                </w:tcPr>
                <w:p w14:paraId="505DEDEB">
                  <w:pPr>
                    <w:pStyle w:val="38"/>
                  </w:pPr>
                  <w:r>
                    <w:t>1 只</w:t>
                  </w:r>
                </w:p>
              </w:tc>
            </w:tr>
            <w:tr w14:paraId="18E1F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6672A738">
                  <w:pPr>
                    <w:pStyle w:val="38"/>
                  </w:pPr>
                  <w:r>
                    <w:rPr>
                      <w:rFonts w:hint="eastAsia"/>
                    </w:rPr>
                    <w:t>17</w:t>
                  </w:r>
                </w:p>
              </w:tc>
              <w:tc>
                <w:tcPr>
                  <w:tcW w:w="477" w:type="pct"/>
                  <w:vMerge w:val="continue"/>
                  <w:vAlign w:val="center"/>
                </w:tcPr>
                <w:p w14:paraId="5CC25333">
                  <w:pPr>
                    <w:pStyle w:val="38"/>
                  </w:pPr>
                </w:p>
              </w:tc>
              <w:tc>
                <w:tcPr>
                  <w:tcW w:w="1852" w:type="pct"/>
                  <w:vAlign w:val="center"/>
                </w:tcPr>
                <w:p w14:paraId="510D319D">
                  <w:pPr>
                    <w:pStyle w:val="38"/>
                  </w:pPr>
                  <w:r>
                    <w:t>仓顶集尘器</w:t>
                  </w:r>
                </w:p>
              </w:tc>
              <w:tc>
                <w:tcPr>
                  <w:tcW w:w="1682" w:type="pct"/>
                  <w:vAlign w:val="center"/>
                </w:tcPr>
                <w:p w14:paraId="6CB46CAE">
                  <w:pPr>
                    <w:pStyle w:val="38"/>
                  </w:pPr>
                  <w:r>
                    <w:t>V2</w:t>
                  </w:r>
                </w:p>
              </w:tc>
              <w:tc>
                <w:tcPr>
                  <w:tcW w:w="660" w:type="pct"/>
                  <w:vAlign w:val="center"/>
                </w:tcPr>
                <w:p w14:paraId="5633AED7">
                  <w:pPr>
                    <w:pStyle w:val="38"/>
                  </w:pPr>
                  <w:r>
                    <w:t>1 只</w:t>
                  </w:r>
                </w:p>
              </w:tc>
            </w:tr>
            <w:tr w14:paraId="65F78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91E9A06">
                  <w:pPr>
                    <w:pStyle w:val="38"/>
                  </w:pPr>
                  <w:r>
                    <w:rPr>
                      <w:rFonts w:hint="eastAsia"/>
                    </w:rPr>
                    <w:t>18</w:t>
                  </w:r>
                </w:p>
              </w:tc>
              <w:tc>
                <w:tcPr>
                  <w:tcW w:w="477" w:type="pct"/>
                  <w:vMerge w:val="continue"/>
                  <w:vAlign w:val="center"/>
                </w:tcPr>
                <w:p w14:paraId="5AB26E70">
                  <w:pPr>
                    <w:pStyle w:val="38"/>
                  </w:pPr>
                </w:p>
              </w:tc>
              <w:tc>
                <w:tcPr>
                  <w:tcW w:w="1852" w:type="pct"/>
                  <w:vAlign w:val="center"/>
                </w:tcPr>
                <w:p w14:paraId="3EAF9DD0">
                  <w:pPr>
                    <w:pStyle w:val="38"/>
                  </w:pPr>
                  <w:r>
                    <w:t>矿粉计量螺旋</w:t>
                  </w:r>
                </w:p>
              </w:tc>
              <w:tc>
                <w:tcPr>
                  <w:tcW w:w="1682" w:type="pct"/>
                </w:tcPr>
                <w:p w14:paraId="05D202F9">
                  <w:pPr>
                    <w:pStyle w:val="38"/>
                  </w:pPr>
                  <w:r>
                    <w:t>5.5</w:t>
                  </w:r>
                  <w:r>
                    <w:rPr>
                      <w:rFonts w:hint="eastAsia"/>
                    </w:rPr>
                    <w:t>kW</w:t>
                  </w:r>
                </w:p>
              </w:tc>
              <w:tc>
                <w:tcPr>
                  <w:tcW w:w="660" w:type="pct"/>
                  <w:vAlign w:val="center"/>
                </w:tcPr>
                <w:p w14:paraId="5F4A7261">
                  <w:pPr>
                    <w:pStyle w:val="38"/>
                  </w:pPr>
                  <w:r>
                    <w:t>1 只</w:t>
                  </w:r>
                </w:p>
              </w:tc>
            </w:tr>
            <w:tr w14:paraId="76287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5ADFC478">
                  <w:pPr>
                    <w:pStyle w:val="38"/>
                  </w:pPr>
                  <w:r>
                    <w:rPr>
                      <w:rFonts w:hint="eastAsia"/>
                    </w:rPr>
                    <w:t>19</w:t>
                  </w:r>
                </w:p>
              </w:tc>
              <w:tc>
                <w:tcPr>
                  <w:tcW w:w="477" w:type="pct"/>
                  <w:vMerge w:val="continue"/>
                  <w:vAlign w:val="center"/>
                </w:tcPr>
                <w:p w14:paraId="05B93A5E">
                  <w:pPr>
                    <w:pStyle w:val="38"/>
                  </w:pPr>
                </w:p>
              </w:tc>
              <w:tc>
                <w:tcPr>
                  <w:tcW w:w="1852" w:type="pct"/>
                  <w:vAlign w:val="center"/>
                </w:tcPr>
                <w:p w14:paraId="3DA55027">
                  <w:pPr>
                    <w:pStyle w:val="38"/>
                  </w:pPr>
                  <w:r>
                    <w:t>新、旧粉输送螺旋</w:t>
                  </w:r>
                </w:p>
              </w:tc>
              <w:tc>
                <w:tcPr>
                  <w:tcW w:w="1682" w:type="pct"/>
                  <w:vAlign w:val="center"/>
                </w:tcPr>
                <w:p w14:paraId="3FBE91A1">
                  <w:pPr>
                    <w:pStyle w:val="38"/>
                  </w:pPr>
                  <w:r>
                    <w:t>3</w:t>
                  </w:r>
                  <w:r>
                    <w:rPr>
                      <w:rFonts w:hint="eastAsia"/>
                    </w:rPr>
                    <w:t>kW</w:t>
                  </w:r>
                </w:p>
              </w:tc>
              <w:tc>
                <w:tcPr>
                  <w:tcW w:w="660" w:type="pct"/>
                  <w:vAlign w:val="center"/>
                </w:tcPr>
                <w:p w14:paraId="424B163E">
                  <w:pPr>
                    <w:pStyle w:val="38"/>
                  </w:pPr>
                  <w:r>
                    <w:t>2台</w:t>
                  </w:r>
                </w:p>
              </w:tc>
            </w:tr>
            <w:tr w14:paraId="78A80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6489162D">
                  <w:pPr>
                    <w:pStyle w:val="38"/>
                  </w:pPr>
                  <w:r>
                    <w:rPr>
                      <w:rFonts w:hint="eastAsia"/>
                    </w:rPr>
                    <w:t>20</w:t>
                  </w:r>
                </w:p>
              </w:tc>
              <w:tc>
                <w:tcPr>
                  <w:tcW w:w="477" w:type="pct"/>
                  <w:vMerge w:val="continue"/>
                  <w:vAlign w:val="center"/>
                </w:tcPr>
                <w:p w14:paraId="27276242">
                  <w:pPr>
                    <w:pStyle w:val="38"/>
                  </w:pPr>
                </w:p>
              </w:tc>
              <w:tc>
                <w:tcPr>
                  <w:tcW w:w="1852" w:type="pct"/>
                  <w:vAlign w:val="center"/>
                </w:tcPr>
                <w:p w14:paraId="27410ACF">
                  <w:pPr>
                    <w:pStyle w:val="38"/>
                  </w:pPr>
                  <w:r>
                    <w:t>回收粉料提升机</w:t>
                  </w:r>
                </w:p>
              </w:tc>
              <w:tc>
                <w:tcPr>
                  <w:tcW w:w="1682" w:type="pct"/>
                  <w:vAlign w:val="center"/>
                </w:tcPr>
                <w:p w14:paraId="31DBD508">
                  <w:pPr>
                    <w:pStyle w:val="38"/>
                  </w:pPr>
                  <w:r>
                    <w:t>TSQ-25A</w:t>
                  </w:r>
                </w:p>
              </w:tc>
              <w:tc>
                <w:tcPr>
                  <w:tcW w:w="660" w:type="pct"/>
                  <w:vAlign w:val="center"/>
                </w:tcPr>
                <w:p w14:paraId="18688DDA">
                  <w:pPr>
                    <w:pStyle w:val="38"/>
                  </w:pPr>
                  <w:r>
                    <w:t>1 台</w:t>
                  </w:r>
                </w:p>
              </w:tc>
            </w:tr>
            <w:tr w14:paraId="1E1B6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526F5B2E">
                  <w:pPr>
                    <w:pStyle w:val="38"/>
                  </w:pPr>
                  <w:r>
                    <w:rPr>
                      <w:rFonts w:hint="eastAsia"/>
                    </w:rPr>
                    <w:t>21</w:t>
                  </w:r>
                </w:p>
              </w:tc>
              <w:tc>
                <w:tcPr>
                  <w:tcW w:w="477" w:type="pct"/>
                  <w:vMerge w:val="continue"/>
                  <w:vAlign w:val="center"/>
                </w:tcPr>
                <w:p w14:paraId="67D62AE4">
                  <w:pPr>
                    <w:pStyle w:val="38"/>
                  </w:pPr>
                </w:p>
              </w:tc>
              <w:tc>
                <w:tcPr>
                  <w:tcW w:w="1852" w:type="pct"/>
                  <w:vAlign w:val="center"/>
                </w:tcPr>
                <w:p w14:paraId="4EC8A78D">
                  <w:pPr>
                    <w:pStyle w:val="38"/>
                  </w:pPr>
                  <w:r>
                    <w:t>回收粉外排螺旋</w:t>
                  </w:r>
                </w:p>
              </w:tc>
              <w:tc>
                <w:tcPr>
                  <w:tcW w:w="1682" w:type="pct"/>
                  <w:vAlign w:val="center"/>
                </w:tcPr>
                <w:p w14:paraId="70CDBCB9">
                  <w:pPr>
                    <w:pStyle w:val="38"/>
                  </w:pPr>
                  <w:r>
                    <w:t>3</w:t>
                  </w:r>
                  <w:r>
                    <w:rPr>
                      <w:rFonts w:hint="eastAsia"/>
                    </w:rPr>
                    <w:t>kW</w:t>
                  </w:r>
                </w:p>
              </w:tc>
              <w:tc>
                <w:tcPr>
                  <w:tcW w:w="660" w:type="pct"/>
                  <w:vAlign w:val="center"/>
                </w:tcPr>
                <w:p w14:paraId="3D885F35">
                  <w:pPr>
                    <w:pStyle w:val="38"/>
                  </w:pPr>
                  <w:r>
                    <w:t>1 台</w:t>
                  </w:r>
                </w:p>
              </w:tc>
            </w:tr>
            <w:tr w14:paraId="6F854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9DE5784">
                  <w:pPr>
                    <w:pStyle w:val="38"/>
                  </w:pPr>
                  <w:r>
                    <w:rPr>
                      <w:rFonts w:hint="eastAsia"/>
                    </w:rPr>
                    <w:t>22</w:t>
                  </w:r>
                </w:p>
              </w:tc>
              <w:tc>
                <w:tcPr>
                  <w:tcW w:w="477" w:type="pct"/>
                  <w:vMerge w:val="continue"/>
                  <w:vAlign w:val="center"/>
                </w:tcPr>
                <w:p w14:paraId="4F89AE3C">
                  <w:pPr>
                    <w:pStyle w:val="38"/>
                  </w:pPr>
                </w:p>
              </w:tc>
              <w:tc>
                <w:tcPr>
                  <w:tcW w:w="1852" w:type="pct"/>
                  <w:vAlign w:val="center"/>
                </w:tcPr>
                <w:p w14:paraId="3EE0F952">
                  <w:pPr>
                    <w:pStyle w:val="38"/>
                  </w:pPr>
                  <w:r>
                    <w:t>一级除尘器</w:t>
                  </w:r>
                </w:p>
              </w:tc>
              <w:tc>
                <w:tcPr>
                  <w:tcW w:w="1682" w:type="pct"/>
                  <w:vAlign w:val="center"/>
                </w:tcPr>
                <w:p w14:paraId="150437D8">
                  <w:pPr>
                    <w:pStyle w:val="38"/>
                  </w:pPr>
                  <w:r>
                    <w:t>双管旋风式</w:t>
                  </w:r>
                </w:p>
              </w:tc>
              <w:tc>
                <w:tcPr>
                  <w:tcW w:w="660" w:type="pct"/>
                  <w:vAlign w:val="center"/>
                </w:tcPr>
                <w:p w14:paraId="252B4A01">
                  <w:pPr>
                    <w:pStyle w:val="38"/>
                  </w:pPr>
                  <w:r>
                    <w:t>1套</w:t>
                  </w:r>
                </w:p>
              </w:tc>
            </w:tr>
            <w:tr w14:paraId="589C0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7CC41FEC">
                  <w:pPr>
                    <w:pStyle w:val="38"/>
                  </w:pPr>
                  <w:r>
                    <w:rPr>
                      <w:rFonts w:hint="eastAsia"/>
                    </w:rPr>
                    <w:t>23</w:t>
                  </w:r>
                </w:p>
              </w:tc>
              <w:tc>
                <w:tcPr>
                  <w:tcW w:w="477" w:type="pct"/>
                  <w:vMerge w:val="continue"/>
                  <w:vAlign w:val="center"/>
                </w:tcPr>
                <w:p w14:paraId="3057DE8F">
                  <w:pPr>
                    <w:pStyle w:val="38"/>
                  </w:pPr>
                </w:p>
              </w:tc>
              <w:tc>
                <w:tcPr>
                  <w:tcW w:w="1852" w:type="pct"/>
                  <w:vAlign w:val="center"/>
                </w:tcPr>
                <w:p w14:paraId="212D104C">
                  <w:pPr>
                    <w:pStyle w:val="38"/>
                  </w:pPr>
                  <w:r>
                    <w:t>布袋除尘器</w:t>
                  </w:r>
                </w:p>
              </w:tc>
              <w:tc>
                <w:tcPr>
                  <w:tcW w:w="1682" w:type="pct"/>
                  <w:vAlign w:val="center"/>
                </w:tcPr>
                <w:p w14:paraId="1F68E768">
                  <w:pPr>
                    <w:pStyle w:val="38"/>
                  </w:pPr>
                  <w:r>
                    <w:t>JTFC-800</w:t>
                  </w:r>
                </w:p>
              </w:tc>
              <w:tc>
                <w:tcPr>
                  <w:tcW w:w="660" w:type="pct"/>
                  <w:vAlign w:val="center"/>
                </w:tcPr>
                <w:p w14:paraId="52AE5FB7">
                  <w:pPr>
                    <w:pStyle w:val="38"/>
                  </w:pPr>
                  <w:r>
                    <w:t>1套</w:t>
                  </w:r>
                </w:p>
              </w:tc>
            </w:tr>
            <w:tr w14:paraId="1D62C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435B478D">
                  <w:pPr>
                    <w:pStyle w:val="38"/>
                  </w:pPr>
                  <w:r>
                    <w:rPr>
                      <w:rFonts w:hint="eastAsia"/>
                    </w:rPr>
                    <w:t>24</w:t>
                  </w:r>
                </w:p>
              </w:tc>
              <w:tc>
                <w:tcPr>
                  <w:tcW w:w="477" w:type="pct"/>
                  <w:vMerge w:val="continue"/>
                  <w:vAlign w:val="center"/>
                </w:tcPr>
                <w:p w14:paraId="641D2D38">
                  <w:pPr>
                    <w:pStyle w:val="38"/>
                  </w:pPr>
                </w:p>
              </w:tc>
              <w:tc>
                <w:tcPr>
                  <w:tcW w:w="1852" w:type="pct"/>
                  <w:vAlign w:val="center"/>
                </w:tcPr>
                <w:p w14:paraId="3FDF0997">
                  <w:pPr>
                    <w:pStyle w:val="38"/>
                  </w:pPr>
                  <w:r>
                    <w:t>引风机</w:t>
                  </w:r>
                </w:p>
              </w:tc>
              <w:tc>
                <w:tcPr>
                  <w:tcW w:w="1682" w:type="pct"/>
                  <w:vAlign w:val="center"/>
                </w:tcPr>
                <w:p w14:paraId="3C89680A">
                  <w:pPr>
                    <w:pStyle w:val="38"/>
                  </w:pPr>
                  <w:r>
                    <w:t>Y5-47-12.4D</w:t>
                  </w:r>
                </w:p>
              </w:tc>
              <w:tc>
                <w:tcPr>
                  <w:tcW w:w="660" w:type="pct"/>
                  <w:vAlign w:val="center"/>
                </w:tcPr>
                <w:p w14:paraId="747A7670">
                  <w:pPr>
                    <w:pStyle w:val="38"/>
                  </w:pPr>
                  <w:r>
                    <w:t>1 台</w:t>
                  </w:r>
                </w:p>
              </w:tc>
            </w:tr>
            <w:tr w14:paraId="331D6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4C6F51D2">
                  <w:pPr>
                    <w:pStyle w:val="38"/>
                  </w:pPr>
                  <w:r>
                    <w:rPr>
                      <w:rFonts w:hint="eastAsia"/>
                    </w:rPr>
                    <w:t>25</w:t>
                  </w:r>
                </w:p>
              </w:tc>
              <w:tc>
                <w:tcPr>
                  <w:tcW w:w="477" w:type="pct"/>
                  <w:vMerge w:val="continue"/>
                  <w:vAlign w:val="center"/>
                </w:tcPr>
                <w:p w14:paraId="6EF2C6AA">
                  <w:pPr>
                    <w:pStyle w:val="38"/>
                  </w:pPr>
                </w:p>
              </w:tc>
              <w:tc>
                <w:tcPr>
                  <w:tcW w:w="1852" w:type="pct"/>
                  <w:vAlign w:val="center"/>
                </w:tcPr>
                <w:p w14:paraId="08FDA3E7">
                  <w:pPr>
                    <w:pStyle w:val="38"/>
                  </w:pPr>
                  <w:r>
                    <w:t>反吹辅助风机</w:t>
                  </w:r>
                </w:p>
              </w:tc>
              <w:tc>
                <w:tcPr>
                  <w:tcW w:w="1682" w:type="pct"/>
                  <w:vAlign w:val="center"/>
                </w:tcPr>
                <w:p w14:paraId="5E1DFC18">
                  <w:pPr>
                    <w:pStyle w:val="38"/>
                  </w:pPr>
                  <w:r>
                    <w:t>9-26-4.5</w:t>
                  </w:r>
                </w:p>
              </w:tc>
              <w:tc>
                <w:tcPr>
                  <w:tcW w:w="660" w:type="pct"/>
                  <w:vAlign w:val="center"/>
                </w:tcPr>
                <w:p w14:paraId="31AE7823">
                  <w:pPr>
                    <w:pStyle w:val="38"/>
                  </w:pPr>
                  <w:r>
                    <w:t>1 台</w:t>
                  </w:r>
                </w:p>
              </w:tc>
            </w:tr>
            <w:tr w14:paraId="57FA7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32907FB6">
                  <w:pPr>
                    <w:pStyle w:val="38"/>
                  </w:pPr>
                  <w:r>
                    <w:rPr>
                      <w:rFonts w:hint="eastAsia"/>
                    </w:rPr>
                    <w:t>26</w:t>
                  </w:r>
                </w:p>
              </w:tc>
              <w:tc>
                <w:tcPr>
                  <w:tcW w:w="477" w:type="pct"/>
                  <w:vMerge w:val="continue"/>
                  <w:vAlign w:val="center"/>
                </w:tcPr>
                <w:p w14:paraId="69767F24">
                  <w:pPr>
                    <w:pStyle w:val="38"/>
                  </w:pPr>
                </w:p>
              </w:tc>
              <w:tc>
                <w:tcPr>
                  <w:tcW w:w="1852" w:type="pct"/>
                  <w:vAlign w:val="center"/>
                </w:tcPr>
                <w:p w14:paraId="430EEDB4">
                  <w:pPr>
                    <w:pStyle w:val="38"/>
                  </w:pPr>
                  <w:r>
                    <w:t>空压机</w:t>
                  </w:r>
                </w:p>
              </w:tc>
              <w:tc>
                <w:tcPr>
                  <w:tcW w:w="1682" w:type="pct"/>
                  <w:vAlign w:val="center"/>
                </w:tcPr>
                <w:p w14:paraId="73500650">
                  <w:pPr>
                    <w:pStyle w:val="38"/>
                  </w:pPr>
                  <w:r>
                    <w:t>L22G</w:t>
                  </w:r>
                </w:p>
              </w:tc>
              <w:tc>
                <w:tcPr>
                  <w:tcW w:w="660" w:type="pct"/>
                  <w:vAlign w:val="center"/>
                </w:tcPr>
                <w:p w14:paraId="629EF1F0">
                  <w:pPr>
                    <w:pStyle w:val="38"/>
                  </w:pPr>
                  <w:r>
                    <w:t>1 台</w:t>
                  </w:r>
                </w:p>
              </w:tc>
            </w:tr>
            <w:tr w14:paraId="53B2B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24E9F8F2">
                  <w:pPr>
                    <w:pStyle w:val="38"/>
                  </w:pPr>
                  <w:r>
                    <w:rPr>
                      <w:rFonts w:hint="eastAsia"/>
                    </w:rPr>
                    <w:t>27</w:t>
                  </w:r>
                </w:p>
              </w:tc>
              <w:tc>
                <w:tcPr>
                  <w:tcW w:w="477" w:type="pct"/>
                  <w:vMerge w:val="continue"/>
                  <w:vAlign w:val="center"/>
                </w:tcPr>
                <w:p w14:paraId="7F1E1A73">
                  <w:pPr>
                    <w:pStyle w:val="38"/>
                  </w:pPr>
                </w:p>
              </w:tc>
              <w:tc>
                <w:tcPr>
                  <w:tcW w:w="1852" w:type="pct"/>
                  <w:vAlign w:val="center"/>
                </w:tcPr>
                <w:p w14:paraId="54217D4F">
                  <w:pPr>
                    <w:pStyle w:val="38"/>
                  </w:pPr>
                  <w:r>
                    <w:t>气缸、气阀</w:t>
                  </w:r>
                </w:p>
              </w:tc>
              <w:tc>
                <w:tcPr>
                  <w:tcW w:w="1682" w:type="pct"/>
                  <w:vAlign w:val="center"/>
                </w:tcPr>
                <w:p w14:paraId="2A18B782">
                  <w:pPr>
                    <w:pStyle w:val="38"/>
                  </w:pPr>
                  <w:r>
                    <w:t>QGB系列</w:t>
                  </w:r>
                </w:p>
              </w:tc>
              <w:tc>
                <w:tcPr>
                  <w:tcW w:w="660" w:type="pct"/>
                  <w:vAlign w:val="center"/>
                </w:tcPr>
                <w:p w14:paraId="00C4546A">
                  <w:pPr>
                    <w:pStyle w:val="38"/>
                  </w:pPr>
                  <w:r>
                    <w:t>1套</w:t>
                  </w:r>
                </w:p>
              </w:tc>
            </w:tr>
            <w:tr w14:paraId="4825D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418B4400">
                  <w:pPr>
                    <w:pStyle w:val="38"/>
                  </w:pPr>
                  <w:r>
                    <w:rPr>
                      <w:rFonts w:hint="eastAsia"/>
                    </w:rPr>
                    <w:t>28</w:t>
                  </w:r>
                </w:p>
              </w:tc>
              <w:tc>
                <w:tcPr>
                  <w:tcW w:w="477" w:type="pct"/>
                  <w:vMerge w:val="continue"/>
                  <w:vAlign w:val="center"/>
                </w:tcPr>
                <w:p w14:paraId="50994655">
                  <w:pPr>
                    <w:pStyle w:val="38"/>
                  </w:pPr>
                </w:p>
              </w:tc>
              <w:tc>
                <w:tcPr>
                  <w:tcW w:w="1852" w:type="pct"/>
                  <w:vAlign w:val="center"/>
                </w:tcPr>
                <w:p w14:paraId="7B9C0F2B">
                  <w:pPr>
                    <w:pStyle w:val="38"/>
                  </w:pPr>
                  <w:r>
                    <w:rPr>
                      <w:rFonts w:hint="eastAsia"/>
                    </w:rPr>
                    <w:t>电热</w:t>
                  </w:r>
                  <w:r>
                    <w:t>导热油炉</w:t>
                  </w:r>
                </w:p>
              </w:tc>
              <w:tc>
                <w:tcPr>
                  <w:tcW w:w="1682" w:type="pct"/>
                  <w:vAlign w:val="center"/>
                </w:tcPr>
                <w:p w14:paraId="26669A60">
                  <w:pPr>
                    <w:pStyle w:val="38"/>
                  </w:pPr>
                  <w:r>
                    <w:t>YYW-700YQ</w:t>
                  </w:r>
                </w:p>
              </w:tc>
              <w:tc>
                <w:tcPr>
                  <w:tcW w:w="660" w:type="pct"/>
                  <w:vAlign w:val="center"/>
                </w:tcPr>
                <w:p w14:paraId="28FE15E1">
                  <w:pPr>
                    <w:pStyle w:val="38"/>
                  </w:pPr>
                  <w:r>
                    <w:t>1 台</w:t>
                  </w:r>
                </w:p>
              </w:tc>
            </w:tr>
            <w:tr w14:paraId="081AC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vAlign w:val="center"/>
                </w:tcPr>
                <w:p w14:paraId="0B545655">
                  <w:pPr>
                    <w:pStyle w:val="38"/>
                  </w:pPr>
                  <w:r>
                    <w:rPr>
                      <w:rFonts w:hint="eastAsia"/>
                    </w:rPr>
                    <w:t>29</w:t>
                  </w:r>
                </w:p>
              </w:tc>
              <w:tc>
                <w:tcPr>
                  <w:tcW w:w="477" w:type="pct"/>
                  <w:vMerge w:val="continue"/>
                  <w:vAlign w:val="center"/>
                </w:tcPr>
                <w:p w14:paraId="02934EFC">
                  <w:pPr>
                    <w:pStyle w:val="38"/>
                  </w:pPr>
                </w:p>
              </w:tc>
              <w:tc>
                <w:tcPr>
                  <w:tcW w:w="1852" w:type="pct"/>
                  <w:vAlign w:val="center"/>
                </w:tcPr>
                <w:p w14:paraId="30DB50C5">
                  <w:pPr>
                    <w:pStyle w:val="38"/>
                  </w:pPr>
                  <w:r>
                    <w:t>燃烧器</w:t>
                  </w:r>
                </w:p>
              </w:tc>
              <w:tc>
                <w:tcPr>
                  <w:tcW w:w="1682" w:type="pct"/>
                </w:tcPr>
                <w:p w14:paraId="213D1060">
                  <w:pPr>
                    <w:pStyle w:val="38"/>
                  </w:pPr>
                  <w:r>
                    <w:t>RL-70</w:t>
                  </w:r>
                </w:p>
              </w:tc>
              <w:tc>
                <w:tcPr>
                  <w:tcW w:w="660" w:type="pct"/>
                  <w:vAlign w:val="center"/>
                </w:tcPr>
                <w:p w14:paraId="092B2A63">
                  <w:pPr>
                    <w:pStyle w:val="38"/>
                  </w:pPr>
                  <w:r>
                    <w:t>1 台</w:t>
                  </w:r>
                </w:p>
              </w:tc>
            </w:tr>
            <w:tr w14:paraId="64834D31">
              <w:tblPrEx>
                <w:tblCellMar>
                  <w:top w:w="0" w:type="dxa"/>
                  <w:left w:w="0" w:type="dxa"/>
                  <w:bottom w:w="0" w:type="dxa"/>
                  <w:right w:w="0" w:type="dxa"/>
                </w:tblCellMar>
              </w:tblPrEx>
              <w:trPr>
                <w:trHeight w:val="340" w:hRule="atLeast"/>
                <w:jc w:val="center"/>
              </w:trPr>
              <w:tc>
                <w:tcPr>
                  <w:tcW w:w="326" w:type="pct"/>
                  <w:vAlign w:val="center"/>
                </w:tcPr>
                <w:p w14:paraId="30167620">
                  <w:pPr>
                    <w:pStyle w:val="38"/>
                  </w:pPr>
                  <w:r>
                    <w:rPr>
                      <w:rFonts w:hint="eastAsia"/>
                    </w:rPr>
                    <w:t>30</w:t>
                  </w:r>
                </w:p>
              </w:tc>
              <w:tc>
                <w:tcPr>
                  <w:tcW w:w="477" w:type="pct"/>
                  <w:vMerge w:val="continue"/>
                  <w:vAlign w:val="center"/>
                </w:tcPr>
                <w:p w14:paraId="6BA82636">
                  <w:pPr>
                    <w:pStyle w:val="38"/>
                  </w:pPr>
                </w:p>
              </w:tc>
              <w:tc>
                <w:tcPr>
                  <w:tcW w:w="1852" w:type="pct"/>
                  <w:vAlign w:val="center"/>
                </w:tcPr>
                <w:p w14:paraId="1C4BC3CC">
                  <w:pPr>
                    <w:pStyle w:val="38"/>
                  </w:pPr>
                  <w:r>
                    <w:t>沥青罐</w:t>
                  </w:r>
                </w:p>
              </w:tc>
              <w:tc>
                <w:tcPr>
                  <w:tcW w:w="1682" w:type="pct"/>
                </w:tcPr>
                <w:p w14:paraId="75CB0404">
                  <w:pPr>
                    <w:pStyle w:val="38"/>
                  </w:pPr>
                  <w:r>
                    <w:t>50m³</w:t>
                  </w:r>
                </w:p>
              </w:tc>
              <w:tc>
                <w:tcPr>
                  <w:tcW w:w="660" w:type="pct"/>
                  <w:vAlign w:val="center"/>
                </w:tcPr>
                <w:p w14:paraId="07A86374">
                  <w:pPr>
                    <w:pStyle w:val="38"/>
                  </w:pPr>
                  <w:r>
                    <w:rPr>
                      <w:rFonts w:hint="eastAsia"/>
                    </w:rPr>
                    <w:t>2</w:t>
                  </w:r>
                  <w:r>
                    <w:t>座</w:t>
                  </w:r>
                </w:p>
              </w:tc>
            </w:tr>
            <w:tr w14:paraId="156DF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14CAA05">
                  <w:pPr>
                    <w:pStyle w:val="38"/>
                  </w:pPr>
                  <w:r>
                    <w:rPr>
                      <w:rFonts w:hint="eastAsia"/>
                    </w:rPr>
                    <w:t>31</w:t>
                  </w:r>
                </w:p>
              </w:tc>
              <w:tc>
                <w:tcPr>
                  <w:tcW w:w="477" w:type="pct"/>
                  <w:vMerge w:val="continue"/>
                  <w:vAlign w:val="center"/>
                </w:tcPr>
                <w:p w14:paraId="74E81D09">
                  <w:pPr>
                    <w:pStyle w:val="38"/>
                  </w:pPr>
                </w:p>
              </w:tc>
              <w:tc>
                <w:tcPr>
                  <w:tcW w:w="1852" w:type="pct"/>
                  <w:vAlign w:val="center"/>
                </w:tcPr>
                <w:p w14:paraId="18D21BF7">
                  <w:pPr>
                    <w:pStyle w:val="38"/>
                  </w:pPr>
                  <w:r>
                    <w:rPr>
                      <w:rFonts w:hint="eastAsia"/>
                    </w:rPr>
                    <w:t>沥青罐</w:t>
                  </w:r>
                </w:p>
              </w:tc>
              <w:tc>
                <w:tcPr>
                  <w:tcW w:w="1682" w:type="pct"/>
                </w:tcPr>
                <w:p w14:paraId="31DD1A93">
                  <w:pPr>
                    <w:pStyle w:val="38"/>
                  </w:pPr>
                  <w:r>
                    <w:rPr>
                      <w:rFonts w:hint="eastAsia"/>
                    </w:rPr>
                    <w:t>15m³</w:t>
                  </w:r>
                </w:p>
              </w:tc>
              <w:tc>
                <w:tcPr>
                  <w:tcW w:w="660" w:type="pct"/>
                  <w:shd w:val="clear" w:color="auto" w:fill="auto"/>
                  <w:vAlign w:val="center"/>
                </w:tcPr>
                <w:p w14:paraId="5A361CD3">
                  <w:pPr>
                    <w:pStyle w:val="38"/>
                  </w:pPr>
                  <w:r>
                    <w:rPr>
                      <w:rFonts w:hint="eastAsia"/>
                    </w:rPr>
                    <w:t>2</w:t>
                  </w:r>
                  <w:r>
                    <w:t>座</w:t>
                  </w:r>
                </w:p>
              </w:tc>
            </w:tr>
            <w:tr w14:paraId="0363D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D1D480B">
                  <w:pPr>
                    <w:pStyle w:val="38"/>
                  </w:pPr>
                  <w:r>
                    <w:rPr>
                      <w:rFonts w:hint="eastAsia"/>
                    </w:rPr>
                    <w:t>32</w:t>
                  </w:r>
                </w:p>
              </w:tc>
              <w:tc>
                <w:tcPr>
                  <w:tcW w:w="477" w:type="pct"/>
                  <w:vMerge w:val="continue"/>
                  <w:vAlign w:val="center"/>
                </w:tcPr>
                <w:p w14:paraId="149638F8">
                  <w:pPr>
                    <w:pStyle w:val="38"/>
                  </w:pPr>
                </w:p>
              </w:tc>
              <w:tc>
                <w:tcPr>
                  <w:tcW w:w="1852" w:type="pct"/>
                  <w:vAlign w:val="center"/>
                </w:tcPr>
                <w:p w14:paraId="49E4B5D8">
                  <w:pPr>
                    <w:pStyle w:val="38"/>
                  </w:pPr>
                  <w:r>
                    <w:rPr>
                      <w:rFonts w:hint="eastAsia"/>
                    </w:rPr>
                    <w:t>沥青罐</w:t>
                  </w:r>
                </w:p>
              </w:tc>
              <w:tc>
                <w:tcPr>
                  <w:tcW w:w="1682" w:type="pct"/>
                </w:tcPr>
                <w:p w14:paraId="0C53D1F9">
                  <w:pPr>
                    <w:pStyle w:val="38"/>
                  </w:pPr>
                  <w:r>
                    <w:rPr>
                      <w:rFonts w:hint="eastAsia"/>
                    </w:rPr>
                    <w:t>20m³</w:t>
                  </w:r>
                </w:p>
              </w:tc>
              <w:tc>
                <w:tcPr>
                  <w:tcW w:w="660" w:type="pct"/>
                  <w:shd w:val="clear" w:color="auto" w:fill="auto"/>
                  <w:vAlign w:val="center"/>
                </w:tcPr>
                <w:p w14:paraId="1DD647EC">
                  <w:pPr>
                    <w:pStyle w:val="38"/>
                  </w:pPr>
                  <w:r>
                    <w:rPr>
                      <w:rFonts w:hint="eastAsia"/>
                    </w:rPr>
                    <w:t>1座</w:t>
                  </w:r>
                </w:p>
              </w:tc>
            </w:tr>
            <w:tr w14:paraId="1D014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5A07DC0">
                  <w:pPr>
                    <w:pStyle w:val="38"/>
                  </w:pPr>
                  <w:r>
                    <w:rPr>
                      <w:rFonts w:hint="eastAsia"/>
                    </w:rPr>
                    <w:t>33</w:t>
                  </w:r>
                </w:p>
              </w:tc>
              <w:tc>
                <w:tcPr>
                  <w:tcW w:w="477" w:type="pct"/>
                  <w:vMerge w:val="continue"/>
                  <w:vAlign w:val="center"/>
                </w:tcPr>
                <w:p w14:paraId="25103057">
                  <w:pPr>
                    <w:pStyle w:val="38"/>
                  </w:pPr>
                </w:p>
              </w:tc>
              <w:tc>
                <w:tcPr>
                  <w:tcW w:w="1852" w:type="pct"/>
                  <w:vAlign w:val="center"/>
                </w:tcPr>
                <w:p w14:paraId="1E99BF34">
                  <w:pPr>
                    <w:pStyle w:val="38"/>
                  </w:pPr>
                  <w:r>
                    <w:t>沥青卸油池</w:t>
                  </w:r>
                </w:p>
              </w:tc>
              <w:tc>
                <w:tcPr>
                  <w:tcW w:w="1682" w:type="pct"/>
                </w:tcPr>
                <w:p w14:paraId="7429577A">
                  <w:pPr>
                    <w:pStyle w:val="38"/>
                  </w:pPr>
                  <w:r>
                    <w:t>3m³</w:t>
                  </w:r>
                </w:p>
              </w:tc>
              <w:tc>
                <w:tcPr>
                  <w:tcW w:w="660" w:type="pct"/>
                  <w:vAlign w:val="center"/>
                </w:tcPr>
                <w:p w14:paraId="4954EDB8">
                  <w:pPr>
                    <w:pStyle w:val="38"/>
                  </w:pPr>
                  <w:r>
                    <w:t>1 只</w:t>
                  </w:r>
                </w:p>
              </w:tc>
            </w:tr>
            <w:tr w14:paraId="26CD2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08685102">
                  <w:pPr>
                    <w:pStyle w:val="38"/>
                  </w:pPr>
                  <w:r>
                    <w:rPr>
                      <w:rFonts w:hint="eastAsia"/>
                    </w:rPr>
                    <w:t>34</w:t>
                  </w:r>
                </w:p>
              </w:tc>
              <w:tc>
                <w:tcPr>
                  <w:tcW w:w="477" w:type="pct"/>
                  <w:vMerge w:val="continue"/>
                  <w:vAlign w:val="center"/>
                </w:tcPr>
                <w:p w14:paraId="3CE14A28">
                  <w:pPr>
                    <w:pStyle w:val="38"/>
                  </w:pPr>
                </w:p>
              </w:tc>
              <w:tc>
                <w:tcPr>
                  <w:tcW w:w="1852" w:type="pct"/>
                  <w:vAlign w:val="center"/>
                </w:tcPr>
                <w:p w14:paraId="4D3B22AE">
                  <w:pPr>
                    <w:pStyle w:val="38"/>
                  </w:pPr>
                  <w:r>
                    <w:t>沥青泵</w:t>
                  </w:r>
                </w:p>
              </w:tc>
              <w:tc>
                <w:tcPr>
                  <w:tcW w:w="1682" w:type="pct"/>
                  <w:vAlign w:val="center"/>
                </w:tcPr>
                <w:p w14:paraId="1C973670">
                  <w:pPr>
                    <w:pStyle w:val="38"/>
                  </w:pPr>
                  <w:r>
                    <w:t>螺旋泵</w:t>
                  </w:r>
                </w:p>
              </w:tc>
              <w:tc>
                <w:tcPr>
                  <w:tcW w:w="660" w:type="pct"/>
                  <w:vAlign w:val="center"/>
                </w:tcPr>
                <w:p w14:paraId="636C97B0">
                  <w:pPr>
                    <w:pStyle w:val="38"/>
                  </w:pPr>
                  <w:r>
                    <w:rPr>
                      <w:rFonts w:hint="eastAsia"/>
                    </w:rPr>
                    <w:t>5</w:t>
                  </w:r>
                  <w:r>
                    <w:t>台</w:t>
                  </w:r>
                </w:p>
              </w:tc>
            </w:tr>
            <w:tr w14:paraId="2A6FC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0574A351">
                  <w:pPr>
                    <w:pStyle w:val="38"/>
                  </w:pPr>
                  <w:r>
                    <w:rPr>
                      <w:rFonts w:hint="eastAsia"/>
                    </w:rPr>
                    <w:t>35</w:t>
                  </w:r>
                </w:p>
              </w:tc>
              <w:tc>
                <w:tcPr>
                  <w:tcW w:w="477" w:type="pct"/>
                  <w:vMerge w:val="continue"/>
                  <w:vAlign w:val="center"/>
                </w:tcPr>
                <w:p w14:paraId="28C1197A">
                  <w:pPr>
                    <w:pStyle w:val="38"/>
                  </w:pPr>
                </w:p>
              </w:tc>
              <w:tc>
                <w:tcPr>
                  <w:tcW w:w="1852" w:type="pct"/>
                  <w:vAlign w:val="center"/>
                </w:tcPr>
                <w:p w14:paraId="56E4C1EC">
                  <w:pPr>
                    <w:pStyle w:val="38"/>
                  </w:pPr>
                  <w:r>
                    <w:t>回收粉加湿处理器</w:t>
                  </w:r>
                </w:p>
              </w:tc>
              <w:tc>
                <w:tcPr>
                  <w:tcW w:w="1682" w:type="pct"/>
                  <w:vAlign w:val="center"/>
                </w:tcPr>
                <w:p w14:paraId="2CC8F9AC">
                  <w:pPr>
                    <w:pStyle w:val="38"/>
                  </w:pPr>
                  <w:r>
                    <w:t>11</w:t>
                  </w:r>
                  <w:r>
                    <w:rPr>
                      <w:rFonts w:hint="eastAsia"/>
                    </w:rPr>
                    <w:t>kW</w:t>
                  </w:r>
                </w:p>
              </w:tc>
              <w:tc>
                <w:tcPr>
                  <w:tcW w:w="660" w:type="pct"/>
                  <w:vAlign w:val="center"/>
                </w:tcPr>
                <w:p w14:paraId="04673B1A">
                  <w:pPr>
                    <w:pStyle w:val="38"/>
                  </w:pPr>
                  <w:r>
                    <w:t>1 台</w:t>
                  </w:r>
                </w:p>
              </w:tc>
            </w:tr>
            <w:tr w14:paraId="038CC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E6F0C29">
                  <w:pPr>
                    <w:pStyle w:val="38"/>
                  </w:pPr>
                  <w:r>
                    <w:rPr>
                      <w:rFonts w:hint="eastAsia"/>
                    </w:rPr>
                    <w:t>36</w:t>
                  </w:r>
                </w:p>
              </w:tc>
              <w:tc>
                <w:tcPr>
                  <w:tcW w:w="477" w:type="pct"/>
                  <w:vMerge w:val="continue"/>
                  <w:vAlign w:val="center"/>
                </w:tcPr>
                <w:p w14:paraId="7C71736E">
                  <w:pPr>
                    <w:pStyle w:val="38"/>
                  </w:pPr>
                </w:p>
              </w:tc>
              <w:tc>
                <w:tcPr>
                  <w:tcW w:w="1852" w:type="pct"/>
                  <w:vAlign w:val="center"/>
                </w:tcPr>
                <w:p w14:paraId="566F26DE">
                  <w:pPr>
                    <w:pStyle w:val="38"/>
                  </w:pPr>
                  <w:r>
                    <w:t>卸料口沥青烟气、粉尘捕集装置</w:t>
                  </w:r>
                </w:p>
              </w:tc>
              <w:tc>
                <w:tcPr>
                  <w:tcW w:w="1682" w:type="pct"/>
                  <w:vAlign w:val="center"/>
                </w:tcPr>
                <w:p w14:paraId="21344EFC">
                  <w:pPr>
                    <w:pStyle w:val="38"/>
                  </w:pPr>
                  <w:r>
                    <w:t>/</w:t>
                  </w:r>
                </w:p>
              </w:tc>
              <w:tc>
                <w:tcPr>
                  <w:tcW w:w="660" w:type="pct"/>
                  <w:vAlign w:val="center"/>
                </w:tcPr>
                <w:p w14:paraId="35AEE74C">
                  <w:pPr>
                    <w:pStyle w:val="38"/>
                  </w:pPr>
                  <w:r>
                    <w:t>1套</w:t>
                  </w:r>
                </w:p>
              </w:tc>
            </w:tr>
            <w:tr w14:paraId="02503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789B072">
                  <w:pPr>
                    <w:pStyle w:val="38"/>
                  </w:pPr>
                  <w:r>
                    <w:rPr>
                      <w:rFonts w:hint="eastAsia"/>
                    </w:rPr>
                    <w:t>37</w:t>
                  </w:r>
                </w:p>
              </w:tc>
              <w:tc>
                <w:tcPr>
                  <w:tcW w:w="477" w:type="pct"/>
                  <w:vMerge w:val="continue"/>
                  <w:vAlign w:val="center"/>
                </w:tcPr>
                <w:p w14:paraId="6EE956A9">
                  <w:pPr>
                    <w:pStyle w:val="38"/>
                  </w:pPr>
                </w:p>
              </w:tc>
              <w:tc>
                <w:tcPr>
                  <w:tcW w:w="1852" w:type="pct"/>
                  <w:vAlign w:val="center"/>
                </w:tcPr>
                <w:p w14:paraId="3E014E91">
                  <w:pPr>
                    <w:pStyle w:val="38"/>
                  </w:pPr>
                  <w:r>
                    <w:t>装卸料通道围蔽</w:t>
                  </w:r>
                </w:p>
              </w:tc>
              <w:tc>
                <w:tcPr>
                  <w:tcW w:w="1682" w:type="pct"/>
                  <w:vAlign w:val="center"/>
                </w:tcPr>
                <w:p w14:paraId="294AF5FD">
                  <w:pPr>
                    <w:pStyle w:val="38"/>
                  </w:pPr>
                  <w:r>
                    <w:t>/</w:t>
                  </w:r>
                </w:p>
              </w:tc>
              <w:tc>
                <w:tcPr>
                  <w:tcW w:w="660" w:type="pct"/>
                  <w:vAlign w:val="center"/>
                </w:tcPr>
                <w:p w14:paraId="6F4909B9">
                  <w:pPr>
                    <w:pStyle w:val="38"/>
                  </w:pPr>
                  <w:r>
                    <w:t>1套</w:t>
                  </w:r>
                </w:p>
              </w:tc>
            </w:tr>
            <w:tr w14:paraId="12124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2127A1F">
                  <w:pPr>
                    <w:pStyle w:val="38"/>
                  </w:pPr>
                  <w:r>
                    <w:rPr>
                      <w:rFonts w:hint="eastAsia"/>
                    </w:rPr>
                    <w:t>38</w:t>
                  </w:r>
                </w:p>
              </w:tc>
              <w:tc>
                <w:tcPr>
                  <w:tcW w:w="477" w:type="pct"/>
                  <w:vMerge w:val="continue"/>
                  <w:vAlign w:val="center"/>
                </w:tcPr>
                <w:p w14:paraId="7D68F7DB">
                  <w:pPr>
                    <w:pStyle w:val="38"/>
                  </w:pPr>
                </w:p>
              </w:tc>
              <w:tc>
                <w:tcPr>
                  <w:tcW w:w="1852" w:type="pct"/>
                  <w:vAlign w:val="center"/>
                </w:tcPr>
                <w:p w14:paraId="25588904">
                  <w:pPr>
                    <w:pStyle w:val="38"/>
                  </w:pPr>
                  <w:r>
                    <w:t>快速软帘卷门</w:t>
                  </w:r>
                </w:p>
              </w:tc>
              <w:tc>
                <w:tcPr>
                  <w:tcW w:w="1682" w:type="pct"/>
                  <w:vAlign w:val="center"/>
                </w:tcPr>
                <w:p w14:paraId="53810F72">
                  <w:pPr>
                    <w:pStyle w:val="38"/>
                  </w:pPr>
                  <w:r>
                    <w:t>/</w:t>
                  </w:r>
                </w:p>
              </w:tc>
              <w:tc>
                <w:tcPr>
                  <w:tcW w:w="660" w:type="pct"/>
                  <w:vAlign w:val="center"/>
                </w:tcPr>
                <w:p w14:paraId="4D5109FE">
                  <w:pPr>
                    <w:pStyle w:val="38"/>
                  </w:pPr>
                  <w:r>
                    <w:t>3套</w:t>
                  </w:r>
                </w:p>
              </w:tc>
            </w:tr>
            <w:tr w14:paraId="31DE5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2E7CABB">
                  <w:pPr>
                    <w:pStyle w:val="38"/>
                  </w:pPr>
                  <w:r>
                    <w:rPr>
                      <w:rFonts w:hint="eastAsia"/>
                    </w:rPr>
                    <w:t>39</w:t>
                  </w:r>
                </w:p>
              </w:tc>
              <w:tc>
                <w:tcPr>
                  <w:tcW w:w="477" w:type="pct"/>
                  <w:vMerge w:val="continue"/>
                  <w:vAlign w:val="center"/>
                </w:tcPr>
                <w:p w14:paraId="35BBF8AF">
                  <w:pPr>
                    <w:pStyle w:val="38"/>
                  </w:pPr>
                </w:p>
              </w:tc>
              <w:tc>
                <w:tcPr>
                  <w:tcW w:w="1852" w:type="pct"/>
                  <w:vAlign w:val="center"/>
                </w:tcPr>
                <w:p w14:paraId="6BE01930">
                  <w:pPr>
                    <w:pStyle w:val="38"/>
                  </w:pPr>
                  <w:r>
                    <w:t>沥青罐排气口烟气收集处理装置</w:t>
                  </w:r>
                </w:p>
              </w:tc>
              <w:tc>
                <w:tcPr>
                  <w:tcW w:w="1682" w:type="pct"/>
                  <w:vAlign w:val="center"/>
                </w:tcPr>
                <w:p w14:paraId="68C662A7">
                  <w:pPr>
                    <w:pStyle w:val="38"/>
                  </w:pPr>
                  <w:r>
                    <w:t>/</w:t>
                  </w:r>
                </w:p>
              </w:tc>
              <w:tc>
                <w:tcPr>
                  <w:tcW w:w="660" w:type="pct"/>
                  <w:vAlign w:val="center"/>
                </w:tcPr>
                <w:p w14:paraId="7A49934C">
                  <w:pPr>
                    <w:pStyle w:val="38"/>
                  </w:pPr>
                  <w:r>
                    <w:t>1套</w:t>
                  </w:r>
                </w:p>
              </w:tc>
            </w:tr>
            <w:tr w14:paraId="366E3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90FED0F">
                  <w:pPr>
                    <w:pStyle w:val="38"/>
                  </w:pPr>
                  <w:r>
                    <w:rPr>
                      <w:rFonts w:hint="eastAsia"/>
                    </w:rPr>
                    <w:t>40</w:t>
                  </w:r>
                </w:p>
              </w:tc>
              <w:tc>
                <w:tcPr>
                  <w:tcW w:w="477" w:type="pct"/>
                  <w:vMerge w:val="continue"/>
                  <w:vAlign w:val="center"/>
                </w:tcPr>
                <w:p w14:paraId="40CEC747">
                  <w:pPr>
                    <w:pStyle w:val="38"/>
                  </w:pPr>
                </w:p>
              </w:tc>
              <w:tc>
                <w:tcPr>
                  <w:tcW w:w="1852" w:type="pct"/>
                  <w:vAlign w:val="center"/>
                </w:tcPr>
                <w:p w14:paraId="7D39C051">
                  <w:pPr>
                    <w:pStyle w:val="38"/>
                  </w:pPr>
                  <w:r>
                    <w:t>废、溢料口集尘罩</w:t>
                  </w:r>
                </w:p>
              </w:tc>
              <w:tc>
                <w:tcPr>
                  <w:tcW w:w="1682" w:type="pct"/>
                  <w:vAlign w:val="center"/>
                </w:tcPr>
                <w:p w14:paraId="14E0E9F4">
                  <w:pPr>
                    <w:pStyle w:val="38"/>
                  </w:pPr>
                  <w:r>
                    <w:t>/</w:t>
                  </w:r>
                </w:p>
              </w:tc>
              <w:tc>
                <w:tcPr>
                  <w:tcW w:w="660" w:type="pct"/>
                  <w:vAlign w:val="center"/>
                </w:tcPr>
                <w:p w14:paraId="1B031440">
                  <w:pPr>
                    <w:pStyle w:val="38"/>
                  </w:pPr>
                  <w:r>
                    <w:t>1套</w:t>
                  </w:r>
                </w:p>
              </w:tc>
            </w:tr>
            <w:tr w14:paraId="49686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5EBEC525">
                  <w:pPr>
                    <w:pStyle w:val="38"/>
                  </w:pPr>
                  <w:r>
                    <w:rPr>
                      <w:rFonts w:hint="eastAsia"/>
                    </w:rPr>
                    <w:t>41</w:t>
                  </w:r>
                </w:p>
              </w:tc>
              <w:tc>
                <w:tcPr>
                  <w:tcW w:w="477" w:type="pct"/>
                  <w:vMerge w:val="continue"/>
                  <w:vAlign w:val="center"/>
                </w:tcPr>
                <w:p w14:paraId="19861918">
                  <w:pPr>
                    <w:pStyle w:val="38"/>
                  </w:pPr>
                </w:p>
              </w:tc>
              <w:tc>
                <w:tcPr>
                  <w:tcW w:w="1852" w:type="pct"/>
                  <w:vAlign w:val="center"/>
                </w:tcPr>
                <w:p w14:paraId="56BE47A3">
                  <w:pPr>
                    <w:pStyle w:val="38"/>
                  </w:pPr>
                  <w:r>
                    <w:t>输送带集尘罩</w:t>
                  </w:r>
                </w:p>
              </w:tc>
              <w:tc>
                <w:tcPr>
                  <w:tcW w:w="1682" w:type="pct"/>
                  <w:vAlign w:val="center"/>
                </w:tcPr>
                <w:p w14:paraId="6858F7E0">
                  <w:pPr>
                    <w:pStyle w:val="38"/>
                  </w:pPr>
                  <w:r>
                    <w:t>/</w:t>
                  </w:r>
                </w:p>
              </w:tc>
              <w:tc>
                <w:tcPr>
                  <w:tcW w:w="660" w:type="pct"/>
                  <w:vAlign w:val="center"/>
                </w:tcPr>
                <w:p w14:paraId="02435C48">
                  <w:pPr>
                    <w:pStyle w:val="38"/>
                  </w:pPr>
                  <w:r>
                    <w:t>1套</w:t>
                  </w:r>
                </w:p>
              </w:tc>
            </w:tr>
            <w:tr w14:paraId="24928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CEB1193">
                  <w:pPr>
                    <w:pStyle w:val="38"/>
                  </w:pPr>
                  <w:r>
                    <w:rPr>
                      <w:rFonts w:hint="eastAsia"/>
                    </w:rPr>
                    <w:t>42</w:t>
                  </w:r>
                </w:p>
              </w:tc>
              <w:tc>
                <w:tcPr>
                  <w:tcW w:w="477" w:type="pct"/>
                  <w:vMerge w:val="continue"/>
                  <w:vAlign w:val="center"/>
                </w:tcPr>
                <w:p w14:paraId="79BA613C">
                  <w:pPr>
                    <w:pStyle w:val="38"/>
                  </w:pPr>
                </w:p>
              </w:tc>
              <w:tc>
                <w:tcPr>
                  <w:tcW w:w="1852" w:type="pct"/>
                  <w:vAlign w:val="center"/>
                </w:tcPr>
                <w:p w14:paraId="4A60D5EC">
                  <w:pPr>
                    <w:pStyle w:val="38"/>
                  </w:pPr>
                  <w:r>
                    <w:t>冷料斗集尘罩</w:t>
                  </w:r>
                </w:p>
              </w:tc>
              <w:tc>
                <w:tcPr>
                  <w:tcW w:w="1682" w:type="pct"/>
                  <w:vAlign w:val="center"/>
                </w:tcPr>
                <w:p w14:paraId="1F215C71">
                  <w:pPr>
                    <w:pStyle w:val="38"/>
                  </w:pPr>
                  <w:r>
                    <w:t>/</w:t>
                  </w:r>
                </w:p>
              </w:tc>
              <w:tc>
                <w:tcPr>
                  <w:tcW w:w="660" w:type="pct"/>
                  <w:vAlign w:val="center"/>
                </w:tcPr>
                <w:p w14:paraId="4B160250">
                  <w:pPr>
                    <w:pStyle w:val="38"/>
                  </w:pPr>
                  <w:r>
                    <w:t>1套</w:t>
                  </w:r>
                </w:p>
              </w:tc>
            </w:tr>
            <w:tr w14:paraId="229E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4DAE2B6">
                  <w:pPr>
                    <w:pStyle w:val="38"/>
                  </w:pPr>
                  <w:r>
                    <w:rPr>
                      <w:rFonts w:hint="eastAsia"/>
                    </w:rPr>
                    <w:t>43</w:t>
                  </w:r>
                </w:p>
              </w:tc>
              <w:tc>
                <w:tcPr>
                  <w:tcW w:w="477" w:type="pct"/>
                  <w:vMerge w:val="continue"/>
                  <w:vAlign w:val="center"/>
                </w:tcPr>
                <w:p w14:paraId="7958E08E">
                  <w:pPr>
                    <w:pStyle w:val="38"/>
                  </w:pPr>
                </w:p>
              </w:tc>
              <w:tc>
                <w:tcPr>
                  <w:tcW w:w="1852" w:type="pct"/>
                  <w:vAlign w:val="center"/>
                </w:tcPr>
                <w:p w14:paraId="259A84EB">
                  <w:pPr>
                    <w:pStyle w:val="38"/>
                  </w:pPr>
                  <w:r>
                    <w:t>水喷淋净化设备</w:t>
                  </w:r>
                </w:p>
              </w:tc>
              <w:tc>
                <w:tcPr>
                  <w:tcW w:w="1682" w:type="pct"/>
                  <w:vAlign w:val="center"/>
                </w:tcPr>
                <w:p w14:paraId="25B77EC1">
                  <w:pPr>
                    <w:pStyle w:val="38"/>
                  </w:pPr>
                  <w:r>
                    <w:t>PL30000</w:t>
                  </w:r>
                </w:p>
              </w:tc>
              <w:tc>
                <w:tcPr>
                  <w:tcW w:w="660" w:type="pct"/>
                  <w:vAlign w:val="center"/>
                </w:tcPr>
                <w:p w14:paraId="05620892">
                  <w:pPr>
                    <w:pStyle w:val="38"/>
                  </w:pPr>
                  <w:r>
                    <w:t>1套</w:t>
                  </w:r>
                </w:p>
              </w:tc>
            </w:tr>
            <w:tr w14:paraId="6D93E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6598BAE">
                  <w:pPr>
                    <w:pStyle w:val="38"/>
                  </w:pPr>
                  <w:r>
                    <w:rPr>
                      <w:rFonts w:hint="eastAsia"/>
                    </w:rPr>
                    <w:t>44</w:t>
                  </w:r>
                </w:p>
              </w:tc>
              <w:tc>
                <w:tcPr>
                  <w:tcW w:w="477" w:type="pct"/>
                  <w:vMerge w:val="continue"/>
                  <w:vAlign w:val="center"/>
                </w:tcPr>
                <w:p w14:paraId="6ADEC0EF">
                  <w:pPr>
                    <w:pStyle w:val="38"/>
                  </w:pPr>
                </w:p>
              </w:tc>
              <w:tc>
                <w:tcPr>
                  <w:tcW w:w="1852" w:type="pct"/>
                  <w:vAlign w:val="center"/>
                </w:tcPr>
                <w:p w14:paraId="3AE53C4B">
                  <w:pPr>
                    <w:pStyle w:val="38"/>
                  </w:pPr>
                  <w:r>
                    <w:t>UV光解净化设备</w:t>
                  </w:r>
                </w:p>
              </w:tc>
              <w:tc>
                <w:tcPr>
                  <w:tcW w:w="1682" w:type="pct"/>
                  <w:vAlign w:val="center"/>
                </w:tcPr>
                <w:p w14:paraId="39698A43">
                  <w:pPr>
                    <w:pStyle w:val="38"/>
                  </w:pPr>
                  <w:r>
                    <w:t>EQ60000</w:t>
                  </w:r>
                </w:p>
              </w:tc>
              <w:tc>
                <w:tcPr>
                  <w:tcW w:w="660" w:type="pct"/>
                  <w:vAlign w:val="center"/>
                </w:tcPr>
                <w:p w14:paraId="18BD939A">
                  <w:pPr>
                    <w:pStyle w:val="38"/>
                  </w:pPr>
                  <w:r>
                    <w:t>1套</w:t>
                  </w:r>
                </w:p>
              </w:tc>
            </w:tr>
            <w:tr w14:paraId="64C9E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C882135">
                  <w:pPr>
                    <w:pStyle w:val="38"/>
                  </w:pPr>
                  <w:r>
                    <w:rPr>
                      <w:rFonts w:hint="eastAsia"/>
                    </w:rPr>
                    <w:t>45</w:t>
                  </w:r>
                </w:p>
              </w:tc>
              <w:tc>
                <w:tcPr>
                  <w:tcW w:w="477" w:type="pct"/>
                  <w:vMerge w:val="restart"/>
                  <w:vAlign w:val="center"/>
                </w:tcPr>
                <w:p w14:paraId="7BE66B49">
                  <w:pPr>
                    <w:pStyle w:val="38"/>
                  </w:pPr>
                  <w:r>
                    <w:rPr>
                      <w:rFonts w:hint="eastAsia"/>
                    </w:rPr>
                    <w:t>水稳生产线</w:t>
                  </w:r>
                </w:p>
              </w:tc>
              <w:tc>
                <w:tcPr>
                  <w:tcW w:w="1852" w:type="pct"/>
                  <w:vAlign w:val="center"/>
                </w:tcPr>
                <w:p w14:paraId="313FF699">
                  <w:pPr>
                    <w:pStyle w:val="38"/>
                  </w:pPr>
                  <w:r>
                    <w:t>整机</w:t>
                  </w:r>
                </w:p>
              </w:tc>
              <w:tc>
                <w:tcPr>
                  <w:tcW w:w="1682" w:type="pct"/>
                  <w:vAlign w:val="center"/>
                </w:tcPr>
                <w:p w14:paraId="720F3E6D">
                  <w:pPr>
                    <w:pStyle w:val="38"/>
                  </w:pPr>
                  <w:r>
                    <w:t>45m*15m</w:t>
                  </w:r>
                  <w:r>
                    <w:rPr>
                      <w:rFonts w:hint="eastAsia"/>
                    </w:rPr>
                    <w:t>，</w:t>
                  </w:r>
                  <w:r>
                    <w:t>四斗单仓</w:t>
                  </w:r>
                </w:p>
              </w:tc>
              <w:tc>
                <w:tcPr>
                  <w:tcW w:w="660" w:type="pct"/>
                  <w:vAlign w:val="center"/>
                </w:tcPr>
                <w:p w14:paraId="79F0652E">
                  <w:pPr>
                    <w:pStyle w:val="38"/>
                  </w:pPr>
                  <w:r>
                    <w:t>1台</w:t>
                  </w:r>
                </w:p>
              </w:tc>
            </w:tr>
            <w:tr w14:paraId="0FE94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A99E344">
                  <w:pPr>
                    <w:pStyle w:val="38"/>
                  </w:pPr>
                  <w:r>
                    <w:rPr>
                      <w:rFonts w:hint="eastAsia"/>
                    </w:rPr>
                    <w:t>46</w:t>
                  </w:r>
                </w:p>
              </w:tc>
              <w:tc>
                <w:tcPr>
                  <w:tcW w:w="477" w:type="pct"/>
                  <w:vMerge w:val="continue"/>
                  <w:vAlign w:val="center"/>
                </w:tcPr>
                <w:p w14:paraId="716C4332">
                  <w:pPr>
                    <w:pStyle w:val="38"/>
                  </w:pPr>
                </w:p>
              </w:tc>
              <w:tc>
                <w:tcPr>
                  <w:tcW w:w="1852" w:type="pct"/>
                  <w:vAlign w:val="center"/>
                </w:tcPr>
                <w:p w14:paraId="79948673">
                  <w:pPr>
                    <w:pStyle w:val="38"/>
                  </w:pPr>
                  <w:r>
                    <w:t>骨料斗</w:t>
                  </w:r>
                </w:p>
              </w:tc>
              <w:tc>
                <w:tcPr>
                  <w:tcW w:w="1682" w:type="pct"/>
                  <w:vAlign w:val="center"/>
                </w:tcPr>
                <w:p w14:paraId="7B3D1DFA">
                  <w:pPr>
                    <w:pStyle w:val="38"/>
                  </w:pPr>
                  <w:r>
                    <w:t>10m³</w:t>
                  </w:r>
                </w:p>
              </w:tc>
              <w:tc>
                <w:tcPr>
                  <w:tcW w:w="660" w:type="pct"/>
                  <w:vAlign w:val="center"/>
                </w:tcPr>
                <w:p w14:paraId="6523CB48">
                  <w:pPr>
                    <w:pStyle w:val="38"/>
                  </w:pPr>
                  <w:r>
                    <w:t>4个</w:t>
                  </w:r>
                </w:p>
              </w:tc>
            </w:tr>
            <w:tr w14:paraId="434BE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68CD9B2">
                  <w:pPr>
                    <w:pStyle w:val="38"/>
                  </w:pPr>
                  <w:r>
                    <w:rPr>
                      <w:rFonts w:hint="eastAsia"/>
                    </w:rPr>
                    <w:t>47</w:t>
                  </w:r>
                </w:p>
              </w:tc>
              <w:tc>
                <w:tcPr>
                  <w:tcW w:w="477" w:type="pct"/>
                  <w:vMerge w:val="continue"/>
                  <w:vAlign w:val="center"/>
                </w:tcPr>
                <w:p w14:paraId="495FB329">
                  <w:pPr>
                    <w:pStyle w:val="38"/>
                  </w:pPr>
                </w:p>
              </w:tc>
              <w:tc>
                <w:tcPr>
                  <w:tcW w:w="1852" w:type="pct"/>
                  <w:vAlign w:val="center"/>
                </w:tcPr>
                <w:p w14:paraId="4C813643">
                  <w:pPr>
                    <w:pStyle w:val="38"/>
                  </w:pPr>
                  <w:r>
                    <w:t>振动器</w:t>
                  </w:r>
                </w:p>
              </w:tc>
              <w:tc>
                <w:tcPr>
                  <w:tcW w:w="1682" w:type="pct"/>
                </w:tcPr>
                <w:p w14:paraId="7666E9E9">
                  <w:pPr>
                    <w:pStyle w:val="38"/>
                  </w:pPr>
                  <w:r>
                    <w:t>0.25</w:t>
                  </w:r>
                  <w:r>
                    <w:rPr>
                      <w:rFonts w:hint="eastAsia"/>
                    </w:rPr>
                    <w:t>kW</w:t>
                  </w:r>
                </w:p>
              </w:tc>
              <w:tc>
                <w:tcPr>
                  <w:tcW w:w="660" w:type="pct"/>
                  <w:vAlign w:val="center"/>
                </w:tcPr>
                <w:p w14:paraId="3111C94B">
                  <w:pPr>
                    <w:pStyle w:val="38"/>
                  </w:pPr>
                  <w:r>
                    <w:t>4台</w:t>
                  </w:r>
                </w:p>
              </w:tc>
            </w:tr>
            <w:tr w14:paraId="62C4A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6E6F024">
                  <w:pPr>
                    <w:pStyle w:val="38"/>
                  </w:pPr>
                  <w:r>
                    <w:rPr>
                      <w:rFonts w:hint="eastAsia"/>
                    </w:rPr>
                    <w:t>48</w:t>
                  </w:r>
                </w:p>
              </w:tc>
              <w:tc>
                <w:tcPr>
                  <w:tcW w:w="477" w:type="pct"/>
                  <w:vMerge w:val="continue"/>
                  <w:vAlign w:val="center"/>
                </w:tcPr>
                <w:p w14:paraId="30CAFA2E">
                  <w:pPr>
                    <w:pStyle w:val="38"/>
                  </w:pPr>
                </w:p>
              </w:tc>
              <w:tc>
                <w:tcPr>
                  <w:tcW w:w="1852" w:type="pct"/>
                  <w:vAlign w:val="center"/>
                </w:tcPr>
                <w:p w14:paraId="08929451">
                  <w:pPr>
                    <w:pStyle w:val="38"/>
                  </w:pPr>
                  <w:r>
                    <w:t>立辊</w:t>
                  </w:r>
                </w:p>
              </w:tc>
              <w:tc>
                <w:tcPr>
                  <w:tcW w:w="1682" w:type="pct"/>
                  <w:vAlign w:val="center"/>
                </w:tcPr>
                <w:p w14:paraId="68BA05D3">
                  <w:pPr>
                    <w:pStyle w:val="38"/>
                  </w:pPr>
                  <w:r>
                    <w:t>/</w:t>
                  </w:r>
                </w:p>
              </w:tc>
              <w:tc>
                <w:tcPr>
                  <w:tcW w:w="660" w:type="pct"/>
                  <w:vAlign w:val="center"/>
                </w:tcPr>
                <w:p w14:paraId="7D119493">
                  <w:pPr>
                    <w:pStyle w:val="38"/>
                  </w:pPr>
                  <w:r>
                    <w:t>14个</w:t>
                  </w:r>
                </w:p>
              </w:tc>
            </w:tr>
            <w:tr w14:paraId="71D9B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EDCAC8C">
                  <w:pPr>
                    <w:pStyle w:val="38"/>
                  </w:pPr>
                  <w:r>
                    <w:rPr>
                      <w:rFonts w:hint="eastAsia"/>
                    </w:rPr>
                    <w:t>49</w:t>
                  </w:r>
                </w:p>
              </w:tc>
              <w:tc>
                <w:tcPr>
                  <w:tcW w:w="477" w:type="pct"/>
                  <w:vMerge w:val="continue"/>
                  <w:vAlign w:val="center"/>
                </w:tcPr>
                <w:p w14:paraId="1D4C419A">
                  <w:pPr>
                    <w:pStyle w:val="38"/>
                  </w:pPr>
                </w:p>
              </w:tc>
              <w:tc>
                <w:tcPr>
                  <w:tcW w:w="1852" w:type="pct"/>
                  <w:vAlign w:val="center"/>
                </w:tcPr>
                <w:p w14:paraId="0ABA5EC6">
                  <w:pPr>
                    <w:pStyle w:val="38"/>
                  </w:pPr>
                  <w:r>
                    <w:t>配料皮带机</w:t>
                  </w:r>
                </w:p>
              </w:tc>
              <w:tc>
                <w:tcPr>
                  <w:tcW w:w="1682" w:type="pct"/>
                  <w:vAlign w:val="center"/>
                </w:tcPr>
                <w:p w14:paraId="0F0FAA76">
                  <w:pPr>
                    <w:pStyle w:val="38"/>
                  </w:pPr>
                  <w:r>
                    <w:t>框架槽钢【16新式 】</w:t>
                  </w:r>
                </w:p>
              </w:tc>
              <w:tc>
                <w:tcPr>
                  <w:tcW w:w="660" w:type="pct"/>
                  <w:vAlign w:val="center"/>
                </w:tcPr>
                <w:p w14:paraId="383CA582">
                  <w:pPr>
                    <w:pStyle w:val="38"/>
                  </w:pPr>
                  <w:r>
                    <w:t>1套</w:t>
                  </w:r>
                </w:p>
              </w:tc>
            </w:tr>
            <w:tr w14:paraId="45342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8252C75">
                  <w:pPr>
                    <w:pStyle w:val="38"/>
                  </w:pPr>
                  <w:r>
                    <w:rPr>
                      <w:rFonts w:hint="eastAsia"/>
                    </w:rPr>
                    <w:t>50</w:t>
                  </w:r>
                </w:p>
              </w:tc>
              <w:tc>
                <w:tcPr>
                  <w:tcW w:w="477" w:type="pct"/>
                  <w:vMerge w:val="continue"/>
                  <w:vAlign w:val="center"/>
                </w:tcPr>
                <w:p w14:paraId="330B1EFB">
                  <w:pPr>
                    <w:pStyle w:val="38"/>
                  </w:pPr>
                </w:p>
              </w:tc>
              <w:tc>
                <w:tcPr>
                  <w:tcW w:w="1852" w:type="pct"/>
                  <w:vAlign w:val="center"/>
                </w:tcPr>
                <w:p w14:paraId="4D497339">
                  <w:pPr>
                    <w:pStyle w:val="38"/>
                  </w:pPr>
                  <w:r>
                    <w:t>电动滚筒</w:t>
                  </w:r>
                </w:p>
              </w:tc>
              <w:tc>
                <w:tcPr>
                  <w:tcW w:w="1682" w:type="pct"/>
                  <w:vAlign w:val="center"/>
                </w:tcPr>
                <w:p w14:paraId="21FBCED9">
                  <w:pPr>
                    <w:pStyle w:val="38"/>
                  </w:pPr>
                  <w:r>
                    <w:t>50100-15</w:t>
                  </w:r>
                  <w:r>
                    <w:rPr>
                      <w:rFonts w:hint="eastAsia"/>
                    </w:rPr>
                    <w:t>kW</w:t>
                  </w:r>
                  <w:r>
                    <w:t>-2.0</w:t>
                  </w:r>
                </w:p>
              </w:tc>
              <w:tc>
                <w:tcPr>
                  <w:tcW w:w="660" w:type="pct"/>
                  <w:vAlign w:val="center"/>
                </w:tcPr>
                <w:p w14:paraId="6FE59330">
                  <w:pPr>
                    <w:pStyle w:val="38"/>
                  </w:pPr>
                  <w:r>
                    <w:t>1套</w:t>
                  </w:r>
                </w:p>
              </w:tc>
            </w:tr>
            <w:tr w14:paraId="77D56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D7149BC">
                  <w:pPr>
                    <w:pStyle w:val="38"/>
                  </w:pPr>
                  <w:r>
                    <w:rPr>
                      <w:rFonts w:hint="eastAsia"/>
                    </w:rPr>
                    <w:t>51</w:t>
                  </w:r>
                </w:p>
              </w:tc>
              <w:tc>
                <w:tcPr>
                  <w:tcW w:w="477" w:type="pct"/>
                  <w:vMerge w:val="continue"/>
                  <w:vAlign w:val="center"/>
                </w:tcPr>
                <w:p w14:paraId="5FD3D212">
                  <w:pPr>
                    <w:pStyle w:val="38"/>
                  </w:pPr>
                </w:p>
              </w:tc>
              <w:tc>
                <w:tcPr>
                  <w:tcW w:w="1852" w:type="pct"/>
                  <w:vAlign w:val="center"/>
                </w:tcPr>
                <w:p w14:paraId="5F7E79EF">
                  <w:pPr>
                    <w:pStyle w:val="38"/>
                  </w:pPr>
                  <w:r>
                    <w:t>环形平皮带</w:t>
                  </w:r>
                </w:p>
              </w:tc>
              <w:tc>
                <w:tcPr>
                  <w:tcW w:w="1682" w:type="pct"/>
                  <w:vAlign w:val="center"/>
                </w:tcPr>
                <w:p w14:paraId="0F4A3599">
                  <w:pPr>
                    <w:pStyle w:val="38"/>
                  </w:pPr>
                  <w:r>
                    <w:t>1000×4-39.6米</w:t>
                  </w:r>
                </w:p>
              </w:tc>
              <w:tc>
                <w:tcPr>
                  <w:tcW w:w="660" w:type="pct"/>
                  <w:vAlign w:val="center"/>
                </w:tcPr>
                <w:p w14:paraId="63133456">
                  <w:pPr>
                    <w:pStyle w:val="38"/>
                  </w:pPr>
                  <w:r>
                    <w:t>1套</w:t>
                  </w:r>
                </w:p>
              </w:tc>
            </w:tr>
            <w:tr w14:paraId="4B0DF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2E86A65">
                  <w:pPr>
                    <w:pStyle w:val="38"/>
                  </w:pPr>
                  <w:r>
                    <w:rPr>
                      <w:rFonts w:hint="eastAsia"/>
                    </w:rPr>
                    <w:t>52</w:t>
                  </w:r>
                </w:p>
              </w:tc>
              <w:tc>
                <w:tcPr>
                  <w:tcW w:w="477" w:type="pct"/>
                  <w:vMerge w:val="continue"/>
                  <w:vAlign w:val="center"/>
                </w:tcPr>
                <w:p w14:paraId="39844FE7">
                  <w:pPr>
                    <w:pStyle w:val="38"/>
                  </w:pPr>
                </w:p>
              </w:tc>
              <w:tc>
                <w:tcPr>
                  <w:tcW w:w="1852" w:type="pct"/>
                  <w:vAlign w:val="center"/>
                </w:tcPr>
                <w:p w14:paraId="580FC1EA">
                  <w:pPr>
                    <w:pStyle w:val="38"/>
                  </w:pPr>
                  <w:r>
                    <w:rPr>
                      <w:rFonts w:hint="eastAsia"/>
                    </w:rPr>
                    <w:t>水泥筒仓</w:t>
                  </w:r>
                </w:p>
              </w:tc>
              <w:tc>
                <w:tcPr>
                  <w:tcW w:w="1682" w:type="pct"/>
                  <w:vAlign w:val="center"/>
                </w:tcPr>
                <w:p w14:paraId="25F9EC18">
                  <w:pPr>
                    <w:pStyle w:val="38"/>
                  </w:pPr>
                  <w:r>
                    <w:rPr>
                      <w:rFonts w:hint="eastAsia"/>
                    </w:rPr>
                    <w:t>100</w:t>
                  </w:r>
                  <w:r>
                    <w:t>m³</w:t>
                  </w:r>
                  <w:r>
                    <w:rPr>
                      <w:rFonts w:hint="eastAsia"/>
                    </w:rPr>
                    <w:t>（</w:t>
                  </w:r>
                  <w:r>
                    <w:t>直锥仓</w:t>
                  </w:r>
                  <w:r>
                    <w:rPr>
                      <w:rFonts w:hint="eastAsia"/>
                    </w:rPr>
                    <w:t>）</w:t>
                  </w:r>
                </w:p>
              </w:tc>
              <w:tc>
                <w:tcPr>
                  <w:tcW w:w="660" w:type="pct"/>
                  <w:vAlign w:val="center"/>
                </w:tcPr>
                <w:p w14:paraId="131BB1A8">
                  <w:pPr>
                    <w:pStyle w:val="38"/>
                  </w:pPr>
                  <w:r>
                    <w:t>1个</w:t>
                  </w:r>
                </w:p>
              </w:tc>
            </w:tr>
            <w:tr w14:paraId="615FA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0609CB1C">
                  <w:pPr>
                    <w:pStyle w:val="38"/>
                  </w:pPr>
                  <w:r>
                    <w:rPr>
                      <w:rFonts w:hint="eastAsia"/>
                    </w:rPr>
                    <w:t>53</w:t>
                  </w:r>
                </w:p>
              </w:tc>
              <w:tc>
                <w:tcPr>
                  <w:tcW w:w="477" w:type="pct"/>
                  <w:vMerge w:val="continue"/>
                  <w:vAlign w:val="center"/>
                </w:tcPr>
                <w:p w14:paraId="0B74ED60">
                  <w:pPr>
                    <w:pStyle w:val="38"/>
                  </w:pPr>
                </w:p>
              </w:tc>
              <w:tc>
                <w:tcPr>
                  <w:tcW w:w="1852" w:type="pct"/>
                  <w:vAlign w:val="center"/>
                </w:tcPr>
                <w:p w14:paraId="50FF68F4">
                  <w:pPr>
                    <w:pStyle w:val="38"/>
                  </w:pPr>
                  <w:r>
                    <w:t>螺旋输送机</w:t>
                  </w:r>
                </w:p>
              </w:tc>
              <w:tc>
                <w:tcPr>
                  <w:tcW w:w="1682" w:type="pct"/>
                  <w:vAlign w:val="center"/>
                </w:tcPr>
                <w:p w14:paraId="1CEFA1D8">
                  <w:pPr>
                    <w:pStyle w:val="38"/>
                  </w:pPr>
                  <w:r>
                    <w:t>Φ273×1800mm</w:t>
                  </w:r>
                </w:p>
              </w:tc>
              <w:tc>
                <w:tcPr>
                  <w:tcW w:w="660" w:type="pct"/>
                  <w:vAlign w:val="center"/>
                </w:tcPr>
                <w:p w14:paraId="59BFE5BB">
                  <w:pPr>
                    <w:pStyle w:val="38"/>
                  </w:pPr>
                  <w:r>
                    <w:t>1台</w:t>
                  </w:r>
                </w:p>
              </w:tc>
            </w:tr>
            <w:tr w14:paraId="6D9D1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8F9491A">
                  <w:pPr>
                    <w:pStyle w:val="38"/>
                  </w:pPr>
                  <w:r>
                    <w:rPr>
                      <w:rFonts w:hint="eastAsia"/>
                    </w:rPr>
                    <w:t>54</w:t>
                  </w:r>
                </w:p>
              </w:tc>
              <w:tc>
                <w:tcPr>
                  <w:tcW w:w="477" w:type="pct"/>
                  <w:vMerge w:val="continue"/>
                  <w:vAlign w:val="center"/>
                </w:tcPr>
                <w:p w14:paraId="17C4F1FE">
                  <w:pPr>
                    <w:pStyle w:val="38"/>
                  </w:pPr>
                </w:p>
              </w:tc>
              <w:tc>
                <w:tcPr>
                  <w:tcW w:w="1852" w:type="pct"/>
                  <w:vAlign w:val="center"/>
                </w:tcPr>
                <w:p w14:paraId="239F60BD">
                  <w:pPr>
                    <w:pStyle w:val="38"/>
                  </w:pPr>
                  <w:r>
                    <w:t>搅拌机</w:t>
                  </w:r>
                </w:p>
              </w:tc>
              <w:tc>
                <w:tcPr>
                  <w:tcW w:w="1682" w:type="pct"/>
                  <w:vAlign w:val="center"/>
                </w:tcPr>
                <w:p w14:paraId="72FD8261">
                  <w:pPr>
                    <w:pStyle w:val="38"/>
                  </w:pPr>
                  <w:r>
                    <w:t>/</w:t>
                  </w:r>
                </w:p>
              </w:tc>
              <w:tc>
                <w:tcPr>
                  <w:tcW w:w="660" w:type="pct"/>
                  <w:vAlign w:val="center"/>
                </w:tcPr>
                <w:p w14:paraId="482FF45F">
                  <w:pPr>
                    <w:pStyle w:val="38"/>
                  </w:pPr>
                  <w:r>
                    <w:t>1台</w:t>
                  </w:r>
                </w:p>
              </w:tc>
            </w:tr>
            <w:tr w14:paraId="6D3B8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F5F489E">
                  <w:pPr>
                    <w:pStyle w:val="38"/>
                  </w:pPr>
                  <w:r>
                    <w:rPr>
                      <w:rFonts w:hint="eastAsia"/>
                    </w:rPr>
                    <w:t>55</w:t>
                  </w:r>
                </w:p>
              </w:tc>
              <w:tc>
                <w:tcPr>
                  <w:tcW w:w="477" w:type="pct"/>
                  <w:vMerge w:val="continue"/>
                  <w:vAlign w:val="center"/>
                </w:tcPr>
                <w:p w14:paraId="7A94139A">
                  <w:pPr>
                    <w:pStyle w:val="38"/>
                  </w:pPr>
                </w:p>
              </w:tc>
              <w:tc>
                <w:tcPr>
                  <w:tcW w:w="1852" w:type="pct"/>
                  <w:vAlign w:val="center"/>
                </w:tcPr>
                <w:p w14:paraId="1C33D0A4">
                  <w:pPr>
                    <w:pStyle w:val="38"/>
                  </w:pPr>
                  <w:r>
                    <w:t>斜皮带机</w:t>
                  </w:r>
                </w:p>
              </w:tc>
              <w:tc>
                <w:tcPr>
                  <w:tcW w:w="1682" w:type="pct"/>
                  <w:vAlign w:val="center"/>
                </w:tcPr>
                <w:p w14:paraId="6AF55F1D">
                  <w:pPr>
                    <w:pStyle w:val="38"/>
                  </w:pPr>
                  <w:r>
                    <w:t>安装倾角Q=19°框架槽钢【16新式 】</w:t>
                  </w:r>
                </w:p>
              </w:tc>
              <w:tc>
                <w:tcPr>
                  <w:tcW w:w="660" w:type="pct"/>
                  <w:vAlign w:val="center"/>
                </w:tcPr>
                <w:p w14:paraId="7DDF4CE4">
                  <w:pPr>
                    <w:pStyle w:val="38"/>
                  </w:pPr>
                  <w:r>
                    <w:t>1套</w:t>
                  </w:r>
                </w:p>
              </w:tc>
            </w:tr>
            <w:tr w14:paraId="6553E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971F2E1">
                  <w:pPr>
                    <w:pStyle w:val="38"/>
                  </w:pPr>
                  <w:r>
                    <w:rPr>
                      <w:rFonts w:hint="eastAsia"/>
                    </w:rPr>
                    <w:t>56</w:t>
                  </w:r>
                </w:p>
              </w:tc>
              <w:tc>
                <w:tcPr>
                  <w:tcW w:w="477" w:type="pct"/>
                  <w:vMerge w:val="continue"/>
                  <w:vAlign w:val="center"/>
                </w:tcPr>
                <w:p w14:paraId="7906772A">
                  <w:pPr>
                    <w:pStyle w:val="38"/>
                  </w:pPr>
                </w:p>
              </w:tc>
              <w:tc>
                <w:tcPr>
                  <w:tcW w:w="1852" w:type="pct"/>
                  <w:vAlign w:val="center"/>
                </w:tcPr>
                <w:p w14:paraId="1AE86194">
                  <w:pPr>
                    <w:pStyle w:val="38"/>
                  </w:pPr>
                  <w:r>
                    <w:t>电动滚筒</w:t>
                  </w:r>
                </w:p>
              </w:tc>
              <w:tc>
                <w:tcPr>
                  <w:tcW w:w="1682" w:type="pct"/>
                </w:tcPr>
                <w:p w14:paraId="454E4EA0">
                  <w:pPr>
                    <w:pStyle w:val="38"/>
                  </w:pPr>
                  <w:r>
                    <w:t>50100-18.5</w:t>
                  </w:r>
                  <w:r>
                    <w:rPr>
                      <w:rFonts w:hint="eastAsia"/>
                    </w:rPr>
                    <w:t>kW</w:t>
                  </w:r>
                  <w:r>
                    <w:t>-2.0</w:t>
                  </w:r>
                </w:p>
              </w:tc>
              <w:tc>
                <w:tcPr>
                  <w:tcW w:w="660" w:type="pct"/>
                  <w:vAlign w:val="center"/>
                </w:tcPr>
                <w:p w14:paraId="48ABF3BD">
                  <w:pPr>
                    <w:pStyle w:val="38"/>
                  </w:pPr>
                  <w:r>
                    <w:t>1台</w:t>
                  </w:r>
                </w:p>
              </w:tc>
            </w:tr>
            <w:tr w14:paraId="3C9DD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1599FD8">
                  <w:pPr>
                    <w:pStyle w:val="38"/>
                  </w:pPr>
                  <w:r>
                    <w:rPr>
                      <w:rFonts w:hint="eastAsia"/>
                    </w:rPr>
                    <w:t>57</w:t>
                  </w:r>
                </w:p>
              </w:tc>
              <w:tc>
                <w:tcPr>
                  <w:tcW w:w="477" w:type="pct"/>
                  <w:vMerge w:val="continue"/>
                  <w:vAlign w:val="center"/>
                </w:tcPr>
                <w:p w14:paraId="79830DF4">
                  <w:pPr>
                    <w:pStyle w:val="38"/>
                  </w:pPr>
                </w:p>
              </w:tc>
              <w:tc>
                <w:tcPr>
                  <w:tcW w:w="1852" w:type="pct"/>
                  <w:vAlign w:val="center"/>
                </w:tcPr>
                <w:p w14:paraId="4A4A8FAD">
                  <w:pPr>
                    <w:pStyle w:val="38"/>
                  </w:pPr>
                  <w:r>
                    <w:t>环形平皮带</w:t>
                  </w:r>
                </w:p>
              </w:tc>
              <w:tc>
                <w:tcPr>
                  <w:tcW w:w="1682" w:type="pct"/>
                  <w:vAlign w:val="center"/>
                </w:tcPr>
                <w:p w14:paraId="5E320464">
                  <w:pPr>
                    <w:pStyle w:val="38"/>
                  </w:pPr>
                  <w:r>
                    <w:t>1000×4-41.2米</w:t>
                  </w:r>
                </w:p>
              </w:tc>
              <w:tc>
                <w:tcPr>
                  <w:tcW w:w="660" w:type="pct"/>
                  <w:vAlign w:val="center"/>
                </w:tcPr>
                <w:p w14:paraId="5FE0F2CC">
                  <w:pPr>
                    <w:pStyle w:val="38"/>
                  </w:pPr>
                  <w:r>
                    <w:t>1套</w:t>
                  </w:r>
                </w:p>
              </w:tc>
            </w:tr>
            <w:tr w14:paraId="51018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B793980">
                  <w:pPr>
                    <w:pStyle w:val="38"/>
                  </w:pPr>
                  <w:r>
                    <w:rPr>
                      <w:rFonts w:hint="eastAsia"/>
                    </w:rPr>
                    <w:t>58</w:t>
                  </w:r>
                </w:p>
              </w:tc>
              <w:tc>
                <w:tcPr>
                  <w:tcW w:w="477" w:type="pct"/>
                  <w:vMerge w:val="continue"/>
                  <w:vAlign w:val="center"/>
                </w:tcPr>
                <w:p w14:paraId="5DA27DFA">
                  <w:pPr>
                    <w:pStyle w:val="38"/>
                  </w:pPr>
                </w:p>
              </w:tc>
              <w:tc>
                <w:tcPr>
                  <w:tcW w:w="1852" w:type="pct"/>
                  <w:vAlign w:val="center"/>
                </w:tcPr>
                <w:p w14:paraId="5FB85C45">
                  <w:pPr>
                    <w:pStyle w:val="38"/>
                  </w:pPr>
                  <w:r>
                    <w:t>末级储料仓</w:t>
                  </w:r>
                </w:p>
              </w:tc>
              <w:tc>
                <w:tcPr>
                  <w:tcW w:w="1682" w:type="pct"/>
                  <w:vAlign w:val="center"/>
                </w:tcPr>
                <w:p w14:paraId="26DC6393">
                  <w:pPr>
                    <w:pStyle w:val="38"/>
                  </w:pPr>
                  <w:r>
                    <w:t>8m³</w:t>
                  </w:r>
                </w:p>
              </w:tc>
              <w:tc>
                <w:tcPr>
                  <w:tcW w:w="660" w:type="pct"/>
                  <w:vAlign w:val="center"/>
                </w:tcPr>
                <w:p w14:paraId="40910883">
                  <w:pPr>
                    <w:pStyle w:val="38"/>
                  </w:pPr>
                  <w:r>
                    <w:t>1个</w:t>
                  </w:r>
                </w:p>
              </w:tc>
            </w:tr>
            <w:tr w14:paraId="784A1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DEF2CD0">
                  <w:pPr>
                    <w:pStyle w:val="38"/>
                  </w:pPr>
                  <w:r>
                    <w:rPr>
                      <w:rFonts w:hint="eastAsia"/>
                    </w:rPr>
                    <w:t>59</w:t>
                  </w:r>
                </w:p>
              </w:tc>
              <w:tc>
                <w:tcPr>
                  <w:tcW w:w="477" w:type="pct"/>
                  <w:vMerge w:val="continue"/>
                  <w:vAlign w:val="center"/>
                </w:tcPr>
                <w:p w14:paraId="749367F4">
                  <w:pPr>
                    <w:pStyle w:val="38"/>
                  </w:pPr>
                </w:p>
              </w:tc>
              <w:tc>
                <w:tcPr>
                  <w:tcW w:w="1852" w:type="pct"/>
                  <w:vAlign w:val="center"/>
                </w:tcPr>
                <w:p w14:paraId="102B46F2">
                  <w:pPr>
                    <w:pStyle w:val="38"/>
                  </w:pPr>
                  <w:r>
                    <w:t>振动器</w:t>
                  </w:r>
                </w:p>
              </w:tc>
              <w:tc>
                <w:tcPr>
                  <w:tcW w:w="1682" w:type="pct"/>
                  <w:vAlign w:val="center"/>
                </w:tcPr>
                <w:p w14:paraId="758400B3">
                  <w:pPr>
                    <w:pStyle w:val="38"/>
                  </w:pPr>
                  <w:r>
                    <w:t>1.1</w:t>
                  </w:r>
                  <w:r>
                    <w:rPr>
                      <w:rFonts w:hint="eastAsia"/>
                    </w:rPr>
                    <w:t>kW</w:t>
                  </w:r>
                </w:p>
              </w:tc>
              <w:tc>
                <w:tcPr>
                  <w:tcW w:w="660" w:type="pct"/>
                  <w:vAlign w:val="center"/>
                </w:tcPr>
                <w:p w14:paraId="09737235">
                  <w:pPr>
                    <w:pStyle w:val="38"/>
                  </w:pPr>
                  <w:r>
                    <w:t>1台</w:t>
                  </w:r>
                </w:p>
              </w:tc>
            </w:tr>
            <w:tr w14:paraId="4C71F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D7DA239">
                  <w:pPr>
                    <w:pStyle w:val="38"/>
                  </w:pPr>
                  <w:r>
                    <w:rPr>
                      <w:rFonts w:hint="eastAsia"/>
                    </w:rPr>
                    <w:t>60</w:t>
                  </w:r>
                </w:p>
              </w:tc>
              <w:tc>
                <w:tcPr>
                  <w:tcW w:w="477" w:type="pct"/>
                  <w:vMerge w:val="continue"/>
                  <w:vAlign w:val="center"/>
                </w:tcPr>
                <w:p w14:paraId="5D624D98">
                  <w:pPr>
                    <w:pStyle w:val="38"/>
                  </w:pPr>
                </w:p>
              </w:tc>
              <w:tc>
                <w:tcPr>
                  <w:tcW w:w="1852" w:type="pct"/>
                  <w:vAlign w:val="center"/>
                </w:tcPr>
                <w:p w14:paraId="6DF5BCFD">
                  <w:pPr>
                    <w:pStyle w:val="38"/>
                  </w:pPr>
                  <w:r>
                    <w:t>空压机</w:t>
                  </w:r>
                </w:p>
              </w:tc>
              <w:tc>
                <w:tcPr>
                  <w:tcW w:w="1682" w:type="pct"/>
                  <w:vAlign w:val="center"/>
                </w:tcPr>
                <w:p w14:paraId="36F66AAF">
                  <w:pPr>
                    <w:pStyle w:val="38"/>
                  </w:pPr>
                  <w:r>
                    <w:t>0.67/7-5.5</w:t>
                  </w:r>
                  <w:r>
                    <w:rPr>
                      <w:rFonts w:hint="eastAsia"/>
                    </w:rPr>
                    <w:t>kW</w:t>
                  </w:r>
                </w:p>
              </w:tc>
              <w:tc>
                <w:tcPr>
                  <w:tcW w:w="660" w:type="pct"/>
                  <w:vAlign w:val="center"/>
                </w:tcPr>
                <w:p w14:paraId="7AD419B7">
                  <w:pPr>
                    <w:pStyle w:val="38"/>
                  </w:pPr>
                  <w:r>
                    <w:t>1台</w:t>
                  </w:r>
                </w:p>
              </w:tc>
            </w:tr>
            <w:tr w14:paraId="284B3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7E3DB13">
                  <w:pPr>
                    <w:pStyle w:val="38"/>
                  </w:pPr>
                  <w:r>
                    <w:rPr>
                      <w:rFonts w:hint="eastAsia"/>
                    </w:rPr>
                    <w:t>61</w:t>
                  </w:r>
                </w:p>
              </w:tc>
              <w:tc>
                <w:tcPr>
                  <w:tcW w:w="477" w:type="pct"/>
                  <w:vMerge w:val="restart"/>
                  <w:vAlign w:val="center"/>
                </w:tcPr>
                <w:p w14:paraId="047E1FCE">
                  <w:pPr>
                    <w:pStyle w:val="38"/>
                  </w:pPr>
                  <w:r>
                    <w:rPr>
                      <w:rFonts w:hint="eastAsia"/>
                    </w:rPr>
                    <w:t>骨料制品生产线</w:t>
                  </w:r>
                </w:p>
              </w:tc>
              <w:tc>
                <w:tcPr>
                  <w:tcW w:w="1852" w:type="pct"/>
                  <w:vAlign w:val="center"/>
                </w:tcPr>
                <w:p w14:paraId="04B3FFBE">
                  <w:pPr>
                    <w:pStyle w:val="38"/>
                  </w:pPr>
                  <w:r>
                    <w:rPr>
                      <w:rFonts w:hint="eastAsia"/>
                    </w:rPr>
                    <w:t>破碎机</w:t>
                  </w:r>
                </w:p>
              </w:tc>
              <w:tc>
                <w:tcPr>
                  <w:tcW w:w="1682" w:type="pct"/>
                  <w:vAlign w:val="center"/>
                </w:tcPr>
                <w:p w14:paraId="431AC082">
                  <w:pPr>
                    <w:pStyle w:val="38"/>
                  </w:pPr>
                  <w:r>
                    <w:rPr>
                      <w:rFonts w:hint="eastAsia"/>
                    </w:rPr>
                    <w:t>1416型/</w:t>
                  </w:r>
                </w:p>
              </w:tc>
              <w:tc>
                <w:tcPr>
                  <w:tcW w:w="660" w:type="pct"/>
                  <w:vAlign w:val="center"/>
                </w:tcPr>
                <w:p w14:paraId="74203CF0">
                  <w:pPr>
                    <w:pStyle w:val="38"/>
                  </w:pPr>
                  <w:r>
                    <w:rPr>
                      <w:rFonts w:hint="eastAsia"/>
                    </w:rPr>
                    <w:t>1台</w:t>
                  </w:r>
                </w:p>
              </w:tc>
            </w:tr>
            <w:tr w14:paraId="51C6E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F690EF6">
                  <w:pPr>
                    <w:pStyle w:val="38"/>
                  </w:pPr>
                  <w:r>
                    <w:rPr>
                      <w:rFonts w:hint="eastAsia"/>
                    </w:rPr>
                    <w:t>62</w:t>
                  </w:r>
                </w:p>
              </w:tc>
              <w:tc>
                <w:tcPr>
                  <w:tcW w:w="477" w:type="pct"/>
                  <w:vMerge w:val="continue"/>
                  <w:vAlign w:val="center"/>
                </w:tcPr>
                <w:p w14:paraId="68A019CC">
                  <w:pPr>
                    <w:pStyle w:val="38"/>
                  </w:pPr>
                </w:p>
              </w:tc>
              <w:tc>
                <w:tcPr>
                  <w:tcW w:w="1852" w:type="pct"/>
                  <w:vAlign w:val="center"/>
                </w:tcPr>
                <w:p w14:paraId="34BDF49F">
                  <w:pPr>
                    <w:pStyle w:val="38"/>
                  </w:pPr>
                  <w:r>
                    <w:rPr>
                      <w:rFonts w:hint="eastAsia"/>
                    </w:rPr>
                    <w:t>振动给料机</w:t>
                  </w:r>
                </w:p>
              </w:tc>
              <w:tc>
                <w:tcPr>
                  <w:tcW w:w="1682" w:type="pct"/>
                  <w:vAlign w:val="center"/>
                </w:tcPr>
                <w:p w14:paraId="251A0F2C">
                  <w:pPr>
                    <w:pStyle w:val="38"/>
                  </w:pPr>
                  <w:r>
                    <w:rPr>
                      <w:rFonts w:hint="eastAsia"/>
                    </w:rPr>
                    <w:t>4800型</w:t>
                  </w:r>
                </w:p>
              </w:tc>
              <w:tc>
                <w:tcPr>
                  <w:tcW w:w="660" w:type="pct"/>
                  <w:shd w:val="clear" w:color="auto" w:fill="auto"/>
                  <w:vAlign w:val="center"/>
                </w:tcPr>
                <w:p w14:paraId="47AD4FF4">
                  <w:pPr>
                    <w:pStyle w:val="38"/>
                  </w:pPr>
                  <w:r>
                    <w:t>1个</w:t>
                  </w:r>
                </w:p>
              </w:tc>
            </w:tr>
            <w:tr w14:paraId="61ADC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93CD8EA">
                  <w:pPr>
                    <w:pStyle w:val="38"/>
                  </w:pPr>
                  <w:r>
                    <w:rPr>
                      <w:rFonts w:hint="eastAsia"/>
                    </w:rPr>
                    <w:t>63</w:t>
                  </w:r>
                </w:p>
              </w:tc>
              <w:tc>
                <w:tcPr>
                  <w:tcW w:w="477" w:type="pct"/>
                  <w:vMerge w:val="continue"/>
                  <w:vAlign w:val="center"/>
                </w:tcPr>
                <w:p w14:paraId="6538E738">
                  <w:pPr>
                    <w:pStyle w:val="38"/>
                  </w:pPr>
                </w:p>
              </w:tc>
              <w:tc>
                <w:tcPr>
                  <w:tcW w:w="1852" w:type="pct"/>
                  <w:vAlign w:val="center"/>
                </w:tcPr>
                <w:p w14:paraId="41704607">
                  <w:pPr>
                    <w:pStyle w:val="38"/>
                  </w:pPr>
                  <w:r>
                    <w:rPr>
                      <w:rFonts w:hint="eastAsia"/>
                    </w:rPr>
                    <w:t>除铁器</w:t>
                  </w:r>
                </w:p>
              </w:tc>
              <w:tc>
                <w:tcPr>
                  <w:tcW w:w="1682" w:type="pct"/>
                  <w:vAlign w:val="center"/>
                </w:tcPr>
                <w:p w14:paraId="063F98D8">
                  <w:pPr>
                    <w:pStyle w:val="38"/>
                  </w:pPr>
                  <w:r>
                    <w:rPr>
                      <w:rFonts w:hint="eastAsia"/>
                    </w:rPr>
                    <w:t>B800型</w:t>
                  </w:r>
                </w:p>
              </w:tc>
              <w:tc>
                <w:tcPr>
                  <w:tcW w:w="660" w:type="pct"/>
                  <w:vAlign w:val="center"/>
                </w:tcPr>
                <w:p w14:paraId="45347A26">
                  <w:pPr>
                    <w:pStyle w:val="38"/>
                  </w:pPr>
                  <w:r>
                    <w:t>1个</w:t>
                  </w:r>
                </w:p>
              </w:tc>
            </w:tr>
            <w:tr w14:paraId="2E694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DAE2450">
                  <w:pPr>
                    <w:pStyle w:val="38"/>
                  </w:pPr>
                  <w:r>
                    <w:rPr>
                      <w:rFonts w:hint="eastAsia"/>
                    </w:rPr>
                    <w:t>64</w:t>
                  </w:r>
                </w:p>
              </w:tc>
              <w:tc>
                <w:tcPr>
                  <w:tcW w:w="477" w:type="pct"/>
                  <w:vMerge w:val="continue"/>
                  <w:vAlign w:val="center"/>
                </w:tcPr>
                <w:p w14:paraId="1C06E505">
                  <w:pPr>
                    <w:pStyle w:val="38"/>
                  </w:pPr>
                </w:p>
              </w:tc>
              <w:tc>
                <w:tcPr>
                  <w:tcW w:w="1852" w:type="pct"/>
                  <w:vAlign w:val="center"/>
                </w:tcPr>
                <w:p w14:paraId="24C264FF">
                  <w:pPr>
                    <w:pStyle w:val="38"/>
                  </w:pPr>
                  <w:r>
                    <w:rPr>
                      <w:rFonts w:hint="eastAsia"/>
                    </w:rPr>
                    <w:t>输送皮带</w:t>
                  </w:r>
                </w:p>
              </w:tc>
              <w:tc>
                <w:tcPr>
                  <w:tcW w:w="1682" w:type="pct"/>
                  <w:vAlign w:val="center"/>
                </w:tcPr>
                <w:p w14:paraId="41E75ADC">
                  <w:pPr>
                    <w:pStyle w:val="38"/>
                  </w:pPr>
                  <w:r>
                    <w:rPr>
                      <w:rFonts w:hint="eastAsia"/>
                    </w:rPr>
                    <w:t>/</w:t>
                  </w:r>
                </w:p>
              </w:tc>
              <w:tc>
                <w:tcPr>
                  <w:tcW w:w="660" w:type="pct"/>
                  <w:vAlign w:val="center"/>
                </w:tcPr>
                <w:p w14:paraId="2CD1BE0D">
                  <w:pPr>
                    <w:pStyle w:val="38"/>
                  </w:pPr>
                  <w:r>
                    <w:rPr>
                      <w:rFonts w:hint="eastAsia"/>
                    </w:rPr>
                    <w:t>8</w:t>
                  </w:r>
                  <w:r>
                    <w:t>台</w:t>
                  </w:r>
                </w:p>
              </w:tc>
            </w:tr>
            <w:tr w14:paraId="5ABED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606CD30">
                  <w:pPr>
                    <w:pStyle w:val="38"/>
                  </w:pPr>
                  <w:r>
                    <w:rPr>
                      <w:rFonts w:hint="eastAsia"/>
                    </w:rPr>
                    <w:t>65</w:t>
                  </w:r>
                </w:p>
              </w:tc>
              <w:tc>
                <w:tcPr>
                  <w:tcW w:w="477" w:type="pct"/>
                  <w:vMerge w:val="continue"/>
                  <w:vAlign w:val="center"/>
                </w:tcPr>
                <w:p w14:paraId="48C641DB">
                  <w:pPr>
                    <w:pStyle w:val="38"/>
                  </w:pPr>
                </w:p>
              </w:tc>
              <w:tc>
                <w:tcPr>
                  <w:tcW w:w="1852" w:type="pct"/>
                  <w:vAlign w:val="center"/>
                </w:tcPr>
                <w:p w14:paraId="2A5C471A">
                  <w:pPr>
                    <w:pStyle w:val="38"/>
                  </w:pPr>
                  <w:r>
                    <w:rPr>
                      <w:rFonts w:hint="eastAsia"/>
                    </w:rPr>
                    <w:t>空压机</w:t>
                  </w:r>
                </w:p>
              </w:tc>
              <w:tc>
                <w:tcPr>
                  <w:tcW w:w="1682" w:type="pct"/>
                  <w:vAlign w:val="center"/>
                </w:tcPr>
                <w:p w14:paraId="0C775EFE">
                  <w:pPr>
                    <w:pStyle w:val="38"/>
                  </w:pPr>
                  <w:r>
                    <w:rPr>
                      <w:rFonts w:hint="eastAsia"/>
                    </w:rPr>
                    <w:t>08型</w:t>
                  </w:r>
                </w:p>
              </w:tc>
              <w:tc>
                <w:tcPr>
                  <w:tcW w:w="660" w:type="pct"/>
                  <w:vAlign w:val="center"/>
                </w:tcPr>
                <w:p w14:paraId="6C24C356">
                  <w:pPr>
                    <w:pStyle w:val="38"/>
                  </w:pPr>
                  <w:r>
                    <w:rPr>
                      <w:rFonts w:hint="eastAsia"/>
                    </w:rPr>
                    <w:t>1台</w:t>
                  </w:r>
                </w:p>
              </w:tc>
            </w:tr>
            <w:tr w14:paraId="7D590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A7ABC66">
                  <w:pPr>
                    <w:pStyle w:val="38"/>
                  </w:pPr>
                  <w:r>
                    <w:rPr>
                      <w:rFonts w:hint="eastAsia"/>
                    </w:rPr>
                    <w:t>66</w:t>
                  </w:r>
                </w:p>
              </w:tc>
              <w:tc>
                <w:tcPr>
                  <w:tcW w:w="477" w:type="pct"/>
                  <w:vMerge w:val="continue"/>
                  <w:vAlign w:val="center"/>
                </w:tcPr>
                <w:p w14:paraId="166A6F44">
                  <w:pPr>
                    <w:pStyle w:val="38"/>
                  </w:pPr>
                </w:p>
              </w:tc>
              <w:tc>
                <w:tcPr>
                  <w:tcW w:w="1852" w:type="pct"/>
                  <w:vAlign w:val="center"/>
                </w:tcPr>
                <w:p w14:paraId="2E4D09E7">
                  <w:pPr>
                    <w:pStyle w:val="38"/>
                  </w:pPr>
                  <w:r>
                    <w:rPr>
                      <w:rFonts w:hint="eastAsia"/>
                    </w:rPr>
                    <w:t>破碎机</w:t>
                  </w:r>
                </w:p>
              </w:tc>
              <w:tc>
                <w:tcPr>
                  <w:tcW w:w="1682" w:type="pct"/>
                  <w:vAlign w:val="center"/>
                </w:tcPr>
                <w:p w14:paraId="02484E39">
                  <w:pPr>
                    <w:pStyle w:val="38"/>
                  </w:pPr>
                  <w:r>
                    <w:rPr>
                      <w:rFonts w:hint="eastAsia"/>
                    </w:rPr>
                    <w:t>1010型</w:t>
                  </w:r>
                </w:p>
              </w:tc>
              <w:tc>
                <w:tcPr>
                  <w:tcW w:w="660" w:type="pct"/>
                  <w:vAlign w:val="center"/>
                </w:tcPr>
                <w:p w14:paraId="68184072">
                  <w:pPr>
                    <w:pStyle w:val="38"/>
                  </w:pPr>
                  <w:r>
                    <w:t>1台</w:t>
                  </w:r>
                </w:p>
              </w:tc>
            </w:tr>
            <w:tr w14:paraId="1E1CD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8F17328">
                  <w:pPr>
                    <w:pStyle w:val="38"/>
                  </w:pPr>
                  <w:r>
                    <w:rPr>
                      <w:rFonts w:hint="eastAsia"/>
                    </w:rPr>
                    <w:t>67</w:t>
                  </w:r>
                </w:p>
              </w:tc>
              <w:tc>
                <w:tcPr>
                  <w:tcW w:w="477" w:type="pct"/>
                  <w:vMerge w:val="restart"/>
                  <w:vAlign w:val="center"/>
                </w:tcPr>
                <w:p w14:paraId="6DE84D07">
                  <w:pPr>
                    <w:pStyle w:val="38"/>
                  </w:pPr>
                  <w:r>
                    <w:rPr>
                      <w:rFonts w:hint="eastAsia"/>
                    </w:rPr>
                    <w:t>实验设备</w:t>
                  </w:r>
                </w:p>
              </w:tc>
              <w:tc>
                <w:tcPr>
                  <w:tcW w:w="1852" w:type="pct"/>
                  <w:vAlign w:val="center"/>
                </w:tcPr>
                <w:p w14:paraId="5540B231">
                  <w:pPr>
                    <w:pStyle w:val="38"/>
                  </w:pPr>
                  <w:r>
                    <w:rPr>
                      <w:rFonts w:hint="eastAsia"/>
                    </w:rPr>
                    <w:t>电脑数控马歇尔稳定度测定仪</w:t>
                  </w:r>
                </w:p>
              </w:tc>
              <w:tc>
                <w:tcPr>
                  <w:tcW w:w="1682" w:type="pct"/>
                  <w:vAlign w:val="center"/>
                </w:tcPr>
                <w:p w14:paraId="32306402">
                  <w:pPr>
                    <w:pStyle w:val="38"/>
                  </w:pPr>
                  <w:r>
                    <w:rPr>
                      <w:rFonts w:hint="eastAsia"/>
                    </w:rPr>
                    <w:t>LMD-3A</w:t>
                  </w:r>
                </w:p>
              </w:tc>
              <w:tc>
                <w:tcPr>
                  <w:tcW w:w="660" w:type="pct"/>
                  <w:vAlign w:val="center"/>
                </w:tcPr>
                <w:p w14:paraId="3CCEC22C">
                  <w:pPr>
                    <w:pStyle w:val="38"/>
                  </w:pPr>
                  <w:r>
                    <w:rPr>
                      <w:rFonts w:hint="eastAsia"/>
                    </w:rPr>
                    <w:t>1台</w:t>
                  </w:r>
                </w:p>
              </w:tc>
            </w:tr>
            <w:tr w14:paraId="6507A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9C7860B">
                  <w:pPr>
                    <w:pStyle w:val="38"/>
                  </w:pPr>
                  <w:r>
                    <w:rPr>
                      <w:rFonts w:hint="eastAsia"/>
                    </w:rPr>
                    <w:t>68</w:t>
                  </w:r>
                </w:p>
              </w:tc>
              <w:tc>
                <w:tcPr>
                  <w:tcW w:w="477" w:type="pct"/>
                  <w:vMerge w:val="continue"/>
                  <w:vAlign w:val="center"/>
                </w:tcPr>
                <w:p w14:paraId="7A3411ED">
                  <w:pPr>
                    <w:pStyle w:val="38"/>
                  </w:pPr>
                </w:p>
              </w:tc>
              <w:tc>
                <w:tcPr>
                  <w:tcW w:w="1852" w:type="pct"/>
                  <w:vAlign w:val="center"/>
                </w:tcPr>
                <w:p w14:paraId="603CD8C2">
                  <w:pPr>
                    <w:pStyle w:val="38"/>
                  </w:pPr>
                  <w:r>
                    <w:rPr>
                      <w:rFonts w:hint="eastAsia"/>
                    </w:rPr>
                    <w:t>马歇尔击实仪</w:t>
                  </w:r>
                </w:p>
              </w:tc>
              <w:tc>
                <w:tcPr>
                  <w:tcW w:w="1682" w:type="pct"/>
                  <w:vAlign w:val="center"/>
                </w:tcPr>
                <w:p w14:paraId="0A1C6989">
                  <w:pPr>
                    <w:pStyle w:val="38"/>
                  </w:pPr>
                  <w:r>
                    <w:rPr>
                      <w:rFonts w:hint="eastAsia"/>
                    </w:rPr>
                    <w:t>ZMJ-II</w:t>
                  </w:r>
                </w:p>
              </w:tc>
              <w:tc>
                <w:tcPr>
                  <w:tcW w:w="660" w:type="pct"/>
                  <w:vAlign w:val="center"/>
                </w:tcPr>
                <w:p w14:paraId="2967BC6D">
                  <w:pPr>
                    <w:pStyle w:val="38"/>
                  </w:pPr>
                  <w:r>
                    <w:rPr>
                      <w:rFonts w:hint="eastAsia"/>
                    </w:rPr>
                    <w:t>1台</w:t>
                  </w:r>
                </w:p>
              </w:tc>
            </w:tr>
            <w:tr w14:paraId="1B01A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619070A">
                  <w:pPr>
                    <w:pStyle w:val="38"/>
                  </w:pPr>
                  <w:r>
                    <w:rPr>
                      <w:rFonts w:hint="eastAsia"/>
                    </w:rPr>
                    <w:t>69</w:t>
                  </w:r>
                </w:p>
              </w:tc>
              <w:tc>
                <w:tcPr>
                  <w:tcW w:w="477" w:type="pct"/>
                  <w:vMerge w:val="continue"/>
                  <w:vAlign w:val="center"/>
                </w:tcPr>
                <w:p w14:paraId="2C4626FC">
                  <w:pPr>
                    <w:pStyle w:val="38"/>
                  </w:pPr>
                </w:p>
              </w:tc>
              <w:tc>
                <w:tcPr>
                  <w:tcW w:w="1852" w:type="pct"/>
                  <w:vAlign w:val="center"/>
                </w:tcPr>
                <w:p w14:paraId="6FAA3E39">
                  <w:pPr>
                    <w:pStyle w:val="38"/>
                  </w:pPr>
                  <w:r>
                    <w:rPr>
                      <w:rFonts w:hint="eastAsia"/>
                    </w:rPr>
                    <w:t>智能沥青混合料拌合机</w:t>
                  </w:r>
                </w:p>
              </w:tc>
              <w:tc>
                <w:tcPr>
                  <w:tcW w:w="1682" w:type="pct"/>
                  <w:vAlign w:val="center"/>
                </w:tcPr>
                <w:p w14:paraId="45AC06BB">
                  <w:pPr>
                    <w:pStyle w:val="38"/>
                  </w:pPr>
                  <w:r>
                    <w:rPr>
                      <w:rFonts w:hint="eastAsia"/>
                    </w:rPr>
                    <w:t>BH-20</w:t>
                  </w:r>
                </w:p>
              </w:tc>
              <w:tc>
                <w:tcPr>
                  <w:tcW w:w="660" w:type="pct"/>
                  <w:vAlign w:val="center"/>
                </w:tcPr>
                <w:p w14:paraId="31E25797">
                  <w:pPr>
                    <w:pStyle w:val="38"/>
                  </w:pPr>
                  <w:r>
                    <w:rPr>
                      <w:rFonts w:hint="eastAsia"/>
                    </w:rPr>
                    <w:t>1台</w:t>
                  </w:r>
                </w:p>
              </w:tc>
            </w:tr>
            <w:tr w14:paraId="76697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52BEC5F">
                  <w:pPr>
                    <w:pStyle w:val="38"/>
                  </w:pPr>
                  <w:r>
                    <w:rPr>
                      <w:rFonts w:hint="eastAsia"/>
                    </w:rPr>
                    <w:t>70</w:t>
                  </w:r>
                </w:p>
              </w:tc>
              <w:tc>
                <w:tcPr>
                  <w:tcW w:w="477" w:type="pct"/>
                  <w:vMerge w:val="continue"/>
                  <w:vAlign w:val="center"/>
                </w:tcPr>
                <w:p w14:paraId="71415157">
                  <w:pPr>
                    <w:pStyle w:val="38"/>
                  </w:pPr>
                </w:p>
              </w:tc>
              <w:tc>
                <w:tcPr>
                  <w:tcW w:w="1852" w:type="pct"/>
                  <w:vAlign w:val="center"/>
                </w:tcPr>
                <w:p w14:paraId="332624F4">
                  <w:pPr>
                    <w:pStyle w:val="38"/>
                  </w:pPr>
                  <w:r>
                    <w:rPr>
                      <w:rFonts w:hint="eastAsia"/>
                    </w:rPr>
                    <w:t>数显鼓风恒温干燥箱</w:t>
                  </w:r>
                </w:p>
              </w:tc>
              <w:tc>
                <w:tcPr>
                  <w:tcW w:w="1682" w:type="pct"/>
                  <w:vAlign w:val="center"/>
                </w:tcPr>
                <w:p w14:paraId="3B4A2428">
                  <w:pPr>
                    <w:pStyle w:val="38"/>
                  </w:pPr>
                  <w:r>
                    <w:rPr>
                      <w:rFonts w:hint="eastAsia"/>
                    </w:rPr>
                    <w:t>/</w:t>
                  </w:r>
                </w:p>
              </w:tc>
              <w:tc>
                <w:tcPr>
                  <w:tcW w:w="660" w:type="pct"/>
                  <w:vAlign w:val="center"/>
                </w:tcPr>
                <w:p w14:paraId="7A747BB2">
                  <w:pPr>
                    <w:pStyle w:val="38"/>
                  </w:pPr>
                  <w:r>
                    <w:rPr>
                      <w:rFonts w:hint="eastAsia"/>
                    </w:rPr>
                    <w:t>1台</w:t>
                  </w:r>
                </w:p>
              </w:tc>
            </w:tr>
            <w:tr w14:paraId="0548C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2F26CEA4">
                  <w:pPr>
                    <w:pStyle w:val="38"/>
                  </w:pPr>
                  <w:r>
                    <w:rPr>
                      <w:rFonts w:hint="eastAsia"/>
                    </w:rPr>
                    <w:t>71</w:t>
                  </w:r>
                </w:p>
              </w:tc>
              <w:tc>
                <w:tcPr>
                  <w:tcW w:w="477" w:type="pct"/>
                  <w:vMerge w:val="continue"/>
                  <w:vAlign w:val="center"/>
                </w:tcPr>
                <w:p w14:paraId="538A0309">
                  <w:pPr>
                    <w:pStyle w:val="38"/>
                  </w:pPr>
                </w:p>
              </w:tc>
              <w:tc>
                <w:tcPr>
                  <w:tcW w:w="1852" w:type="pct"/>
                  <w:vAlign w:val="center"/>
                </w:tcPr>
                <w:p w14:paraId="74D44D4D">
                  <w:pPr>
                    <w:pStyle w:val="38"/>
                  </w:pPr>
                  <w:r>
                    <w:rPr>
                      <w:rFonts w:hint="eastAsia"/>
                    </w:rPr>
                    <w:t>电热鼓风干燥箱</w:t>
                  </w:r>
                </w:p>
              </w:tc>
              <w:tc>
                <w:tcPr>
                  <w:tcW w:w="1682" w:type="pct"/>
                  <w:vAlign w:val="center"/>
                </w:tcPr>
                <w:p w14:paraId="7E9648FA">
                  <w:pPr>
                    <w:pStyle w:val="38"/>
                  </w:pPr>
                  <w:r>
                    <w:rPr>
                      <w:rFonts w:hint="eastAsia"/>
                    </w:rPr>
                    <w:t>/</w:t>
                  </w:r>
                </w:p>
              </w:tc>
              <w:tc>
                <w:tcPr>
                  <w:tcW w:w="660" w:type="pct"/>
                  <w:vAlign w:val="center"/>
                </w:tcPr>
                <w:p w14:paraId="54C5B7A9">
                  <w:pPr>
                    <w:pStyle w:val="38"/>
                  </w:pPr>
                  <w:r>
                    <w:rPr>
                      <w:rFonts w:hint="eastAsia"/>
                    </w:rPr>
                    <w:t>1台</w:t>
                  </w:r>
                </w:p>
              </w:tc>
            </w:tr>
            <w:tr w14:paraId="12224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B169116">
                  <w:pPr>
                    <w:pStyle w:val="38"/>
                  </w:pPr>
                  <w:r>
                    <w:rPr>
                      <w:rFonts w:hint="eastAsia"/>
                    </w:rPr>
                    <w:t>72</w:t>
                  </w:r>
                </w:p>
              </w:tc>
              <w:tc>
                <w:tcPr>
                  <w:tcW w:w="477" w:type="pct"/>
                  <w:vMerge w:val="continue"/>
                  <w:vAlign w:val="center"/>
                </w:tcPr>
                <w:p w14:paraId="50ABBE6D">
                  <w:pPr>
                    <w:pStyle w:val="38"/>
                  </w:pPr>
                </w:p>
              </w:tc>
              <w:tc>
                <w:tcPr>
                  <w:tcW w:w="1852" w:type="pct"/>
                  <w:vAlign w:val="center"/>
                </w:tcPr>
                <w:p w14:paraId="30890C99">
                  <w:pPr>
                    <w:pStyle w:val="38"/>
                  </w:pPr>
                  <w:r>
                    <w:rPr>
                      <w:rFonts w:hint="eastAsia"/>
                    </w:rPr>
                    <w:t>燃烧法沥青含量测定仪</w:t>
                  </w:r>
                </w:p>
              </w:tc>
              <w:tc>
                <w:tcPr>
                  <w:tcW w:w="1682" w:type="pct"/>
                  <w:vAlign w:val="center"/>
                </w:tcPr>
                <w:p w14:paraId="72D55D40">
                  <w:pPr>
                    <w:pStyle w:val="38"/>
                  </w:pPr>
                  <w:r>
                    <w:rPr>
                      <w:rFonts w:hint="eastAsia"/>
                    </w:rPr>
                    <w:t>LCRS-6</w:t>
                  </w:r>
                </w:p>
              </w:tc>
              <w:tc>
                <w:tcPr>
                  <w:tcW w:w="660" w:type="pct"/>
                  <w:vAlign w:val="center"/>
                </w:tcPr>
                <w:p w14:paraId="1C95BF27">
                  <w:pPr>
                    <w:pStyle w:val="38"/>
                  </w:pPr>
                  <w:r>
                    <w:rPr>
                      <w:rFonts w:hint="eastAsia"/>
                    </w:rPr>
                    <w:t>1台</w:t>
                  </w:r>
                </w:p>
              </w:tc>
            </w:tr>
            <w:tr w14:paraId="7C31F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3A4DC81">
                  <w:pPr>
                    <w:pStyle w:val="38"/>
                  </w:pPr>
                  <w:r>
                    <w:rPr>
                      <w:rFonts w:hint="eastAsia"/>
                    </w:rPr>
                    <w:t>73</w:t>
                  </w:r>
                </w:p>
              </w:tc>
              <w:tc>
                <w:tcPr>
                  <w:tcW w:w="477" w:type="pct"/>
                  <w:vMerge w:val="continue"/>
                  <w:vAlign w:val="center"/>
                </w:tcPr>
                <w:p w14:paraId="650091EE">
                  <w:pPr>
                    <w:pStyle w:val="38"/>
                  </w:pPr>
                </w:p>
              </w:tc>
              <w:tc>
                <w:tcPr>
                  <w:tcW w:w="1852" w:type="pct"/>
                  <w:vAlign w:val="center"/>
                </w:tcPr>
                <w:p w14:paraId="4BBD3DF1">
                  <w:pPr>
                    <w:pStyle w:val="38"/>
                  </w:pPr>
                  <w:r>
                    <w:rPr>
                      <w:rFonts w:hint="eastAsia"/>
                    </w:rPr>
                    <w:t>低温恒温槽</w:t>
                  </w:r>
                </w:p>
              </w:tc>
              <w:tc>
                <w:tcPr>
                  <w:tcW w:w="1682" w:type="pct"/>
                  <w:vAlign w:val="center"/>
                </w:tcPr>
                <w:p w14:paraId="2434BFDB">
                  <w:pPr>
                    <w:pStyle w:val="38"/>
                  </w:pPr>
                  <w:r>
                    <w:rPr>
                      <w:rFonts w:hint="eastAsia"/>
                    </w:rPr>
                    <w:t>DC-0506</w:t>
                  </w:r>
                </w:p>
              </w:tc>
              <w:tc>
                <w:tcPr>
                  <w:tcW w:w="660" w:type="pct"/>
                  <w:vAlign w:val="center"/>
                </w:tcPr>
                <w:p w14:paraId="11FE468A">
                  <w:pPr>
                    <w:pStyle w:val="38"/>
                  </w:pPr>
                  <w:r>
                    <w:rPr>
                      <w:rFonts w:hint="eastAsia"/>
                    </w:rPr>
                    <w:t>1台</w:t>
                  </w:r>
                </w:p>
              </w:tc>
            </w:tr>
            <w:tr w14:paraId="07016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52DA08F1">
                  <w:pPr>
                    <w:pStyle w:val="38"/>
                  </w:pPr>
                  <w:r>
                    <w:rPr>
                      <w:rFonts w:hint="eastAsia"/>
                    </w:rPr>
                    <w:t>74</w:t>
                  </w:r>
                </w:p>
              </w:tc>
              <w:tc>
                <w:tcPr>
                  <w:tcW w:w="477" w:type="pct"/>
                  <w:vMerge w:val="continue"/>
                  <w:vAlign w:val="center"/>
                </w:tcPr>
                <w:p w14:paraId="4AF75D03">
                  <w:pPr>
                    <w:pStyle w:val="38"/>
                  </w:pPr>
                </w:p>
              </w:tc>
              <w:tc>
                <w:tcPr>
                  <w:tcW w:w="1852" w:type="pct"/>
                  <w:vAlign w:val="center"/>
                </w:tcPr>
                <w:p w14:paraId="3C8AA402">
                  <w:pPr>
                    <w:pStyle w:val="38"/>
                  </w:pPr>
                  <w:r>
                    <w:rPr>
                      <w:rFonts w:hint="eastAsia"/>
                    </w:rPr>
                    <w:t>恒温水箱</w:t>
                  </w:r>
                </w:p>
              </w:tc>
              <w:tc>
                <w:tcPr>
                  <w:tcW w:w="1682" w:type="pct"/>
                  <w:vAlign w:val="center"/>
                </w:tcPr>
                <w:p w14:paraId="6C1E0B2D">
                  <w:pPr>
                    <w:pStyle w:val="38"/>
                  </w:pPr>
                  <w:r>
                    <w:rPr>
                      <w:rFonts w:hint="eastAsia"/>
                    </w:rPr>
                    <w:t>/</w:t>
                  </w:r>
                </w:p>
              </w:tc>
              <w:tc>
                <w:tcPr>
                  <w:tcW w:w="660" w:type="pct"/>
                  <w:vAlign w:val="center"/>
                </w:tcPr>
                <w:p w14:paraId="4861D17B">
                  <w:pPr>
                    <w:pStyle w:val="38"/>
                  </w:pPr>
                  <w:r>
                    <w:rPr>
                      <w:rFonts w:hint="eastAsia"/>
                    </w:rPr>
                    <w:t>1台</w:t>
                  </w:r>
                </w:p>
              </w:tc>
            </w:tr>
            <w:tr w14:paraId="0F6D2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B57C918">
                  <w:pPr>
                    <w:pStyle w:val="38"/>
                  </w:pPr>
                  <w:r>
                    <w:rPr>
                      <w:rFonts w:hint="eastAsia"/>
                    </w:rPr>
                    <w:t>75</w:t>
                  </w:r>
                </w:p>
              </w:tc>
              <w:tc>
                <w:tcPr>
                  <w:tcW w:w="477" w:type="pct"/>
                  <w:vMerge w:val="continue"/>
                  <w:vAlign w:val="center"/>
                </w:tcPr>
                <w:p w14:paraId="0C5C894E">
                  <w:pPr>
                    <w:pStyle w:val="38"/>
                  </w:pPr>
                </w:p>
              </w:tc>
              <w:tc>
                <w:tcPr>
                  <w:tcW w:w="1852" w:type="pct"/>
                  <w:vAlign w:val="center"/>
                </w:tcPr>
                <w:p w14:paraId="38C90C3F">
                  <w:pPr>
                    <w:pStyle w:val="38"/>
                  </w:pPr>
                  <w:r>
                    <w:rPr>
                      <w:rFonts w:hint="eastAsia"/>
                    </w:rPr>
                    <w:t>电脑沥青延伸度测定仪</w:t>
                  </w:r>
                </w:p>
              </w:tc>
              <w:tc>
                <w:tcPr>
                  <w:tcW w:w="1682" w:type="pct"/>
                  <w:vAlign w:val="center"/>
                </w:tcPr>
                <w:p w14:paraId="2973C734">
                  <w:pPr>
                    <w:pStyle w:val="38"/>
                  </w:pPr>
                  <w:r>
                    <w:rPr>
                      <w:rFonts w:hint="eastAsia"/>
                    </w:rPr>
                    <w:t>LYY-7D</w:t>
                  </w:r>
                </w:p>
              </w:tc>
              <w:tc>
                <w:tcPr>
                  <w:tcW w:w="660" w:type="pct"/>
                  <w:vAlign w:val="center"/>
                </w:tcPr>
                <w:p w14:paraId="449CA322">
                  <w:pPr>
                    <w:pStyle w:val="38"/>
                  </w:pPr>
                  <w:r>
                    <w:rPr>
                      <w:rFonts w:hint="eastAsia"/>
                    </w:rPr>
                    <w:t>1台</w:t>
                  </w:r>
                </w:p>
              </w:tc>
            </w:tr>
            <w:tr w14:paraId="53286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08F5AFD">
                  <w:pPr>
                    <w:pStyle w:val="38"/>
                  </w:pPr>
                  <w:r>
                    <w:rPr>
                      <w:rFonts w:hint="eastAsia"/>
                    </w:rPr>
                    <w:t>76</w:t>
                  </w:r>
                </w:p>
              </w:tc>
              <w:tc>
                <w:tcPr>
                  <w:tcW w:w="477" w:type="pct"/>
                  <w:vMerge w:val="continue"/>
                  <w:vAlign w:val="center"/>
                </w:tcPr>
                <w:p w14:paraId="1179DE65">
                  <w:pPr>
                    <w:pStyle w:val="38"/>
                  </w:pPr>
                </w:p>
              </w:tc>
              <w:tc>
                <w:tcPr>
                  <w:tcW w:w="1852" w:type="pct"/>
                  <w:vAlign w:val="center"/>
                </w:tcPr>
                <w:p w14:paraId="3EF4B3E8">
                  <w:pPr>
                    <w:pStyle w:val="38"/>
                  </w:pPr>
                  <w:r>
                    <w:rPr>
                      <w:rFonts w:hint="eastAsia"/>
                    </w:rPr>
                    <w:t>电脑数控沥青针入度测定仪</w:t>
                  </w:r>
                </w:p>
              </w:tc>
              <w:tc>
                <w:tcPr>
                  <w:tcW w:w="1682" w:type="pct"/>
                  <w:vAlign w:val="center"/>
                </w:tcPr>
                <w:p w14:paraId="5232A0E1">
                  <w:pPr>
                    <w:pStyle w:val="38"/>
                  </w:pPr>
                  <w:r>
                    <w:rPr>
                      <w:rFonts w:hint="eastAsia"/>
                    </w:rPr>
                    <w:t>SZR-6</w:t>
                  </w:r>
                </w:p>
              </w:tc>
              <w:tc>
                <w:tcPr>
                  <w:tcW w:w="660" w:type="pct"/>
                  <w:vAlign w:val="center"/>
                </w:tcPr>
                <w:p w14:paraId="048A1A36">
                  <w:pPr>
                    <w:pStyle w:val="38"/>
                  </w:pPr>
                  <w:r>
                    <w:rPr>
                      <w:rFonts w:hint="eastAsia"/>
                    </w:rPr>
                    <w:t>1台</w:t>
                  </w:r>
                </w:p>
              </w:tc>
            </w:tr>
            <w:tr w14:paraId="09671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5AFB66B">
                  <w:pPr>
                    <w:pStyle w:val="38"/>
                  </w:pPr>
                  <w:r>
                    <w:rPr>
                      <w:rFonts w:hint="eastAsia"/>
                    </w:rPr>
                    <w:t>77</w:t>
                  </w:r>
                </w:p>
              </w:tc>
              <w:tc>
                <w:tcPr>
                  <w:tcW w:w="477" w:type="pct"/>
                  <w:vMerge w:val="continue"/>
                  <w:vAlign w:val="center"/>
                </w:tcPr>
                <w:p w14:paraId="5B33D81A">
                  <w:pPr>
                    <w:pStyle w:val="38"/>
                  </w:pPr>
                </w:p>
              </w:tc>
              <w:tc>
                <w:tcPr>
                  <w:tcW w:w="1852" w:type="pct"/>
                  <w:vAlign w:val="center"/>
                </w:tcPr>
                <w:p w14:paraId="1D9F42D6">
                  <w:pPr>
                    <w:pStyle w:val="38"/>
                  </w:pPr>
                  <w:r>
                    <w:rPr>
                      <w:rFonts w:hint="eastAsia"/>
                    </w:rPr>
                    <w:t>沥青软化点测定仪</w:t>
                  </w:r>
                </w:p>
              </w:tc>
              <w:tc>
                <w:tcPr>
                  <w:tcW w:w="1682" w:type="pct"/>
                  <w:vAlign w:val="center"/>
                </w:tcPr>
                <w:p w14:paraId="3D21F0D3">
                  <w:pPr>
                    <w:pStyle w:val="38"/>
                  </w:pPr>
                  <w:r>
                    <w:rPr>
                      <w:rFonts w:hint="eastAsia"/>
                    </w:rPr>
                    <w:t>/</w:t>
                  </w:r>
                </w:p>
              </w:tc>
              <w:tc>
                <w:tcPr>
                  <w:tcW w:w="660" w:type="pct"/>
                  <w:vAlign w:val="center"/>
                </w:tcPr>
                <w:p w14:paraId="3EFE1FFF">
                  <w:pPr>
                    <w:pStyle w:val="38"/>
                  </w:pPr>
                  <w:r>
                    <w:rPr>
                      <w:rFonts w:hint="eastAsia"/>
                    </w:rPr>
                    <w:t>1台</w:t>
                  </w:r>
                </w:p>
              </w:tc>
            </w:tr>
            <w:tr w14:paraId="3BA3B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0AC0C0E5">
                  <w:pPr>
                    <w:pStyle w:val="38"/>
                  </w:pPr>
                  <w:r>
                    <w:rPr>
                      <w:rFonts w:hint="eastAsia"/>
                    </w:rPr>
                    <w:t>78</w:t>
                  </w:r>
                </w:p>
              </w:tc>
              <w:tc>
                <w:tcPr>
                  <w:tcW w:w="477" w:type="pct"/>
                  <w:vMerge w:val="continue"/>
                  <w:vAlign w:val="center"/>
                </w:tcPr>
                <w:p w14:paraId="2B0C6E7C">
                  <w:pPr>
                    <w:pStyle w:val="38"/>
                  </w:pPr>
                </w:p>
              </w:tc>
              <w:tc>
                <w:tcPr>
                  <w:tcW w:w="1852" w:type="pct"/>
                  <w:vAlign w:val="center"/>
                </w:tcPr>
                <w:p w14:paraId="686D73ED">
                  <w:pPr>
                    <w:pStyle w:val="38"/>
                  </w:pPr>
                  <w:r>
                    <w:rPr>
                      <w:rFonts w:hint="eastAsia"/>
                    </w:rPr>
                    <w:t>电子天平</w:t>
                  </w:r>
                </w:p>
              </w:tc>
              <w:tc>
                <w:tcPr>
                  <w:tcW w:w="1682" w:type="pct"/>
                  <w:vAlign w:val="center"/>
                </w:tcPr>
                <w:p w14:paraId="0AFF2C85">
                  <w:pPr>
                    <w:pStyle w:val="38"/>
                  </w:pPr>
                  <w:r>
                    <w:rPr>
                      <w:rFonts w:hint="eastAsia"/>
                    </w:rPr>
                    <w:t>感量0.01</w:t>
                  </w:r>
                </w:p>
              </w:tc>
              <w:tc>
                <w:tcPr>
                  <w:tcW w:w="660" w:type="pct"/>
                  <w:vAlign w:val="center"/>
                </w:tcPr>
                <w:p w14:paraId="66D991B6">
                  <w:pPr>
                    <w:pStyle w:val="38"/>
                  </w:pPr>
                  <w:r>
                    <w:rPr>
                      <w:rFonts w:hint="eastAsia"/>
                    </w:rPr>
                    <w:t>1台</w:t>
                  </w:r>
                </w:p>
              </w:tc>
            </w:tr>
            <w:tr w14:paraId="1C13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33280D2F">
                  <w:pPr>
                    <w:pStyle w:val="38"/>
                  </w:pPr>
                  <w:r>
                    <w:rPr>
                      <w:rFonts w:hint="eastAsia"/>
                    </w:rPr>
                    <w:t>79</w:t>
                  </w:r>
                </w:p>
              </w:tc>
              <w:tc>
                <w:tcPr>
                  <w:tcW w:w="477" w:type="pct"/>
                  <w:vMerge w:val="continue"/>
                  <w:vAlign w:val="center"/>
                </w:tcPr>
                <w:p w14:paraId="27AFA94F">
                  <w:pPr>
                    <w:pStyle w:val="38"/>
                  </w:pPr>
                </w:p>
              </w:tc>
              <w:tc>
                <w:tcPr>
                  <w:tcW w:w="1852" w:type="pct"/>
                  <w:vAlign w:val="center"/>
                </w:tcPr>
                <w:p w14:paraId="35E8AF35">
                  <w:pPr>
                    <w:pStyle w:val="38"/>
                  </w:pPr>
                  <w:r>
                    <w:rPr>
                      <w:rFonts w:hint="eastAsia"/>
                    </w:rPr>
                    <w:t>沥青混合料理论最大相对密度仪</w:t>
                  </w:r>
                </w:p>
              </w:tc>
              <w:tc>
                <w:tcPr>
                  <w:tcW w:w="1682" w:type="pct"/>
                  <w:vAlign w:val="center"/>
                </w:tcPr>
                <w:p w14:paraId="0F8E72D8">
                  <w:pPr>
                    <w:pStyle w:val="38"/>
                  </w:pPr>
                  <w:r>
                    <w:rPr>
                      <w:rFonts w:hint="eastAsia"/>
                    </w:rPr>
                    <w:t>HLM-3</w:t>
                  </w:r>
                </w:p>
              </w:tc>
              <w:tc>
                <w:tcPr>
                  <w:tcW w:w="660" w:type="pct"/>
                  <w:vAlign w:val="center"/>
                </w:tcPr>
                <w:p w14:paraId="71F94A19">
                  <w:pPr>
                    <w:pStyle w:val="38"/>
                  </w:pPr>
                  <w:r>
                    <w:rPr>
                      <w:rFonts w:hint="eastAsia"/>
                    </w:rPr>
                    <w:t>1台</w:t>
                  </w:r>
                </w:p>
              </w:tc>
            </w:tr>
            <w:tr w14:paraId="0E485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03E7F594">
                  <w:pPr>
                    <w:pStyle w:val="38"/>
                  </w:pPr>
                  <w:r>
                    <w:rPr>
                      <w:rFonts w:hint="eastAsia"/>
                    </w:rPr>
                    <w:t>80</w:t>
                  </w:r>
                </w:p>
              </w:tc>
              <w:tc>
                <w:tcPr>
                  <w:tcW w:w="477" w:type="pct"/>
                  <w:vMerge w:val="continue"/>
                  <w:vAlign w:val="center"/>
                </w:tcPr>
                <w:p w14:paraId="2A8597DC">
                  <w:pPr>
                    <w:pStyle w:val="38"/>
                  </w:pPr>
                </w:p>
              </w:tc>
              <w:tc>
                <w:tcPr>
                  <w:tcW w:w="1852" w:type="pct"/>
                  <w:vAlign w:val="center"/>
                </w:tcPr>
                <w:p w14:paraId="45D89A2E">
                  <w:pPr>
                    <w:pStyle w:val="38"/>
                  </w:pPr>
                  <w:r>
                    <w:rPr>
                      <w:rFonts w:hint="eastAsia"/>
                    </w:rPr>
                    <w:t>电动砂当量测定仪</w:t>
                  </w:r>
                </w:p>
              </w:tc>
              <w:tc>
                <w:tcPr>
                  <w:tcW w:w="1682" w:type="pct"/>
                  <w:vAlign w:val="center"/>
                </w:tcPr>
                <w:p w14:paraId="7C7A6304">
                  <w:pPr>
                    <w:pStyle w:val="38"/>
                  </w:pPr>
                  <w:r>
                    <w:rPr>
                      <w:rFonts w:hint="eastAsia"/>
                    </w:rPr>
                    <w:t>SD-2</w:t>
                  </w:r>
                </w:p>
              </w:tc>
              <w:tc>
                <w:tcPr>
                  <w:tcW w:w="660" w:type="pct"/>
                  <w:vAlign w:val="center"/>
                </w:tcPr>
                <w:p w14:paraId="38415A7E">
                  <w:pPr>
                    <w:pStyle w:val="38"/>
                  </w:pPr>
                  <w:r>
                    <w:rPr>
                      <w:rFonts w:hint="eastAsia"/>
                    </w:rPr>
                    <w:t>1台</w:t>
                  </w:r>
                </w:p>
              </w:tc>
            </w:tr>
            <w:tr w14:paraId="6190D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7C2BD1EF">
                  <w:pPr>
                    <w:pStyle w:val="38"/>
                  </w:pPr>
                  <w:r>
                    <w:rPr>
                      <w:rFonts w:hint="eastAsia"/>
                    </w:rPr>
                    <w:t>81</w:t>
                  </w:r>
                </w:p>
              </w:tc>
              <w:tc>
                <w:tcPr>
                  <w:tcW w:w="477" w:type="pct"/>
                  <w:vMerge w:val="restart"/>
                  <w:vAlign w:val="center"/>
                </w:tcPr>
                <w:p w14:paraId="12D7AAED">
                  <w:pPr>
                    <w:pStyle w:val="38"/>
                  </w:pPr>
                  <w:r>
                    <w:rPr>
                      <w:rFonts w:hint="eastAsia"/>
                    </w:rPr>
                    <w:t>环保设备</w:t>
                  </w:r>
                </w:p>
              </w:tc>
              <w:tc>
                <w:tcPr>
                  <w:tcW w:w="1852" w:type="pct"/>
                  <w:vAlign w:val="center"/>
                </w:tcPr>
                <w:p w14:paraId="765F4A60">
                  <w:pPr>
                    <w:pStyle w:val="38"/>
                  </w:pPr>
                  <w:r>
                    <w:rPr>
                      <w:rFonts w:hint="eastAsia"/>
                    </w:rPr>
                    <w:t>袋式除尘器（DA001，含风机）</w:t>
                  </w:r>
                </w:p>
              </w:tc>
              <w:tc>
                <w:tcPr>
                  <w:tcW w:w="1682" w:type="pct"/>
                  <w:vAlign w:val="center"/>
                </w:tcPr>
                <w:p w14:paraId="710C757F">
                  <w:pPr>
                    <w:pStyle w:val="38"/>
                  </w:pPr>
                  <w:r>
                    <w:rPr>
                      <w:rFonts w:hint="eastAsia"/>
                    </w:rPr>
                    <w:t>38202m³/h</w:t>
                  </w:r>
                </w:p>
              </w:tc>
              <w:tc>
                <w:tcPr>
                  <w:tcW w:w="660" w:type="pct"/>
                  <w:vAlign w:val="center"/>
                </w:tcPr>
                <w:p w14:paraId="11BCC435">
                  <w:pPr>
                    <w:pStyle w:val="38"/>
                  </w:pPr>
                  <w:r>
                    <w:rPr>
                      <w:rFonts w:hint="eastAsia"/>
                    </w:rPr>
                    <w:t>1套</w:t>
                  </w:r>
                </w:p>
              </w:tc>
            </w:tr>
            <w:tr w14:paraId="2D7B6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46FA5F42">
                  <w:pPr>
                    <w:pStyle w:val="38"/>
                  </w:pPr>
                  <w:r>
                    <w:rPr>
                      <w:rFonts w:hint="eastAsia"/>
                    </w:rPr>
                    <w:t>82</w:t>
                  </w:r>
                </w:p>
              </w:tc>
              <w:tc>
                <w:tcPr>
                  <w:tcW w:w="477" w:type="pct"/>
                  <w:vMerge w:val="continue"/>
                  <w:vAlign w:val="center"/>
                </w:tcPr>
                <w:p w14:paraId="7A64E227">
                  <w:pPr>
                    <w:pStyle w:val="38"/>
                  </w:pPr>
                </w:p>
              </w:tc>
              <w:tc>
                <w:tcPr>
                  <w:tcW w:w="1852" w:type="pct"/>
                  <w:vAlign w:val="center"/>
                </w:tcPr>
                <w:p w14:paraId="636FC309">
                  <w:pPr>
                    <w:pStyle w:val="38"/>
                  </w:pPr>
                  <w:r>
                    <w:rPr>
                      <w:rFonts w:hint="eastAsia"/>
                    </w:rPr>
                    <w:t>低氮燃烧器+旋风除尘+袋式除尘器（DA004，含风机）</w:t>
                  </w:r>
                </w:p>
              </w:tc>
              <w:tc>
                <w:tcPr>
                  <w:tcW w:w="1682" w:type="pct"/>
                  <w:vAlign w:val="center"/>
                </w:tcPr>
                <w:p w14:paraId="36CD6D3E">
                  <w:pPr>
                    <w:pStyle w:val="38"/>
                  </w:pPr>
                  <w:r>
                    <w:rPr>
                      <w:rFonts w:hint="eastAsia"/>
                    </w:rPr>
                    <w:t>75000m³/h</w:t>
                  </w:r>
                </w:p>
              </w:tc>
              <w:tc>
                <w:tcPr>
                  <w:tcW w:w="660" w:type="pct"/>
                  <w:shd w:val="clear" w:color="auto" w:fill="auto"/>
                  <w:vAlign w:val="center"/>
                </w:tcPr>
                <w:p w14:paraId="590D39E4">
                  <w:pPr>
                    <w:pStyle w:val="38"/>
                  </w:pPr>
                  <w:r>
                    <w:rPr>
                      <w:rFonts w:hint="eastAsia"/>
                    </w:rPr>
                    <w:t>1套</w:t>
                  </w:r>
                </w:p>
              </w:tc>
            </w:tr>
            <w:tr w14:paraId="5EE9B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CAB8B6E">
                  <w:pPr>
                    <w:pStyle w:val="38"/>
                  </w:pPr>
                  <w:r>
                    <w:rPr>
                      <w:rFonts w:hint="eastAsia"/>
                    </w:rPr>
                    <w:t>83</w:t>
                  </w:r>
                </w:p>
              </w:tc>
              <w:tc>
                <w:tcPr>
                  <w:tcW w:w="477" w:type="pct"/>
                  <w:vMerge w:val="continue"/>
                  <w:vAlign w:val="center"/>
                </w:tcPr>
                <w:p w14:paraId="37552E6E">
                  <w:pPr>
                    <w:pStyle w:val="38"/>
                  </w:pPr>
                </w:p>
              </w:tc>
              <w:tc>
                <w:tcPr>
                  <w:tcW w:w="1852" w:type="pct"/>
                  <w:vAlign w:val="center"/>
                </w:tcPr>
                <w:p w14:paraId="6FD62ADA">
                  <w:pPr>
                    <w:pStyle w:val="38"/>
                  </w:pPr>
                  <w:r>
                    <w:rPr>
                      <w:rFonts w:hint="eastAsia"/>
                    </w:rPr>
                    <w:t>袋式除尘器（DA005，含风机）</w:t>
                  </w:r>
                </w:p>
              </w:tc>
              <w:tc>
                <w:tcPr>
                  <w:tcW w:w="1682" w:type="pct"/>
                  <w:vAlign w:val="center"/>
                </w:tcPr>
                <w:p w14:paraId="34F3693E">
                  <w:pPr>
                    <w:pStyle w:val="38"/>
                  </w:pPr>
                  <w:r>
                    <w:rPr>
                      <w:rFonts w:hint="eastAsia"/>
                    </w:rPr>
                    <w:t>18000m³/h</w:t>
                  </w:r>
                </w:p>
              </w:tc>
              <w:tc>
                <w:tcPr>
                  <w:tcW w:w="660" w:type="pct"/>
                  <w:shd w:val="clear" w:color="auto" w:fill="auto"/>
                  <w:vAlign w:val="center"/>
                </w:tcPr>
                <w:p w14:paraId="55423E8F">
                  <w:pPr>
                    <w:pStyle w:val="38"/>
                  </w:pPr>
                  <w:r>
                    <w:rPr>
                      <w:rFonts w:hint="eastAsia"/>
                    </w:rPr>
                    <w:t>1套</w:t>
                  </w:r>
                </w:p>
              </w:tc>
            </w:tr>
            <w:tr w14:paraId="18F6B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12EF5C0F">
                  <w:pPr>
                    <w:pStyle w:val="38"/>
                  </w:pPr>
                  <w:r>
                    <w:rPr>
                      <w:rFonts w:hint="eastAsia"/>
                    </w:rPr>
                    <w:t>84</w:t>
                  </w:r>
                </w:p>
              </w:tc>
              <w:tc>
                <w:tcPr>
                  <w:tcW w:w="477" w:type="pct"/>
                  <w:vMerge w:val="continue"/>
                  <w:vAlign w:val="center"/>
                </w:tcPr>
                <w:p w14:paraId="5675F3EE">
                  <w:pPr>
                    <w:pStyle w:val="38"/>
                  </w:pPr>
                </w:p>
              </w:tc>
              <w:tc>
                <w:tcPr>
                  <w:tcW w:w="1852" w:type="pct"/>
                  <w:shd w:val="clear" w:color="auto" w:fill="auto"/>
                  <w:vAlign w:val="center"/>
                </w:tcPr>
                <w:p w14:paraId="7FAA3080">
                  <w:pPr>
                    <w:pStyle w:val="38"/>
                  </w:pPr>
                  <w:r>
                    <w:rPr>
                      <w:rFonts w:hint="eastAsia"/>
                    </w:rPr>
                    <w:t>仓顶除尘器（粉料筒仓）</w:t>
                  </w:r>
                </w:p>
              </w:tc>
              <w:tc>
                <w:tcPr>
                  <w:tcW w:w="1682" w:type="pct"/>
                  <w:shd w:val="clear" w:color="auto" w:fill="auto"/>
                  <w:vAlign w:val="center"/>
                </w:tcPr>
                <w:p w14:paraId="3E53D67E">
                  <w:pPr>
                    <w:pStyle w:val="38"/>
                  </w:pPr>
                  <w:r>
                    <w:rPr>
                      <w:rFonts w:hint="eastAsia"/>
                    </w:rPr>
                    <w:t>2000m³/h</w:t>
                  </w:r>
                </w:p>
              </w:tc>
              <w:tc>
                <w:tcPr>
                  <w:tcW w:w="660" w:type="pct"/>
                  <w:vAlign w:val="center"/>
                </w:tcPr>
                <w:p w14:paraId="0DB88E77">
                  <w:pPr>
                    <w:pStyle w:val="38"/>
                  </w:pPr>
                  <w:r>
                    <w:rPr>
                      <w:rFonts w:hint="eastAsia"/>
                    </w:rPr>
                    <w:t>3套</w:t>
                  </w:r>
                </w:p>
              </w:tc>
            </w:tr>
            <w:tr w14:paraId="0C5B6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26" w:type="pct"/>
                  <w:shd w:val="clear" w:color="auto" w:fill="auto"/>
                  <w:vAlign w:val="center"/>
                </w:tcPr>
                <w:p w14:paraId="6743462F">
                  <w:pPr>
                    <w:pStyle w:val="38"/>
                  </w:pPr>
                  <w:r>
                    <w:rPr>
                      <w:rFonts w:hint="eastAsia"/>
                    </w:rPr>
                    <w:t>85</w:t>
                  </w:r>
                </w:p>
              </w:tc>
              <w:tc>
                <w:tcPr>
                  <w:tcW w:w="477" w:type="pct"/>
                  <w:vMerge w:val="continue"/>
                  <w:vAlign w:val="center"/>
                </w:tcPr>
                <w:p w14:paraId="71528218">
                  <w:pPr>
                    <w:pStyle w:val="38"/>
                  </w:pPr>
                </w:p>
              </w:tc>
              <w:tc>
                <w:tcPr>
                  <w:tcW w:w="1852" w:type="pct"/>
                  <w:shd w:val="clear" w:color="auto" w:fill="auto"/>
                  <w:vAlign w:val="center"/>
                </w:tcPr>
                <w:p w14:paraId="769F85C0">
                  <w:pPr>
                    <w:pStyle w:val="38"/>
                  </w:pPr>
                  <w:r>
                    <w:rPr>
                      <w:rFonts w:hint="eastAsia"/>
                    </w:rPr>
                    <w:t>油烟净化处理器（DA008，含风机）</w:t>
                  </w:r>
                </w:p>
              </w:tc>
              <w:tc>
                <w:tcPr>
                  <w:tcW w:w="1682" w:type="pct"/>
                  <w:shd w:val="clear" w:color="auto" w:fill="auto"/>
                  <w:vAlign w:val="center"/>
                </w:tcPr>
                <w:p w14:paraId="0F5E57E9">
                  <w:pPr>
                    <w:pStyle w:val="38"/>
                  </w:pPr>
                  <w:r>
                    <w:rPr>
                      <w:rFonts w:hint="eastAsia"/>
                    </w:rPr>
                    <w:t>2000m³/h</w:t>
                  </w:r>
                </w:p>
              </w:tc>
              <w:tc>
                <w:tcPr>
                  <w:tcW w:w="660" w:type="pct"/>
                  <w:shd w:val="clear" w:color="auto" w:fill="auto"/>
                  <w:vAlign w:val="center"/>
                </w:tcPr>
                <w:p w14:paraId="72B277E3">
                  <w:pPr>
                    <w:pStyle w:val="38"/>
                  </w:pPr>
                  <w:r>
                    <w:rPr>
                      <w:rFonts w:hint="eastAsia"/>
                    </w:rPr>
                    <w:t>1套</w:t>
                  </w:r>
                </w:p>
              </w:tc>
            </w:tr>
          </w:tbl>
          <w:p w14:paraId="64A1DC6A">
            <w:pPr>
              <w:pStyle w:val="32"/>
            </w:pPr>
            <w:r>
              <w:t>表2-1</w:t>
            </w:r>
            <w:r>
              <w:rPr>
                <w:rFonts w:hint="eastAsia"/>
              </w:rPr>
              <w:t>9</w:t>
            </w:r>
            <w:r>
              <w:t>现有工程已建设内容</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fixed"/>
              <w:tblCellMar>
                <w:top w:w="0" w:type="dxa"/>
                <w:left w:w="0" w:type="dxa"/>
                <w:bottom w:w="0" w:type="dxa"/>
                <w:right w:w="0" w:type="dxa"/>
              </w:tblCellMar>
            </w:tblPr>
            <w:tblGrid>
              <w:gridCol w:w="637"/>
              <w:gridCol w:w="205"/>
              <w:gridCol w:w="705"/>
              <w:gridCol w:w="141"/>
              <w:gridCol w:w="985"/>
              <w:gridCol w:w="5984"/>
            </w:tblGrid>
            <w:tr w14:paraId="69D8514A">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tcBorders>
                    <w:tl2br w:val="nil"/>
                    <w:tr2bl w:val="nil"/>
                  </w:tcBorders>
                  <w:noWrap/>
                  <w:vAlign w:val="center"/>
                </w:tcPr>
                <w:p w14:paraId="21A5EEE1">
                  <w:pPr>
                    <w:pStyle w:val="38"/>
                    <w:rPr>
                      <w:b/>
                      <w:bCs/>
                    </w:rPr>
                  </w:pPr>
                  <w:r>
                    <w:rPr>
                      <w:b/>
                      <w:bCs/>
                    </w:rPr>
                    <w:t>工程类别</w:t>
                  </w:r>
                </w:p>
              </w:tc>
              <w:tc>
                <w:tcPr>
                  <w:tcW w:w="2035" w:type="dxa"/>
                  <w:gridSpan w:val="4"/>
                  <w:tcBorders>
                    <w:tl2br w:val="nil"/>
                    <w:tr2bl w:val="nil"/>
                  </w:tcBorders>
                  <w:noWrap/>
                  <w:vAlign w:val="center"/>
                </w:tcPr>
                <w:p w14:paraId="689ACB08">
                  <w:pPr>
                    <w:pStyle w:val="38"/>
                    <w:rPr>
                      <w:b/>
                      <w:bCs/>
                    </w:rPr>
                  </w:pPr>
                  <w:r>
                    <w:rPr>
                      <w:b/>
                      <w:bCs/>
                    </w:rPr>
                    <w:t>工程名称</w:t>
                  </w:r>
                </w:p>
              </w:tc>
              <w:tc>
                <w:tcPr>
                  <w:tcW w:w="5985" w:type="dxa"/>
                  <w:tcBorders>
                    <w:tl2br w:val="nil"/>
                    <w:tr2bl w:val="nil"/>
                  </w:tcBorders>
                  <w:noWrap/>
                  <w:vAlign w:val="center"/>
                </w:tcPr>
                <w:p w14:paraId="11A42833">
                  <w:pPr>
                    <w:pStyle w:val="38"/>
                    <w:rPr>
                      <w:b/>
                      <w:bCs/>
                    </w:rPr>
                  </w:pPr>
                  <w:r>
                    <w:rPr>
                      <w:rFonts w:hint="eastAsia"/>
                      <w:b/>
                      <w:bCs/>
                    </w:rPr>
                    <w:t>现有</w:t>
                  </w:r>
                  <w:r>
                    <w:rPr>
                      <w:b/>
                      <w:bCs/>
                    </w:rPr>
                    <w:t>工程内容及规模</w:t>
                  </w:r>
                </w:p>
              </w:tc>
            </w:tr>
            <w:tr w14:paraId="43CB670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restart"/>
                  <w:tcBorders>
                    <w:tl2br w:val="nil"/>
                    <w:tr2bl w:val="nil"/>
                  </w:tcBorders>
                  <w:noWrap/>
                  <w:vAlign w:val="center"/>
                </w:tcPr>
                <w:p w14:paraId="790A2A59">
                  <w:pPr>
                    <w:pStyle w:val="38"/>
                    <w:rPr>
                      <w:color w:val="0000FF"/>
                    </w:rPr>
                  </w:pPr>
                  <w:r>
                    <w:rPr>
                      <w:rFonts w:hint="eastAsia"/>
                    </w:rPr>
                    <w:t>主体工程</w:t>
                  </w:r>
                </w:p>
              </w:tc>
              <w:tc>
                <w:tcPr>
                  <w:tcW w:w="2035" w:type="dxa"/>
                  <w:gridSpan w:val="4"/>
                  <w:tcBorders>
                    <w:tl2br w:val="nil"/>
                    <w:tr2bl w:val="nil"/>
                  </w:tcBorders>
                  <w:noWrap/>
                  <w:vAlign w:val="center"/>
                </w:tcPr>
                <w:p w14:paraId="17D1C4D1">
                  <w:pPr>
                    <w:pStyle w:val="38"/>
                    <w:rPr>
                      <w:color w:val="0000FF"/>
                    </w:rPr>
                  </w:pPr>
                  <w:r>
                    <w:rPr>
                      <w:rFonts w:hint="eastAsia"/>
                    </w:rPr>
                    <w:t>2#厂房</w:t>
                  </w:r>
                </w:p>
              </w:tc>
              <w:tc>
                <w:tcPr>
                  <w:tcW w:w="5985" w:type="dxa"/>
                  <w:tcBorders>
                    <w:tl2br w:val="nil"/>
                    <w:tr2bl w:val="nil"/>
                  </w:tcBorders>
                  <w:noWrap/>
                  <w:vAlign w:val="center"/>
                </w:tcPr>
                <w:p w14:paraId="014367A3">
                  <w:pPr>
                    <w:pStyle w:val="38"/>
                    <w:rPr>
                      <w:color w:val="0000FF"/>
                    </w:rPr>
                  </w:pPr>
                  <w:r>
                    <w:rPr>
                      <w:rFonts w:hint="eastAsia"/>
                    </w:rPr>
                    <w:t>位于项目厂区南侧中部，钢结构厂房，2#厂房内南侧，长×宽=81m×41m，高度约9.15m，占地面积约3321㎡，内设骨料制品生产线、石料暂存区、骨料制品暂存区，年产骨料制品30万吨</w:t>
                  </w:r>
                </w:p>
              </w:tc>
            </w:tr>
            <w:tr w14:paraId="5F25475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39F4060">
                  <w:pPr>
                    <w:ind w:firstLine="480"/>
                    <w:rPr>
                      <w:color w:val="0000FF"/>
                    </w:rPr>
                  </w:pPr>
                </w:p>
              </w:tc>
              <w:tc>
                <w:tcPr>
                  <w:tcW w:w="2035" w:type="dxa"/>
                  <w:gridSpan w:val="4"/>
                  <w:tcBorders>
                    <w:tl2br w:val="nil"/>
                    <w:tr2bl w:val="nil"/>
                  </w:tcBorders>
                  <w:noWrap/>
                  <w:vAlign w:val="center"/>
                </w:tcPr>
                <w:p w14:paraId="2C03F8C3">
                  <w:pPr>
                    <w:pStyle w:val="38"/>
                    <w:rPr>
                      <w:color w:val="0000FF"/>
                    </w:rPr>
                  </w:pPr>
                  <w:r>
                    <w:rPr>
                      <w:rFonts w:hint="eastAsia"/>
                    </w:rPr>
                    <w:t>1#厂房</w:t>
                  </w:r>
                </w:p>
              </w:tc>
              <w:tc>
                <w:tcPr>
                  <w:tcW w:w="5985" w:type="dxa"/>
                  <w:tcBorders>
                    <w:tl2br w:val="nil"/>
                    <w:tr2bl w:val="nil"/>
                  </w:tcBorders>
                  <w:noWrap/>
                  <w:vAlign w:val="center"/>
                </w:tcPr>
                <w:p w14:paraId="793CAFC8">
                  <w:pPr>
                    <w:pStyle w:val="38"/>
                    <w:rPr>
                      <w:color w:val="0000FF"/>
                    </w:rPr>
                  </w:pPr>
                  <w:r>
                    <w:rPr>
                      <w:rFonts w:hint="eastAsia"/>
                    </w:rPr>
                    <w:t>位于厂区北侧，长×宽=132m×60m，高度约9.15m，占地面积约7920㎡，内设沥青混凝土搅拌站、水稳搅拌站、骨料暂存区</w:t>
                  </w:r>
                </w:p>
              </w:tc>
            </w:tr>
            <w:tr w14:paraId="333C328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1EB1AE5B">
                  <w:pPr>
                    <w:ind w:firstLine="480"/>
                    <w:rPr>
                      <w:color w:val="0000FF"/>
                    </w:rPr>
                  </w:pPr>
                </w:p>
              </w:tc>
              <w:tc>
                <w:tcPr>
                  <w:tcW w:w="910" w:type="dxa"/>
                  <w:gridSpan w:val="2"/>
                  <w:vMerge w:val="restart"/>
                  <w:tcBorders>
                    <w:tl2br w:val="nil"/>
                    <w:tr2bl w:val="nil"/>
                  </w:tcBorders>
                  <w:noWrap/>
                  <w:vAlign w:val="center"/>
                </w:tcPr>
                <w:p w14:paraId="4FCCF701">
                  <w:pPr>
                    <w:pStyle w:val="38"/>
                    <w:rPr>
                      <w:color w:val="0000FF"/>
                    </w:rPr>
                  </w:pPr>
                  <w:r>
                    <w:rPr>
                      <w:rFonts w:hint="eastAsia"/>
                    </w:rPr>
                    <w:t>其中</w:t>
                  </w:r>
                </w:p>
              </w:tc>
              <w:tc>
                <w:tcPr>
                  <w:tcW w:w="1125" w:type="dxa"/>
                  <w:gridSpan w:val="2"/>
                  <w:tcBorders>
                    <w:tl2br w:val="nil"/>
                    <w:tr2bl w:val="nil"/>
                  </w:tcBorders>
                  <w:shd w:val="clear" w:color="auto" w:fill="auto"/>
                  <w:noWrap/>
                  <w:vAlign w:val="center"/>
                </w:tcPr>
                <w:p w14:paraId="1CDF6ED2">
                  <w:pPr>
                    <w:pStyle w:val="38"/>
                  </w:pPr>
                  <w:r>
                    <w:rPr>
                      <w:rFonts w:hint="eastAsia"/>
                    </w:rPr>
                    <w:t>水稳搅拌站</w:t>
                  </w:r>
                </w:p>
              </w:tc>
              <w:tc>
                <w:tcPr>
                  <w:tcW w:w="5985" w:type="dxa"/>
                  <w:tcBorders>
                    <w:tl2br w:val="nil"/>
                    <w:tr2bl w:val="nil"/>
                  </w:tcBorders>
                  <w:shd w:val="clear" w:color="auto" w:fill="auto"/>
                  <w:noWrap/>
                  <w:vAlign w:val="center"/>
                </w:tcPr>
                <w:p w14:paraId="7DE1EE71">
                  <w:pPr>
                    <w:pStyle w:val="38"/>
                  </w:pPr>
                  <w:r>
                    <w:rPr>
                      <w:rFonts w:hint="eastAsia"/>
                    </w:rPr>
                    <w:t>位于项目1#厂房内东南侧，占地面积约480㎡，年产水稳30万吨。包括1套搅拌装置、水泥筒仓及配套计量输送系统、配料装置及供水系统</w:t>
                  </w:r>
                </w:p>
              </w:tc>
            </w:tr>
            <w:tr w14:paraId="0A48B10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3EDDE13B">
                  <w:pPr>
                    <w:ind w:firstLine="480"/>
                    <w:rPr>
                      <w:color w:val="0000FF"/>
                    </w:rPr>
                  </w:pPr>
                </w:p>
              </w:tc>
              <w:tc>
                <w:tcPr>
                  <w:tcW w:w="910" w:type="dxa"/>
                  <w:gridSpan w:val="2"/>
                  <w:vMerge w:val="continue"/>
                  <w:tcBorders>
                    <w:tl2br w:val="nil"/>
                    <w:tr2bl w:val="nil"/>
                  </w:tcBorders>
                  <w:noWrap/>
                  <w:vAlign w:val="center"/>
                </w:tcPr>
                <w:p w14:paraId="74CD6142">
                  <w:pPr>
                    <w:pStyle w:val="38"/>
                    <w:rPr>
                      <w:color w:val="0000FF"/>
                    </w:rPr>
                  </w:pPr>
                </w:p>
              </w:tc>
              <w:tc>
                <w:tcPr>
                  <w:tcW w:w="1125" w:type="dxa"/>
                  <w:gridSpan w:val="2"/>
                  <w:tcBorders>
                    <w:tl2br w:val="nil"/>
                    <w:tr2bl w:val="nil"/>
                  </w:tcBorders>
                  <w:shd w:val="clear" w:color="auto" w:fill="auto"/>
                  <w:noWrap/>
                  <w:vAlign w:val="center"/>
                </w:tcPr>
                <w:p w14:paraId="3BC8C76E">
                  <w:pPr>
                    <w:pStyle w:val="38"/>
                  </w:pPr>
                  <w:r>
                    <w:rPr>
                      <w:rFonts w:hint="eastAsia"/>
                    </w:rPr>
                    <w:t>沥青混凝土搅拌站</w:t>
                  </w:r>
                </w:p>
              </w:tc>
              <w:tc>
                <w:tcPr>
                  <w:tcW w:w="5985" w:type="dxa"/>
                  <w:tcBorders>
                    <w:tl2br w:val="nil"/>
                    <w:tr2bl w:val="nil"/>
                  </w:tcBorders>
                  <w:shd w:val="clear" w:color="auto" w:fill="auto"/>
                  <w:noWrap/>
                  <w:vAlign w:val="center"/>
                </w:tcPr>
                <w:p w14:paraId="31078F29">
                  <w:pPr>
                    <w:pStyle w:val="38"/>
                    <w:rPr>
                      <w:color w:val="003AFF"/>
                    </w:rPr>
                  </w:pPr>
                  <w:r>
                    <w:rPr>
                      <w:rFonts w:hint="eastAsia"/>
                    </w:rPr>
                    <w:t>位于1#厂房西侧，占地面积约750㎡，年产沥青混凝土30万吨。</w:t>
                  </w:r>
                  <w:r>
                    <w:t>主要设备包括沥青储罐加热系统，烘干滚筒，沥青混凝土搅拌装置、矿粉储罐</w:t>
                  </w:r>
                  <w:r>
                    <w:rPr>
                      <w:rFonts w:hint="eastAsia"/>
                    </w:rPr>
                    <w:t>等</w:t>
                  </w:r>
                </w:p>
              </w:tc>
            </w:tr>
            <w:tr w14:paraId="02A6CC57">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restart"/>
                  <w:tcBorders>
                    <w:tl2br w:val="nil"/>
                    <w:tr2bl w:val="nil"/>
                  </w:tcBorders>
                  <w:noWrap/>
                  <w:vAlign w:val="center"/>
                </w:tcPr>
                <w:p w14:paraId="050BB7D7">
                  <w:pPr>
                    <w:pStyle w:val="38"/>
                    <w:rPr>
                      <w:color w:val="0000FF"/>
                    </w:rPr>
                  </w:pPr>
                  <w:r>
                    <w:t>辅助工程</w:t>
                  </w:r>
                </w:p>
              </w:tc>
              <w:tc>
                <w:tcPr>
                  <w:tcW w:w="2035" w:type="dxa"/>
                  <w:gridSpan w:val="4"/>
                  <w:tcBorders>
                    <w:tl2br w:val="nil"/>
                    <w:tr2bl w:val="nil"/>
                  </w:tcBorders>
                  <w:noWrap/>
                  <w:vAlign w:val="center"/>
                </w:tcPr>
                <w:p w14:paraId="1BE3A6C0">
                  <w:pPr>
                    <w:pStyle w:val="38"/>
                    <w:rPr>
                      <w:color w:val="0000FF"/>
                    </w:rPr>
                  </w:pPr>
                  <w:r>
                    <w:rPr>
                      <w:rFonts w:hint="eastAsia"/>
                    </w:rPr>
                    <w:t>地磅</w:t>
                  </w:r>
                </w:p>
              </w:tc>
              <w:tc>
                <w:tcPr>
                  <w:tcW w:w="5985" w:type="dxa"/>
                  <w:tcBorders>
                    <w:tl2br w:val="nil"/>
                    <w:tr2bl w:val="nil"/>
                  </w:tcBorders>
                  <w:noWrap/>
                  <w:vAlign w:val="center"/>
                </w:tcPr>
                <w:p w14:paraId="5D191CBD">
                  <w:pPr>
                    <w:pStyle w:val="38"/>
                    <w:rPr>
                      <w:color w:val="0000FF"/>
                    </w:rPr>
                  </w:pPr>
                  <w:r>
                    <w:rPr>
                      <w:rFonts w:hint="eastAsia"/>
                    </w:rPr>
                    <w:t>位于厂区东侧大门入口处，占地面积约50㎡，</w:t>
                  </w:r>
                  <w:r>
                    <w:t>用作项目物料称重</w:t>
                  </w:r>
                </w:p>
              </w:tc>
            </w:tr>
            <w:tr w14:paraId="7BABC64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78" w:hRule="atLeast"/>
                <w:jc w:val="center"/>
              </w:trPr>
              <w:tc>
                <w:tcPr>
                  <w:tcW w:w="637" w:type="dxa"/>
                  <w:vMerge w:val="continue"/>
                  <w:tcBorders>
                    <w:tl2br w:val="nil"/>
                    <w:tr2bl w:val="nil"/>
                  </w:tcBorders>
                  <w:noWrap/>
                  <w:vAlign w:val="center"/>
                </w:tcPr>
                <w:p w14:paraId="7733AEA9">
                  <w:pPr>
                    <w:ind w:firstLine="480"/>
                    <w:rPr>
                      <w:color w:val="0000FF"/>
                    </w:rPr>
                  </w:pPr>
                </w:p>
              </w:tc>
              <w:tc>
                <w:tcPr>
                  <w:tcW w:w="2035" w:type="dxa"/>
                  <w:gridSpan w:val="4"/>
                  <w:tcBorders>
                    <w:tl2br w:val="nil"/>
                    <w:tr2bl w:val="nil"/>
                  </w:tcBorders>
                  <w:noWrap/>
                  <w:vAlign w:val="center"/>
                </w:tcPr>
                <w:p w14:paraId="729103D0">
                  <w:pPr>
                    <w:pStyle w:val="38"/>
                    <w:rPr>
                      <w:color w:val="0000FF"/>
                    </w:rPr>
                  </w:pPr>
                  <w:r>
                    <w:rPr>
                      <w:rFonts w:hint="eastAsia"/>
                    </w:rPr>
                    <w:t>门卫</w:t>
                  </w:r>
                </w:p>
              </w:tc>
              <w:tc>
                <w:tcPr>
                  <w:tcW w:w="5985" w:type="dxa"/>
                  <w:tcBorders>
                    <w:tl2br w:val="nil"/>
                    <w:tr2bl w:val="nil"/>
                  </w:tcBorders>
                  <w:noWrap/>
                  <w:vAlign w:val="center"/>
                </w:tcPr>
                <w:p w14:paraId="7E6047EC">
                  <w:pPr>
                    <w:pStyle w:val="38"/>
                    <w:rPr>
                      <w:color w:val="0000FF"/>
                    </w:rPr>
                  </w:pPr>
                  <w:r>
                    <w:rPr>
                      <w:rFonts w:hint="eastAsia"/>
                    </w:rPr>
                    <w:t>位于厂区东侧北大门，占地面积约35平方米</w:t>
                  </w:r>
                </w:p>
              </w:tc>
            </w:tr>
            <w:tr w14:paraId="7533174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78" w:hRule="atLeast"/>
                <w:jc w:val="center"/>
              </w:trPr>
              <w:tc>
                <w:tcPr>
                  <w:tcW w:w="637" w:type="dxa"/>
                  <w:vMerge w:val="continue"/>
                  <w:tcBorders>
                    <w:tl2br w:val="nil"/>
                    <w:tr2bl w:val="nil"/>
                  </w:tcBorders>
                  <w:noWrap/>
                  <w:vAlign w:val="center"/>
                </w:tcPr>
                <w:p w14:paraId="7EBB12ED">
                  <w:pPr>
                    <w:ind w:firstLine="480"/>
                    <w:rPr>
                      <w:color w:val="0000FF"/>
                    </w:rPr>
                  </w:pPr>
                </w:p>
              </w:tc>
              <w:tc>
                <w:tcPr>
                  <w:tcW w:w="2035" w:type="dxa"/>
                  <w:gridSpan w:val="4"/>
                  <w:tcBorders>
                    <w:tl2br w:val="nil"/>
                    <w:tr2bl w:val="nil"/>
                  </w:tcBorders>
                  <w:noWrap/>
                  <w:vAlign w:val="center"/>
                </w:tcPr>
                <w:p w14:paraId="532B5155">
                  <w:pPr>
                    <w:pStyle w:val="38"/>
                    <w:rPr>
                      <w:color w:val="0000FF"/>
                    </w:rPr>
                  </w:pPr>
                  <w:r>
                    <w:rPr>
                      <w:rFonts w:hint="eastAsia"/>
                    </w:rPr>
                    <w:t>办公实验楼</w:t>
                  </w:r>
                </w:p>
              </w:tc>
              <w:tc>
                <w:tcPr>
                  <w:tcW w:w="5985" w:type="dxa"/>
                  <w:tcBorders>
                    <w:tl2br w:val="nil"/>
                    <w:tr2bl w:val="nil"/>
                  </w:tcBorders>
                  <w:noWrap/>
                  <w:vAlign w:val="center"/>
                </w:tcPr>
                <w:p w14:paraId="3479B57B">
                  <w:pPr>
                    <w:pStyle w:val="38"/>
                    <w:rPr>
                      <w:color w:val="0000FF"/>
                    </w:rPr>
                  </w:pPr>
                  <w:r>
                    <w:rPr>
                      <w:rFonts w:hint="eastAsia"/>
                    </w:rPr>
                    <w:t>位于厂区南侧中部，3层混凝土结构，高度约9m，占地面积300㎡，建筑面积900㎡，用于办公及检验</w:t>
                  </w:r>
                </w:p>
              </w:tc>
            </w:tr>
            <w:tr w14:paraId="0EE09E6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189" w:hRule="atLeast"/>
                <w:jc w:val="center"/>
              </w:trPr>
              <w:tc>
                <w:tcPr>
                  <w:tcW w:w="637" w:type="dxa"/>
                  <w:vMerge w:val="continue"/>
                  <w:tcBorders>
                    <w:tl2br w:val="nil"/>
                    <w:tr2bl w:val="nil"/>
                  </w:tcBorders>
                  <w:noWrap/>
                  <w:vAlign w:val="center"/>
                </w:tcPr>
                <w:p w14:paraId="13C9D088">
                  <w:pPr>
                    <w:ind w:firstLine="480"/>
                    <w:rPr>
                      <w:color w:val="0000FF"/>
                    </w:rPr>
                  </w:pPr>
                </w:p>
              </w:tc>
              <w:tc>
                <w:tcPr>
                  <w:tcW w:w="2035" w:type="dxa"/>
                  <w:gridSpan w:val="4"/>
                  <w:tcBorders>
                    <w:tl2br w:val="nil"/>
                    <w:tr2bl w:val="nil"/>
                  </w:tcBorders>
                  <w:noWrap/>
                  <w:vAlign w:val="center"/>
                </w:tcPr>
                <w:p w14:paraId="52DE90AC">
                  <w:pPr>
                    <w:pStyle w:val="38"/>
                    <w:rPr>
                      <w:color w:val="0000FF"/>
                    </w:rPr>
                  </w:pPr>
                  <w:r>
                    <w:rPr>
                      <w:rFonts w:hint="eastAsia"/>
                    </w:rPr>
                    <w:t>食堂宿舍</w:t>
                  </w:r>
                </w:p>
              </w:tc>
              <w:tc>
                <w:tcPr>
                  <w:tcW w:w="5985" w:type="dxa"/>
                  <w:tcBorders>
                    <w:tl2br w:val="nil"/>
                    <w:tr2bl w:val="nil"/>
                  </w:tcBorders>
                  <w:noWrap/>
                  <w:vAlign w:val="center"/>
                </w:tcPr>
                <w:p w14:paraId="087026CB">
                  <w:pPr>
                    <w:pStyle w:val="38"/>
                    <w:rPr>
                      <w:color w:val="0000FF"/>
                    </w:rPr>
                  </w:pPr>
                  <w:r>
                    <w:rPr>
                      <w:rFonts w:hint="eastAsia"/>
                    </w:rPr>
                    <w:t>位于厂区东南侧，1层混凝土结构，高度约2.8m，占地面积400㎡，用于厂区员工食宿（午休）</w:t>
                  </w:r>
                </w:p>
              </w:tc>
            </w:tr>
            <w:tr w14:paraId="18F29D1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4C0CCCA">
                  <w:pPr>
                    <w:ind w:firstLine="480"/>
                    <w:rPr>
                      <w:color w:val="0000FF"/>
                    </w:rPr>
                  </w:pPr>
                </w:p>
              </w:tc>
              <w:tc>
                <w:tcPr>
                  <w:tcW w:w="2035" w:type="dxa"/>
                  <w:gridSpan w:val="4"/>
                  <w:tcBorders>
                    <w:tl2br w:val="nil"/>
                    <w:tr2bl w:val="nil"/>
                  </w:tcBorders>
                  <w:noWrap/>
                  <w:vAlign w:val="center"/>
                </w:tcPr>
                <w:p w14:paraId="12E22F4A">
                  <w:pPr>
                    <w:pStyle w:val="38"/>
                    <w:rPr>
                      <w:color w:val="0000FF"/>
                    </w:rPr>
                  </w:pPr>
                  <w:r>
                    <w:rPr>
                      <w:rFonts w:hint="eastAsia"/>
                    </w:rPr>
                    <w:t>设备库房</w:t>
                  </w:r>
                </w:p>
              </w:tc>
              <w:tc>
                <w:tcPr>
                  <w:tcW w:w="5985" w:type="dxa"/>
                  <w:tcBorders>
                    <w:tl2br w:val="nil"/>
                    <w:tr2bl w:val="nil"/>
                  </w:tcBorders>
                  <w:noWrap/>
                  <w:vAlign w:val="center"/>
                </w:tcPr>
                <w:p w14:paraId="377DB7D1">
                  <w:pPr>
                    <w:pStyle w:val="38"/>
                    <w:rPr>
                      <w:color w:val="0000FF"/>
                    </w:rPr>
                  </w:pPr>
                  <w:r>
                    <w:rPr>
                      <w:rFonts w:hint="eastAsia"/>
                    </w:rPr>
                    <w:t>建筑面积250㎡，位于厂区北侧中部，为混凝土结构，高度约2.8m，用于放置设备</w:t>
                  </w:r>
                </w:p>
              </w:tc>
            </w:tr>
            <w:tr w14:paraId="7FD0FD5B">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3FB53C65">
                  <w:pPr>
                    <w:ind w:firstLine="480"/>
                    <w:rPr>
                      <w:color w:val="0000FF"/>
                    </w:rPr>
                  </w:pPr>
                </w:p>
              </w:tc>
              <w:tc>
                <w:tcPr>
                  <w:tcW w:w="2035" w:type="dxa"/>
                  <w:gridSpan w:val="4"/>
                  <w:tcBorders>
                    <w:tl2br w:val="nil"/>
                    <w:tr2bl w:val="nil"/>
                  </w:tcBorders>
                  <w:noWrap/>
                  <w:vAlign w:val="center"/>
                </w:tcPr>
                <w:p w14:paraId="7307F1F9">
                  <w:pPr>
                    <w:pStyle w:val="38"/>
                  </w:pPr>
                  <w:r>
                    <w:rPr>
                      <w:rFonts w:hint="eastAsia"/>
                    </w:rPr>
                    <w:t>旧设备仓库</w:t>
                  </w:r>
                </w:p>
              </w:tc>
              <w:tc>
                <w:tcPr>
                  <w:tcW w:w="5985" w:type="dxa"/>
                  <w:tcBorders>
                    <w:tl2br w:val="nil"/>
                    <w:tr2bl w:val="nil"/>
                  </w:tcBorders>
                  <w:noWrap/>
                  <w:vAlign w:val="center"/>
                </w:tcPr>
                <w:p w14:paraId="32551EDE">
                  <w:pPr>
                    <w:pStyle w:val="38"/>
                  </w:pPr>
                  <w:r>
                    <w:rPr>
                      <w:rFonts w:hint="eastAsia"/>
                    </w:rPr>
                    <w:t>建筑面积450㎡，位于2#厂房西北侧，用于存放废旧设备</w:t>
                  </w:r>
                </w:p>
              </w:tc>
            </w:tr>
            <w:tr w14:paraId="5B5C331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625B2624">
                  <w:pPr>
                    <w:ind w:firstLine="480"/>
                    <w:rPr>
                      <w:color w:val="0000FF"/>
                    </w:rPr>
                  </w:pPr>
                </w:p>
              </w:tc>
              <w:tc>
                <w:tcPr>
                  <w:tcW w:w="2035" w:type="dxa"/>
                  <w:gridSpan w:val="4"/>
                  <w:tcBorders>
                    <w:tl2br w:val="nil"/>
                    <w:tr2bl w:val="nil"/>
                  </w:tcBorders>
                  <w:noWrap/>
                  <w:vAlign w:val="center"/>
                </w:tcPr>
                <w:p w14:paraId="70109D32">
                  <w:pPr>
                    <w:pStyle w:val="38"/>
                    <w:rPr>
                      <w:color w:val="0000FF"/>
                    </w:rPr>
                  </w:pPr>
                  <w:r>
                    <w:rPr>
                      <w:rFonts w:hint="eastAsia"/>
                    </w:rPr>
                    <w:t>车辆冲洗平台</w:t>
                  </w:r>
                </w:p>
              </w:tc>
              <w:tc>
                <w:tcPr>
                  <w:tcW w:w="5985" w:type="dxa"/>
                  <w:tcBorders>
                    <w:tl2br w:val="nil"/>
                    <w:tr2bl w:val="nil"/>
                  </w:tcBorders>
                  <w:noWrap/>
                  <w:vAlign w:val="center"/>
                </w:tcPr>
                <w:p w14:paraId="4001EAAA">
                  <w:pPr>
                    <w:pStyle w:val="38"/>
                    <w:rPr>
                      <w:color w:val="0000FF"/>
                    </w:rPr>
                  </w:pPr>
                  <w:r>
                    <w:rPr>
                      <w:rFonts w:hint="eastAsia"/>
                    </w:rPr>
                    <w:t>位于2#厂房北侧，用于进出场车辆冲洗，车辆冲洗废水沉淀池有效容积约18m³</w:t>
                  </w:r>
                </w:p>
              </w:tc>
            </w:tr>
            <w:tr w14:paraId="5F4679D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restart"/>
                  <w:tcBorders>
                    <w:tl2br w:val="nil"/>
                    <w:tr2bl w:val="nil"/>
                  </w:tcBorders>
                  <w:noWrap/>
                  <w:vAlign w:val="center"/>
                </w:tcPr>
                <w:p w14:paraId="1F4A2D77">
                  <w:pPr>
                    <w:pStyle w:val="38"/>
                  </w:pPr>
                  <w:r>
                    <w:t>储运工程</w:t>
                  </w:r>
                </w:p>
              </w:tc>
              <w:tc>
                <w:tcPr>
                  <w:tcW w:w="2035" w:type="dxa"/>
                  <w:gridSpan w:val="4"/>
                  <w:tcBorders>
                    <w:tl2br w:val="nil"/>
                    <w:tr2bl w:val="nil"/>
                  </w:tcBorders>
                  <w:shd w:val="clear" w:color="auto" w:fill="auto"/>
                  <w:noWrap/>
                  <w:vAlign w:val="center"/>
                </w:tcPr>
                <w:p w14:paraId="067A76CC">
                  <w:pPr>
                    <w:pStyle w:val="38"/>
                  </w:pPr>
                  <w:r>
                    <w:rPr>
                      <w:rFonts w:hint="eastAsia"/>
                    </w:rPr>
                    <w:t>石料暂存区</w:t>
                  </w:r>
                </w:p>
              </w:tc>
              <w:tc>
                <w:tcPr>
                  <w:tcW w:w="5985" w:type="dxa"/>
                  <w:tcBorders>
                    <w:tl2br w:val="nil"/>
                    <w:tr2bl w:val="nil"/>
                  </w:tcBorders>
                  <w:shd w:val="clear" w:color="auto" w:fill="auto"/>
                  <w:noWrap/>
                  <w:vAlign w:val="center"/>
                </w:tcPr>
                <w:p w14:paraId="0F3ACEF4">
                  <w:pPr>
                    <w:pStyle w:val="38"/>
                  </w:pPr>
                  <w:r>
                    <w:rPr>
                      <w:rFonts w:hint="eastAsia"/>
                    </w:rPr>
                    <w:t>位于2#厂房东北侧，面积约1000㎡，用于暂存石料</w:t>
                  </w:r>
                </w:p>
              </w:tc>
            </w:tr>
            <w:tr w14:paraId="1729D0C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F91C92D">
                  <w:pPr>
                    <w:pStyle w:val="38"/>
                  </w:pPr>
                </w:p>
              </w:tc>
              <w:tc>
                <w:tcPr>
                  <w:tcW w:w="2035" w:type="dxa"/>
                  <w:gridSpan w:val="4"/>
                  <w:tcBorders>
                    <w:tl2br w:val="nil"/>
                    <w:tr2bl w:val="nil"/>
                  </w:tcBorders>
                  <w:shd w:val="clear" w:color="auto" w:fill="auto"/>
                  <w:noWrap/>
                  <w:vAlign w:val="center"/>
                </w:tcPr>
                <w:p w14:paraId="3171EE94">
                  <w:pPr>
                    <w:pStyle w:val="38"/>
                  </w:pPr>
                  <w:r>
                    <w:rPr>
                      <w:rFonts w:hint="eastAsia"/>
                    </w:rPr>
                    <w:t>骨料制品暂存区</w:t>
                  </w:r>
                </w:p>
              </w:tc>
              <w:tc>
                <w:tcPr>
                  <w:tcW w:w="5985" w:type="dxa"/>
                  <w:tcBorders>
                    <w:tl2br w:val="nil"/>
                    <w:tr2bl w:val="nil"/>
                  </w:tcBorders>
                  <w:shd w:val="clear" w:color="auto" w:fill="auto"/>
                  <w:noWrap/>
                  <w:vAlign w:val="center"/>
                </w:tcPr>
                <w:p w14:paraId="65BB51A4">
                  <w:pPr>
                    <w:pStyle w:val="38"/>
                  </w:pPr>
                  <w:r>
                    <w:rPr>
                      <w:rFonts w:hint="eastAsia"/>
                    </w:rPr>
                    <w:t>位于2#厂房西侧，面积约1000㎡，用于暂存骨料制品</w:t>
                  </w:r>
                </w:p>
              </w:tc>
            </w:tr>
            <w:tr w14:paraId="2BF1C4C1">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40E1529E">
                  <w:pPr>
                    <w:pStyle w:val="38"/>
                  </w:pPr>
                </w:p>
              </w:tc>
              <w:tc>
                <w:tcPr>
                  <w:tcW w:w="2035" w:type="dxa"/>
                  <w:gridSpan w:val="4"/>
                  <w:tcBorders>
                    <w:tl2br w:val="nil"/>
                    <w:tr2bl w:val="nil"/>
                  </w:tcBorders>
                  <w:shd w:val="clear" w:color="auto" w:fill="auto"/>
                  <w:noWrap/>
                  <w:vAlign w:val="center"/>
                </w:tcPr>
                <w:p w14:paraId="74EF65D5">
                  <w:pPr>
                    <w:pStyle w:val="38"/>
                  </w:pPr>
                  <w:r>
                    <w:rPr>
                      <w:rFonts w:hint="eastAsia"/>
                    </w:rPr>
                    <w:t>骨料暂存区</w:t>
                  </w:r>
                </w:p>
              </w:tc>
              <w:tc>
                <w:tcPr>
                  <w:tcW w:w="5985" w:type="dxa"/>
                  <w:tcBorders>
                    <w:tl2br w:val="nil"/>
                    <w:tr2bl w:val="nil"/>
                  </w:tcBorders>
                  <w:shd w:val="clear" w:color="auto" w:fill="auto"/>
                  <w:noWrap/>
                  <w:vAlign w:val="center"/>
                </w:tcPr>
                <w:p w14:paraId="70056F77">
                  <w:pPr>
                    <w:pStyle w:val="38"/>
                  </w:pPr>
                  <w:r>
                    <w:rPr>
                      <w:rFonts w:hint="eastAsia"/>
                    </w:rPr>
                    <w:t>位于1#厂房北侧，面积约4000㎡，用于暂存骨料原料</w:t>
                  </w:r>
                </w:p>
              </w:tc>
            </w:tr>
            <w:tr w14:paraId="53E1E93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659C8EE4">
                  <w:pPr>
                    <w:ind w:firstLine="480"/>
                  </w:pPr>
                </w:p>
              </w:tc>
              <w:tc>
                <w:tcPr>
                  <w:tcW w:w="2035" w:type="dxa"/>
                  <w:gridSpan w:val="4"/>
                  <w:tcBorders>
                    <w:tl2br w:val="nil"/>
                    <w:tr2bl w:val="nil"/>
                  </w:tcBorders>
                  <w:shd w:val="clear" w:color="auto" w:fill="auto"/>
                  <w:noWrap/>
                  <w:vAlign w:val="center"/>
                </w:tcPr>
                <w:p w14:paraId="7A2157A8">
                  <w:pPr>
                    <w:pStyle w:val="38"/>
                  </w:pPr>
                  <w:r>
                    <w:rPr>
                      <w:rFonts w:hint="eastAsia"/>
                    </w:rPr>
                    <w:t>水泥筒仓</w:t>
                  </w:r>
                </w:p>
              </w:tc>
              <w:tc>
                <w:tcPr>
                  <w:tcW w:w="5985" w:type="dxa"/>
                  <w:tcBorders>
                    <w:tl2br w:val="nil"/>
                    <w:tr2bl w:val="nil"/>
                  </w:tcBorders>
                  <w:shd w:val="clear" w:color="auto" w:fill="auto"/>
                  <w:noWrap/>
                  <w:vAlign w:val="center"/>
                </w:tcPr>
                <w:p w14:paraId="43BC543E">
                  <w:pPr>
                    <w:pStyle w:val="38"/>
                  </w:pPr>
                  <w:r>
                    <w:rPr>
                      <w:rFonts w:hint="eastAsia"/>
                    </w:rPr>
                    <w:t>位于1#厂房水稳生产线西侧，φ3.2m，高15m，有效容积约100m³，用于暂存水稳生产用水泥</w:t>
                  </w:r>
                </w:p>
              </w:tc>
            </w:tr>
            <w:tr w14:paraId="642F9FFC">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21551729">
                  <w:pPr>
                    <w:pStyle w:val="38"/>
                  </w:pPr>
                  <w:r>
                    <w:rPr>
                      <w:rFonts w:hint="eastAsia"/>
                    </w:rPr>
                    <w:t>沥青</w:t>
                  </w:r>
                </w:p>
              </w:tc>
              <w:tc>
                <w:tcPr>
                  <w:tcW w:w="2035" w:type="dxa"/>
                  <w:gridSpan w:val="4"/>
                  <w:tcBorders>
                    <w:tl2br w:val="nil"/>
                    <w:tr2bl w:val="nil"/>
                  </w:tcBorders>
                  <w:shd w:val="clear" w:color="auto" w:fill="auto"/>
                  <w:noWrap/>
                  <w:vAlign w:val="center"/>
                </w:tcPr>
                <w:p w14:paraId="75804A68">
                  <w:pPr>
                    <w:pStyle w:val="38"/>
                  </w:pPr>
                  <w:r>
                    <w:rPr>
                      <w:rFonts w:hint="eastAsia"/>
                    </w:rPr>
                    <w:t>水罐</w:t>
                  </w:r>
                </w:p>
              </w:tc>
              <w:tc>
                <w:tcPr>
                  <w:tcW w:w="5985" w:type="dxa"/>
                  <w:tcBorders>
                    <w:tl2br w:val="nil"/>
                    <w:tr2bl w:val="nil"/>
                  </w:tcBorders>
                  <w:shd w:val="clear" w:color="auto" w:fill="auto"/>
                  <w:noWrap/>
                  <w:vAlign w:val="center"/>
                </w:tcPr>
                <w:p w14:paraId="51C2AFB1">
                  <w:pPr>
                    <w:pStyle w:val="38"/>
                  </w:pPr>
                  <w:r>
                    <w:rPr>
                      <w:rFonts w:hint="eastAsia"/>
                    </w:rPr>
                    <w:t>位于1#厂房水稳生产线，有效容积8m，用于暂存水泥生产用水³</w:t>
                  </w:r>
                </w:p>
              </w:tc>
            </w:tr>
            <w:tr w14:paraId="2AB674DB">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4A3677A">
                  <w:pPr>
                    <w:ind w:firstLine="480"/>
                  </w:pPr>
                </w:p>
              </w:tc>
              <w:tc>
                <w:tcPr>
                  <w:tcW w:w="2035" w:type="dxa"/>
                  <w:gridSpan w:val="4"/>
                  <w:tcBorders>
                    <w:tl2br w:val="nil"/>
                    <w:tr2bl w:val="nil"/>
                  </w:tcBorders>
                  <w:shd w:val="clear" w:color="auto" w:fill="auto"/>
                  <w:noWrap/>
                  <w:vAlign w:val="center"/>
                </w:tcPr>
                <w:p w14:paraId="63E23040">
                  <w:pPr>
                    <w:pStyle w:val="38"/>
                  </w:pPr>
                  <w:r>
                    <w:rPr>
                      <w:rFonts w:hint="eastAsia"/>
                    </w:rPr>
                    <w:t>沥青储罐</w:t>
                  </w:r>
                </w:p>
              </w:tc>
              <w:tc>
                <w:tcPr>
                  <w:tcW w:w="5985" w:type="dxa"/>
                  <w:tcBorders>
                    <w:tl2br w:val="nil"/>
                    <w:tr2bl w:val="nil"/>
                  </w:tcBorders>
                  <w:shd w:val="clear" w:color="auto" w:fill="auto"/>
                  <w:noWrap/>
                  <w:vAlign w:val="center"/>
                </w:tcPr>
                <w:p w14:paraId="4B7310E8">
                  <w:pPr>
                    <w:pStyle w:val="38"/>
                  </w:pPr>
                  <w:r>
                    <w:rPr>
                      <w:rFonts w:hint="eastAsia"/>
                    </w:rPr>
                    <w:t>位于1#厂房沥青混凝土搅拌站南侧，共设置5个沥青储罐，2个50m³卧式沥青储罐，2个15m³及1个20m³</w:t>
                  </w:r>
                  <w:r>
                    <w:rPr>
                      <w:rFonts w:hint="eastAsia"/>
                      <w:lang w:val="en-US" w:eastAsia="zh-CN"/>
                    </w:rPr>
                    <w:t>立式</w:t>
                  </w:r>
                  <w:r>
                    <w:rPr>
                      <w:rFonts w:hint="eastAsia"/>
                    </w:rPr>
                    <w:t>沥青储罐</w:t>
                  </w:r>
                </w:p>
              </w:tc>
            </w:tr>
            <w:tr w14:paraId="7B711C18">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49476B1E">
                  <w:pPr>
                    <w:ind w:firstLine="480"/>
                    <w:rPr>
                      <w:color w:val="0000FF"/>
                    </w:rPr>
                  </w:pPr>
                </w:p>
              </w:tc>
              <w:tc>
                <w:tcPr>
                  <w:tcW w:w="2035" w:type="dxa"/>
                  <w:gridSpan w:val="4"/>
                  <w:tcBorders>
                    <w:tl2br w:val="nil"/>
                    <w:tr2bl w:val="nil"/>
                  </w:tcBorders>
                  <w:shd w:val="clear" w:color="auto" w:fill="auto"/>
                  <w:noWrap/>
                  <w:vAlign w:val="center"/>
                </w:tcPr>
                <w:p w14:paraId="6399DACD">
                  <w:pPr>
                    <w:pStyle w:val="38"/>
                  </w:pPr>
                  <w:r>
                    <w:rPr>
                      <w:rFonts w:hint="eastAsia"/>
                    </w:rPr>
                    <w:t>细粉暂存罐</w:t>
                  </w:r>
                </w:p>
              </w:tc>
              <w:tc>
                <w:tcPr>
                  <w:tcW w:w="5985" w:type="dxa"/>
                  <w:tcBorders>
                    <w:tl2br w:val="nil"/>
                    <w:tr2bl w:val="nil"/>
                  </w:tcBorders>
                  <w:shd w:val="clear" w:color="auto" w:fill="auto"/>
                  <w:noWrap/>
                  <w:vAlign w:val="center"/>
                </w:tcPr>
                <w:p w14:paraId="53340249">
                  <w:pPr>
                    <w:pStyle w:val="38"/>
                  </w:pPr>
                  <w:r>
                    <w:rPr>
                      <w:rFonts w:hint="eastAsia"/>
                    </w:rPr>
                    <w:t>位于1#厂房沥青混凝土搅拌站南侧，有效容积约30m³，用于暂存烘干废气产生的粉尘</w:t>
                  </w:r>
                </w:p>
              </w:tc>
            </w:tr>
            <w:tr w14:paraId="2A89591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67CED24F">
                  <w:pPr>
                    <w:ind w:firstLine="480"/>
                    <w:rPr>
                      <w:color w:val="0000FF"/>
                    </w:rPr>
                  </w:pPr>
                </w:p>
              </w:tc>
              <w:tc>
                <w:tcPr>
                  <w:tcW w:w="2035" w:type="dxa"/>
                  <w:gridSpan w:val="4"/>
                  <w:tcBorders>
                    <w:tl2br w:val="nil"/>
                    <w:tr2bl w:val="nil"/>
                  </w:tcBorders>
                  <w:shd w:val="clear" w:color="auto" w:fill="auto"/>
                  <w:noWrap/>
                  <w:vAlign w:val="center"/>
                </w:tcPr>
                <w:p w14:paraId="09C59E70">
                  <w:pPr>
                    <w:pStyle w:val="38"/>
                  </w:pPr>
                  <w:r>
                    <w:rPr>
                      <w:rFonts w:hint="eastAsia"/>
                    </w:rPr>
                    <w:t>矿粉暂存罐</w:t>
                  </w:r>
                </w:p>
              </w:tc>
              <w:tc>
                <w:tcPr>
                  <w:tcW w:w="5985" w:type="dxa"/>
                  <w:tcBorders>
                    <w:tl2br w:val="nil"/>
                    <w:tr2bl w:val="nil"/>
                  </w:tcBorders>
                  <w:shd w:val="clear" w:color="auto" w:fill="auto"/>
                  <w:noWrap/>
                  <w:vAlign w:val="center"/>
                </w:tcPr>
                <w:p w14:paraId="782C1C3F">
                  <w:pPr>
                    <w:pStyle w:val="38"/>
                  </w:pPr>
                  <w:r>
                    <w:rPr>
                      <w:rFonts w:hint="eastAsia"/>
                    </w:rPr>
                    <w:t>位于1#厂房沥青混凝土搅拌站西北侧，有效容积约40m³，用于暂存矿粉原料</w:t>
                  </w:r>
                </w:p>
              </w:tc>
            </w:tr>
            <w:tr w14:paraId="3C85EF1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279E0470">
                  <w:pPr>
                    <w:ind w:firstLine="480"/>
                    <w:rPr>
                      <w:color w:val="0000FF"/>
                    </w:rPr>
                  </w:pPr>
                </w:p>
              </w:tc>
              <w:tc>
                <w:tcPr>
                  <w:tcW w:w="2035" w:type="dxa"/>
                  <w:gridSpan w:val="4"/>
                  <w:tcBorders>
                    <w:tl2br w:val="nil"/>
                    <w:tr2bl w:val="nil"/>
                  </w:tcBorders>
                  <w:shd w:val="clear" w:color="auto" w:fill="auto"/>
                  <w:noWrap/>
                  <w:vAlign w:val="center"/>
                </w:tcPr>
                <w:p w14:paraId="5AC65EAA">
                  <w:pPr>
                    <w:pStyle w:val="38"/>
                  </w:pPr>
                  <w:r>
                    <w:rPr>
                      <w:rFonts w:hint="eastAsia"/>
                    </w:rPr>
                    <w:t>沥青混凝土加热系统</w:t>
                  </w:r>
                </w:p>
              </w:tc>
              <w:tc>
                <w:tcPr>
                  <w:tcW w:w="5985" w:type="dxa"/>
                  <w:tcBorders>
                    <w:tl2br w:val="nil"/>
                    <w:tr2bl w:val="nil"/>
                  </w:tcBorders>
                  <w:shd w:val="clear" w:color="auto" w:fill="auto"/>
                  <w:noWrap/>
                  <w:vAlign w:val="center"/>
                </w:tcPr>
                <w:p w14:paraId="11CC0B8F">
                  <w:pPr>
                    <w:pStyle w:val="38"/>
                  </w:pPr>
                  <w:r>
                    <w:rPr>
                      <w:rFonts w:hint="eastAsia"/>
                    </w:rPr>
                    <w:t>位于1#厂房沥青混凝土搅拌站南侧，设置1个50m³柴油罐，导热油储罐5m³及电热导热油炉1个</w:t>
                  </w:r>
                </w:p>
              </w:tc>
            </w:tr>
            <w:tr w14:paraId="360E1C4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restart"/>
                  <w:tcBorders>
                    <w:tl2br w:val="nil"/>
                    <w:tr2bl w:val="nil"/>
                  </w:tcBorders>
                  <w:noWrap/>
                  <w:vAlign w:val="center"/>
                </w:tcPr>
                <w:p w14:paraId="70BD8AC4">
                  <w:pPr>
                    <w:pStyle w:val="38"/>
                  </w:pPr>
                  <w:r>
                    <w:t>公用工程</w:t>
                  </w:r>
                </w:p>
              </w:tc>
              <w:tc>
                <w:tcPr>
                  <w:tcW w:w="2035" w:type="dxa"/>
                  <w:gridSpan w:val="4"/>
                  <w:tcBorders>
                    <w:tl2br w:val="nil"/>
                    <w:tr2bl w:val="nil"/>
                  </w:tcBorders>
                  <w:noWrap/>
                  <w:vAlign w:val="center"/>
                </w:tcPr>
                <w:p w14:paraId="5522379F">
                  <w:pPr>
                    <w:pStyle w:val="38"/>
                  </w:pPr>
                  <w:r>
                    <w:rPr>
                      <w:rFonts w:hint="eastAsia"/>
                    </w:rPr>
                    <w:t>供电系统</w:t>
                  </w:r>
                </w:p>
              </w:tc>
              <w:tc>
                <w:tcPr>
                  <w:tcW w:w="5985" w:type="dxa"/>
                  <w:tcBorders>
                    <w:tl2br w:val="nil"/>
                    <w:tr2bl w:val="nil"/>
                  </w:tcBorders>
                  <w:noWrap/>
                  <w:vAlign w:val="center"/>
                </w:tcPr>
                <w:p w14:paraId="2D30C5C3">
                  <w:pPr>
                    <w:pStyle w:val="38"/>
                  </w:pPr>
                  <w:r>
                    <w:rPr>
                      <w:rFonts w:hint="eastAsia"/>
                    </w:rPr>
                    <w:t>依托区域市政供电系统，由市政电网供给，年耗电44.6万kW·h</w:t>
                  </w:r>
                  <w:r>
                    <w:t>/a</w:t>
                  </w:r>
                  <w:r>
                    <w:rPr>
                      <w:rFonts w:hint="eastAsia"/>
                    </w:rPr>
                    <w:t>。</w:t>
                  </w:r>
                </w:p>
              </w:tc>
            </w:tr>
            <w:tr w14:paraId="7EBAFA8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AB2DBF3">
                  <w:pPr>
                    <w:ind w:firstLine="480"/>
                  </w:pPr>
                </w:p>
              </w:tc>
              <w:tc>
                <w:tcPr>
                  <w:tcW w:w="2035" w:type="dxa"/>
                  <w:gridSpan w:val="4"/>
                  <w:tcBorders>
                    <w:tl2br w:val="nil"/>
                    <w:tr2bl w:val="nil"/>
                  </w:tcBorders>
                  <w:shd w:val="clear" w:color="auto" w:fill="auto"/>
                  <w:noWrap/>
                  <w:vAlign w:val="center"/>
                </w:tcPr>
                <w:p w14:paraId="1B069821">
                  <w:pPr>
                    <w:pStyle w:val="38"/>
                  </w:pPr>
                  <w:r>
                    <w:rPr>
                      <w:rFonts w:hint="eastAsia"/>
                    </w:rPr>
                    <w:t>给水系统</w:t>
                  </w:r>
                </w:p>
              </w:tc>
              <w:tc>
                <w:tcPr>
                  <w:tcW w:w="5985" w:type="dxa"/>
                  <w:tcBorders>
                    <w:tl2br w:val="nil"/>
                    <w:tr2bl w:val="nil"/>
                  </w:tcBorders>
                  <w:shd w:val="clear" w:color="auto" w:fill="auto"/>
                  <w:noWrap/>
                  <w:vAlign w:val="center"/>
                </w:tcPr>
                <w:p w14:paraId="03E631FB">
                  <w:pPr>
                    <w:pStyle w:val="38"/>
                  </w:pPr>
                  <w:r>
                    <w:rPr>
                      <w:rFonts w:hint="eastAsia"/>
                    </w:rPr>
                    <w:t>依托区域市政供水系统，由市政供水管网供给</w:t>
                  </w:r>
                </w:p>
              </w:tc>
            </w:tr>
            <w:tr w14:paraId="1863EF4D">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60DE26E">
                  <w:pPr>
                    <w:ind w:firstLine="480"/>
                  </w:pPr>
                </w:p>
              </w:tc>
              <w:tc>
                <w:tcPr>
                  <w:tcW w:w="2035" w:type="dxa"/>
                  <w:gridSpan w:val="4"/>
                  <w:tcBorders>
                    <w:tl2br w:val="nil"/>
                    <w:tr2bl w:val="nil"/>
                  </w:tcBorders>
                  <w:noWrap/>
                  <w:vAlign w:val="center"/>
                </w:tcPr>
                <w:p w14:paraId="322BB0E0">
                  <w:pPr>
                    <w:pStyle w:val="38"/>
                  </w:pPr>
                  <w:r>
                    <w:rPr>
                      <w:rFonts w:hint="eastAsia"/>
                    </w:rPr>
                    <w:t>排水系统</w:t>
                  </w:r>
                </w:p>
              </w:tc>
              <w:tc>
                <w:tcPr>
                  <w:tcW w:w="5985" w:type="dxa"/>
                  <w:tcBorders>
                    <w:tl2br w:val="nil"/>
                    <w:tr2bl w:val="nil"/>
                  </w:tcBorders>
                  <w:noWrap/>
                  <w:vAlign w:val="center"/>
                </w:tcPr>
                <w:p w14:paraId="03012D48">
                  <w:pPr>
                    <w:pStyle w:val="38"/>
                  </w:pPr>
                  <w:r>
                    <w:rPr>
                      <w:rFonts w:hint="eastAsia"/>
                    </w:rPr>
                    <w:t>项目采用雨污分流制。车辆冲洗废水经沉淀池沉淀后回用于车辆冲洗，不外排；食堂废水经隔油池处理后与生活污水</w:t>
                  </w:r>
                  <w:r>
                    <w:rPr>
                      <w:rFonts w:hint="eastAsia"/>
                      <w:lang w:eastAsia="zh-CN"/>
                    </w:rPr>
                    <w:t>一同经化粪池处理后定期清掏</w:t>
                  </w:r>
                  <w:r>
                    <w:rPr>
                      <w:rFonts w:hint="eastAsia"/>
                    </w:rPr>
                    <w:t>。</w:t>
                  </w:r>
                </w:p>
              </w:tc>
            </w:tr>
            <w:tr w14:paraId="3F26CB2E">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restart"/>
                  <w:tcBorders>
                    <w:tl2br w:val="nil"/>
                    <w:tr2bl w:val="nil"/>
                  </w:tcBorders>
                  <w:noWrap/>
                  <w:vAlign w:val="center"/>
                </w:tcPr>
                <w:p w14:paraId="6FC66C7E">
                  <w:pPr>
                    <w:pStyle w:val="38"/>
                  </w:pPr>
                  <w:r>
                    <w:t>环保工程</w:t>
                  </w:r>
                </w:p>
              </w:tc>
              <w:tc>
                <w:tcPr>
                  <w:tcW w:w="205" w:type="dxa"/>
                  <w:vMerge w:val="restart"/>
                  <w:tcBorders>
                    <w:tl2br w:val="nil"/>
                    <w:tr2bl w:val="nil"/>
                  </w:tcBorders>
                  <w:noWrap/>
                  <w:vAlign w:val="center"/>
                </w:tcPr>
                <w:p w14:paraId="271DF044">
                  <w:pPr>
                    <w:pStyle w:val="38"/>
                  </w:pPr>
                  <w:r>
                    <w:rPr>
                      <w:rFonts w:hint="eastAsia"/>
                    </w:rPr>
                    <w:t>废水</w:t>
                  </w:r>
                </w:p>
              </w:tc>
              <w:tc>
                <w:tcPr>
                  <w:tcW w:w="1830" w:type="dxa"/>
                  <w:gridSpan w:val="3"/>
                  <w:tcBorders>
                    <w:tl2br w:val="nil"/>
                    <w:tr2bl w:val="nil"/>
                  </w:tcBorders>
                  <w:noWrap/>
                  <w:vAlign w:val="center"/>
                </w:tcPr>
                <w:p w14:paraId="191076D8">
                  <w:pPr>
                    <w:pStyle w:val="38"/>
                  </w:pPr>
                  <w:r>
                    <w:rPr>
                      <w:rFonts w:hint="eastAsia"/>
                    </w:rPr>
                    <w:t>车辆冲洗废水</w:t>
                  </w:r>
                </w:p>
              </w:tc>
              <w:tc>
                <w:tcPr>
                  <w:tcW w:w="5985" w:type="dxa"/>
                  <w:tcBorders>
                    <w:tl2br w:val="nil"/>
                    <w:tr2bl w:val="nil"/>
                  </w:tcBorders>
                  <w:noWrap/>
                  <w:vAlign w:val="center"/>
                </w:tcPr>
                <w:p w14:paraId="13FD5D64">
                  <w:pPr>
                    <w:pStyle w:val="38"/>
                  </w:pPr>
                  <w:r>
                    <w:rPr>
                      <w:rFonts w:hint="eastAsia"/>
                    </w:rPr>
                    <w:t>经沉淀池沉淀后回用于车辆冲洗</w:t>
                  </w:r>
                </w:p>
              </w:tc>
            </w:tr>
            <w:tr w14:paraId="58FE2D2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4D3009E">
                  <w:pPr>
                    <w:pStyle w:val="38"/>
                  </w:pPr>
                </w:p>
              </w:tc>
              <w:tc>
                <w:tcPr>
                  <w:tcW w:w="205" w:type="dxa"/>
                  <w:vMerge w:val="continue"/>
                  <w:tcBorders>
                    <w:tl2br w:val="nil"/>
                    <w:tr2bl w:val="nil"/>
                  </w:tcBorders>
                  <w:noWrap/>
                  <w:vAlign w:val="center"/>
                </w:tcPr>
                <w:p w14:paraId="5FC8FA8D">
                  <w:pPr>
                    <w:pStyle w:val="38"/>
                  </w:pPr>
                </w:p>
              </w:tc>
              <w:tc>
                <w:tcPr>
                  <w:tcW w:w="1830" w:type="dxa"/>
                  <w:gridSpan w:val="3"/>
                  <w:tcBorders>
                    <w:tl2br w:val="nil"/>
                    <w:tr2bl w:val="nil"/>
                  </w:tcBorders>
                  <w:noWrap/>
                  <w:vAlign w:val="center"/>
                </w:tcPr>
                <w:p w14:paraId="58810EB2">
                  <w:pPr>
                    <w:pStyle w:val="38"/>
                  </w:pPr>
                  <w:r>
                    <w:rPr>
                      <w:rFonts w:hint="eastAsia"/>
                    </w:rPr>
                    <w:t>喷淋塔废水</w:t>
                  </w:r>
                </w:p>
              </w:tc>
              <w:tc>
                <w:tcPr>
                  <w:tcW w:w="5985" w:type="dxa"/>
                  <w:tcBorders>
                    <w:tl2br w:val="nil"/>
                    <w:tr2bl w:val="nil"/>
                  </w:tcBorders>
                  <w:noWrap/>
                  <w:vAlign w:val="center"/>
                </w:tcPr>
                <w:p w14:paraId="5F7CBB4F">
                  <w:pPr>
                    <w:pStyle w:val="38"/>
                  </w:pPr>
                  <w:r>
                    <w:rPr>
                      <w:rFonts w:hint="eastAsia"/>
                    </w:rPr>
                    <w:t>定期补充损耗，建设污水处理箱，将悬浮的沥青、沉淀与水底粉尘过滤后，清水回用于喷淋工序</w:t>
                  </w:r>
                </w:p>
              </w:tc>
            </w:tr>
            <w:tr w14:paraId="5EAE236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109C93BA">
                  <w:pPr>
                    <w:ind w:firstLine="480"/>
                  </w:pPr>
                </w:p>
              </w:tc>
              <w:tc>
                <w:tcPr>
                  <w:tcW w:w="205" w:type="dxa"/>
                  <w:vMerge w:val="continue"/>
                  <w:tcBorders>
                    <w:tl2br w:val="nil"/>
                    <w:tr2bl w:val="nil"/>
                  </w:tcBorders>
                  <w:noWrap/>
                  <w:vAlign w:val="center"/>
                </w:tcPr>
                <w:p w14:paraId="643C56E8">
                  <w:pPr>
                    <w:ind w:firstLine="480"/>
                  </w:pPr>
                </w:p>
              </w:tc>
              <w:tc>
                <w:tcPr>
                  <w:tcW w:w="1830" w:type="dxa"/>
                  <w:gridSpan w:val="3"/>
                  <w:tcBorders>
                    <w:tl2br w:val="nil"/>
                    <w:tr2bl w:val="nil"/>
                  </w:tcBorders>
                  <w:noWrap/>
                  <w:vAlign w:val="center"/>
                </w:tcPr>
                <w:p w14:paraId="78F52697">
                  <w:pPr>
                    <w:pStyle w:val="38"/>
                  </w:pPr>
                  <w:r>
                    <w:rPr>
                      <w:rFonts w:hint="eastAsia"/>
                    </w:rPr>
                    <w:t>食堂及生活废水</w:t>
                  </w:r>
                </w:p>
              </w:tc>
              <w:tc>
                <w:tcPr>
                  <w:tcW w:w="5985" w:type="dxa"/>
                  <w:tcBorders>
                    <w:tl2br w:val="nil"/>
                    <w:tr2bl w:val="nil"/>
                  </w:tcBorders>
                  <w:noWrap/>
                  <w:vAlign w:val="center"/>
                </w:tcPr>
                <w:p w14:paraId="4A3A6618">
                  <w:pPr>
                    <w:pStyle w:val="38"/>
                    <w:rPr>
                      <w:rFonts w:hint="eastAsia" w:eastAsia="宋体"/>
                      <w:lang w:eastAsia="zh-CN"/>
                    </w:rPr>
                  </w:pPr>
                  <w:r>
                    <w:rPr>
                      <w:rFonts w:hint="eastAsia"/>
                    </w:rPr>
                    <w:t>食堂废水经隔油池处理后与生活污水</w:t>
                  </w:r>
                  <w:r>
                    <w:rPr>
                      <w:rFonts w:hint="eastAsia"/>
                      <w:lang w:eastAsia="zh-CN"/>
                    </w:rPr>
                    <w:t>一同经化粪池处理后定期清掏</w:t>
                  </w:r>
                </w:p>
              </w:tc>
            </w:tr>
            <w:tr w14:paraId="457BF2EA">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407B91EB">
                  <w:pPr>
                    <w:ind w:firstLine="480"/>
                  </w:pPr>
                </w:p>
              </w:tc>
              <w:tc>
                <w:tcPr>
                  <w:tcW w:w="205" w:type="dxa"/>
                  <w:vMerge w:val="restart"/>
                  <w:tcBorders>
                    <w:tl2br w:val="nil"/>
                    <w:tr2bl w:val="nil"/>
                  </w:tcBorders>
                  <w:noWrap/>
                  <w:vAlign w:val="center"/>
                </w:tcPr>
                <w:p w14:paraId="7A2B8EC2">
                  <w:pPr>
                    <w:pStyle w:val="38"/>
                  </w:pPr>
                  <w:r>
                    <w:rPr>
                      <w:rFonts w:hint="eastAsia"/>
                    </w:rPr>
                    <w:t>废气</w:t>
                  </w:r>
                </w:p>
              </w:tc>
              <w:tc>
                <w:tcPr>
                  <w:tcW w:w="845" w:type="dxa"/>
                  <w:gridSpan w:val="2"/>
                  <w:tcBorders>
                    <w:tl2br w:val="nil"/>
                    <w:tr2bl w:val="nil"/>
                  </w:tcBorders>
                  <w:shd w:val="clear" w:color="auto" w:fill="auto"/>
                  <w:noWrap/>
                  <w:vAlign w:val="center"/>
                </w:tcPr>
                <w:p w14:paraId="088E353A">
                  <w:pPr>
                    <w:pStyle w:val="38"/>
                    <w:rPr>
                      <w:szCs w:val="21"/>
                    </w:rPr>
                  </w:pPr>
                  <w:r>
                    <w:rPr>
                      <w:rFonts w:hint="eastAsia"/>
                    </w:rPr>
                    <w:t>骨料制品生产线</w:t>
                  </w:r>
                </w:p>
              </w:tc>
              <w:tc>
                <w:tcPr>
                  <w:tcW w:w="985" w:type="dxa"/>
                  <w:tcBorders>
                    <w:tl2br w:val="nil"/>
                    <w:tr2bl w:val="nil"/>
                  </w:tcBorders>
                  <w:shd w:val="clear" w:color="auto" w:fill="auto"/>
                  <w:noWrap/>
                  <w:vAlign w:val="center"/>
                </w:tcPr>
                <w:p w14:paraId="2F2827B9">
                  <w:pPr>
                    <w:pStyle w:val="38"/>
                  </w:pPr>
                  <w:r>
                    <w:rPr>
                      <w:rFonts w:hint="eastAsia"/>
                    </w:rPr>
                    <w:t>石料上料破碎振动筛分粉尘</w:t>
                  </w:r>
                </w:p>
              </w:tc>
              <w:tc>
                <w:tcPr>
                  <w:tcW w:w="5985" w:type="dxa"/>
                  <w:tcBorders>
                    <w:tl2br w:val="nil"/>
                    <w:tr2bl w:val="nil"/>
                  </w:tcBorders>
                  <w:noWrap/>
                  <w:vAlign w:val="center"/>
                </w:tcPr>
                <w:p w14:paraId="242110FD">
                  <w:pPr>
                    <w:pStyle w:val="38"/>
                  </w:pPr>
                  <w:r>
                    <w:rPr>
                      <w:rFonts w:hint="eastAsia"/>
                    </w:rPr>
                    <w:t>集气罩+袋式除尘器+15m排气筒排放（DA001）</w:t>
                  </w:r>
                </w:p>
              </w:tc>
            </w:tr>
            <w:tr w14:paraId="505ED9E0">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04B9BE9">
                  <w:pPr>
                    <w:ind w:firstLine="480"/>
                  </w:pPr>
                </w:p>
              </w:tc>
              <w:tc>
                <w:tcPr>
                  <w:tcW w:w="205" w:type="dxa"/>
                  <w:vMerge w:val="continue"/>
                  <w:tcBorders>
                    <w:tl2br w:val="nil"/>
                    <w:tr2bl w:val="nil"/>
                  </w:tcBorders>
                  <w:noWrap/>
                  <w:vAlign w:val="center"/>
                </w:tcPr>
                <w:p w14:paraId="608E517A">
                  <w:pPr>
                    <w:ind w:firstLine="480"/>
                  </w:pPr>
                </w:p>
              </w:tc>
              <w:tc>
                <w:tcPr>
                  <w:tcW w:w="845" w:type="dxa"/>
                  <w:gridSpan w:val="2"/>
                  <w:vMerge w:val="restart"/>
                  <w:tcBorders>
                    <w:tl2br w:val="nil"/>
                    <w:tr2bl w:val="nil"/>
                  </w:tcBorders>
                  <w:shd w:val="clear" w:color="auto" w:fill="auto"/>
                  <w:noWrap/>
                  <w:vAlign w:val="center"/>
                </w:tcPr>
                <w:p w14:paraId="759D4BE2">
                  <w:pPr>
                    <w:pStyle w:val="38"/>
                    <w:rPr>
                      <w:szCs w:val="21"/>
                    </w:rPr>
                  </w:pPr>
                  <w:r>
                    <w:rPr>
                      <w:rFonts w:hint="eastAsia"/>
                    </w:rPr>
                    <w:t>沥青混凝土生产线</w:t>
                  </w:r>
                </w:p>
              </w:tc>
              <w:tc>
                <w:tcPr>
                  <w:tcW w:w="985" w:type="dxa"/>
                  <w:tcBorders>
                    <w:tl2br w:val="nil"/>
                    <w:tr2bl w:val="nil"/>
                  </w:tcBorders>
                  <w:shd w:val="clear" w:color="auto" w:fill="auto"/>
                  <w:noWrap/>
                  <w:vAlign w:val="center"/>
                </w:tcPr>
                <w:p w14:paraId="30904E46">
                  <w:pPr>
                    <w:pStyle w:val="38"/>
                  </w:pPr>
                  <w:r>
                    <w:rPr>
                      <w:rFonts w:hint="eastAsia"/>
                    </w:rPr>
                    <w:t>上料粉尘</w:t>
                  </w:r>
                </w:p>
              </w:tc>
              <w:tc>
                <w:tcPr>
                  <w:tcW w:w="5985" w:type="dxa"/>
                  <w:tcBorders>
                    <w:tl2br w:val="nil"/>
                    <w:tr2bl w:val="nil"/>
                  </w:tcBorders>
                  <w:shd w:val="clear" w:color="auto" w:fill="auto"/>
                  <w:noWrap/>
                  <w:vAlign w:val="center"/>
                </w:tcPr>
                <w:p w14:paraId="1AC6FFCD">
                  <w:pPr>
                    <w:pStyle w:val="38"/>
                  </w:pPr>
                  <w:r>
                    <w:rPr>
                      <w:rFonts w:hint="eastAsia"/>
                    </w:rPr>
                    <w:t>骨料上料粉尘经集气罩收集后进入布袋除尘器处理后经15m排气筒（DA005）排放</w:t>
                  </w:r>
                </w:p>
              </w:tc>
            </w:tr>
            <w:tr w14:paraId="0AC4CE7D">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72CDEA8">
                  <w:pPr>
                    <w:ind w:firstLine="480"/>
                  </w:pPr>
                </w:p>
              </w:tc>
              <w:tc>
                <w:tcPr>
                  <w:tcW w:w="205" w:type="dxa"/>
                  <w:vMerge w:val="continue"/>
                  <w:tcBorders>
                    <w:tl2br w:val="nil"/>
                    <w:tr2bl w:val="nil"/>
                  </w:tcBorders>
                  <w:noWrap/>
                  <w:vAlign w:val="center"/>
                </w:tcPr>
                <w:p w14:paraId="6319A32A">
                  <w:pPr>
                    <w:ind w:firstLine="480"/>
                  </w:pPr>
                </w:p>
              </w:tc>
              <w:tc>
                <w:tcPr>
                  <w:tcW w:w="845" w:type="dxa"/>
                  <w:gridSpan w:val="2"/>
                  <w:vMerge w:val="continue"/>
                  <w:tcBorders>
                    <w:tl2br w:val="nil"/>
                    <w:tr2bl w:val="nil"/>
                  </w:tcBorders>
                  <w:shd w:val="clear" w:color="auto" w:fill="auto"/>
                  <w:noWrap/>
                  <w:vAlign w:val="center"/>
                </w:tcPr>
                <w:p w14:paraId="7F8AB362">
                  <w:pPr>
                    <w:pStyle w:val="38"/>
                  </w:pPr>
                </w:p>
              </w:tc>
              <w:tc>
                <w:tcPr>
                  <w:tcW w:w="985" w:type="dxa"/>
                  <w:tcBorders>
                    <w:tl2br w:val="nil"/>
                    <w:tr2bl w:val="nil"/>
                  </w:tcBorders>
                  <w:shd w:val="clear" w:color="auto" w:fill="auto"/>
                  <w:noWrap/>
                  <w:vAlign w:val="center"/>
                </w:tcPr>
                <w:p w14:paraId="48FE9541">
                  <w:pPr>
                    <w:pStyle w:val="38"/>
                  </w:pPr>
                  <w:r>
                    <w:rPr>
                      <w:rFonts w:hint="eastAsia"/>
                    </w:rPr>
                    <w:t>柴油燃烧、物料烘干、筛分废气</w:t>
                  </w:r>
                </w:p>
              </w:tc>
              <w:tc>
                <w:tcPr>
                  <w:tcW w:w="5985" w:type="dxa"/>
                  <w:tcBorders>
                    <w:tl2br w:val="nil"/>
                    <w:tr2bl w:val="nil"/>
                  </w:tcBorders>
                  <w:shd w:val="clear" w:color="auto" w:fill="auto"/>
                  <w:noWrap/>
                  <w:vAlign w:val="center"/>
                </w:tcPr>
                <w:p w14:paraId="3CB1F583">
                  <w:pPr>
                    <w:pStyle w:val="38"/>
                  </w:pPr>
                  <w:r>
                    <w:rPr>
                      <w:rFonts w:hint="eastAsia"/>
                    </w:rPr>
                    <w:t>柴油燃烧废气与粉尘废气一同经管道收集后进入袋式除尘器处理后经15m排气筒（DA004）排放</w:t>
                  </w:r>
                </w:p>
              </w:tc>
            </w:tr>
            <w:tr w14:paraId="29BFBA98">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1EA6FA32">
                  <w:pPr>
                    <w:ind w:firstLine="480"/>
                  </w:pPr>
                </w:p>
              </w:tc>
              <w:tc>
                <w:tcPr>
                  <w:tcW w:w="205" w:type="dxa"/>
                  <w:vMerge w:val="continue"/>
                  <w:tcBorders>
                    <w:tl2br w:val="nil"/>
                    <w:tr2bl w:val="nil"/>
                  </w:tcBorders>
                  <w:noWrap/>
                  <w:vAlign w:val="center"/>
                </w:tcPr>
                <w:p w14:paraId="2D22649F">
                  <w:pPr>
                    <w:ind w:firstLine="480"/>
                  </w:pPr>
                </w:p>
              </w:tc>
              <w:tc>
                <w:tcPr>
                  <w:tcW w:w="845" w:type="dxa"/>
                  <w:gridSpan w:val="2"/>
                  <w:vMerge w:val="continue"/>
                  <w:tcBorders>
                    <w:tl2br w:val="nil"/>
                    <w:tr2bl w:val="nil"/>
                  </w:tcBorders>
                  <w:shd w:val="clear" w:color="auto" w:fill="auto"/>
                  <w:noWrap/>
                  <w:vAlign w:val="center"/>
                </w:tcPr>
                <w:p w14:paraId="34B38CF8">
                  <w:pPr>
                    <w:pStyle w:val="38"/>
                  </w:pPr>
                </w:p>
              </w:tc>
              <w:tc>
                <w:tcPr>
                  <w:tcW w:w="985" w:type="dxa"/>
                  <w:tcBorders>
                    <w:tl2br w:val="nil"/>
                    <w:tr2bl w:val="nil"/>
                  </w:tcBorders>
                  <w:shd w:val="clear" w:color="auto" w:fill="auto"/>
                  <w:noWrap/>
                  <w:vAlign w:val="center"/>
                </w:tcPr>
                <w:p w14:paraId="4F0F9D03">
                  <w:pPr>
                    <w:pStyle w:val="38"/>
                  </w:pPr>
                  <w:r>
                    <w:rPr>
                      <w:rFonts w:hint="eastAsia"/>
                    </w:rPr>
                    <w:t>沥青罐呼吸废气、沥青加热废气、搅拌卸料废气</w:t>
                  </w:r>
                </w:p>
              </w:tc>
              <w:tc>
                <w:tcPr>
                  <w:tcW w:w="5985" w:type="dxa"/>
                  <w:tcBorders>
                    <w:tl2br w:val="nil"/>
                    <w:tr2bl w:val="nil"/>
                  </w:tcBorders>
                  <w:shd w:val="clear" w:color="auto" w:fill="auto"/>
                  <w:noWrap/>
                  <w:vAlign w:val="center"/>
                </w:tcPr>
                <w:p w14:paraId="747012A4">
                  <w:pPr>
                    <w:pStyle w:val="38"/>
                  </w:pPr>
                  <w:r>
                    <w:rPr>
                      <w:rFonts w:hint="eastAsia"/>
                    </w:rPr>
                    <w:t>经管道收集后进入喷淋+UV光催化氧化处理后经15m排气筒（DA003）排放</w:t>
                  </w:r>
                </w:p>
              </w:tc>
            </w:tr>
            <w:tr w14:paraId="2A1C2652">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68BD2FAB">
                  <w:pPr>
                    <w:ind w:firstLine="480"/>
                  </w:pPr>
                </w:p>
              </w:tc>
              <w:tc>
                <w:tcPr>
                  <w:tcW w:w="205" w:type="dxa"/>
                  <w:vMerge w:val="continue"/>
                  <w:tcBorders>
                    <w:tl2br w:val="nil"/>
                    <w:tr2bl w:val="nil"/>
                  </w:tcBorders>
                  <w:noWrap/>
                  <w:vAlign w:val="center"/>
                </w:tcPr>
                <w:p w14:paraId="68DC6026">
                  <w:pPr>
                    <w:ind w:firstLine="480"/>
                  </w:pPr>
                </w:p>
              </w:tc>
              <w:tc>
                <w:tcPr>
                  <w:tcW w:w="845" w:type="dxa"/>
                  <w:gridSpan w:val="2"/>
                  <w:vMerge w:val="continue"/>
                  <w:tcBorders>
                    <w:tl2br w:val="nil"/>
                    <w:tr2bl w:val="nil"/>
                  </w:tcBorders>
                  <w:shd w:val="clear" w:color="auto" w:fill="auto"/>
                  <w:noWrap/>
                  <w:vAlign w:val="center"/>
                </w:tcPr>
                <w:p w14:paraId="7A501617">
                  <w:pPr>
                    <w:pStyle w:val="38"/>
                  </w:pPr>
                </w:p>
              </w:tc>
              <w:tc>
                <w:tcPr>
                  <w:tcW w:w="985" w:type="dxa"/>
                  <w:tcBorders>
                    <w:tl2br w:val="nil"/>
                    <w:tr2bl w:val="nil"/>
                  </w:tcBorders>
                  <w:shd w:val="clear" w:color="auto" w:fill="auto"/>
                  <w:noWrap/>
                  <w:vAlign w:val="center"/>
                </w:tcPr>
                <w:p w14:paraId="02CFCD92">
                  <w:pPr>
                    <w:pStyle w:val="38"/>
                  </w:pPr>
                  <w:r>
                    <w:rPr>
                      <w:rFonts w:hint="eastAsia"/>
                    </w:rPr>
                    <w:t>细粉、矿粉储罐呼吸废气</w:t>
                  </w:r>
                </w:p>
              </w:tc>
              <w:tc>
                <w:tcPr>
                  <w:tcW w:w="5985" w:type="dxa"/>
                  <w:tcBorders>
                    <w:tl2br w:val="nil"/>
                    <w:tr2bl w:val="nil"/>
                  </w:tcBorders>
                  <w:shd w:val="clear" w:color="auto" w:fill="auto"/>
                  <w:noWrap/>
                  <w:vAlign w:val="center"/>
                </w:tcPr>
                <w:p w14:paraId="55FF23D1">
                  <w:pPr>
                    <w:pStyle w:val="38"/>
                  </w:pPr>
                  <w:r>
                    <w:rPr>
                      <w:rFonts w:hint="eastAsia"/>
                    </w:rPr>
                    <w:t>经储罐顶部配备的仓顶除尘器处理后高空排放</w:t>
                  </w:r>
                </w:p>
              </w:tc>
            </w:tr>
            <w:tr w14:paraId="67F8D40F">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29BEB91D">
                  <w:pPr>
                    <w:ind w:firstLine="480"/>
                  </w:pPr>
                </w:p>
              </w:tc>
              <w:tc>
                <w:tcPr>
                  <w:tcW w:w="205" w:type="dxa"/>
                  <w:vMerge w:val="continue"/>
                  <w:tcBorders>
                    <w:tl2br w:val="nil"/>
                    <w:tr2bl w:val="nil"/>
                  </w:tcBorders>
                  <w:noWrap/>
                  <w:vAlign w:val="center"/>
                </w:tcPr>
                <w:p w14:paraId="682C8D95">
                  <w:pPr>
                    <w:ind w:firstLine="480"/>
                  </w:pPr>
                </w:p>
              </w:tc>
              <w:tc>
                <w:tcPr>
                  <w:tcW w:w="845" w:type="dxa"/>
                  <w:gridSpan w:val="2"/>
                  <w:vMerge w:val="restart"/>
                  <w:tcBorders>
                    <w:tl2br w:val="nil"/>
                    <w:tr2bl w:val="nil"/>
                  </w:tcBorders>
                  <w:shd w:val="clear" w:color="auto" w:fill="auto"/>
                  <w:noWrap/>
                  <w:vAlign w:val="center"/>
                </w:tcPr>
                <w:p w14:paraId="727435E4">
                  <w:pPr>
                    <w:pStyle w:val="38"/>
                    <w:rPr>
                      <w:szCs w:val="21"/>
                    </w:rPr>
                  </w:pPr>
                  <w:r>
                    <w:rPr>
                      <w:rFonts w:hint="eastAsia"/>
                    </w:rPr>
                    <w:t>水稳线</w:t>
                  </w:r>
                </w:p>
              </w:tc>
              <w:tc>
                <w:tcPr>
                  <w:tcW w:w="985" w:type="dxa"/>
                  <w:tcBorders>
                    <w:tl2br w:val="nil"/>
                    <w:tr2bl w:val="nil"/>
                  </w:tcBorders>
                  <w:shd w:val="clear" w:color="auto" w:fill="auto"/>
                  <w:noWrap/>
                  <w:vAlign w:val="center"/>
                </w:tcPr>
                <w:p w14:paraId="4565ED77">
                  <w:pPr>
                    <w:pStyle w:val="38"/>
                  </w:pPr>
                  <w:r>
                    <w:rPr>
                      <w:rFonts w:hint="eastAsia"/>
                    </w:rPr>
                    <w:t>上料粉尘</w:t>
                  </w:r>
                </w:p>
              </w:tc>
              <w:tc>
                <w:tcPr>
                  <w:tcW w:w="5985" w:type="dxa"/>
                  <w:vMerge w:val="restart"/>
                  <w:tcBorders>
                    <w:tl2br w:val="nil"/>
                    <w:tr2bl w:val="nil"/>
                  </w:tcBorders>
                  <w:shd w:val="clear" w:color="auto" w:fill="auto"/>
                  <w:noWrap/>
                  <w:vAlign w:val="center"/>
                </w:tcPr>
                <w:p w14:paraId="094A32D5">
                  <w:pPr>
                    <w:pStyle w:val="38"/>
                    <w:rPr>
                      <w:szCs w:val="21"/>
                    </w:rPr>
                  </w:pPr>
                  <w:r>
                    <w:rPr>
                      <w:rFonts w:hint="eastAsia"/>
                    </w:rPr>
                    <w:t>车间密闭，顶部喷淋洒水抑尘</w:t>
                  </w:r>
                </w:p>
              </w:tc>
            </w:tr>
            <w:tr w14:paraId="5595E0C3">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20FBAD5A">
                  <w:pPr>
                    <w:ind w:firstLine="480"/>
                  </w:pPr>
                </w:p>
              </w:tc>
              <w:tc>
                <w:tcPr>
                  <w:tcW w:w="205" w:type="dxa"/>
                  <w:vMerge w:val="continue"/>
                  <w:tcBorders>
                    <w:tl2br w:val="nil"/>
                    <w:tr2bl w:val="nil"/>
                  </w:tcBorders>
                  <w:noWrap/>
                  <w:vAlign w:val="center"/>
                </w:tcPr>
                <w:p w14:paraId="2AD5879D">
                  <w:pPr>
                    <w:ind w:firstLine="480"/>
                  </w:pPr>
                </w:p>
              </w:tc>
              <w:tc>
                <w:tcPr>
                  <w:tcW w:w="845" w:type="dxa"/>
                  <w:gridSpan w:val="2"/>
                  <w:vMerge w:val="continue"/>
                  <w:tcBorders>
                    <w:tl2br w:val="nil"/>
                    <w:tr2bl w:val="nil"/>
                  </w:tcBorders>
                  <w:shd w:val="clear" w:color="auto" w:fill="auto"/>
                  <w:noWrap/>
                  <w:vAlign w:val="center"/>
                </w:tcPr>
                <w:p w14:paraId="564BE872">
                  <w:pPr>
                    <w:ind w:left="24" w:leftChars="10" w:right="24" w:rightChars="10" w:firstLine="0" w:firstLineChars="0"/>
                  </w:pPr>
                </w:p>
              </w:tc>
              <w:tc>
                <w:tcPr>
                  <w:tcW w:w="985" w:type="dxa"/>
                  <w:tcBorders>
                    <w:tl2br w:val="nil"/>
                    <w:tr2bl w:val="nil"/>
                  </w:tcBorders>
                  <w:shd w:val="clear" w:color="auto" w:fill="auto"/>
                  <w:noWrap/>
                  <w:vAlign w:val="center"/>
                </w:tcPr>
                <w:p w14:paraId="087600A0">
                  <w:pPr>
                    <w:pStyle w:val="38"/>
                  </w:pPr>
                  <w:r>
                    <w:rPr>
                      <w:rFonts w:hint="eastAsia"/>
                    </w:rPr>
                    <w:t>搅拌粉尘</w:t>
                  </w:r>
                </w:p>
              </w:tc>
              <w:tc>
                <w:tcPr>
                  <w:tcW w:w="5985" w:type="dxa"/>
                  <w:vMerge w:val="continue"/>
                  <w:tcBorders>
                    <w:tl2br w:val="nil"/>
                    <w:tr2bl w:val="nil"/>
                  </w:tcBorders>
                  <w:shd w:val="clear" w:color="auto" w:fill="auto"/>
                  <w:noWrap/>
                  <w:vAlign w:val="center"/>
                </w:tcPr>
                <w:p w14:paraId="0FF70286">
                  <w:pPr>
                    <w:pStyle w:val="38"/>
                  </w:pPr>
                </w:p>
              </w:tc>
            </w:tr>
            <w:tr w14:paraId="04CCD4B6">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A52CD59">
                  <w:pPr>
                    <w:ind w:firstLine="480"/>
                  </w:pPr>
                </w:p>
              </w:tc>
              <w:tc>
                <w:tcPr>
                  <w:tcW w:w="205" w:type="dxa"/>
                  <w:vMerge w:val="continue"/>
                  <w:tcBorders>
                    <w:tl2br w:val="nil"/>
                    <w:tr2bl w:val="nil"/>
                  </w:tcBorders>
                  <w:noWrap/>
                  <w:vAlign w:val="center"/>
                </w:tcPr>
                <w:p w14:paraId="4B7EBB0B">
                  <w:pPr>
                    <w:ind w:firstLine="480"/>
                  </w:pPr>
                </w:p>
              </w:tc>
              <w:tc>
                <w:tcPr>
                  <w:tcW w:w="845" w:type="dxa"/>
                  <w:gridSpan w:val="2"/>
                  <w:vMerge w:val="continue"/>
                  <w:tcBorders>
                    <w:tl2br w:val="nil"/>
                    <w:tr2bl w:val="nil"/>
                  </w:tcBorders>
                  <w:shd w:val="clear" w:color="auto" w:fill="auto"/>
                  <w:noWrap/>
                  <w:vAlign w:val="center"/>
                </w:tcPr>
                <w:p w14:paraId="708B3218">
                  <w:pPr>
                    <w:ind w:left="24" w:leftChars="10" w:right="24" w:rightChars="10" w:firstLine="0" w:firstLineChars="0"/>
                  </w:pPr>
                </w:p>
              </w:tc>
              <w:tc>
                <w:tcPr>
                  <w:tcW w:w="985" w:type="dxa"/>
                  <w:tcBorders>
                    <w:tl2br w:val="nil"/>
                    <w:tr2bl w:val="nil"/>
                  </w:tcBorders>
                  <w:shd w:val="clear" w:color="auto" w:fill="auto"/>
                  <w:noWrap/>
                  <w:vAlign w:val="center"/>
                </w:tcPr>
                <w:p w14:paraId="2DEB903C">
                  <w:pPr>
                    <w:pStyle w:val="38"/>
                  </w:pPr>
                  <w:r>
                    <w:rPr>
                      <w:rFonts w:hint="eastAsia"/>
                    </w:rPr>
                    <w:t>筒仓呼吸废气</w:t>
                  </w:r>
                </w:p>
              </w:tc>
              <w:tc>
                <w:tcPr>
                  <w:tcW w:w="5985" w:type="dxa"/>
                  <w:tcBorders>
                    <w:tl2br w:val="nil"/>
                    <w:tr2bl w:val="nil"/>
                  </w:tcBorders>
                  <w:shd w:val="clear" w:color="auto" w:fill="auto"/>
                  <w:noWrap/>
                  <w:vAlign w:val="center"/>
                </w:tcPr>
                <w:p w14:paraId="7810078D">
                  <w:pPr>
                    <w:pStyle w:val="38"/>
                  </w:pPr>
                  <w:r>
                    <w:rPr>
                      <w:rFonts w:hint="eastAsia"/>
                    </w:rPr>
                    <w:t>经顶部配备的仓顶除尘器处理后高空排放</w:t>
                  </w:r>
                </w:p>
              </w:tc>
            </w:tr>
            <w:tr w14:paraId="43306C8A">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0B79A27D">
                  <w:pPr>
                    <w:ind w:firstLine="480"/>
                  </w:pPr>
                </w:p>
              </w:tc>
              <w:tc>
                <w:tcPr>
                  <w:tcW w:w="205" w:type="dxa"/>
                  <w:vMerge w:val="continue"/>
                  <w:tcBorders>
                    <w:tl2br w:val="nil"/>
                    <w:tr2bl w:val="nil"/>
                  </w:tcBorders>
                  <w:noWrap/>
                  <w:vAlign w:val="center"/>
                </w:tcPr>
                <w:p w14:paraId="16D78FC0">
                  <w:pPr>
                    <w:ind w:firstLine="480"/>
                  </w:pPr>
                </w:p>
              </w:tc>
              <w:tc>
                <w:tcPr>
                  <w:tcW w:w="1830" w:type="dxa"/>
                  <w:gridSpan w:val="3"/>
                  <w:tcBorders>
                    <w:tl2br w:val="nil"/>
                    <w:tr2bl w:val="nil"/>
                  </w:tcBorders>
                  <w:noWrap/>
                  <w:vAlign w:val="center"/>
                </w:tcPr>
                <w:p w14:paraId="6D8621DD">
                  <w:pPr>
                    <w:pStyle w:val="38"/>
                  </w:pPr>
                  <w:r>
                    <w:rPr>
                      <w:rFonts w:hint="eastAsia"/>
                    </w:rPr>
                    <w:t>运输、装卸</w:t>
                  </w:r>
                </w:p>
              </w:tc>
              <w:tc>
                <w:tcPr>
                  <w:tcW w:w="5985" w:type="dxa"/>
                  <w:tcBorders>
                    <w:tl2br w:val="nil"/>
                    <w:tr2bl w:val="nil"/>
                  </w:tcBorders>
                  <w:noWrap/>
                  <w:vAlign w:val="center"/>
                </w:tcPr>
                <w:p w14:paraId="155CE236">
                  <w:pPr>
                    <w:pStyle w:val="38"/>
                  </w:pPr>
                  <w:r>
                    <w:rPr>
                      <w:rFonts w:hint="eastAsia"/>
                    </w:rPr>
                    <w:t>物料运输扬尘、卸料粉尘：厂区运输道路地面硬化；设置洒水车定期洒水；原料仓库内设自动喷淋装置；厂区出入口</w:t>
                  </w:r>
                  <w:r>
                    <w:t>设车辆自动冲洗设施</w:t>
                  </w:r>
                </w:p>
              </w:tc>
            </w:tr>
            <w:tr w14:paraId="3AB48304">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442703DE">
                  <w:pPr>
                    <w:ind w:firstLine="480"/>
                  </w:pPr>
                </w:p>
              </w:tc>
              <w:tc>
                <w:tcPr>
                  <w:tcW w:w="205" w:type="dxa"/>
                  <w:tcBorders>
                    <w:tl2br w:val="nil"/>
                    <w:tr2bl w:val="nil"/>
                  </w:tcBorders>
                  <w:noWrap/>
                  <w:vAlign w:val="center"/>
                </w:tcPr>
                <w:p w14:paraId="7216FFE0">
                  <w:pPr>
                    <w:pStyle w:val="38"/>
                  </w:pPr>
                  <w:r>
                    <w:rPr>
                      <w:rFonts w:hint="eastAsia"/>
                    </w:rPr>
                    <w:t>噪声</w:t>
                  </w:r>
                </w:p>
              </w:tc>
              <w:tc>
                <w:tcPr>
                  <w:tcW w:w="1830" w:type="dxa"/>
                  <w:gridSpan w:val="3"/>
                  <w:tcBorders>
                    <w:tl2br w:val="nil"/>
                    <w:tr2bl w:val="nil"/>
                  </w:tcBorders>
                  <w:noWrap/>
                  <w:vAlign w:val="center"/>
                </w:tcPr>
                <w:p w14:paraId="277E0160">
                  <w:pPr>
                    <w:pStyle w:val="38"/>
                  </w:pPr>
                  <w:r>
                    <w:t>各生产设备</w:t>
                  </w:r>
                </w:p>
              </w:tc>
              <w:tc>
                <w:tcPr>
                  <w:tcW w:w="5985" w:type="dxa"/>
                  <w:tcBorders>
                    <w:tl2br w:val="nil"/>
                    <w:tr2bl w:val="nil"/>
                  </w:tcBorders>
                  <w:noWrap/>
                  <w:vAlign w:val="center"/>
                </w:tcPr>
                <w:p w14:paraId="54DC07B5">
                  <w:pPr>
                    <w:pStyle w:val="38"/>
                  </w:pPr>
                  <w:r>
                    <w:t>选用低噪声设备，高噪音设备做基础减振、柔性连接，厂房隔声等，保持设备运行良好；车辆限速行驶，减少鸣笛</w:t>
                  </w:r>
                </w:p>
              </w:tc>
            </w:tr>
            <w:tr w14:paraId="71568BE0">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637" w:type="dxa"/>
                  <w:vMerge w:val="continue"/>
                  <w:tcBorders>
                    <w:tl2br w:val="nil"/>
                    <w:tr2bl w:val="nil"/>
                  </w:tcBorders>
                  <w:noWrap/>
                  <w:vAlign w:val="center"/>
                </w:tcPr>
                <w:p w14:paraId="5E31AE40">
                  <w:pPr>
                    <w:ind w:firstLine="480"/>
                  </w:pPr>
                </w:p>
              </w:tc>
              <w:tc>
                <w:tcPr>
                  <w:tcW w:w="2035" w:type="dxa"/>
                  <w:gridSpan w:val="4"/>
                  <w:tcBorders>
                    <w:right w:val="single" w:color="auto" w:sz="4" w:space="0"/>
                    <w:tl2br w:val="nil"/>
                    <w:tr2bl w:val="nil"/>
                  </w:tcBorders>
                  <w:noWrap/>
                  <w:vAlign w:val="center"/>
                </w:tcPr>
                <w:p w14:paraId="3B4C14EC">
                  <w:pPr>
                    <w:pStyle w:val="38"/>
                  </w:pPr>
                  <w:r>
                    <w:rPr>
                      <w:rFonts w:hint="eastAsia"/>
                    </w:rPr>
                    <w:t>固废</w:t>
                  </w:r>
                </w:p>
              </w:tc>
              <w:tc>
                <w:tcPr>
                  <w:tcW w:w="5985" w:type="dxa"/>
                  <w:tcBorders>
                    <w:right w:val="single" w:color="auto" w:sz="4" w:space="0"/>
                    <w:tl2br w:val="nil"/>
                    <w:tr2bl w:val="nil"/>
                  </w:tcBorders>
                  <w:noWrap/>
                  <w:vAlign w:val="center"/>
                </w:tcPr>
                <w:p w14:paraId="5495BA26">
                  <w:pPr>
                    <w:pStyle w:val="38"/>
                  </w:pPr>
                  <w:r>
                    <w:rPr>
                      <w:rFonts w:hint="eastAsia"/>
                    </w:rPr>
                    <w:t>生活垃圾：收集后交由环卫部门统一处置</w:t>
                  </w:r>
                </w:p>
                <w:p w14:paraId="10947728">
                  <w:pPr>
                    <w:pStyle w:val="38"/>
                  </w:pPr>
                  <w:r>
                    <w:rPr>
                      <w:rFonts w:hint="eastAsia"/>
                    </w:rPr>
                    <w:t>除尘灰：收集后回用于生产；沉淀池沉淀渣：收集后回用于生产。</w:t>
                  </w:r>
                </w:p>
                <w:p w14:paraId="1B097CF3">
                  <w:pPr>
                    <w:pStyle w:val="38"/>
                  </w:pPr>
                  <w:r>
                    <w:rPr>
                      <w:rFonts w:hint="eastAsia"/>
                    </w:rPr>
                    <w:t>于厂区西南侧设置危废间18㎡。</w:t>
                  </w:r>
                </w:p>
                <w:p w14:paraId="555CD0F9">
                  <w:pPr>
                    <w:pStyle w:val="38"/>
                  </w:pPr>
                  <w:r>
                    <w:rPr>
                      <w:rFonts w:hint="eastAsia"/>
                    </w:rPr>
                    <w:t>沥青油、</w:t>
                  </w:r>
                  <w:r>
                    <w:rPr>
                      <w:rFonts w:hint="eastAsia"/>
                      <w:kern w:val="0"/>
                      <w:szCs w:val="21"/>
                    </w:rPr>
                    <w:t>焦油沉渣、</w:t>
                  </w:r>
                  <w:r>
                    <w:t>废导热油</w:t>
                  </w:r>
                  <w:r>
                    <w:rPr>
                      <w:rFonts w:hint="eastAsia"/>
                    </w:rPr>
                    <w:t>、废润滑油及润滑油桶</w:t>
                  </w:r>
                  <w:r>
                    <w:t>、</w:t>
                  </w:r>
                  <w:r>
                    <w:rPr>
                      <w:rFonts w:hint="eastAsia"/>
                    </w:rPr>
                    <w:t>UV灯管作为危险废物暂存后委托有资质单位进行处置，其中</w:t>
                  </w:r>
                  <w:r>
                    <w:t>废导热油</w:t>
                  </w:r>
                  <w:r>
                    <w:rPr>
                      <w:rFonts w:hint="eastAsia"/>
                    </w:rPr>
                    <w:t>委托专业公司进行清理更换并提前通知有处理资质单位同步进行收集处置</w:t>
                  </w:r>
                </w:p>
              </w:tc>
            </w:tr>
          </w:tbl>
          <w:p w14:paraId="391C7D15">
            <w:pPr>
              <w:ind w:firstLine="482"/>
              <w:rPr>
                <w:b/>
                <w:bCs/>
              </w:rPr>
            </w:pPr>
            <w:r>
              <w:rPr>
                <w:b/>
                <w:bCs/>
              </w:rPr>
              <w:t>（2）现有项目污染物排放情况</w:t>
            </w:r>
          </w:p>
          <w:p w14:paraId="79BED8D8">
            <w:pPr>
              <w:ind w:firstLine="482"/>
              <w:rPr>
                <w:b/>
                <w:bCs/>
              </w:rPr>
            </w:pPr>
            <w:r>
              <w:rPr>
                <w:rFonts w:hint="eastAsia"/>
                <w:b/>
                <w:bCs/>
              </w:rPr>
              <w:t>1）废气</w:t>
            </w:r>
          </w:p>
          <w:p w14:paraId="5D26E40C">
            <w:pPr>
              <w:ind w:firstLine="480"/>
            </w:pPr>
            <w:r>
              <w:rPr>
                <w:rFonts w:hint="eastAsia"/>
              </w:rPr>
              <w:t>有组织废气达标情况引用现有项目例行监测数据进行评价，有组织废气排放监测结果详见下表（附件8）。</w:t>
            </w:r>
          </w:p>
          <w:p w14:paraId="5AD21AD3">
            <w:pPr>
              <w:pStyle w:val="48"/>
              <w:rPr>
                <w:rFonts w:hint="default"/>
              </w:rPr>
            </w:pPr>
            <w:r>
              <w:t>表2-20现有工程有组织废气例行监测结果</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45"/>
              <w:gridCol w:w="975"/>
              <w:gridCol w:w="1249"/>
              <w:gridCol w:w="1710"/>
              <w:gridCol w:w="1200"/>
              <w:gridCol w:w="885"/>
              <w:gridCol w:w="1050"/>
              <w:gridCol w:w="548"/>
            </w:tblGrid>
            <w:tr w14:paraId="778E3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945" w:type="dxa"/>
                  <w:vMerge w:val="restart"/>
                  <w:vAlign w:val="center"/>
                </w:tcPr>
                <w:p w14:paraId="5A8EF770">
                  <w:pPr>
                    <w:pStyle w:val="48"/>
                    <w:rPr>
                      <w:rFonts w:hint="default"/>
                    </w:rPr>
                  </w:pPr>
                  <w:r>
                    <w:t>监测日期</w:t>
                  </w:r>
                </w:p>
              </w:tc>
              <w:tc>
                <w:tcPr>
                  <w:tcW w:w="975" w:type="dxa"/>
                  <w:vMerge w:val="restart"/>
                  <w:vAlign w:val="center"/>
                </w:tcPr>
                <w:p w14:paraId="73C4D3D6">
                  <w:pPr>
                    <w:pStyle w:val="48"/>
                    <w:rPr>
                      <w:rFonts w:hint="default"/>
                    </w:rPr>
                  </w:pPr>
                  <w:r>
                    <w:t>监测点</w:t>
                  </w:r>
                </w:p>
              </w:tc>
              <w:tc>
                <w:tcPr>
                  <w:tcW w:w="1249" w:type="dxa"/>
                  <w:vMerge w:val="restart"/>
                  <w:vAlign w:val="center"/>
                </w:tcPr>
                <w:p w14:paraId="20251198">
                  <w:pPr>
                    <w:pStyle w:val="48"/>
                    <w:rPr>
                      <w:rFonts w:hint="default"/>
                    </w:rPr>
                  </w:pPr>
                  <w:r>
                    <w:t>监测项目</w:t>
                  </w:r>
                </w:p>
              </w:tc>
              <w:tc>
                <w:tcPr>
                  <w:tcW w:w="2910" w:type="dxa"/>
                  <w:gridSpan w:val="2"/>
                  <w:vAlign w:val="center"/>
                </w:tcPr>
                <w:p w14:paraId="7A44DADE">
                  <w:pPr>
                    <w:pStyle w:val="48"/>
                    <w:rPr>
                      <w:rFonts w:hint="default"/>
                    </w:rPr>
                  </w:pPr>
                  <w:r>
                    <w:t>结果（均值）</w:t>
                  </w:r>
                </w:p>
              </w:tc>
              <w:tc>
                <w:tcPr>
                  <w:tcW w:w="2483" w:type="dxa"/>
                  <w:gridSpan w:val="3"/>
                  <w:vAlign w:val="center"/>
                </w:tcPr>
                <w:p w14:paraId="39D5F5D3">
                  <w:pPr>
                    <w:pStyle w:val="48"/>
                    <w:rPr>
                      <w:rFonts w:hint="default"/>
                    </w:rPr>
                  </w:pPr>
                  <w:r>
                    <w:t>执行标准</w:t>
                  </w:r>
                </w:p>
              </w:tc>
            </w:tr>
            <w:tr w14:paraId="778CB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1" w:hRule="atLeast"/>
                <w:jc w:val="center"/>
              </w:trPr>
              <w:tc>
                <w:tcPr>
                  <w:tcW w:w="945" w:type="dxa"/>
                  <w:vMerge w:val="continue"/>
                  <w:vAlign w:val="center"/>
                </w:tcPr>
                <w:p w14:paraId="5E6CAB85">
                  <w:pPr>
                    <w:pStyle w:val="48"/>
                    <w:rPr>
                      <w:rFonts w:hint="default"/>
                    </w:rPr>
                  </w:pPr>
                </w:p>
              </w:tc>
              <w:tc>
                <w:tcPr>
                  <w:tcW w:w="975" w:type="dxa"/>
                  <w:vMerge w:val="continue"/>
                  <w:vAlign w:val="center"/>
                </w:tcPr>
                <w:p w14:paraId="7FF355A0">
                  <w:pPr>
                    <w:pStyle w:val="48"/>
                    <w:rPr>
                      <w:rFonts w:hint="default"/>
                    </w:rPr>
                  </w:pPr>
                </w:p>
              </w:tc>
              <w:tc>
                <w:tcPr>
                  <w:tcW w:w="1249" w:type="dxa"/>
                  <w:vMerge w:val="continue"/>
                  <w:vAlign w:val="center"/>
                </w:tcPr>
                <w:p w14:paraId="0D6C9A61">
                  <w:pPr>
                    <w:pStyle w:val="48"/>
                    <w:rPr>
                      <w:rFonts w:hint="default"/>
                    </w:rPr>
                  </w:pPr>
                </w:p>
              </w:tc>
              <w:tc>
                <w:tcPr>
                  <w:tcW w:w="1710" w:type="dxa"/>
                  <w:vAlign w:val="center"/>
                </w:tcPr>
                <w:p w14:paraId="6552833B">
                  <w:pPr>
                    <w:pStyle w:val="48"/>
                    <w:rPr>
                      <w:rFonts w:hint="default"/>
                    </w:rPr>
                  </w:pPr>
                  <w:r>
                    <w:t>浓度（mg/m³）</w:t>
                  </w:r>
                </w:p>
              </w:tc>
              <w:tc>
                <w:tcPr>
                  <w:tcW w:w="1200" w:type="dxa"/>
                  <w:vAlign w:val="center"/>
                </w:tcPr>
                <w:p w14:paraId="4FD2A043">
                  <w:pPr>
                    <w:pStyle w:val="48"/>
                    <w:rPr>
                      <w:rFonts w:hint="default"/>
                    </w:rPr>
                  </w:pPr>
                  <w:r>
                    <w:t>排放速率（kg/h）</w:t>
                  </w:r>
                </w:p>
              </w:tc>
              <w:tc>
                <w:tcPr>
                  <w:tcW w:w="885" w:type="dxa"/>
                  <w:shd w:val="clear" w:color="auto" w:fill="auto"/>
                  <w:vAlign w:val="center"/>
                </w:tcPr>
                <w:p w14:paraId="59EC07C7">
                  <w:pPr>
                    <w:pStyle w:val="48"/>
                    <w:rPr>
                      <w:rFonts w:hint="default"/>
                    </w:rPr>
                  </w:pPr>
                  <w:r>
                    <w:t>浓度（mg/m³）</w:t>
                  </w:r>
                </w:p>
              </w:tc>
              <w:tc>
                <w:tcPr>
                  <w:tcW w:w="1050" w:type="dxa"/>
                  <w:shd w:val="clear" w:color="auto" w:fill="auto"/>
                  <w:vAlign w:val="center"/>
                </w:tcPr>
                <w:p w14:paraId="4501764D">
                  <w:pPr>
                    <w:pStyle w:val="48"/>
                    <w:rPr>
                      <w:rFonts w:hint="default"/>
                    </w:rPr>
                  </w:pPr>
                  <w:r>
                    <w:t>排放速率（kg/h）</w:t>
                  </w:r>
                </w:p>
              </w:tc>
              <w:tc>
                <w:tcPr>
                  <w:tcW w:w="548" w:type="dxa"/>
                  <w:vAlign w:val="center"/>
                </w:tcPr>
                <w:p w14:paraId="15759215">
                  <w:pPr>
                    <w:pStyle w:val="48"/>
                    <w:rPr>
                      <w:rFonts w:hint="default"/>
                    </w:rPr>
                  </w:pPr>
                  <w:r>
                    <w:t>达标情况</w:t>
                  </w:r>
                </w:p>
              </w:tc>
            </w:tr>
            <w:tr w14:paraId="48B20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2" w:hRule="atLeast"/>
                <w:jc w:val="center"/>
              </w:trPr>
              <w:tc>
                <w:tcPr>
                  <w:tcW w:w="945" w:type="dxa"/>
                  <w:vAlign w:val="center"/>
                </w:tcPr>
                <w:p w14:paraId="2377B11E">
                  <w:pPr>
                    <w:pStyle w:val="48"/>
                    <w:rPr>
                      <w:rFonts w:hint="default"/>
                      <w:b w:val="0"/>
                      <w:bCs/>
                    </w:rPr>
                  </w:pPr>
                  <w:r>
                    <w:rPr>
                      <w:b w:val="0"/>
                      <w:bCs/>
                    </w:rPr>
                    <w:t>2025.8.11</w:t>
                  </w:r>
                </w:p>
              </w:tc>
              <w:tc>
                <w:tcPr>
                  <w:tcW w:w="975" w:type="dxa"/>
                  <w:vAlign w:val="center"/>
                </w:tcPr>
                <w:p w14:paraId="72047E93">
                  <w:pPr>
                    <w:pStyle w:val="48"/>
                    <w:rPr>
                      <w:rFonts w:hint="default"/>
                      <w:b w:val="0"/>
                      <w:bCs/>
                    </w:rPr>
                  </w:pPr>
                  <w:r>
                    <w:rPr>
                      <w:b w:val="0"/>
                      <w:bCs/>
                    </w:rPr>
                    <w:t>DA001</w:t>
                  </w:r>
                </w:p>
              </w:tc>
              <w:tc>
                <w:tcPr>
                  <w:tcW w:w="1249" w:type="dxa"/>
                  <w:vAlign w:val="center"/>
                </w:tcPr>
                <w:p w14:paraId="5DF31AA1">
                  <w:pPr>
                    <w:pStyle w:val="48"/>
                    <w:rPr>
                      <w:rFonts w:hint="default"/>
                      <w:b w:val="0"/>
                      <w:bCs/>
                    </w:rPr>
                  </w:pPr>
                  <w:r>
                    <w:rPr>
                      <w:b w:val="0"/>
                      <w:bCs/>
                    </w:rPr>
                    <w:t>颗粒物</w:t>
                  </w:r>
                </w:p>
              </w:tc>
              <w:tc>
                <w:tcPr>
                  <w:tcW w:w="1710" w:type="dxa"/>
                  <w:vAlign w:val="center"/>
                </w:tcPr>
                <w:p w14:paraId="20F00C2B">
                  <w:pPr>
                    <w:pStyle w:val="48"/>
                    <w:rPr>
                      <w:rFonts w:hint="default"/>
                      <w:b w:val="0"/>
                      <w:bCs/>
                    </w:rPr>
                  </w:pPr>
                  <w:r>
                    <w:rPr>
                      <w:b w:val="0"/>
                      <w:bCs/>
                    </w:rPr>
                    <w:t>6.7</w:t>
                  </w:r>
                </w:p>
              </w:tc>
              <w:tc>
                <w:tcPr>
                  <w:tcW w:w="1200" w:type="dxa"/>
                  <w:vAlign w:val="center"/>
                </w:tcPr>
                <w:p w14:paraId="2E24AA40">
                  <w:pPr>
                    <w:pStyle w:val="48"/>
                    <w:rPr>
                      <w:rFonts w:hint="default"/>
                      <w:b w:val="0"/>
                      <w:bCs/>
                    </w:rPr>
                  </w:pPr>
                  <w:r>
                    <w:rPr>
                      <w:b w:val="0"/>
                      <w:bCs/>
                    </w:rPr>
                    <w:t>9.44×10</w:t>
                  </w:r>
                  <w:r>
                    <w:rPr>
                      <w:b w:val="0"/>
                      <w:bCs/>
                      <w:vertAlign w:val="superscript"/>
                    </w:rPr>
                    <w:t>-2</w:t>
                  </w:r>
                </w:p>
              </w:tc>
              <w:tc>
                <w:tcPr>
                  <w:tcW w:w="885" w:type="dxa"/>
                  <w:vAlign w:val="center"/>
                </w:tcPr>
                <w:p w14:paraId="5B96837F">
                  <w:pPr>
                    <w:pStyle w:val="48"/>
                    <w:rPr>
                      <w:rFonts w:hint="default"/>
                      <w:b w:val="0"/>
                      <w:bCs/>
                    </w:rPr>
                  </w:pPr>
                  <w:r>
                    <w:rPr>
                      <w:b w:val="0"/>
                      <w:bCs/>
                    </w:rPr>
                    <w:t>30</w:t>
                  </w:r>
                </w:p>
              </w:tc>
              <w:tc>
                <w:tcPr>
                  <w:tcW w:w="1050" w:type="dxa"/>
                  <w:vAlign w:val="center"/>
                </w:tcPr>
                <w:p w14:paraId="642B6922">
                  <w:pPr>
                    <w:pStyle w:val="48"/>
                    <w:rPr>
                      <w:rFonts w:hint="default"/>
                      <w:b w:val="0"/>
                      <w:bCs/>
                    </w:rPr>
                  </w:pPr>
                  <w:r>
                    <w:rPr>
                      <w:b w:val="0"/>
                      <w:bCs/>
                    </w:rPr>
                    <w:t>1.5</w:t>
                  </w:r>
                </w:p>
              </w:tc>
              <w:tc>
                <w:tcPr>
                  <w:tcW w:w="548" w:type="dxa"/>
                  <w:shd w:val="clear" w:color="auto" w:fill="auto"/>
                  <w:vAlign w:val="center"/>
                </w:tcPr>
                <w:p w14:paraId="0B7C6C05">
                  <w:pPr>
                    <w:pStyle w:val="48"/>
                    <w:rPr>
                      <w:rFonts w:hint="default"/>
                      <w:b w:val="0"/>
                      <w:bCs/>
                    </w:rPr>
                  </w:pPr>
                  <w:r>
                    <w:rPr>
                      <w:b w:val="0"/>
                      <w:bCs/>
                    </w:rPr>
                    <w:t>达标</w:t>
                  </w:r>
                </w:p>
              </w:tc>
            </w:tr>
            <w:tr w14:paraId="2E421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restart"/>
                  <w:vAlign w:val="center"/>
                </w:tcPr>
                <w:p w14:paraId="100D2112">
                  <w:pPr>
                    <w:pStyle w:val="48"/>
                    <w:rPr>
                      <w:rFonts w:hint="default"/>
                      <w:b w:val="0"/>
                      <w:bCs/>
                    </w:rPr>
                  </w:pPr>
                  <w:r>
                    <w:rPr>
                      <w:b w:val="0"/>
                      <w:bCs/>
                    </w:rPr>
                    <w:t>2025.7.25</w:t>
                  </w:r>
                </w:p>
              </w:tc>
              <w:tc>
                <w:tcPr>
                  <w:tcW w:w="975" w:type="dxa"/>
                  <w:vAlign w:val="center"/>
                </w:tcPr>
                <w:p w14:paraId="326F96BE">
                  <w:pPr>
                    <w:pStyle w:val="48"/>
                    <w:rPr>
                      <w:rFonts w:hint="default"/>
                      <w:b w:val="0"/>
                      <w:bCs/>
                    </w:rPr>
                  </w:pPr>
                  <w:r>
                    <w:rPr>
                      <w:b w:val="0"/>
                      <w:bCs/>
                    </w:rPr>
                    <w:t>DA003</w:t>
                  </w:r>
                </w:p>
              </w:tc>
              <w:tc>
                <w:tcPr>
                  <w:tcW w:w="1249" w:type="dxa"/>
                  <w:vAlign w:val="center"/>
                </w:tcPr>
                <w:p w14:paraId="2A79E614">
                  <w:pPr>
                    <w:pStyle w:val="48"/>
                    <w:rPr>
                      <w:rFonts w:hint="default"/>
                      <w:b w:val="0"/>
                      <w:bCs/>
                    </w:rPr>
                  </w:pPr>
                  <w:r>
                    <w:rPr>
                      <w:b w:val="0"/>
                      <w:bCs/>
                    </w:rPr>
                    <w:t xml:space="preserve">颗粒物 </w:t>
                  </w:r>
                </w:p>
              </w:tc>
              <w:tc>
                <w:tcPr>
                  <w:tcW w:w="1710" w:type="dxa"/>
                  <w:vAlign w:val="center"/>
                </w:tcPr>
                <w:p w14:paraId="68A66C9D">
                  <w:pPr>
                    <w:pStyle w:val="48"/>
                    <w:rPr>
                      <w:rFonts w:hint="default"/>
                      <w:b w:val="0"/>
                      <w:bCs/>
                    </w:rPr>
                  </w:pPr>
                  <w:r>
                    <w:rPr>
                      <w:b w:val="0"/>
                      <w:bCs/>
                    </w:rPr>
                    <w:t>4.9</w:t>
                  </w:r>
                </w:p>
              </w:tc>
              <w:tc>
                <w:tcPr>
                  <w:tcW w:w="1200" w:type="dxa"/>
                  <w:vAlign w:val="center"/>
                </w:tcPr>
                <w:p w14:paraId="01037E3F">
                  <w:pPr>
                    <w:pStyle w:val="48"/>
                    <w:rPr>
                      <w:rFonts w:hint="default"/>
                      <w:b w:val="0"/>
                      <w:bCs/>
                    </w:rPr>
                  </w:pPr>
                  <w:r>
                    <w:rPr>
                      <w:b w:val="0"/>
                      <w:bCs/>
                    </w:rPr>
                    <w:t>2.10×10</w:t>
                  </w:r>
                  <w:r>
                    <w:rPr>
                      <w:b w:val="0"/>
                      <w:bCs/>
                      <w:vertAlign w:val="superscript"/>
                    </w:rPr>
                    <w:t>-2</w:t>
                  </w:r>
                </w:p>
              </w:tc>
              <w:tc>
                <w:tcPr>
                  <w:tcW w:w="885" w:type="dxa"/>
                  <w:shd w:val="clear" w:color="auto" w:fill="auto"/>
                  <w:vAlign w:val="center"/>
                </w:tcPr>
                <w:p w14:paraId="7151FAC1">
                  <w:pPr>
                    <w:pStyle w:val="48"/>
                    <w:rPr>
                      <w:rFonts w:hint="default"/>
                      <w:b w:val="0"/>
                      <w:bCs/>
                    </w:rPr>
                  </w:pPr>
                  <w:r>
                    <w:rPr>
                      <w:b w:val="0"/>
                      <w:bCs/>
                    </w:rPr>
                    <w:t>30</w:t>
                  </w:r>
                </w:p>
              </w:tc>
              <w:tc>
                <w:tcPr>
                  <w:tcW w:w="1050" w:type="dxa"/>
                  <w:shd w:val="clear" w:color="auto" w:fill="auto"/>
                  <w:vAlign w:val="center"/>
                </w:tcPr>
                <w:p w14:paraId="7805E9BF">
                  <w:pPr>
                    <w:pStyle w:val="48"/>
                    <w:rPr>
                      <w:rFonts w:hint="default"/>
                      <w:b w:val="0"/>
                      <w:bCs/>
                    </w:rPr>
                  </w:pPr>
                  <w:r>
                    <w:rPr>
                      <w:b w:val="0"/>
                      <w:bCs/>
                    </w:rPr>
                    <w:t>1.5</w:t>
                  </w:r>
                </w:p>
              </w:tc>
              <w:tc>
                <w:tcPr>
                  <w:tcW w:w="548" w:type="dxa"/>
                  <w:shd w:val="clear" w:color="auto" w:fill="auto"/>
                  <w:vAlign w:val="center"/>
                </w:tcPr>
                <w:p w14:paraId="4838BE2D">
                  <w:pPr>
                    <w:pStyle w:val="48"/>
                    <w:rPr>
                      <w:rFonts w:hint="default"/>
                      <w:b w:val="0"/>
                      <w:bCs/>
                    </w:rPr>
                  </w:pPr>
                  <w:r>
                    <w:rPr>
                      <w:b w:val="0"/>
                      <w:bCs/>
                    </w:rPr>
                    <w:t>达标</w:t>
                  </w:r>
                </w:p>
              </w:tc>
            </w:tr>
            <w:tr w14:paraId="05DBD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continue"/>
                  <w:vAlign w:val="center"/>
                </w:tcPr>
                <w:p w14:paraId="4DEB43D2">
                  <w:pPr>
                    <w:pStyle w:val="48"/>
                    <w:rPr>
                      <w:rFonts w:hint="default"/>
                      <w:b w:val="0"/>
                      <w:bCs/>
                    </w:rPr>
                  </w:pPr>
                </w:p>
              </w:tc>
              <w:tc>
                <w:tcPr>
                  <w:tcW w:w="975" w:type="dxa"/>
                  <w:vMerge w:val="restart"/>
                  <w:vAlign w:val="center"/>
                </w:tcPr>
                <w:p w14:paraId="55A9B93F">
                  <w:pPr>
                    <w:pStyle w:val="48"/>
                    <w:rPr>
                      <w:rFonts w:hint="default"/>
                      <w:b w:val="0"/>
                      <w:bCs/>
                    </w:rPr>
                  </w:pPr>
                  <w:r>
                    <w:rPr>
                      <w:b w:val="0"/>
                      <w:bCs/>
                    </w:rPr>
                    <w:t>DA004</w:t>
                  </w:r>
                </w:p>
              </w:tc>
              <w:tc>
                <w:tcPr>
                  <w:tcW w:w="1249" w:type="dxa"/>
                  <w:vAlign w:val="center"/>
                </w:tcPr>
                <w:p w14:paraId="09094CD0">
                  <w:pPr>
                    <w:pStyle w:val="48"/>
                    <w:rPr>
                      <w:rFonts w:hint="default"/>
                      <w:b w:val="0"/>
                      <w:bCs/>
                    </w:rPr>
                  </w:pPr>
                  <w:r>
                    <w:rPr>
                      <w:b w:val="0"/>
                      <w:bCs/>
                    </w:rPr>
                    <w:t>颗粒物</w:t>
                  </w:r>
                </w:p>
              </w:tc>
              <w:tc>
                <w:tcPr>
                  <w:tcW w:w="1710" w:type="dxa"/>
                  <w:vAlign w:val="center"/>
                </w:tcPr>
                <w:p w14:paraId="32F9FBD6">
                  <w:pPr>
                    <w:pStyle w:val="48"/>
                    <w:rPr>
                      <w:rFonts w:hint="default"/>
                      <w:b w:val="0"/>
                      <w:bCs/>
                    </w:rPr>
                  </w:pPr>
                  <w:r>
                    <w:rPr>
                      <w:b w:val="0"/>
                      <w:bCs/>
                    </w:rPr>
                    <w:t>5.8</w:t>
                  </w:r>
                </w:p>
              </w:tc>
              <w:tc>
                <w:tcPr>
                  <w:tcW w:w="1200" w:type="dxa"/>
                  <w:vAlign w:val="center"/>
                </w:tcPr>
                <w:p w14:paraId="69235E77">
                  <w:pPr>
                    <w:pStyle w:val="48"/>
                    <w:rPr>
                      <w:rFonts w:hint="default"/>
                      <w:b w:val="0"/>
                      <w:bCs/>
                    </w:rPr>
                  </w:pPr>
                  <w:r>
                    <w:rPr>
                      <w:b w:val="0"/>
                      <w:bCs/>
                    </w:rPr>
                    <w:t>2.10×10</w:t>
                  </w:r>
                  <w:r>
                    <w:rPr>
                      <w:b w:val="0"/>
                      <w:bCs/>
                      <w:vertAlign w:val="superscript"/>
                    </w:rPr>
                    <w:t>-1</w:t>
                  </w:r>
                </w:p>
              </w:tc>
              <w:tc>
                <w:tcPr>
                  <w:tcW w:w="885" w:type="dxa"/>
                  <w:vAlign w:val="center"/>
                </w:tcPr>
                <w:p w14:paraId="46878FAE">
                  <w:pPr>
                    <w:pStyle w:val="48"/>
                    <w:rPr>
                      <w:rFonts w:hint="default"/>
                      <w:b w:val="0"/>
                      <w:bCs/>
                    </w:rPr>
                  </w:pPr>
                  <w:r>
                    <w:rPr>
                      <w:b w:val="0"/>
                      <w:bCs/>
                    </w:rPr>
                    <w:t>10</w:t>
                  </w:r>
                </w:p>
              </w:tc>
              <w:tc>
                <w:tcPr>
                  <w:tcW w:w="1050" w:type="dxa"/>
                  <w:vAlign w:val="center"/>
                </w:tcPr>
                <w:p w14:paraId="2A1225A4">
                  <w:pPr>
                    <w:pStyle w:val="48"/>
                    <w:rPr>
                      <w:rFonts w:hint="default"/>
                      <w:b w:val="0"/>
                      <w:bCs/>
                    </w:rPr>
                  </w:pPr>
                  <w:r>
                    <w:rPr>
                      <w:b w:val="0"/>
                      <w:bCs/>
                    </w:rPr>
                    <w:t>/</w:t>
                  </w:r>
                </w:p>
              </w:tc>
              <w:tc>
                <w:tcPr>
                  <w:tcW w:w="548" w:type="dxa"/>
                  <w:shd w:val="clear" w:color="auto" w:fill="auto"/>
                  <w:vAlign w:val="center"/>
                </w:tcPr>
                <w:p w14:paraId="56C156ED">
                  <w:pPr>
                    <w:pStyle w:val="48"/>
                    <w:rPr>
                      <w:rFonts w:hint="default"/>
                      <w:b w:val="0"/>
                      <w:bCs/>
                    </w:rPr>
                  </w:pPr>
                  <w:r>
                    <w:rPr>
                      <w:b w:val="0"/>
                      <w:bCs/>
                    </w:rPr>
                    <w:t>达标</w:t>
                  </w:r>
                </w:p>
              </w:tc>
            </w:tr>
            <w:tr w14:paraId="6235D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continue"/>
                  <w:vAlign w:val="center"/>
                </w:tcPr>
                <w:p w14:paraId="6DC0C705">
                  <w:pPr>
                    <w:pStyle w:val="48"/>
                    <w:rPr>
                      <w:rFonts w:hint="default"/>
                      <w:b w:val="0"/>
                      <w:bCs/>
                    </w:rPr>
                  </w:pPr>
                </w:p>
              </w:tc>
              <w:tc>
                <w:tcPr>
                  <w:tcW w:w="975" w:type="dxa"/>
                  <w:vMerge w:val="continue"/>
                  <w:vAlign w:val="center"/>
                </w:tcPr>
                <w:p w14:paraId="722F04D4">
                  <w:pPr>
                    <w:pStyle w:val="48"/>
                    <w:rPr>
                      <w:rFonts w:hint="default"/>
                      <w:b w:val="0"/>
                      <w:bCs/>
                    </w:rPr>
                  </w:pPr>
                </w:p>
              </w:tc>
              <w:tc>
                <w:tcPr>
                  <w:tcW w:w="1249" w:type="dxa"/>
                  <w:vAlign w:val="center"/>
                </w:tcPr>
                <w:p w14:paraId="292843F0">
                  <w:pPr>
                    <w:pStyle w:val="48"/>
                    <w:rPr>
                      <w:rFonts w:hint="default"/>
                      <w:b w:val="0"/>
                      <w:bCs/>
                    </w:rPr>
                  </w:pPr>
                  <w:r>
                    <w:rPr>
                      <w:b w:val="0"/>
                      <w:bCs/>
                    </w:rPr>
                    <w:t>二氧化硫</w:t>
                  </w:r>
                </w:p>
              </w:tc>
              <w:tc>
                <w:tcPr>
                  <w:tcW w:w="1710" w:type="dxa"/>
                  <w:vAlign w:val="center"/>
                </w:tcPr>
                <w:p w14:paraId="2773E81D">
                  <w:pPr>
                    <w:pStyle w:val="48"/>
                    <w:rPr>
                      <w:rFonts w:hint="default"/>
                      <w:b w:val="0"/>
                      <w:bCs/>
                    </w:rPr>
                  </w:pPr>
                  <w:r>
                    <w:rPr>
                      <w:b w:val="0"/>
                      <w:bCs/>
                    </w:rPr>
                    <w:t>ND</w:t>
                  </w:r>
                </w:p>
              </w:tc>
              <w:tc>
                <w:tcPr>
                  <w:tcW w:w="1200" w:type="dxa"/>
                  <w:vAlign w:val="center"/>
                </w:tcPr>
                <w:p w14:paraId="1DE7BB10">
                  <w:pPr>
                    <w:pStyle w:val="48"/>
                    <w:rPr>
                      <w:rFonts w:hint="default"/>
                      <w:b w:val="0"/>
                      <w:bCs/>
                    </w:rPr>
                  </w:pPr>
                  <w:r>
                    <w:rPr>
                      <w:b w:val="0"/>
                      <w:bCs/>
                    </w:rPr>
                    <w:t>5.46×10</w:t>
                  </w:r>
                  <w:r>
                    <w:rPr>
                      <w:b w:val="0"/>
                      <w:bCs/>
                      <w:vertAlign w:val="superscript"/>
                    </w:rPr>
                    <w:t>-2</w:t>
                  </w:r>
                </w:p>
              </w:tc>
              <w:tc>
                <w:tcPr>
                  <w:tcW w:w="885" w:type="dxa"/>
                  <w:vAlign w:val="center"/>
                </w:tcPr>
                <w:p w14:paraId="6D46BA53">
                  <w:pPr>
                    <w:pStyle w:val="48"/>
                    <w:rPr>
                      <w:rFonts w:hint="default"/>
                      <w:b w:val="0"/>
                      <w:bCs/>
                    </w:rPr>
                  </w:pPr>
                  <w:r>
                    <w:rPr>
                      <w:b w:val="0"/>
                      <w:bCs/>
                    </w:rPr>
                    <w:t>35</w:t>
                  </w:r>
                </w:p>
              </w:tc>
              <w:tc>
                <w:tcPr>
                  <w:tcW w:w="1050" w:type="dxa"/>
                  <w:vAlign w:val="center"/>
                </w:tcPr>
                <w:p w14:paraId="097ADB7A">
                  <w:pPr>
                    <w:pStyle w:val="48"/>
                    <w:rPr>
                      <w:rFonts w:hint="default"/>
                      <w:b w:val="0"/>
                      <w:bCs/>
                    </w:rPr>
                  </w:pPr>
                  <w:r>
                    <w:rPr>
                      <w:b w:val="0"/>
                      <w:bCs/>
                    </w:rPr>
                    <w:t>/</w:t>
                  </w:r>
                </w:p>
              </w:tc>
              <w:tc>
                <w:tcPr>
                  <w:tcW w:w="548" w:type="dxa"/>
                  <w:shd w:val="clear" w:color="auto" w:fill="auto"/>
                  <w:vAlign w:val="center"/>
                </w:tcPr>
                <w:p w14:paraId="1DD12122">
                  <w:pPr>
                    <w:pStyle w:val="48"/>
                    <w:rPr>
                      <w:rFonts w:hint="default"/>
                      <w:b w:val="0"/>
                      <w:bCs/>
                    </w:rPr>
                  </w:pPr>
                  <w:r>
                    <w:rPr>
                      <w:b w:val="0"/>
                      <w:bCs/>
                    </w:rPr>
                    <w:t>达标</w:t>
                  </w:r>
                </w:p>
              </w:tc>
            </w:tr>
            <w:tr w14:paraId="1D195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continue"/>
                  <w:vAlign w:val="center"/>
                </w:tcPr>
                <w:p w14:paraId="20476026">
                  <w:pPr>
                    <w:pStyle w:val="48"/>
                    <w:rPr>
                      <w:rFonts w:hint="default"/>
                      <w:b w:val="0"/>
                      <w:bCs/>
                    </w:rPr>
                  </w:pPr>
                </w:p>
              </w:tc>
              <w:tc>
                <w:tcPr>
                  <w:tcW w:w="975" w:type="dxa"/>
                  <w:vMerge w:val="continue"/>
                  <w:vAlign w:val="center"/>
                </w:tcPr>
                <w:p w14:paraId="4CA12B00">
                  <w:pPr>
                    <w:pStyle w:val="48"/>
                    <w:rPr>
                      <w:rFonts w:hint="default"/>
                      <w:b w:val="0"/>
                      <w:bCs/>
                    </w:rPr>
                  </w:pPr>
                </w:p>
              </w:tc>
              <w:tc>
                <w:tcPr>
                  <w:tcW w:w="1249" w:type="dxa"/>
                  <w:vAlign w:val="center"/>
                </w:tcPr>
                <w:p w14:paraId="12916C62">
                  <w:pPr>
                    <w:pStyle w:val="48"/>
                    <w:rPr>
                      <w:rFonts w:hint="default"/>
                      <w:b w:val="0"/>
                      <w:bCs/>
                    </w:rPr>
                  </w:pPr>
                  <w:r>
                    <w:rPr>
                      <w:b w:val="0"/>
                      <w:bCs/>
                    </w:rPr>
                    <w:t>氮氧化物</w:t>
                  </w:r>
                </w:p>
              </w:tc>
              <w:tc>
                <w:tcPr>
                  <w:tcW w:w="1710" w:type="dxa"/>
                  <w:vAlign w:val="center"/>
                </w:tcPr>
                <w:p w14:paraId="64A6BE54">
                  <w:pPr>
                    <w:pStyle w:val="48"/>
                    <w:rPr>
                      <w:rFonts w:hint="default"/>
                      <w:b w:val="0"/>
                      <w:bCs/>
                    </w:rPr>
                  </w:pPr>
                  <w:r>
                    <w:rPr>
                      <w:b w:val="0"/>
                      <w:bCs/>
                    </w:rPr>
                    <w:t>ND</w:t>
                  </w:r>
                </w:p>
              </w:tc>
              <w:tc>
                <w:tcPr>
                  <w:tcW w:w="1200" w:type="dxa"/>
                  <w:vAlign w:val="center"/>
                </w:tcPr>
                <w:p w14:paraId="6DF2F930">
                  <w:pPr>
                    <w:pStyle w:val="48"/>
                    <w:rPr>
                      <w:rFonts w:hint="default"/>
                      <w:b w:val="0"/>
                      <w:bCs/>
                    </w:rPr>
                  </w:pPr>
                  <w:r>
                    <w:rPr>
                      <w:b w:val="0"/>
                      <w:bCs/>
                    </w:rPr>
                    <w:t>5.46×10</w:t>
                  </w:r>
                  <w:r>
                    <w:rPr>
                      <w:b w:val="0"/>
                      <w:bCs/>
                      <w:vertAlign w:val="superscript"/>
                    </w:rPr>
                    <w:t>-2</w:t>
                  </w:r>
                </w:p>
              </w:tc>
              <w:tc>
                <w:tcPr>
                  <w:tcW w:w="885" w:type="dxa"/>
                  <w:vAlign w:val="center"/>
                </w:tcPr>
                <w:p w14:paraId="189D746E">
                  <w:pPr>
                    <w:pStyle w:val="48"/>
                    <w:rPr>
                      <w:rFonts w:hint="default"/>
                      <w:b w:val="0"/>
                      <w:bCs/>
                    </w:rPr>
                  </w:pPr>
                  <w:r>
                    <w:rPr>
                      <w:b w:val="0"/>
                      <w:bCs/>
                    </w:rPr>
                    <w:t>50</w:t>
                  </w:r>
                </w:p>
              </w:tc>
              <w:tc>
                <w:tcPr>
                  <w:tcW w:w="1050" w:type="dxa"/>
                  <w:vAlign w:val="center"/>
                </w:tcPr>
                <w:p w14:paraId="60744909">
                  <w:pPr>
                    <w:pStyle w:val="48"/>
                    <w:rPr>
                      <w:rFonts w:hint="default"/>
                      <w:b w:val="0"/>
                      <w:bCs/>
                    </w:rPr>
                  </w:pPr>
                  <w:r>
                    <w:rPr>
                      <w:b w:val="0"/>
                      <w:bCs/>
                    </w:rPr>
                    <w:t>/</w:t>
                  </w:r>
                </w:p>
              </w:tc>
              <w:tc>
                <w:tcPr>
                  <w:tcW w:w="548" w:type="dxa"/>
                  <w:shd w:val="clear" w:color="auto" w:fill="auto"/>
                  <w:vAlign w:val="center"/>
                </w:tcPr>
                <w:p w14:paraId="2A57A831">
                  <w:pPr>
                    <w:pStyle w:val="48"/>
                    <w:rPr>
                      <w:rFonts w:hint="default"/>
                      <w:b w:val="0"/>
                      <w:bCs/>
                    </w:rPr>
                  </w:pPr>
                  <w:r>
                    <w:rPr>
                      <w:b w:val="0"/>
                      <w:bCs/>
                    </w:rPr>
                    <w:t>达标</w:t>
                  </w:r>
                </w:p>
              </w:tc>
            </w:tr>
            <w:tr w14:paraId="3D866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restart"/>
                  <w:vAlign w:val="center"/>
                </w:tcPr>
                <w:p w14:paraId="3C39BE3F">
                  <w:pPr>
                    <w:pStyle w:val="48"/>
                    <w:rPr>
                      <w:rFonts w:hint="default"/>
                      <w:b w:val="0"/>
                      <w:bCs/>
                    </w:rPr>
                  </w:pPr>
                  <w:r>
                    <w:rPr>
                      <w:b w:val="0"/>
                      <w:bCs/>
                    </w:rPr>
                    <w:t>2025.7.28</w:t>
                  </w:r>
                </w:p>
              </w:tc>
              <w:tc>
                <w:tcPr>
                  <w:tcW w:w="975" w:type="dxa"/>
                  <w:vMerge w:val="restart"/>
                  <w:vAlign w:val="center"/>
                </w:tcPr>
                <w:p w14:paraId="5E6D84AE">
                  <w:pPr>
                    <w:pStyle w:val="48"/>
                    <w:rPr>
                      <w:rFonts w:hint="default"/>
                      <w:b w:val="0"/>
                      <w:bCs/>
                    </w:rPr>
                  </w:pPr>
                  <w:r>
                    <w:rPr>
                      <w:b w:val="0"/>
                      <w:bCs/>
                    </w:rPr>
                    <w:t>DA005</w:t>
                  </w:r>
                </w:p>
              </w:tc>
              <w:tc>
                <w:tcPr>
                  <w:tcW w:w="1249" w:type="dxa"/>
                  <w:vAlign w:val="center"/>
                </w:tcPr>
                <w:p w14:paraId="43F30E68">
                  <w:pPr>
                    <w:pStyle w:val="48"/>
                    <w:rPr>
                      <w:rFonts w:hint="default"/>
                      <w:b w:val="0"/>
                      <w:bCs/>
                    </w:rPr>
                  </w:pPr>
                  <w:r>
                    <w:rPr>
                      <w:b w:val="0"/>
                      <w:bCs/>
                    </w:rPr>
                    <w:t>沥青烟</w:t>
                  </w:r>
                </w:p>
              </w:tc>
              <w:tc>
                <w:tcPr>
                  <w:tcW w:w="1710" w:type="dxa"/>
                  <w:vAlign w:val="center"/>
                </w:tcPr>
                <w:p w14:paraId="50B9FF54">
                  <w:pPr>
                    <w:pStyle w:val="48"/>
                    <w:rPr>
                      <w:rFonts w:hint="default"/>
                      <w:b w:val="0"/>
                      <w:bCs/>
                    </w:rPr>
                  </w:pPr>
                  <w:r>
                    <w:rPr>
                      <w:b w:val="0"/>
                      <w:bCs/>
                    </w:rPr>
                    <w:t>17.5</w:t>
                  </w:r>
                </w:p>
              </w:tc>
              <w:tc>
                <w:tcPr>
                  <w:tcW w:w="1200" w:type="dxa"/>
                  <w:vAlign w:val="center"/>
                </w:tcPr>
                <w:p w14:paraId="75EF6072">
                  <w:pPr>
                    <w:pStyle w:val="48"/>
                    <w:rPr>
                      <w:rFonts w:hint="default"/>
                      <w:b w:val="0"/>
                      <w:bCs/>
                    </w:rPr>
                  </w:pPr>
                  <w:r>
                    <w:rPr>
                      <w:b w:val="0"/>
                      <w:bCs/>
                    </w:rPr>
                    <w:t>0.281</w:t>
                  </w:r>
                </w:p>
              </w:tc>
              <w:tc>
                <w:tcPr>
                  <w:tcW w:w="885" w:type="dxa"/>
                  <w:vAlign w:val="center"/>
                </w:tcPr>
                <w:p w14:paraId="79017EB2">
                  <w:pPr>
                    <w:pStyle w:val="48"/>
                    <w:rPr>
                      <w:rFonts w:hint="default"/>
                      <w:b w:val="0"/>
                      <w:bCs/>
                    </w:rPr>
                  </w:pPr>
                  <w:r>
                    <w:rPr>
                      <w:b w:val="0"/>
                      <w:bCs/>
                    </w:rPr>
                    <w:t>20</w:t>
                  </w:r>
                </w:p>
              </w:tc>
              <w:tc>
                <w:tcPr>
                  <w:tcW w:w="1050" w:type="dxa"/>
                  <w:vAlign w:val="center"/>
                </w:tcPr>
                <w:p w14:paraId="33A697EA">
                  <w:pPr>
                    <w:pStyle w:val="48"/>
                    <w:rPr>
                      <w:rFonts w:hint="default"/>
                      <w:b w:val="0"/>
                      <w:bCs/>
                    </w:rPr>
                  </w:pPr>
                  <w:r>
                    <w:rPr>
                      <w:b w:val="0"/>
                      <w:bCs/>
                    </w:rPr>
                    <w:t>0.11</w:t>
                  </w:r>
                </w:p>
              </w:tc>
              <w:tc>
                <w:tcPr>
                  <w:tcW w:w="548" w:type="dxa"/>
                  <w:vAlign w:val="center"/>
                </w:tcPr>
                <w:p w14:paraId="0AE21462">
                  <w:pPr>
                    <w:pStyle w:val="48"/>
                    <w:rPr>
                      <w:rFonts w:hint="default"/>
                      <w:b w:val="0"/>
                      <w:bCs/>
                    </w:rPr>
                  </w:pPr>
                  <w:r>
                    <w:rPr>
                      <w:b w:val="0"/>
                      <w:bCs/>
                    </w:rPr>
                    <w:t>达标</w:t>
                  </w:r>
                </w:p>
              </w:tc>
            </w:tr>
            <w:tr w14:paraId="0B64C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45" w:type="dxa"/>
                  <w:vMerge w:val="continue"/>
                  <w:vAlign w:val="center"/>
                </w:tcPr>
                <w:p w14:paraId="62C3F6FB">
                  <w:pPr>
                    <w:pStyle w:val="48"/>
                    <w:rPr>
                      <w:rFonts w:hint="default"/>
                      <w:b w:val="0"/>
                      <w:bCs/>
                    </w:rPr>
                  </w:pPr>
                </w:p>
              </w:tc>
              <w:tc>
                <w:tcPr>
                  <w:tcW w:w="975" w:type="dxa"/>
                  <w:vMerge w:val="continue"/>
                  <w:vAlign w:val="center"/>
                </w:tcPr>
                <w:p w14:paraId="30DB7FA3">
                  <w:pPr>
                    <w:pStyle w:val="48"/>
                    <w:rPr>
                      <w:rFonts w:hint="default"/>
                      <w:b w:val="0"/>
                      <w:bCs/>
                    </w:rPr>
                  </w:pPr>
                </w:p>
              </w:tc>
              <w:tc>
                <w:tcPr>
                  <w:tcW w:w="1249" w:type="dxa"/>
                  <w:vAlign w:val="center"/>
                </w:tcPr>
                <w:p w14:paraId="027231E9">
                  <w:pPr>
                    <w:pStyle w:val="48"/>
                    <w:rPr>
                      <w:rFonts w:hint="default"/>
                      <w:b w:val="0"/>
                      <w:bCs/>
                    </w:rPr>
                  </w:pPr>
                  <w:r>
                    <w:rPr>
                      <w:b w:val="0"/>
                      <w:bCs/>
                    </w:rPr>
                    <w:t>苯并[a]芘</w:t>
                  </w:r>
                </w:p>
              </w:tc>
              <w:tc>
                <w:tcPr>
                  <w:tcW w:w="1710" w:type="dxa"/>
                  <w:vAlign w:val="center"/>
                </w:tcPr>
                <w:p w14:paraId="48A5D55E">
                  <w:pPr>
                    <w:pStyle w:val="48"/>
                    <w:rPr>
                      <w:rFonts w:hint="default"/>
                      <w:b w:val="0"/>
                      <w:bCs/>
                    </w:rPr>
                  </w:pPr>
                  <w:r>
                    <w:rPr>
                      <w:b w:val="0"/>
                      <w:bCs/>
                    </w:rPr>
                    <w:t xml:space="preserve">     0.12L ug/m³</w:t>
                  </w:r>
                </w:p>
              </w:tc>
              <w:tc>
                <w:tcPr>
                  <w:tcW w:w="1200" w:type="dxa"/>
                  <w:vAlign w:val="center"/>
                </w:tcPr>
                <w:p w14:paraId="63DEE0D9">
                  <w:pPr>
                    <w:pStyle w:val="48"/>
                    <w:rPr>
                      <w:rFonts w:hint="default"/>
                      <w:b w:val="0"/>
                      <w:bCs/>
                    </w:rPr>
                  </w:pPr>
                  <w:r>
                    <w:rPr>
                      <w:b w:val="0"/>
                      <w:bCs/>
                    </w:rPr>
                    <w:t>8.76×10</w:t>
                  </w:r>
                  <w:r>
                    <w:rPr>
                      <w:b w:val="0"/>
                      <w:bCs/>
                      <w:vertAlign w:val="superscript"/>
                    </w:rPr>
                    <w:t>-7</w:t>
                  </w:r>
                </w:p>
              </w:tc>
              <w:tc>
                <w:tcPr>
                  <w:tcW w:w="885" w:type="dxa"/>
                  <w:shd w:val="clear" w:color="auto" w:fill="auto"/>
                  <w:vAlign w:val="center"/>
                </w:tcPr>
                <w:p w14:paraId="11B17B71">
                  <w:pPr>
                    <w:pStyle w:val="48"/>
                    <w:rPr>
                      <w:rFonts w:hint="default"/>
                      <w:b w:val="0"/>
                      <w:bCs/>
                    </w:rPr>
                  </w:pPr>
                  <w:r>
                    <w:rPr>
                      <w:b w:val="0"/>
                      <w:bCs/>
                    </w:rPr>
                    <w:t>0.0003</w:t>
                  </w:r>
                </w:p>
              </w:tc>
              <w:tc>
                <w:tcPr>
                  <w:tcW w:w="1050" w:type="dxa"/>
                  <w:shd w:val="clear" w:color="auto" w:fill="auto"/>
                  <w:vAlign w:val="center"/>
                </w:tcPr>
                <w:p w14:paraId="1C3EBBA7">
                  <w:pPr>
                    <w:pStyle w:val="48"/>
                    <w:rPr>
                      <w:rFonts w:hint="default"/>
                      <w:b w:val="0"/>
                      <w:bCs/>
                    </w:rPr>
                  </w:pPr>
                  <w:r>
                    <w:rPr>
                      <w:b w:val="0"/>
                      <w:bCs/>
                    </w:rPr>
                    <w:t>0.000036</w:t>
                  </w:r>
                </w:p>
              </w:tc>
              <w:tc>
                <w:tcPr>
                  <w:tcW w:w="548" w:type="dxa"/>
                  <w:vAlign w:val="center"/>
                </w:tcPr>
                <w:p w14:paraId="5A8F494E">
                  <w:pPr>
                    <w:pStyle w:val="48"/>
                    <w:rPr>
                      <w:rFonts w:hint="default"/>
                      <w:b w:val="0"/>
                      <w:bCs/>
                    </w:rPr>
                  </w:pPr>
                  <w:r>
                    <w:rPr>
                      <w:b w:val="0"/>
                      <w:bCs/>
                    </w:rPr>
                    <w:t>达标</w:t>
                  </w:r>
                </w:p>
              </w:tc>
            </w:tr>
            <w:tr w14:paraId="5D240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562" w:type="dxa"/>
                  <w:gridSpan w:val="8"/>
                  <w:vAlign w:val="center"/>
                </w:tcPr>
                <w:p w14:paraId="4F31248A">
                  <w:pPr>
                    <w:pStyle w:val="48"/>
                    <w:jc w:val="left"/>
                    <w:rPr>
                      <w:rFonts w:hint="default"/>
                      <w:b w:val="0"/>
                      <w:bCs/>
                    </w:rPr>
                  </w:pPr>
                  <w:r>
                    <w:rPr>
                      <w:sz w:val="18"/>
                      <w:szCs w:val="18"/>
                    </w:rPr>
                    <w:t>备注：样品浓度低于监测方法检出限时，用ND或L表示；以1/2最低检出限计算排放速率。</w:t>
                  </w:r>
                </w:p>
              </w:tc>
            </w:tr>
          </w:tbl>
          <w:p w14:paraId="739D7A20">
            <w:pPr>
              <w:ind w:firstLine="480"/>
            </w:pPr>
            <w:r>
              <w:rPr>
                <w:rFonts w:hint="eastAsia"/>
              </w:rPr>
              <w:t>根据上表可知，项目骨料制品生产线石料上料破碎振动筛分粉尘、沥青混凝土骨料上料粉尘、沥青烟、</w:t>
            </w:r>
            <w:r>
              <w:rPr>
                <w:rFonts w:hint="eastAsia"/>
                <w:bCs/>
              </w:rPr>
              <w:t>苯并[a]芘</w:t>
            </w:r>
            <w:r>
              <w:rPr>
                <w:rFonts w:hint="eastAsia"/>
              </w:rPr>
              <w:t>可以满足《大气污染物综合排放标准》（DB31/933-2015）中限值要求，干燥滚筒柴油燃烧废气可以满足《安徽省大气办关于印发2019年安徽省大气污染防治重点工作任务的通知》中超低排放限值。同时各污染物可以满足《沥青混合料拌合站建设规范》（DB 34/T 3679-2020）表4中二氧化硫、氮氧化物、颗粒物、苯并芘、沥青烟：200mg/m³、200mg/m³、30mg/m³、0.3×10—3mg/m³、20mg/m³的标准要求。</w:t>
            </w:r>
          </w:p>
          <w:p w14:paraId="502C4203">
            <w:pPr>
              <w:ind w:firstLine="480"/>
            </w:pPr>
            <w:r>
              <w:rPr>
                <w:rFonts w:hint="eastAsia"/>
              </w:rPr>
              <w:t>项目无组织废气主要为厂内运输扬尘及生产过程中未收集无组织粉尘。</w:t>
            </w:r>
          </w:p>
          <w:p w14:paraId="66F3A2E4">
            <w:pPr>
              <w:pStyle w:val="48"/>
              <w:rPr>
                <w:rFonts w:hint="default"/>
              </w:rPr>
            </w:pPr>
            <w:r>
              <w:t xml:space="preserve">表2-21  现有工程无组织废气监测结果  </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22"/>
              <w:gridCol w:w="1222"/>
              <w:gridCol w:w="1222"/>
              <w:gridCol w:w="1224"/>
              <w:gridCol w:w="1224"/>
              <w:gridCol w:w="1224"/>
              <w:gridCol w:w="1224"/>
            </w:tblGrid>
            <w:tr w14:paraId="29EF0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tcPr>
                <w:p w14:paraId="55BCADA1">
                  <w:pPr>
                    <w:pStyle w:val="48"/>
                    <w:rPr>
                      <w:rFonts w:hint="default"/>
                    </w:rPr>
                  </w:pPr>
                  <w:r>
                    <w:t>项目</w:t>
                  </w:r>
                </w:p>
              </w:tc>
              <w:tc>
                <w:tcPr>
                  <w:tcW w:w="2448" w:type="dxa"/>
                  <w:gridSpan w:val="2"/>
                </w:tcPr>
                <w:p w14:paraId="6E2D77F8">
                  <w:pPr>
                    <w:pStyle w:val="48"/>
                    <w:rPr>
                      <w:rFonts w:hint="default"/>
                    </w:rPr>
                  </w:pPr>
                  <w:r>
                    <w:t>监测日期</w:t>
                  </w:r>
                </w:p>
              </w:tc>
              <w:tc>
                <w:tcPr>
                  <w:tcW w:w="1225" w:type="dxa"/>
                </w:tcPr>
                <w:p w14:paraId="2A90D8E8">
                  <w:pPr>
                    <w:pStyle w:val="48"/>
                    <w:rPr>
                      <w:rFonts w:hint="default"/>
                    </w:rPr>
                  </w:pPr>
                  <w:r>
                    <w:t>上风向1#</w:t>
                  </w:r>
                </w:p>
              </w:tc>
              <w:tc>
                <w:tcPr>
                  <w:tcW w:w="1225" w:type="dxa"/>
                </w:tcPr>
                <w:p w14:paraId="4D389CC4">
                  <w:pPr>
                    <w:pStyle w:val="48"/>
                    <w:rPr>
                      <w:rFonts w:hint="default"/>
                    </w:rPr>
                  </w:pPr>
                  <w:r>
                    <w:t>下风向2#</w:t>
                  </w:r>
                </w:p>
              </w:tc>
              <w:tc>
                <w:tcPr>
                  <w:tcW w:w="1225" w:type="dxa"/>
                </w:tcPr>
                <w:p w14:paraId="1ABF6D9B">
                  <w:pPr>
                    <w:pStyle w:val="48"/>
                    <w:rPr>
                      <w:rFonts w:hint="default"/>
                    </w:rPr>
                  </w:pPr>
                  <w:r>
                    <w:t>下风向3#</w:t>
                  </w:r>
                </w:p>
              </w:tc>
              <w:tc>
                <w:tcPr>
                  <w:tcW w:w="1225" w:type="dxa"/>
                </w:tcPr>
                <w:p w14:paraId="6B1A494F">
                  <w:pPr>
                    <w:pStyle w:val="48"/>
                    <w:rPr>
                      <w:rFonts w:hint="default"/>
                    </w:rPr>
                  </w:pPr>
                  <w:r>
                    <w:t>下风向4#</w:t>
                  </w:r>
                </w:p>
              </w:tc>
            </w:tr>
            <w:tr w14:paraId="5FA2A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restart"/>
                  <w:vAlign w:val="center"/>
                </w:tcPr>
                <w:p w14:paraId="22D0E17C">
                  <w:pPr>
                    <w:pStyle w:val="38"/>
                  </w:pPr>
                  <w:r>
                    <w:rPr>
                      <w:rFonts w:hint="eastAsia"/>
                    </w:rPr>
                    <w:t>TSP</w:t>
                  </w:r>
                </w:p>
                <w:p w14:paraId="0ECDB2E2">
                  <w:pPr>
                    <w:pStyle w:val="38"/>
                  </w:pPr>
                  <w:r>
                    <w:rPr>
                      <w:rFonts w:hint="eastAsia"/>
                    </w:rPr>
                    <w:t>ug/m³</w:t>
                  </w:r>
                </w:p>
              </w:tc>
              <w:tc>
                <w:tcPr>
                  <w:tcW w:w="1224" w:type="dxa"/>
                  <w:vMerge w:val="restart"/>
                  <w:vAlign w:val="center"/>
                </w:tcPr>
                <w:p w14:paraId="04F67DAF">
                  <w:pPr>
                    <w:pStyle w:val="38"/>
                  </w:pPr>
                  <w:r>
                    <w:rPr>
                      <w:rFonts w:hint="eastAsia"/>
                    </w:rPr>
                    <w:t>2025.7.28</w:t>
                  </w:r>
                </w:p>
              </w:tc>
              <w:tc>
                <w:tcPr>
                  <w:tcW w:w="1224" w:type="dxa"/>
                  <w:vAlign w:val="center"/>
                </w:tcPr>
                <w:p w14:paraId="5F5028B3">
                  <w:pPr>
                    <w:pStyle w:val="38"/>
                  </w:pPr>
                  <w:r>
                    <w:rPr>
                      <w:rFonts w:hint="eastAsia"/>
                    </w:rPr>
                    <w:t>第一次</w:t>
                  </w:r>
                </w:p>
              </w:tc>
              <w:tc>
                <w:tcPr>
                  <w:tcW w:w="1225" w:type="dxa"/>
                  <w:vAlign w:val="center"/>
                </w:tcPr>
                <w:p w14:paraId="1AC2551B">
                  <w:pPr>
                    <w:pStyle w:val="38"/>
                  </w:pPr>
                  <w:r>
                    <w:rPr>
                      <w:rFonts w:hint="eastAsia"/>
                    </w:rPr>
                    <w:t>168L</w:t>
                  </w:r>
                </w:p>
              </w:tc>
              <w:tc>
                <w:tcPr>
                  <w:tcW w:w="1225" w:type="dxa"/>
                  <w:vAlign w:val="center"/>
                </w:tcPr>
                <w:p w14:paraId="70B24A31">
                  <w:pPr>
                    <w:pStyle w:val="38"/>
                  </w:pPr>
                  <w:r>
                    <w:rPr>
                      <w:rFonts w:hint="eastAsia"/>
                    </w:rPr>
                    <w:t>201</w:t>
                  </w:r>
                </w:p>
              </w:tc>
              <w:tc>
                <w:tcPr>
                  <w:tcW w:w="1225" w:type="dxa"/>
                  <w:vAlign w:val="center"/>
                </w:tcPr>
                <w:p w14:paraId="27AF211A">
                  <w:pPr>
                    <w:pStyle w:val="38"/>
                  </w:pPr>
                  <w:r>
                    <w:rPr>
                      <w:rFonts w:hint="eastAsia"/>
                    </w:rPr>
                    <w:t>206</w:t>
                  </w:r>
                </w:p>
              </w:tc>
              <w:tc>
                <w:tcPr>
                  <w:tcW w:w="1225" w:type="dxa"/>
                  <w:vAlign w:val="center"/>
                </w:tcPr>
                <w:p w14:paraId="7CAA11F6">
                  <w:pPr>
                    <w:pStyle w:val="38"/>
                  </w:pPr>
                  <w:r>
                    <w:rPr>
                      <w:rFonts w:hint="eastAsia"/>
                    </w:rPr>
                    <w:t>214</w:t>
                  </w:r>
                </w:p>
              </w:tc>
            </w:tr>
            <w:tr w14:paraId="2CF09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57B0F6ED">
                  <w:pPr>
                    <w:pStyle w:val="38"/>
                  </w:pPr>
                </w:p>
              </w:tc>
              <w:tc>
                <w:tcPr>
                  <w:tcW w:w="1224" w:type="dxa"/>
                  <w:vMerge w:val="continue"/>
                  <w:vAlign w:val="center"/>
                </w:tcPr>
                <w:p w14:paraId="403BA261">
                  <w:pPr>
                    <w:pStyle w:val="38"/>
                  </w:pPr>
                </w:p>
              </w:tc>
              <w:tc>
                <w:tcPr>
                  <w:tcW w:w="1224" w:type="dxa"/>
                  <w:vAlign w:val="center"/>
                </w:tcPr>
                <w:p w14:paraId="048A4584">
                  <w:pPr>
                    <w:pStyle w:val="38"/>
                  </w:pPr>
                  <w:r>
                    <w:rPr>
                      <w:rFonts w:hint="eastAsia"/>
                    </w:rPr>
                    <w:t>第二次</w:t>
                  </w:r>
                </w:p>
              </w:tc>
              <w:tc>
                <w:tcPr>
                  <w:tcW w:w="1225" w:type="dxa"/>
                  <w:vAlign w:val="center"/>
                </w:tcPr>
                <w:p w14:paraId="7D5E928F">
                  <w:pPr>
                    <w:pStyle w:val="38"/>
                  </w:pPr>
                  <w:r>
                    <w:rPr>
                      <w:rFonts w:hint="eastAsia"/>
                    </w:rPr>
                    <w:t>168L</w:t>
                  </w:r>
                </w:p>
              </w:tc>
              <w:tc>
                <w:tcPr>
                  <w:tcW w:w="1225" w:type="dxa"/>
                  <w:vAlign w:val="center"/>
                </w:tcPr>
                <w:p w14:paraId="4E6BE551">
                  <w:pPr>
                    <w:pStyle w:val="38"/>
                  </w:pPr>
                  <w:r>
                    <w:rPr>
                      <w:rFonts w:hint="eastAsia"/>
                    </w:rPr>
                    <w:t>207</w:t>
                  </w:r>
                </w:p>
              </w:tc>
              <w:tc>
                <w:tcPr>
                  <w:tcW w:w="1225" w:type="dxa"/>
                  <w:vAlign w:val="center"/>
                </w:tcPr>
                <w:p w14:paraId="13A2DB20">
                  <w:pPr>
                    <w:pStyle w:val="38"/>
                  </w:pPr>
                  <w:r>
                    <w:rPr>
                      <w:rFonts w:hint="eastAsia"/>
                    </w:rPr>
                    <w:t>212</w:t>
                  </w:r>
                </w:p>
              </w:tc>
              <w:tc>
                <w:tcPr>
                  <w:tcW w:w="1225" w:type="dxa"/>
                  <w:vAlign w:val="center"/>
                </w:tcPr>
                <w:p w14:paraId="4DAEBA2D">
                  <w:pPr>
                    <w:pStyle w:val="38"/>
                  </w:pPr>
                  <w:r>
                    <w:rPr>
                      <w:rFonts w:hint="eastAsia"/>
                    </w:rPr>
                    <w:t>224</w:t>
                  </w:r>
                </w:p>
              </w:tc>
            </w:tr>
            <w:tr w14:paraId="60E53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60ADE38B">
                  <w:pPr>
                    <w:pStyle w:val="38"/>
                  </w:pPr>
                </w:p>
              </w:tc>
              <w:tc>
                <w:tcPr>
                  <w:tcW w:w="1224" w:type="dxa"/>
                  <w:vMerge w:val="continue"/>
                  <w:vAlign w:val="center"/>
                </w:tcPr>
                <w:p w14:paraId="17B12CA0">
                  <w:pPr>
                    <w:pStyle w:val="38"/>
                  </w:pPr>
                </w:p>
              </w:tc>
              <w:tc>
                <w:tcPr>
                  <w:tcW w:w="1224" w:type="dxa"/>
                  <w:vAlign w:val="center"/>
                </w:tcPr>
                <w:p w14:paraId="1C747921">
                  <w:pPr>
                    <w:pStyle w:val="38"/>
                  </w:pPr>
                  <w:r>
                    <w:rPr>
                      <w:rFonts w:hint="eastAsia"/>
                    </w:rPr>
                    <w:t>第三次</w:t>
                  </w:r>
                </w:p>
              </w:tc>
              <w:tc>
                <w:tcPr>
                  <w:tcW w:w="1225" w:type="dxa"/>
                  <w:vAlign w:val="center"/>
                </w:tcPr>
                <w:p w14:paraId="4E5F4E2A">
                  <w:pPr>
                    <w:pStyle w:val="38"/>
                  </w:pPr>
                  <w:r>
                    <w:rPr>
                      <w:rFonts w:hint="eastAsia"/>
                    </w:rPr>
                    <w:t>168L</w:t>
                  </w:r>
                </w:p>
              </w:tc>
              <w:tc>
                <w:tcPr>
                  <w:tcW w:w="1225" w:type="dxa"/>
                  <w:vAlign w:val="center"/>
                </w:tcPr>
                <w:p w14:paraId="0706B42B">
                  <w:pPr>
                    <w:pStyle w:val="38"/>
                  </w:pPr>
                  <w:r>
                    <w:rPr>
                      <w:rFonts w:hint="eastAsia"/>
                    </w:rPr>
                    <w:t>200</w:t>
                  </w:r>
                </w:p>
              </w:tc>
              <w:tc>
                <w:tcPr>
                  <w:tcW w:w="1225" w:type="dxa"/>
                  <w:vAlign w:val="center"/>
                </w:tcPr>
                <w:p w14:paraId="213420A6">
                  <w:pPr>
                    <w:pStyle w:val="38"/>
                  </w:pPr>
                  <w:r>
                    <w:rPr>
                      <w:rFonts w:hint="eastAsia"/>
                    </w:rPr>
                    <w:t>206</w:t>
                  </w:r>
                </w:p>
              </w:tc>
              <w:tc>
                <w:tcPr>
                  <w:tcW w:w="1225" w:type="dxa"/>
                  <w:vAlign w:val="center"/>
                </w:tcPr>
                <w:p w14:paraId="7CF2E1B9">
                  <w:pPr>
                    <w:pStyle w:val="38"/>
                  </w:pPr>
                  <w:r>
                    <w:rPr>
                      <w:rFonts w:hint="eastAsia"/>
                    </w:rPr>
                    <w:t>212</w:t>
                  </w:r>
                </w:p>
              </w:tc>
            </w:tr>
            <w:tr w14:paraId="67F7F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atLeast"/>
                <w:jc w:val="center"/>
              </w:trPr>
              <w:tc>
                <w:tcPr>
                  <w:tcW w:w="1224" w:type="dxa"/>
                  <w:vMerge w:val="restart"/>
                  <w:vAlign w:val="center"/>
                </w:tcPr>
                <w:p w14:paraId="61195A55">
                  <w:pPr>
                    <w:pStyle w:val="38"/>
                  </w:pPr>
                  <w:r>
                    <w:rPr>
                      <w:rFonts w:hint="eastAsia"/>
                    </w:rPr>
                    <w:t>非甲烷总烃mg/m³</w:t>
                  </w:r>
                </w:p>
              </w:tc>
              <w:tc>
                <w:tcPr>
                  <w:tcW w:w="1224" w:type="dxa"/>
                  <w:vMerge w:val="restart"/>
                  <w:vAlign w:val="center"/>
                </w:tcPr>
                <w:p w14:paraId="1F57A057">
                  <w:pPr>
                    <w:pStyle w:val="38"/>
                  </w:pPr>
                  <w:r>
                    <w:rPr>
                      <w:rFonts w:hint="eastAsia"/>
                    </w:rPr>
                    <w:t>2025.7.25</w:t>
                  </w:r>
                </w:p>
              </w:tc>
              <w:tc>
                <w:tcPr>
                  <w:tcW w:w="1224" w:type="dxa"/>
                  <w:shd w:val="clear" w:color="auto" w:fill="auto"/>
                  <w:vAlign w:val="center"/>
                </w:tcPr>
                <w:p w14:paraId="00B5703F">
                  <w:pPr>
                    <w:pStyle w:val="38"/>
                  </w:pPr>
                  <w:r>
                    <w:rPr>
                      <w:rFonts w:hint="eastAsia"/>
                    </w:rPr>
                    <w:t>第一次</w:t>
                  </w:r>
                </w:p>
              </w:tc>
              <w:tc>
                <w:tcPr>
                  <w:tcW w:w="1225" w:type="dxa"/>
                  <w:vAlign w:val="center"/>
                </w:tcPr>
                <w:p w14:paraId="1EF45C58">
                  <w:pPr>
                    <w:pStyle w:val="38"/>
                  </w:pPr>
                  <w:r>
                    <w:rPr>
                      <w:rFonts w:hint="eastAsia"/>
                    </w:rPr>
                    <w:t>1.05</w:t>
                  </w:r>
                </w:p>
              </w:tc>
              <w:tc>
                <w:tcPr>
                  <w:tcW w:w="1225" w:type="dxa"/>
                  <w:vAlign w:val="center"/>
                </w:tcPr>
                <w:p w14:paraId="44B090E1">
                  <w:pPr>
                    <w:pStyle w:val="38"/>
                  </w:pPr>
                  <w:r>
                    <w:rPr>
                      <w:rFonts w:hint="eastAsia"/>
                    </w:rPr>
                    <w:t>1.11</w:t>
                  </w:r>
                </w:p>
              </w:tc>
              <w:tc>
                <w:tcPr>
                  <w:tcW w:w="1225" w:type="dxa"/>
                  <w:vAlign w:val="center"/>
                </w:tcPr>
                <w:p w14:paraId="144ADA0E">
                  <w:pPr>
                    <w:pStyle w:val="38"/>
                  </w:pPr>
                  <w:r>
                    <w:rPr>
                      <w:rFonts w:hint="eastAsia"/>
                    </w:rPr>
                    <w:t>1.16</w:t>
                  </w:r>
                </w:p>
              </w:tc>
              <w:tc>
                <w:tcPr>
                  <w:tcW w:w="1225" w:type="dxa"/>
                  <w:vAlign w:val="center"/>
                </w:tcPr>
                <w:p w14:paraId="030A8ADB">
                  <w:pPr>
                    <w:pStyle w:val="38"/>
                  </w:pPr>
                  <w:r>
                    <w:rPr>
                      <w:rFonts w:hint="eastAsia"/>
                    </w:rPr>
                    <w:t>1.24</w:t>
                  </w:r>
                </w:p>
              </w:tc>
            </w:tr>
            <w:tr w14:paraId="05F53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7D8BCA38">
                  <w:pPr>
                    <w:pStyle w:val="38"/>
                  </w:pPr>
                </w:p>
              </w:tc>
              <w:tc>
                <w:tcPr>
                  <w:tcW w:w="1224" w:type="dxa"/>
                  <w:vMerge w:val="continue"/>
                  <w:vAlign w:val="center"/>
                </w:tcPr>
                <w:p w14:paraId="761D7F93">
                  <w:pPr>
                    <w:pStyle w:val="38"/>
                  </w:pPr>
                </w:p>
              </w:tc>
              <w:tc>
                <w:tcPr>
                  <w:tcW w:w="1224" w:type="dxa"/>
                  <w:shd w:val="clear" w:color="auto" w:fill="auto"/>
                  <w:vAlign w:val="center"/>
                </w:tcPr>
                <w:p w14:paraId="6EA19086">
                  <w:pPr>
                    <w:pStyle w:val="38"/>
                  </w:pPr>
                  <w:r>
                    <w:rPr>
                      <w:rFonts w:hint="eastAsia"/>
                    </w:rPr>
                    <w:t>第二次</w:t>
                  </w:r>
                </w:p>
              </w:tc>
              <w:tc>
                <w:tcPr>
                  <w:tcW w:w="1225" w:type="dxa"/>
                  <w:vAlign w:val="center"/>
                </w:tcPr>
                <w:p w14:paraId="09B96E0E">
                  <w:pPr>
                    <w:pStyle w:val="38"/>
                  </w:pPr>
                  <w:r>
                    <w:rPr>
                      <w:rFonts w:hint="eastAsia"/>
                    </w:rPr>
                    <w:t>1.00</w:t>
                  </w:r>
                </w:p>
              </w:tc>
              <w:tc>
                <w:tcPr>
                  <w:tcW w:w="1225" w:type="dxa"/>
                  <w:vAlign w:val="center"/>
                </w:tcPr>
                <w:p w14:paraId="77854324">
                  <w:pPr>
                    <w:pStyle w:val="38"/>
                  </w:pPr>
                  <w:r>
                    <w:rPr>
                      <w:rFonts w:hint="eastAsia"/>
                    </w:rPr>
                    <w:t>1.14</w:t>
                  </w:r>
                </w:p>
              </w:tc>
              <w:tc>
                <w:tcPr>
                  <w:tcW w:w="1225" w:type="dxa"/>
                  <w:vAlign w:val="center"/>
                </w:tcPr>
                <w:p w14:paraId="053CF3A8">
                  <w:pPr>
                    <w:pStyle w:val="38"/>
                  </w:pPr>
                  <w:r>
                    <w:rPr>
                      <w:rFonts w:hint="eastAsia"/>
                    </w:rPr>
                    <w:t>1.20</w:t>
                  </w:r>
                </w:p>
              </w:tc>
              <w:tc>
                <w:tcPr>
                  <w:tcW w:w="1225" w:type="dxa"/>
                  <w:vAlign w:val="center"/>
                </w:tcPr>
                <w:p w14:paraId="11A8FC9F">
                  <w:pPr>
                    <w:pStyle w:val="38"/>
                  </w:pPr>
                  <w:r>
                    <w:rPr>
                      <w:rFonts w:hint="eastAsia"/>
                    </w:rPr>
                    <w:t>1.31</w:t>
                  </w:r>
                </w:p>
              </w:tc>
            </w:tr>
            <w:tr w14:paraId="431C7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11362ED0">
                  <w:pPr>
                    <w:pStyle w:val="38"/>
                  </w:pPr>
                </w:p>
              </w:tc>
              <w:tc>
                <w:tcPr>
                  <w:tcW w:w="1224" w:type="dxa"/>
                  <w:vMerge w:val="continue"/>
                  <w:vAlign w:val="center"/>
                </w:tcPr>
                <w:p w14:paraId="1A5F441B">
                  <w:pPr>
                    <w:pStyle w:val="38"/>
                  </w:pPr>
                </w:p>
              </w:tc>
              <w:tc>
                <w:tcPr>
                  <w:tcW w:w="1224" w:type="dxa"/>
                  <w:shd w:val="clear" w:color="auto" w:fill="auto"/>
                  <w:vAlign w:val="center"/>
                </w:tcPr>
                <w:p w14:paraId="35F01C87">
                  <w:pPr>
                    <w:pStyle w:val="38"/>
                  </w:pPr>
                  <w:r>
                    <w:rPr>
                      <w:rFonts w:hint="eastAsia"/>
                    </w:rPr>
                    <w:t>第三次</w:t>
                  </w:r>
                </w:p>
              </w:tc>
              <w:tc>
                <w:tcPr>
                  <w:tcW w:w="1225" w:type="dxa"/>
                  <w:vAlign w:val="center"/>
                </w:tcPr>
                <w:p w14:paraId="29C73971">
                  <w:pPr>
                    <w:pStyle w:val="38"/>
                  </w:pPr>
                  <w:r>
                    <w:rPr>
                      <w:rFonts w:hint="eastAsia"/>
                    </w:rPr>
                    <w:t>0.98</w:t>
                  </w:r>
                </w:p>
              </w:tc>
              <w:tc>
                <w:tcPr>
                  <w:tcW w:w="1225" w:type="dxa"/>
                  <w:vAlign w:val="center"/>
                </w:tcPr>
                <w:p w14:paraId="54D3C8BE">
                  <w:pPr>
                    <w:pStyle w:val="38"/>
                  </w:pPr>
                  <w:r>
                    <w:rPr>
                      <w:rFonts w:hint="eastAsia"/>
                    </w:rPr>
                    <w:t>1.18</w:t>
                  </w:r>
                </w:p>
              </w:tc>
              <w:tc>
                <w:tcPr>
                  <w:tcW w:w="1225" w:type="dxa"/>
                  <w:vAlign w:val="center"/>
                </w:tcPr>
                <w:p w14:paraId="7A110039">
                  <w:pPr>
                    <w:pStyle w:val="38"/>
                  </w:pPr>
                  <w:r>
                    <w:rPr>
                      <w:rFonts w:hint="eastAsia"/>
                    </w:rPr>
                    <w:t>1.22</w:t>
                  </w:r>
                </w:p>
              </w:tc>
              <w:tc>
                <w:tcPr>
                  <w:tcW w:w="1225" w:type="dxa"/>
                  <w:vAlign w:val="center"/>
                </w:tcPr>
                <w:p w14:paraId="4EE3E8F3">
                  <w:pPr>
                    <w:pStyle w:val="38"/>
                  </w:pPr>
                  <w:r>
                    <w:rPr>
                      <w:rFonts w:hint="eastAsia"/>
                    </w:rPr>
                    <w:t>1.27</w:t>
                  </w:r>
                </w:p>
              </w:tc>
            </w:tr>
            <w:tr w14:paraId="7CFA4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restart"/>
                  <w:vAlign w:val="center"/>
                </w:tcPr>
                <w:p w14:paraId="7B3CF7E5">
                  <w:pPr>
                    <w:pStyle w:val="38"/>
                    <w:rPr>
                      <w:bCs/>
                    </w:rPr>
                  </w:pPr>
                  <w:r>
                    <w:rPr>
                      <w:rFonts w:hint="eastAsia"/>
                      <w:bCs/>
                    </w:rPr>
                    <w:t>苯并[a]芘</w:t>
                  </w:r>
                </w:p>
                <w:p w14:paraId="640794A7">
                  <w:pPr>
                    <w:pStyle w:val="38"/>
                    <w:rPr>
                      <w:bCs/>
                    </w:rPr>
                  </w:pPr>
                  <w:r>
                    <w:rPr>
                      <w:rFonts w:hint="eastAsia"/>
                    </w:rPr>
                    <w:t>ng/m³</w:t>
                  </w:r>
                </w:p>
              </w:tc>
              <w:tc>
                <w:tcPr>
                  <w:tcW w:w="1224" w:type="dxa"/>
                  <w:vMerge w:val="continue"/>
                  <w:vAlign w:val="center"/>
                </w:tcPr>
                <w:p w14:paraId="50BC45C5">
                  <w:pPr>
                    <w:pStyle w:val="38"/>
                  </w:pPr>
                </w:p>
              </w:tc>
              <w:tc>
                <w:tcPr>
                  <w:tcW w:w="1224" w:type="dxa"/>
                  <w:shd w:val="clear" w:color="auto" w:fill="auto"/>
                  <w:vAlign w:val="center"/>
                </w:tcPr>
                <w:p w14:paraId="0F26BDB3">
                  <w:pPr>
                    <w:pStyle w:val="38"/>
                  </w:pPr>
                  <w:r>
                    <w:rPr>
                      <w:rFonts w:hint="eastAsia"/>
                    </w:rPr>
                    <w:t>第一次</w:t>
                  </w:r>
                </w:p>
              </w:tc>
              <w:tc>
                <w:tcPr>
                  <w:tcW w:w="1225" w:type="dxa"/>
                  <w:vAlign w:val="center"/>
                </w:tcPr>
                <w:p w14:paraId="0C077095">
                  <w:pPr>
                    <w:pStyle w:val="38"/>
                  </w:pPr>
                  <w:r>
                    <w:rPr>
                      <w:rFonts w:hint="eastAsia"/>
                    </w:rPr>
                    <w:t>1.3L</w:t>
                  </w:r>
                </w:p>
              </w:tc>
              <w:tc>
                <w:tcPr>
                  <w:tcW w:w="1225" w:type="dxa"/>
                  <w:vAlign w:val="center"/>
                </w:tcPr>
                <w:p w14:paraId="779FFD1C">
                  <w:pPr>
                    <w:pStyle w:val="38"/>
                  </w:pPr>
                  <w:r>
                    <w:rPr>
                      <w:rFonts w:hint="eastAsia"/>
                    </w:rPr>
                    <w:t>1.3L</w:t>
                  </w:r>
                </w:p>
              </w:tc>
              <w:tc>
                <w:tcPr>
                  <w:tcW w:w="1225" w:type="dxa"/>
                  <w:vAlign w:val="center"/>
                </w:tcPr>
                <w:p w14:paraId="05600B75">
                  <w:pPr>
                    <w:pStyle w:val="38"/>
                  </w:pPr>
                  <w:r>
                    <w:rPr>
                      <w:rFonts w:hint="eastAsia"/>
                    </w:rPr>
                    <w:t>1.3L</w:t>
                  </w:r>
                </w:p>
              </w:tc>
              <w:tc>
                <w:tcPr>
                  <w:tcW w:w="1225" w:type="dxa"/>
                  <w:vAlign w:val="center"/>
                </w:tcPr>
                <w:p w14:paraId="56611471">
                  <w:pPr>
                    <w:pStyle w:val="38"/>
                  </w:pPr>
                  <w:r>
                    <w:rPr>
                      <w:rFonts w:hint="eastAsia"/>
                    </w:rPr>
                    <w:t>1.3L</w:t>
                  </w:r>
                </w:p>
              </w:tc>
            </w:tr>
            <w:tr w14:paraId="65D4E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06ECC455">
                  <w:pPr>
                    <w:pStyle w:val="38"/>
                  </w:pPr>
                </w:p>
              </w:tc>
              <w:tc>
                <w:tcPr>
                  <w:tcW w:w="1224" w:type="dxa"/>
                  <w:vMerge w:val="continue"/>
                  <w:vAlign w:val="center"/>
                </w:tcPr>
                <w:p w14:paraId="5E36A703">
                  <w:pPr>
                    <w:pStyle w:val="38"/>
                  </w:pPr>
                </w:p>
              </w:tc>
              <w:tc>
                <w:tcPr>
                  <w:tcW w:w="1224" w:type="dxa"/>
                  <w:shd w:val="clear" w:color="auto" w:fill="auto"/>
                  <w:vAlign w:val="center"/>
                </w:tcPr>
                <w:p w14:paraId="70CB5B5A">
                  <w:pPr>
                    <w:pStyle w:val="38"/>
                  </w:pPr>
                  <w:r>
                    <w:rPr>
                      <w:rFonts w:hint="eastAsia"/>
                    </w:rPr>
                    <w:t>第二次</w:t>
                  </w:r>
                </w:p>
              </w:tc>
              <w:tc>
                <w:tcPr>
                  <w:tcW w:w="1225" w:type="dxa"/>
                  <w:vAlign w:val="center"/>
                </w:tcPr>
                <w:p w14:paraId="641C0AA7">
                  <w:pPr>
                    <w:pStyle w:val="38"/>
                  </w:pPr>
                  <w:r>
                    <w:rPr>
                      <w:rFonts w:hint="eastAsia"/>
                    </w:rPr>
                    <w:t>1.3L</w:t>
                  </w:r>
                </w:p>
              </w:tc>
              <w:tc>
                <w:tcPr>
                  <w:tcW w:w="1225" w:type="dxa"/>
                  <w:vAlign w:val="center"/>
                </w:tcPr>
                <w:p w14:paraId="0B5278D3">
                  <w:pPr>
                    <w:pStyle w:val="38"/>
                  </w:pPr>
                  <w:r>
                    <w:rPr>
                      <w:rFonts w:hint="eastAsia"/>
                    </w:rPr>
                    <w:t>1.3L</w:t>
                  </w:r>
                </w:p>
              </w:tc>
              <w:tc>
                <w:tcPr>
                  <w:tcW w:w="1225" w:type="dxa"/>
                  <w:vAlign w:val="center"/>
                </w:tcPr>
                <w:p w14:paraId="526D3BF2">
                  <w:pPr>
                    <w:pStyle w:val="38"/>
                  </w:pPr>
                  <w:r>
                    <w:rPr>
                      <w:rFonts w:hint="eastAsia"/>
                    </w:rPr>
                    <w:t>1.3L</w:t>
                  </w:r>
                </w:p>
              </w:tc>
              <w:tc>
                <w:tcPr>
                  <w:tcW w:w="1225" w:type="dxa"/>
                  <w:vAlign w:val="center"/>
                </w:tcPr>
                <w:p w14:paraId="4A5436D2">
                  <w:pPr>
                    <w:pStyle w:val="38"/>
                  </w:pPr>
                  <w:r>
                    <w:rPr>
                      <w:rFonts w:hint="eastAsia"/>
                    </w:rPr>
                    <w:t>1.3L</w:t>
                  </w:r>
                </w:p>
              </w:tc>
            </w:tr>
            <w:tr w14:paraId="4770E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24" w:type="dxa"/>
                  <w:vMerge w:val="continue"/>
                  <w:vAlign w:val="center"/>
                </w:tcPr>
                <w:p w14:paraId="696E3A46">
                  <w:pPr>
                    <w:pStyle w:val="38"/>
                  </w:pPr>
                </w:p>
              </w:tc>
              <w:tc>
                <w:tcPr>
                  <w:tcW w:w="1224" w:type="dxa"/>
                  <w:vMerge w:val="continue"/>
                  <w:vAlign w:val="center"/>
                </w:tcPr>
                <w:p w14:paraId="74F33C03">
                  <w:pPr>
                    <w:pStyle w:val="38"/>
                  </w:pPr>
                </w:p>
              </w:tc>
              <w:tc>
                <w:tcPr>
                  <w:tcW w:w="1224" w:type="dxa"/>
                  <w:shd w:val="clear" w:color="auto" w:fill="auto"/>
                  <w:vAlign w:val="center"/>
                </w:tcPr>
                <w:p w14:paraId="7392C929">
                  <w:pPr>
                    <w:pStyle w:val="38"/>
                  </w:pPr>
                  <w:r>
                    <w:rPr>
                      <w:rFonts w:hint="eastAsia"/>
                    </w:rPr>
                    <w:t>第三次</w:t>
                  </w:r>
                </w:p>
              </w:tc>
              <w:tc>
                <w:tcPr>
                  <w:tcW w:w="1225" w:type="dxa"/>
                  <w:vAlign w:val="center"/>
                </w:tcPr>
                <w:p w14:paraId="16A7CDD0">
                  <w:pPr>
                    <w:pStyle w:val="38"/>
                  </w:pPr>
                  <w:r>
                    <w:rPr>
                      <w:rFonts w:hint="eastAsia"/>
                    </w:rPr>
                    <w:t>1.3L</w:t>
                  </w:r>
                </w:p>
              </w:tc>
              <w:tc>
                <w:tcPr>
                  <w:tcW w:w="1225" w:type="dxa"/>
                  <w:vAlign w:val="center"/>
                </w:tcPr>
                <w:p w14:paraId="74171D4B">
                  <w:pPr>
                    <w:pStyle w:val="38"/>
                  </w:pPr>
                  <w:r>
                    <w:rPr>
                      <w:rFonts w:hint="eastAsia"/>
                    </w:rPr>
                    <w:t>1.3L</w:t>
                  </w:r>
                </w:p>
              </w:tc>
              <w:tc>
                <w:tcPr>
                  <w:tcW w:w="1225" w:type="dxa"/>
                  <w:vAlign w:val="center"/>
                </w:tcPr>
                <w:p w14:paraId="0B3F7429">
                  <w:pPr>
                    <w:pStyle w:val="38"/>
                  </w:pPr>
                  <w:r>
                    <w:rPr>
                      <w:rFonts w:hint="eastAsia"/>
                    </w:rPr>
                    <w:t>1.3L</w:t>
                  </w:r>
                </w:p>
              </w:tc>
              <w:tc>
                <w:tcPr>
                  <w:tcW w:w="1225" w:type="dxa"/>
                  <w:vAlign w:val="center"/>
                </w:tcPr>
                <w:p w14:paraId="5CD3833B">
                  <w:pPr>
                    <w:pStyle w:val="38"/>
                  </w:pPr>
                  <w:r>
                    <w:rPr>
                      <w:rFonts w:hint="eastAsia"/>
                    </w:rPr>
                    <w:t>1.3L</w:t>
                  </w:r>
                </w:p>
              </w:tc>
            </w:tr>
            <w:tr w14:paraId="3BBF2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572" w:type="dxa"/>
                  <w:gridSpan w:val="7"/>
                  <w:vAlign w:val="center"/>
                </w:tcPr>
                <w:p w14:paraId="2F7D9E17">
                  <w:pPr>
                    <w:pStyle w:val="38"/>
                    <w:jc w:val="both"/>
                  </w:pPr>
                  <w:r>
                    <w:rPr>
                      <w:rFonts w:hint="eastAsia"/>
                      <w:b/>
                      <w:bCs/>
                      <w:sz w:val="18"/>
                      <w:szCs w:val="18"/>
                    </w:rPr>
                    <w:t>注：L一表示该指标检测结果低于方法检出限。</w:t>
                  </w:r>
                </w:p>
              </w:tc>
            </w:tr>
          </w:tbl>
          <w:p w14:paraId="66943828">
            <w:pPr>
              <w:ind w:firstLine="480"/>
            </w:pPr>
            <w:r>
              <w:rPr>
                <w:rFonts w:hint="eastAsia"/>
              </w:rPr>
              <w:t>由上表可知，厂界无组织废气可以满足排放限制要求。</w:t>
            </w:r>
          </w:p>
          <w:p w14:paraId="3038A28F">
            <w:pPr>
              <w:ind w:firstLine="480"/>
            </w:pPr>
            <w:r>
              <w:rPr>
                <w:rFonts w:hint="eastAsia"/>
              </w:rPr>
              <w:t>由于原环评中未对矿粉及细粉暂存罐粉尘废气进行核算，本环评中补充核算。</w:t>
            </w:r>
          </w:p>
          <w:p w14:paraId="50639FF0">
            <w:pPr>
              <w:ind w:firstLine="480"/>
            </w:pPr>
            <w:r>
              <w:rPr>
                <w:rFonts w:hint="eastAsia"/>
              </w:rPr>
              <w:t>现有项目</w:t>
            </w:r>
            <w:r>
              <w:t>矿粉使用量约为</w:t>
            </w:r>
            <w:r>
              <w:rPr>
                <w:rFonts w:hint="eastAsia"/>
              </w:rPr>
              <w:t>75</w:t>
            </w:r>
            <w:r>
              <w:t>00t/a，</w:t>
            </w:r>
            <w:r>
              <w:rPr>
                <w:rFonts w:hint="eastAsia"/>
              </w:rPr>
              <w:t>细粉年暂存量46t/a，</w:t>
            </w:r>
            <w:r>
              <w:t>参照《逸散性工业粉尘控制技术》中第二十二章中</w:t>
            </w:r>
            <w:r>
              <w:rPr>
                <w:rFonts w:hint="eastAsia"/>
              </w:rPr>
              <w:t>“</w:t>
            </w:r>
            <w:r>
              <w:t>混凝土分批搅拌厂</w:t>
            </w:r>
            <w:r>
              <w:rPr>
                <w:rFonts w:hint="eastAsia"/>
              </w:rPr>
              <w:t>”</w:t>
            </w:r>
            <w:r>
              <w:t>中的</w:t>
            </w:r>
            <w:r>
              <w:rPr>
                <w:rFonts w:hint="eastAsia"/>
              </w:rPr>
              <w:t>“</w:t>
            </w:r>
            <w:r>
              <w:t>贮仓排气</w:t>
            </w:r>
            <w:r>
              <w:rPr>
                <w:rFonts w:hint="eastAsia"/>
              </w:rPr>
              <w:t>”</w:t>
            </w:r>
            <w:r>
              <w:t>排放因子进行计算，粉尘产生量为0.12kg/t（卸料），则生产过程矿粉</w:t>
            </w:r>
            <w:r>
              <w:rPr>
                <w:rFonts w:hint="eastAsia"/>
              </w:rPr>
              <w:t>及细粉暂存罐</w:t>
            </w:r>
            <w:r>
              <w:t>呼吸粉尘产生量为</w:t>
            </w:r>
            <w:r>
              <w:rPr>
                <w:rFonts w:hint="eastAsia"/>
              </w:rPr>
              <w:t>0.905</w:t>
            </w:r>
            <w:r>
              <w:t>t/a</w:t>
            </w:r>
            <w:r>
              <w:rPr>
                <w:rFonts w:hint="eastAsia"/>
              </w:rPr>
              <w:t>。每个筒仓顶部设置仓顶除尘器（收集效率100%，除尘效率99.7%），产生的粉尘经顶部仓顶除尘器收集后外排至封闭的1#厂房中无组织排放。</w:t>
            </w:r>
            <w:r>
              <w:rPr>
                <w:rFonts w:hint="eastAsia" w:ascii="宋体" w:hAnsi="宋体" w:cs="宋体"/>
              </w:rPr>
              <w:t>则经处理后无组织粉尘排放量为0.003t/a。</w:t>
            </w:r>
          </w:p>
          <w:p w14:paraId="3ED1C347">
            <w:pPr>
              <w:numPr>
                <w:ilvl w:val="0"/>
                <w:numId w:val="7"/>
              </w:numPr>
              <w:ind w:firstLine="482"/>
              <w:rPr>
                <w:b/>
                <w:bCs/>
              </w:rPr>
            </w:pPr>
            <w:r>
              <w:rPr>
                <w:rFonts w:hint="eastAsia"/>
                <w:b/>
                <w:bCs/>
              </w:rPr>
              <w:t>废水</w:t>
            </w:r>
          </w:p>
          <w:p w14:paraId="68A72CF0">
            <w:pPr>
              <w:ind w:firstLine="480"/>
            </w:pPr>
            <w:r>
              <w:rPr>
                <w:rFonts w:hint="eastAsia"/>
              </w:rPr>
              <w:t>企业无生产废水外排，车辆冲洗废水经沉淀池处理后回用，食堂废水经隔油池处理后与生活污水一同进入</w:t>
            </w:r>
            <w:r>
              <w:rPr>
                <w:rFonts w:hint="eastAsia"/>
                <w:lang w:eastAsia="zh-CN"/>
              </w:rPr>
              <w:t>化粪池处理后定期清掏</w:t>
            </w:r>
            <w:r>
              <w:rPr>
                <w:rFonts w:hint="eastAsia"/>
              </w:rPr>
              <w:t>，不外排。</w:t>
            </w:r>
          </w:p>
          <w:p w14:paraId="3EE91DE7">
            <w:pPr>
              <w:numPr>
                <w:ilvl w:val="0"/>
                <w:numId w:val="7"/>
              </w:numPr>
              <w:ind w:firstLine="482"/>
              <w:rPr>
                <w:b/>
                <w:bCs/>
              </w:rPr>
            </w:pPr>
            <w:r>
              <w:rPr>
                <w:rFonts w:hint="eastAsia"/>
                <w:b/>
                <w:bCs/>
              </w:rPr>
              <w:t>噪声</w:t>
            </w:r>
          </w:p>
          <w:p w14:paraId="55A2FDAF">
            <w:pPr>
              <w:ind w:left="480" w:leftChars="200" w:firstLine="0" w:firstLineChars="0"/>
            </w:pPr>
            <w:r>
              <w:rPr>
                <w:rFonts w:hint="eastAsia"/>
              </w:rPr>
              <w:t>现有项目噪声最新监测结果详见下表。</w:t>
            </w:r>
          </w:p>
          <w:p w14:paraId="4E68BC87">
            <w:pPr>
              <w:pStyle w:val="48"/>
              <w:rPr>
                <w:rFonts w:hint="default"/>
              </w:rPr>
            </w:pPr>
            <w:r>
              <w:t>表2-22  噪声监测结果与评价  单位：dB（A）</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55"/>
              <w:gridCol w:w="1890"/>
              <w:gridCol w:w="2070"/>
              <w:gridCol w:w="1335"/>
              <w:gridCol w:w="1812"/>
            </w:tblGrid>
            <w:tr w14:paraId="44222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6" w:hRule="atLeast"/>
                <w:jc w:val="center"/>
              </w:trPr>
              <w:tc>
                <w:tcPr>
                  <w:tcW w:w="1455" w:type="dxa"/>
                  <w:vAlign w:val="center"/>
                </w:tcPr>
                <w:p w14:paraId="441F8192">
                  <w:pPr>
                    <w:pStyle w:val="38"/>
                    <w:rPr>
                      <w:b/>
                      <w:bCs/>
                    </w:rPr>
                  </w:pPr>
                  <w:r>
                    <w:rPr>
                      <w:rFonts w:hint="eastAsia"/>
                      <w:b/>
                      <w:bCs/>
                    </w:rPr>
                    <w:t>监测点位</w:t>
                  </w:r>
                </w:p>
              </w:tc>
              <w:tc>
                <w:tcPr>
                  <w:tcW w:w="1890" w:type="dxa"/>
                  <w:vAlign w:val="center"/>
                </w:tcPr>
                <w:p w14:paraId="0BDE839C">
                  <w:pPr>
                    <w:pStyle w:val="38"/>
                    <w:rPr>
                      <w:b/>
                      <w:bCs/>
                    </w:rPr>
                  </w:pPr>
                  <w:r>
                    <w:rPr>
                      <w:rFonts w:hint="eastAsia"/>
                      <w:b/>
                      <w:bCs/>
                    </w:rPr>
                    <w:t>监测时段</w:t>
                  </w:r>
                </w:p>
              </w:tc>
              <w:tc>
                <w:tcPr>
                  <w:tcW w:w="2070" w:type="dxa"/>
                  <w:vAlign w:val="center"/>
                </w:tcPr>
                <w:p w14:paraId="4328FA57">
                  <w:pPr>
                    <w:pStyle w:val="38"/>
                    <w:rPr>
                      <w:b/>
                      <w:bCs/>
                    </w:rPr>
                  </w:pPr>
                  <w:r>
                    <w:rPr>
                      <w:rFonts w:hint="eastAsia"/>
                      <w:b/>
                      <w:bCs/>
                    </w:rPr>
                    <w:t>2026年5月12日</w:t>
                  </w:r>
                </w:p>
              </w:tc>
              <w:tc>
                <w:tcPr>
                  <w:tcW w:w="1335" w:type="dxa"/>
                  <w:vAlign w:val="center"/>
                </w:tcPr>
                <w:p w14:paraId="7201062A">
                  <w:pPr>
                    <w:pStyle w:val="38"/>
                    <w:rPr>
                      <w:b/>
                      <w:bCs/>
                    </w:rPr>
                  </w:pPr>
                  <w:r>
                    <w:rPr>
                      <w:rFonts w:hint="eastAsia"/>
                      <w:b/>
                      <w:bCs/>
                    </w:rPr>
                    <w:t>标准限值</w:t>
                  </w:r>
                </w:p>
              </w:tc>
              <w:tc>
                <w:tcPr>
                  <w:tcW w:w="1812" w:type="dxa"/>
                  <w:vAlign w:val="center"/>
                </w:tcPr>
                <w:p w14:paraId="7958FC56">
                  <w:pPr>
                    <w:pStyle w:val="38"/>
                    <w:rPr>
                      <w:b/>
                      <w:bCs/>
                    </w:rPr>
                  </w:pPr>
                  <w:r>
                    <w:rPr>
                      <w:rFonts w:hint="eastAsia"/>
                      <w:b/>
                      <w:bCs/>
                    </w:rPr>
                    <w:t>达标情况</w:t>
                  </w:r>
                </w:p>
              </w:tc>
            </w:tr>
            <w:tr w14:paraId="7FC33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restart"/>
                  <w:vAlign w:val="center"/>
                </w:tcPr>
                <w:p w14:paraId="3721EED7">
                  <w:pPr>
                    <w:pStyle w:val="38"/>
                  </w:pPr>
                  <w:r>
                    <w:rPr>
                      <w:rFonts w:hint="eastAsia"/>
                    </w:rPr>
                    <w:t>东厂界</w:t>
                  </w:r>
                </w:p>
              </w:tc>
              <w:tc>
                <w:tcPr>
                  <w:tcW w:w="1890" w:type="dxa"/>
                  <w:vAlign w:val="center"/>
                </w:tcPr>
                <w:p w14:paraId="1784316D">
                  <w:pPr>
                    <w:pStyle w:val="38"/>
                  </w:pPr>
                  <w:r>
                    <w:rPr>
                      <w:rFonts w:hint="eastAsia"/>
                    </w:rPr>
                    <w:t>昼间</w:t>
                  </w:r>
                </w:p>
              </w:tc>
              <w:tc>
                <w:tcPr>
                  <w:tcW w:w="2070" w:type="dxa"/>
                  <w:vAlign w:val="center"/>
                </w:tcPr>
                <w:p w14:paraId="38D6BDBC">
                  <w:pPr>
                    <w:pStyle w:val="38"/>
                  </w:pPr>
                  <w:r>
                    <w:rPr>
                      <w:rFonts w:hint="eastAsia"/>
                    </w:rPr>
                    <w:t>55</w:t>
                  </w:r>
                </w:p>
              </w:tc>
              <w:tc>
                <w:tcPr>
                  <w:tcW w:w="1335" w:type="dxa"/>
                  <w:vAlign w:val="center"/>
                </w:tcPr>
                <w:p w14:paraId="0AC33604">
                  <w:pPr>
                    <w:pStyle w:val="38"/>
                  </w:pPr>
                  <w:r>
                    <w:rPr>
                      <w:rFonts w:hint="eastAsia"/>
                    </w:rPr>
                    <w:t>60</w:t>
                  </w:r>
                </w:p>
              </w:tc>
              <w:tc>
                <w:tcPr>
                  <w:tcW w:w="1812" w:type="dxa"/>
                  <w:vAlign w:val="center"/>
                </w:tcPr>
                <w:p w14:paraId="01900932">
                  <w:pPr>
                    <w:pStyle w:val="38"/>
                  </w:pPr>
                  <w:r>
                    <w:rPr>
                      <w:rFonts w:hint="eastAsia"/>
                    </w:rPr>
                    <w:t>达标</w:t>
                  </w:r>
                </w:p>
              </w:tc>
            </w:tr>
            <w:tr w14:paraId="7AA2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continue"/>
                  <w:vAlign w:val="center"/>
                </w:tcPr>
                <w:p w14:paraId="193877EF">
                  <w:pPr>
                    <w:pStyle w:val="38"/>
                  </w:pPr>
                </w:p>
              </w:tc>
              <w:tc>
                <w:tcPr>
                  <w:tcW w:w="1890" w:type="dxa"/>
                  <w:vAlign w:val="center"/>
                </w:tcPr>
                <w:p w14:paraId="688D0353">
                  <w:pPr>
                    <w:pStyle w:val="38"/>
                  </w:pPr>
                  <w:r>
                    <w:rPr>
                      <w:rFonts w:hint="eastAsia"/>
                    </w:rPr>
                    <w:t>夜间</w:t>
                  </w:r>
                </w:p>
              </w:tc>
              <w:tc>
                <w:tcPr>
                  <w:tcW w:w="2070" w:type="dxa"/>
                  <w:vAlign w:val="center"/>
                </w:tcPr>
                <w:p w14:paraId="1C410342">
                  <w:pPr>
                    <w:pStyle w:val="38"/>
                  </w:pPr>
                  <w:r>
                    <w:rPr>
                      <w:rFonts w:hint="eastAsia"/>
                    </w:rPr>
                    <w:t>43</w:t>
                  </w:r>
                </w:p>
              </w:tc>
              <w:tc>
                <w:tcPr>
                  <w:tcW w:w="1335" w:type="dxa"/>
                  <w:vAlign w:val="center"/>
                </w:tcPr>
                <w:p w14:paraId="5316DE54">
                  <w:pPr>
                    <w:pStyle w:val="38"/>
                  </w:pPr>
                  <w:r>
                    <w:rPr>
                      <w:rFonts w:hint="eastAsia"/>
                    </w:rPr>
                    <w:t>50</w:t>
                  </w:r>
                </w:p>
              </w:tc>
              <w:tc>
                <w:tcPr>
                  <w:tcW w:w="1812" w:type="dxa"/>
                  <w:vAlign w:val="center"/>
                </w:tcPr>
                <w:p w14:paraId="42B4863F">
                  <w:pPr>
                    <w:pStyle w:val="38"/>
                  </w:pPr>
                  <w:r>
                    <w:rPr>
                      <w:rFonts w:hint="eastAsia"/>
                    </w:rPr>
                    <w:t>达标</w:t>
                  </w:r>
                </w:p>
              </w:tc>
            </w:tr>
            <w:tr w14:paraId="5E492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restart"/>
                  <w:vAlign w:val="center"/>
                </w:tcPr>
                <w:p w14:paraId="769B64FB">
                  <w:pPr>
                    <w:pStyle w:val="38"/>
                  </w:pPr>
                  <w:r>
                    <w:rPr>
                      <w:rFonts w:hint="eastAsia"/>
                    </w:rPr>
                    <w:t>西厂界</w:t>
                  </w:r>
                </w:p>
              </w:tc>
              <w:tc>
                <w:tcPr>
                  <w:tcW w:w="1890" w:type="dxa"/>
                  <w:shd w:val="clear" w:color="auto" w:fill="auto"/>
                  <w:vAlign w:val="center"/>
                </w:tcPr>
                <w:p w14:paraId="3258C8D8">
                  <w:pPr>
                    <w:pStyle w:val="38"/>
                  </w:pPr>
                  <w:r>
                    <w:rPr>
                      <w:rFonts w:hint="eastAsia"/>
                    </w:rPr>
                    <w:t>昼间</w:t>
                  </w:r>
                </w:p>
              </w:tc>
              <w:tc>
                <w:tcPr>
                  <w:tcW w:w="2070" w:type="dxa"/>
                  <w:vAlign w:val="center"/>
                </w:tcPr>
                <w:p w14:paraId="75772B9D">
                  <w:pPr>
                    <w:pStyle w:val="38"/>
                  </w:pPr>
                  <w:r>
                    <w:rPr>
                      <w:rFonts w:hint="eastAsia"/>
                    </w:rPr>
                    <w:t>53</w:t>
                  </w:r>
                </w:p>
              </w:tc>
              <w:tc>
                <w:tcPr>
                  <w:tcW w:w="1335" w:type="dxa"/>
                  <w:vAlign w:val="center"/>
                </w:tcPr>
                <w:p w14:paraId="724883A8">
                  <w:pPr>
                    <w:pStyle w:val="38"/>
                  </w:pPr>
                  <w:r>
                    <w:rPr>
                      <w:rFonts w:hint="eastAsia"/>
                    </w:rPr>
                    <w:t>60</w:t>
                  </w:r>
                </w:p>
              </w:tc>
              <w:tc>
                <w:tcPr>
                  <w:tcW w:w="1812" w:type="dxa"/>
                  <w:vAlign w:val="center"/>
                </w:tcPr>
                <w:p w14:paraId="5317C042">
                  <w:pPr>
                    <w:pStyle w:val="38"/>
                  </w:pPr>
                  <w:r>
                    <w:rPr>
                      <w:rFonts w:hint="eastAsia"/>
                    </w:rPr>
                    <w:t>达标</w:t>
                  </w:r>
                </w:p>
              </w:tc>
            </w:tr>
            <w:tr w14:paraId="57F7A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continue"/>
                  <w:vAlign w:val="center"/>
                </w:tcPr>
                <w:p w14:paraId="3CF1EA5E">
                  <w:pPr>
                    <w:pStyle w:val="38"/>
                  </w:pPr>
                </w:p>
              </w:tc>
              <w:tc>
                <w:tcPr>
                  <w:tcW w:w="1890" w:type="dxa"/>
                  <w:shd w:val="clear" w:color="auto" w:fill="auto"/>
                  <w:vAlign w:val="center"/>
                </w:tcPr>
                <w:p w14:paraId="393DB46C">
                  <w:pPr>
                    <w:pStyle w:val="38"/>
                  </w:pPr>
                  <w:r>
                    <w:rPr>
                      <w:rFonts w:hint="eastAsia"/>
                    </w:rPr>
                    <w:t>夜间</w:t>
                  </w:r>
                </w:p>
              </w:tc>
              <w:tc>
                <w:tcPr>
                  <w:tcW w:w="2070" w:type="dxa"/>
                  <w:vAlign w:val="center"/>
                </w:tcPr>
                <w:p w14:paraId="151B5556">
                  <w:pPr>
                    <w:pStyle w:val="38"/>
                  </w:pPr>
                  <w:r>
                    <w:rPr>
                      <w:rFonts w:hint="eastAsia"/>
                    </w:rPr>
                    <w:t>43</w:t>
                  </w:r>
                </w:p>
              </w:tc>
              <w:tc>
                <w:tcPr>
                  <w:tcW w:w="1335" w:type="dxa"/>
                  <w:vAlign w:val="center"/>
                </w:tcPr>
                <w:p w14:paraId="7CED75C4">
                  <w:pPr>
                    <w:pStyle w:val="38"/>
                  </w:pPr>
                  <w:r>
                    <w:rPr>
                      <w:rFonts w:hint="eastAsia"/>
                    </w:rPr>
                    <w:t>50</w:t>
                  </w:r>
                </w:p>
              </w:tc>
              <w:tc>
                <w:tcPr>
                  <w:tcW w:w="1812" w:type="dxa"/>
                  <w:vAlign w:val="center"/>
                </w:tcPr>
                <w:p w14:paraId="4AB99CA4">
                  <w:pPr>
                    <w:pStyle w:val="38"/>
                  </w:pPr>
                  <w:r>
                    <w:rPr>
                      <w:rFonts w:hint="eastAsia"/>
                    </w:rPr>
                    <w:t>达标</w:t>
                  </w:r>
                </w:p>
              </w:tc>
            </w:tr>
            <w:tr w14:paraId="37DE2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restart"/>
                  <w:vAlign w:val="center"/>
                </w:tcPr>
                <w:p w14:paraId="21384E27">
                  <w:pPr>
                    <w:pStyle w:val="38"/>
                  </w:pPr>
                  <w:r>
                    <w:rPr>
                      <w:rFonts w:hint="eastAsia"/>
                    </w:rPr>
                    <w:t>南厂界</w:t>
                  </w:r>
                </w:p>
              </w:tc>
              <w:tc>
                <w:tcPr>
                  <w:tcW w:w="1890" w:type="dxa"/>
                  <w:shd w:val="clear" w:color="auto" w:fill="auto"/>
                  <w:vAlign w:val="center"/>
                </w:tcPr>
                <w:p w14:paraId="51BCB549">
                  <w:pPr>
                    <w:pStyle w:val="38"/>
                  </w:pPr>
                  <w:r>
                    <w:rPr>
                      <w:rFonts w:hint="eastAsia"/>
                    </w:rPr>
                    <w:t>昼间</w:t>
                  </w:r>
                </w:p>
              </w:tc>
              <w:tc>
                <w:tcPr>
                  <w:tcW w:w="2070" w:type="dxa"/>
                  <w:vAlign w:val="center"/>
                </w:tcPr>
                <w:p w14:paraId="4757B3CD">
                  <w:pPr>
                    <w:pStyle w:val="38"/>
                  </w:pPr>
                  <w:r>
                    <w:rPr>
                      <w:rFonts w:hint="eastAsia"/>
                    </w:rPr>
                    <w:t>57</w:t>
                  </w:r>
                </w:p>
              </w:tc>
              <w:tc>
                <w:tcPr>
                  <w:tcW w:w="1335" w:type="dxa"/>
                  <w:vAlign w:val="center"/>
                </w:tcPr>
                <w:p w14:paraId="3C3B53F3">
                  <w:pPr>
                    <w:pStyle w:val="38"/>
                  </w:pPr>
                  <w:r>
                    <w:rPr>
                      <w:rFonts w:hint="eastAsia"/>
                    </w:rPr>
                    <w:t>60</w:t>
                  </w:r>
                </w:p>
              </w:tc>
              <w:tc>
                <w:tcPr>
                  <w:tcW w:w="1812" w:type="dxa"/>
                  <w:vAlign w:val="center"/>
                </w:tcPr>
                <w:p w14:paraId="123890C1">
                  <w:pPr>
                    <w:pStyle w:val="38"/>
                  </w:pPr>
                  <w:r>
                    <w:rPr>
                      <w:rFonts w:hint="eastAsia"/>
                    </w:rPr>
                    <w:t>达标</w:t>
                  </w:r>
                </w:p>
              </w:tc>
            </w:tr>
            <w:tr w14:paraId="1A30F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continue"/>
                  <w:vAlign w:val="center"/>
                </w:tcPr>
                <w:p w14:paraId="241568F0">
                  <w:pPr>
                    <w:pStyle w:val="38"/>
                  </w:pPr>
                </w:p>
              </w:tc>
              <w:tc>
                <w:tcPr>
                  <w:tcW w:w="1890" w:type="dxa"/>
                  <w:shd w:val="clear" w:color="auto" w:fill="auto"/>
                  <w:vAlign w:val="center"/>
                </w:tcPr>
                <w:p w14:paraId="0B87B851">
                  <w:pPr>
                    <w:pStyle w:val="38"/>
                  </w:pPr>
                  <w:r>
                    <w:rPr>
                      <w:rFonts w:hint="eastAsia"/>
                    </w:rPr>
                    <w:t>夜间</w:t>
                  </w:r>
                </w:p>
              </w:tc>
              <w:tc>
                <w:tcPr>
                  <w:tcW w:w="2070" w:type="dxa"/>
                  <w:vAlign w:val="center"/>
                </w:tcPr>
                <w:p w14:paraId="300B25A9">
                  <w:pPr>
                    <w:pStyle w:val="38"/>
                  </w:pPr>
                  <w:r>
                    <w:rPr>
                      <w:rFonts w:hint="eastAsia"/>
                    </w:rPr>
                    <w:t>44</w:t>
                  </w:r>
                </w:p>
              </w:tc>
              <w:tc>
                <w:tcPr>
                  <w:tcW w:w="1335" w:type="dxa"/>
                  <w:vAlign w:val="center"/>
                </w:tcPr>
                <w:p w14:paraId="18A833AC">
                  <w:pPr>
                    <w:pStyle w:val="38"/>
                  </w:pPr>
                  <w:r>
                    <w:rPr>
                      <w:rFonts w:hint="eastAsia"/>
                    </w:rPr>
                    <w:t>50</w:t>
                  </w:r>
                </w:p>
              </w:tc>
              <w:tc>
                <w:tcPr>
                  <w:tcW w:w="1812" w:type="dxa"/>
                  <w:vAlign w:val="center"/>
                </w:tcPr>
                <w:p w14:paraId="4F0D5792">
                  <w:pPr>
                    <w:pStyle w:val="38"/>
                  </w:pPr>
                  <w:r>
                    <w:rPr>
                      <w:rFonts w:hint="eastAsia"/>
                    </w:rPr>
                    <w:t>达标</w:t>
                  </w:r>
                </w:p>
              </w:tc>
            </w:tr>
            <w:tr w14:paraId="644B8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restart"/>
                  <w:vAlign w:val="center"/>
                </w:tcPr>
                <w:p w14:paraId="76CEF1DB">
                  <w:pPr>
                    <w:pStyle w:val="38"/>
                  </w:pPr>
                  <w:r>
                    <w:rPr>
                      <w:rFonts w:hint="eastAsia"/>
                    </w:rPr>
                    <w:t>北厂界</w:t>
                  </w:r>
                </w:p>
              </w:tc>
              <w:tc>
                <w:tcPr>
                  <w:tcW w:w="1890" w:type="dxa"/>
                  <w:shd w:val="clear" w:color="auto" w:fill="auto"/>
                  <w:vAlign w:val="center"/>
                </w:tcPr>
                <w:p w14:paraId="1BAAD42B">
                  <w:pPr>
                    <w:pStyle w:val="38"/>
                  </w:pPr>
                  <w:r>
                    <w:rPr>
                      <w:rFonts w:hint="eastAsia"/>
                    </w:rPr>
                    <w:t>昼间</w:t>
                  </w:r>
                </w:p>
              </w:tc>
              <w:tc>
                <w:tcPr>
                  <w:tcW w:w="2070" w:type="dxa"/>
                  <w:vAlign w:val="center"/>
                </w:tcPr>
                <w:p w14:paraId="3FD82911">
                  <w:pPr>
                    <w:pStyle w:val="38"/>
                  </w:pPr>
                  <w:r>
                    <w:rPr>
                      <w:rFonts w:hint="eastAsia"/>
                    </w:rPr>
                    <w:t>54</w:t>
                  </w:r>
                </w:p>
              </w:tc>
              <w:tc>
                <w:tcPr>
                  <w:tcW w:w="1335" w:type="dxa"/>
                  <w:vAlign w:val="center"/>
                </w:tcPr>
                <w:p w14:paraId="11907FA6">
                  <w:pPr>
                    <w:pStyle w:val="38"/>
                  </w:pPr>
                  <w:r>
                    <w:rPr>
                      <w:rFonts w:hint="eastAsia"/>
                    </w:rPr>
                    <w:t>60</w:t>
                  </w:r>
                </w:p>
              </w:tc>
              <w:tc>
                <w:tcPr>
                  <w:tcW w:w="1812" w:type="dxa"/>
                  <w:vAlign w:val="center"/>
                </w:tcPr>
                <w:p w14:paraId="4501D3B1">
                  <w:pPr>
                    <w:pStyle w:val="38"/>
                  </w:pPr>
                  <w:r>
                    <w:rPr>
                      <w:rFonts w:hint="eastAsia"/>
                    </w:rPr>
                    <w:t>达标</w:t>
                  </w:r>
                </w:p>
              </w:tc>
            </w:tr>
            <w:tr w14:paraId="5610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55" w:type="dxa"/>
                  <w:vMerge w:val="continue"/>
                  <w:vAlign w:val="center"/>
                </w:tcPr>
                <w:p w14:paraId="3C236D44">
                  <w:pPr>
                    <w:pStyle w:val="38"/>
                  </w:pPr>
                </w:p>
              </w:tc>
              <w:tc>
                <w:tcPr>
                  <w:tcW w:w="1890" w:type="dxa"/>
                  <w:shd w:val="clear" w:color="auto" w:fill="auto"/>
                  <w:vAlign w:val="center"/>
                </w:tcPr>
                <w:p w14:paraId="277C8F2E">
                  <w:pPr>
                    <w:pStyle w:val="38"/>
                  </w:pPr>
                  <w:r>
                    <w:rPr>
                      <w:rFonts w:hint="eastAsia"/>
                    </w:rPr>
                    <w:t>夜间</w:t>
                  </w:r>
                </w:p>
              </w:tc>
              <w:tc>
                <w:tcPr>
                  <w:tcW w:w="2070" w:type="dxa"/>
                  <w:vAlign w:val="center"/>
                </w:tcPr>
                <w:p w14:paraId="639C413D">
                  <w:pPr>
                    <w:pStyle w:val="38"/>
                  </w:pPr>
                  <w:r>
                    <w:rPr>
                      <w:rFonts w:hint="eastAsia"/>
                    </w:rPr>
                    <w:t>43</w:t>
                  </w:r>
                </w:p>
              </w:tc>
              <w:tc>
                <w:tcPr>
                  <w:tcW w:w="1335" w:type="dxa"/>
                  <w:vAlign w:val="center"/>
                </w:tcPr>
                <w:p w14:paraId="42382AFB">
                  <w:pPr>
                    <w:pStyle w:val="38"/>
                  </w:pPr>
                  <w:r>
                    <w:rPr>
                      <w:rFonts w:hint="eastAsia"/>
                    </w:rPr>
                    <w:t>50</w:t>
                  </w:r>
                </w:p>
              </w:tc>
              <w:tc>
                <w:tcPr>
                  <w:tcW w:w="1812" w:type="dxa"/>
                  <w:vAlign w:val="center"/>
                </w:tcPr>
                <w:p w14:paraId="780D739F">
                  <w:pPr>
                    <w:pStyle w:val="38"/>
                  </w:pPr>
                  <w:r>
                    <w:rPr>
                      <w:rFonts w:hint="eastAsia"/>
                    </w:rPr>
                    <w:t>达标</w:t>
                  </w:r>
                </w:p>
              </w:tc>
            </w:tr>
          </w:tbl>
          <w:p w14:paraId="37DADA43">
            <w:pPr>
              <w:ind w:firstLine="480"/>
            </w:pPr>
            <w:r>
              <w:rPr>
                <w:rFonts w:hint="eastAsia"/>
              </w:rPr>
              <w:t>由上表可知，例行监测期间，企业厂界噪声满足《工业企业厂界环境噪声排放标准》（GB12348-2008）2类要求。</w:t>
            </w:r>
          </w:p>
          <w:p w14:paraId="3D02C17E">
            <w:pPr>
              <w:numPr>
                <w:ilvl w:val="0"/>
                <w:numId w:val="7"/>
              </w:numPr>
              <w:ind w:firstLine="482"/>
              <w:rPr>
                <w:b/>
                <w:bCs/>
              </w:rPr>
            </w:pPr>
            <w:r>
              <w:rPr>
                <w:rFonts w:hint="eastAsia"/>
                <w:b/>
                <w:bCs/>
              </w:rPr>
              <w:t>固体废物</w:t>
            </w:r>
          </w:p>
          <w:p w14:paraId="472152A8">
            <w:pPr>
              <w:ind w:firstLine="480"/>
            </w:pPr>
            <w:r>
              <w:rPr>
                <w:rFonts w:hint="eastAsia"/>
              </w:rPr>
              <w:t>现有项目生活垃圾由环卫部门统一清运，沉淀池沉渣及除尘器收集的除尘灰回用于生产，沥青油、</w:t>
            </w:r>
            <w:r>
              <w:t>废导热油</w:t>
            </w:r>
            <w:r>
              <w:rPr>
                <w:rFonts w:hint="eastAsia"/>
              </w:rPr>
              <w:t>、废润滑油及润滑油桶</w:t>
            </w:r>
            <w:r>
              <w:t>、</w:t>
            </w:r>
            <w:r>
              <w:rPr>
                <w:rFonts w:hint="eastAsia"/>
              </w:rPr>
              <w:t>UV灯管作为危险废物暂存后委托有资质单位进行处置，其中</w:t>
            </w:r>
            <w:r>
              <w:t>废导热油</w:t>
            </w:r>
            <w:r>
              <w:rPr>
                <w:rFonts w:hint="eastAsia"/>
              </w:rPr>
              <w:t>委托专业公司进行清理更换并提前通知有处理资质单位同步进行收集处置，确保所有固废不产生二次污染，实现固废零排放，现有项目固废产生及处置情况见下表。</w:t>
            </w:r>
          </w:p>
          <w:p w14:paraId="2E897293">
            <w:pPr>
              <w:pStyle w:val="48"/>
              <w:rPr>
                <w:rFonts w:hint="default"/>
              </w:rPr>
            </w:pPr>
            <w:r>
              <w:t>表2-23  现有项目固体废物产生及处置情况表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40"/>
              <w:gridCol w:w="1412"/>
              <w:gridCol w:w="1426"/>
              <w:gridCol w:w="1428"/>
              <w:gridCol w:w="1428"/>
              <w:gridCol w:w="1428"/>
            </w:tblGrid>
            <w:tr w14:paraId="09BC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vAlign w:val="center"/>
                </w:tcPr>
                <w:p w14:paraId="4EC0165C">
                  <w:pPr>
                    <w:pStyle w:val="48"/>
                    <w:rPr>
                      <w:rFonts w:hint="default"/>
                    </w:rPr>
                  </w:pPr>
                  <w:r>
                    <w:t>名称</w:t>
                  </w:r>
                </w:p>
              </w:tc>
              <w:tc>
                <w:tcPr>
                  <w:tcW w:w="1412" w:type="dxa"/>
                  <w:vAlign w:val="center"/>
                </w:tcPr>
                <w:p w14:paraId="5326F270">
                  <w:pPr>
                    <w:pStyle w:val="48"/>
                    <w:rPr>
                      <w:rFonts w:hint="default"/>
                    </w:rPr>
                  </w:pPr>
                  <w:r>
                    <w:t>属性</w:t>
                  </w:r>
                </w:p>
              </w:tc>
              <w:tc>
                <w:tcPr>
                  <w:tcW w:w="1426" w:type="dxa"/>
                  <w:vAlign w:val="center"/>
                </w:tcPr>
                <w:p w14:paraId="3BCB9F45">
                  <w:pPr>
                    <w:pStyle w:val="48"/>
                    <w:rPr>
                      <w:rFonts w:hint="default"/>
                    </w:rPr>
                  </w:pPr>
                  <w:r>
                    <w:t>废物类别</w:t>
                  </w:r>
                </w:p>
              </w:tc>
              <w:tc>
                <w:tcPr>
                  <w:tcW w:w="1428" w:type="dxa"/>
                  <w:vAlign w:val="center"/>
                </w:tcPr>
                <w:p w14:paraId="0202FD98">
                  <w:pPr>
                    <w:pStyle w:val="48"/>
                    <w:rPr>
                      <w:rFonts w:hint="default"/>
                    </w:rPr>
                  </w:pPr>
                  <w:r>
                    <w:t>废物代码</w:t>
                  </w:r>
                </w:p>
              </w:tc>
              <w:tc>
                <w:tcPr>
                  <w:tcW w:w="1428" w:type="dxa"/>
                  <w:vAlign w:val="center"/>
                </w:tcPr>
                <w:p w14:paraId="1D21F407">
                  <w:pPr>
                    <w:pStyle w:val="48"/>
                    <w:rPr>
                      <w:rFonts w:hint="default"/>
                    </w:rPr>
                  </w:pPr>
                  <w:r>
                    <w:t>实际产生量t/a</w:t>
                  </w:r>
                </w:p>
              </w:tc>
              <w:tc>
                <w:tcPr>
                  <w:tcW w:w="1428" w:type="dxa"/>
                  <w:vAlign w:val="center"/>
                </w:tcPr>
                <w:p w14:paraId="05873C4C">
                  <w:pPr>
                    <w:pStyle w:val="48"/>
                    <w:rPr>
                      <w:rFonts w:hint="default"/>
                    </w:rPr>
                  </w:pPr>
                  <w:r>
                    <w:t>处置方式</w:t>
                  </w:r>
                </w:p>
              </w:tc>
            </w:tr>
            <w:tr w14:paraId="5BE5D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vAlign w:val="center"/>
                </w:tcPr>
                <w:p w14:paraId="69B9C7CB">
                  <w:pPr>
                    <w:pStyle w:val="38"/>
                  </w:pPr>
                  <w:r>
                    <w:rPr>
                      <w:rFonts w:hint="eastAsia"/>
                    </w:rPr>
                    <w:t>生活垃圾</w:t>
                  </w:r>
                </w:p>
              </w:tc>
              <w:tc>
                <w:tcPr>
                  <w:tcW w:w="1412" w:type="dxa"/>
                  <w:vAlign w:val="center"/>
                </w:tcPr>
                <w:p w14:paraId="6B6C3B9E">
                  <w:pPr>
                    <w:pStyle w:val="38"/>
                  </w:pPr>
                  <w:r>
                    <w:rPr>
                      <w:rFonts w:hint="eastAsia"/>
                    </w:rPr>
                    <w:t>生活垃圾</w:t>
                  </w:r>
                </w:p>
              </w:tc>
              <w:tc>
                <w:tcPr>
                  <w:tcW w:w="1426" w:type="dxa"/>
                  <w:vAlign w:val="center"/>
                </w:tcPr>
                <w:p w14:paraId="5D8B3489">
                  <w:pPr>
                    <w:pStyle w:val="38"/>
                  </w:pPr>
                  <w:r>
                    <w:rPr>
                      <w:rFonts w:hint="eastAsia"/>
                    </w:rPr>
                    <w:t>SW64</w:t>
                  </w:r>
                </w:p>
              </w:tc>
              <w:tc>
                <w:tcPr>
                  <w:tcW w:w="1428" w:type="dxa"/>
                  <w:vAlign w:val="center"/>
                </w:tcPr>
                <w:p w14:paraId="191705F7">
                  <w:pPr>
                    <w:pStyle w:val="38"/>
                  </w:pPr>
                  <w:r>
                    <w:rPr>
                      <w:rFonts w:hint="eastAsia"/>
                    </w:rPr>
                    <w:t>900-099-S64</w:t>
                  </w:r>
                </w:p>
              </w:tc>
              <w:tc>
                <w:tcPr>
                  <w:tcW w:w="1428" w:type="dxa"/>
                  <w:vAlign w:val="center"/>
                </w:tcPr>
                <w:p w14:paraId="20655279">
                  <w:pPr>
                    <w:pStyle w:val="38"/>
                  </w:pPr>
                  <w:r>
                    <w:rPr>
                      <w:rFonts w:hint="eastAsia"/>
                    </w:rPr>
                    <w:t>4.1</w:t>
                  </w:r>
                </w:p>
              </w:tc>
              <w:tc>
                <w:tcPr>
                  <w:tcW w:w="1428" w:type="dxa"/>
                  <w:vAlign w:val="center"/>
                </w:tcPr>
                <w:p w14:paraId="2FE06D70">
                  <w:pPr>
                    <w:pStyle w:val="38"/>
                  </w:pPr>
                  <w:r>
                    <w:rPr>
                      <w:rFonts w:hint="eastAsia"/>
                    </w:rPr>
                    <w:t>委托环卫处置</w:t>
                  </w:r>
                </w:p>
              </w:tc>
            </w:tr>
            <w:tr w14:paraId="0004B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vAlign w:val="center"/>
                </w:tcPr>
                <w:p w14:paraId="39E64CDF">
                  <w:pPr>
                    <w:pStyle w:val="38"/>
                  </w:pPr>
                  <w:r>
                    <w:rPr>
                      <w:rFonts w:hint="eastAsia"/>
                    </w:rPr>
                    <w:t>沉渣</w:t>
                  </w:r>
                </w:p>
              </w:tc>
              <w:tc>
                <w:tcPr>
                  <w:tcW w:w="1412" w:type="dxa"/>
                  <w:vMerge w:val="restart"/>
                  <w:vAlign w:val="center"/>
                </w:tcPr>
                <w:p w14:paraId="2D1E9628">
                  <w:pPr>
                    <w:pStyle w:val="38"/>
                  </w:pPr>
                  <w:r>
                    <w:rPr>
                      <w:rFonts w:hint="eastAsia"/>
                    </w:rPr>
                    <w:t>一般工业固废</w:t>
                  </w:r>
                </w:p>
              </w:tc>
              <w:tc>
                <w:tcPr>
                  <w:tcW w:w="1426" w:type="dxa"/>
                  <w:vAlign w:val="center"/>
                </w:tcPr>
                <w:p w14:paraId="1A04EEE0">
                  <w:pPr>
                    <w:pStyle w:val="38"/>
                  </w:pPr>
                  <w:r>
                    <w:rPr>
                      <w:rFonts w:hint="eastAsia"/>
                    </w:rPr>
                    <w:t>SW59</w:t>
                  </w:r>
                </w:p>
              </w:tc>
              <w:tc>
                <w:tcPr>
                  <w:tcW w:w="1428" w:type="dxa"/>
                  <w:vAlign w:val="center"/>
                </w:tcPr>
                <w:p w14:paraId="71B764E7">
                  <w:pPr>
                    <w:pStyle w:val="38"/>
                  </w:pPr>
                  <w:r>
                    <w:rPr>
                      <w:rFonts w:hint="eastAsia"/>
                    </w:rPr>
                    <w:t>900-099-S59</w:t>
                  </w:r>
                </w:p>
              </w:tc>
              <w:tc>
                <w:tcPr>
                  <w:tcW w:w="1428" w:type="dxa"/>
                  <w:vAlign w:val="center"/>
                </w:tcPr>
                <w:p w14:paraId="48980726">
                  <w:pPr>
                    <w:pStyle w:val="38"/>
                  </w:pPr>
                  <w:r>
                    <w:rPr>
                      <w:rFonts w:hint="eastAsia"/>
                    </w:rPr>
                    <w:t>20</w:t>
                  </w:r>
                </w:p>
              </w:tc>
              <w:tc>
                <w:tcPr>
                  <w:tcW w:w="1428" w:type="dxa"/>
                  <w:vAlign w:val="center"/>
                </w:tcPr>
                <w:p w14:paraId="4D5B1258">
                  <w:pPr>
                    <w:pStyle w:val="38"/>
                  </w:pPr>
                  <w:r>
                    <w:rPr>
                      <w:rFonts w:hint="eastAsia"/>
                    </w:rPr>
                    <w:t>回用于生产</w:t>
                  </w:r>
                </w:p>
              </w:tc>
            </w:tr>
            <w:tr w14:paraId="3DA0A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shd w:val="clear" w:color="auto" w:fill="auto"/>
                  <w:vAlign w:val="center"/>
                </w:tcPr>
                <w:p w14:paraId="5366A645">
                  <w:pPr>
                    <w:pStyle w:val="38"/>
                  </w:pPr>
                  <w:r>
                    <w:rPr>
                      <w:rFonts w:hint="eastAsia"/>
                    </w:rPr>
                    <w:t>除尘器除尘灰</w:t>
                  </w:r>
                </w:p>
              </w:tc>
              <w:tc>
                <w:tcPr>
                  <w:tcW w:w="1412" w:type="dxa"/>
                  <w:vMerge w:val="continue"/>
                  <w:shd w:val="clear" w:color="auto" w:fill="auto"/>
                  <w:vAlign w:val="center"/>
                </w:tcPr>
                <w:p w14:paraId="6333DFD3">
                  <w:pPr>
                    <w:pStyle w:val="38"/>
                  </w:pPr>
                </w:p>
              </w:tc>
              <w:tc>
                <w:tcPr>
                  <w:tcW w:w="1426" w:type="dxa"/>
                  <w:shd w:val="clear" w:color="auto" w:fill="auto"/>
                  <w:vAlign w:val="center"/>
                </w:tcPr>
                <w:p w14:paraId="63963D0B">
                  <w:pPr>
                    <w:pStyle w:val="38"/>
                  </w:pPr>
                  <w:r>
                    <w:rPr>
                      <w:rFonts w:hint="eastAsia"/>
                    </w:rPr>
                    <w:t>SW59</w:t>
                  </w:r>
                </w:p>
              </w:tc>
              <w:tc>
                <w:tcPr>
                  <w:tcW w:w="1428" w:type="dxa"/>
                  <w:shd w:val="clear" w:color="auto" w:fill="auto"/>
                  <w:vAlign w:val="center"/>
                </w:tcPr>
                <w:p w14:paraId="51DB6E04">
                  <w:pPr>
                    <w:pStyle w:val="38"/>
                  </w:pPr>
                  <w:r>
                    <w:rPr>
                      <w:rFonts w:hint="eastAsia"/>
                    </w:rPr>
                    <w:t>900-099-S59</w:t>
                  </w:r>
                </w:p>
              </w:tc>
              <w:tc>
                <w:tcPr>
                  <w:tcW w:w="1428" w:type="dxa"/>
                  <w:shd w:val="clear" w:color="auto" w:fill="auto"/>
                  <w:vAlign w:val="center"/>
                </w:tcPr>
                <w:p w14:paraId="5A5A86B1">
                  <w:pPr>
                    <w:pStyle w:val="38"/>
                  </w:pPr>
                  <w:r>
                    <w:rPr>
                      <w:rFonts w:hint="eastAsia"/>
                    </w:rPr>
                    <w:t>46</w:t>
                  </w:r>
                </w:p>
              </w:tc>
              <w:tc>
                <w:tcPr>
                  <w:tcW w:w="1428" w:type="dxa"/>
                  <w:shd w:val="clear" w:color="auto" w:fill="auto"/>
                  <w:vAlign w:val="center"/>
                </w:tcPr>
                <w:p w14:paraId="07D5CA1C">
                  <w:pPr>
                    <w:pStyle w:val="38"/>
                  </w:pPr>
                  <w:r>
                    <w:rPr>
                      <w:rFonts w:hint="eastAsia"/>
                    </w:rPr>
                    <w:t>收集后回用</w:t>
                  </w:r>
                </w:p>
              </w:tc>
            </w:tr>
            <w:tr w14:paraId="43196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shd w:val="clear" w:color="auto" w:fill="auto"/>
                  <w:vAlign w:val="center"/>
                </w:tcPr>
                <w:p w14:paraId="2034F249">
                  <w:pPr>
                    <w:pStyle w:val="38"/>
                  </w:pPr>
                  <w:r>
                    <w:rPr>
                      <w:rFonts w:hint="eastAsia"/>
                    </w:rPr>
                    <w:t>废润滑油</w:t>
                  </w:r>
                </w:p>
              </w:tc>
              <w:tc>
                <w:tcPr>
                  <w:tcW w:w="1412" w:type="dxa"/>
                  <w:vMerge w:val="restart"/>
                  <w:shd w:val="clear" w:color="auto" w:fill="auto"/>
                  <w:vAlign w:val="center"/>
                </w:tcPr>
                <w:p w14:paraId="5C2F18E2">
                  <w:pPr>
                    <w:pStyle w:val="38"/>
                  </w:pPr>
                  <w:r>
                    <w:rPr>
                      <w:rFonts w:hint="eastAsia"/>
                    </w:rPr>
                    <w:t>危险废物</w:t>
                  </w:r>
                </w:p>
              </w:tc>
              <w:tc>
                <w:tcPr>
                  <w:tcW w:w="1426" w:type="dxa"/>
                  <w:shd w:val="clear" w:color="auto" w:fill="auto"/>
                  <w:vAlign w:val="center"/>
                </w:tcPr>
                <w:p w14:paraId="4FAD31E3">
                  <w:pPr>
                    <w:pStyle w:val="38"/>
                  </w:pPr>
                  <w:r>
                    <w:rPr>
                      <w:rFonts w:hint="eastAsia"/>
                    </w:rPr>
                    <w:t>HW08</w:t>
                  </w:r>
                </w:p>
              </w:tc>
              <w:tc>
                <w:tcPr>
                  <w:tcW w:w="1428" w:type="dxa"/>
                  <w:shd w:val="clear" w:color="auto" w:fill="auto"/>
                  <w:vAlign w:val="center"/>
                </w:tcPr>
                <w:p w14:paraId="24EB70EF">
                  <w:pPr>
                    <w:pStyle w:val="38"/>
                  </w:pPr>
                  <w:r>
                    <w:rPr>
                      <w:rFonts w:hint="eastAsia"/>
                    </w:rPr>
                    <w:t>900-249-08</w:t>
                  </w:r>
                </w:p>
              </w:tc>
              <w:tc>
                <w:tcPr>
                  <w:tcW w:w="1428" w:type="dxa"/>
                  <w:shd w:val="clear" w:color="auto" w:fill="auto"/>
                  <w:vAlign w:val="center"/>
                </w:tcPr>
                <w:p w14:paraId="3B05A520">
                  <w:pPr>
                    <w:pStyle w:val="38"/>
                  </w:pPr>
                  <w:r>
                    <w:rPr>
                      <w:rFonts w:hint="eastAsia"/>
                    </w:rPr>
                    <w:t>0.2</w:t>
                  </w:r>
                </w:p>
              </w:tc>
              <w:tc>
                <w:tcPr>
                  <w:tcW w:w="1428" w:type="dxa"/>
                  <w:vMerge w:val="restart"/>
                  <w:shd w:val="clear" w:color="auto" w:fill="auto"/>
                  <w:vAlign w:val="center"/>
                </w:tcPr>
                <w:p w14:paraId="73A0AEAD">
                  <w:pPr>
                    <w:pStyle w:val="38"/>
                  </w:pPr>
                  <w:r>
                    <w:rPr>
                      <w:rFonts w:hint="eastAsia"/>
                    </w:rPr>
                    <w:t>委托有资质单位进行处置</w:t>
                  </w:r>
                </w:p>
              </w:tc>
            </w:tr>
            <w:tr w14:paraId="355C8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shd w:val="clear" w:color="auto" w:fill="auto"/>
                  <w:vAlign w:val="center"/>
                </w:tcPr>
                <w:p w14:paraId="611F1B09">
                  <w:pPr>
                    <w:pStyle w:val="38"/>
                  </w:pPr>
                  <w:r>
                    <w:rPr>
                      <w:rFonts w:hint="eastAsia"/>
                    </w:rPr>
                    <w:t>沥青油</w:t>
                  </w:r>
                </w:p>
              </w:tc>
              <w:tc>
                <w:tcPr>
                  <w:tcW w:w="1412" w:type="dxa"/>
                  <w:vMerge w:val="continue"/>
                  <w:shd w:val="clear" w:color="auto" w:fill="auto"/>
                  <w:vAlign w:val="center"/>
                </w:tcPr>
                <w:p w14:paraId="03160CA2">
                  <w:pPr>
                    <w:pStyle w:val="38"/>
                  </w:pPr>
                </w:p>
              </w:tc>
              <w:tc>
                <w:tcPr>
                  <w:tcW w:w="1426" w:type="dxa"/>
                  <w:shd w:val="clear" w:color="auto" w:fill="auto"/>
                  <w:vAlign w:val="center"/>
                </w:tcPr>
                <w:p w14:paraId="2ED28E7A">
                  <w:pPr>
                    <w:pStyle w:val="38"/>
                  </w:pPr>
                  <w:r>
                    <w:rPr>
                      <w:rFonts w:hint="eastAsia"/>
                    </w:rPr>
                    <w:t>HW08</w:t>
                  </w:r>
                </w:p>
              </w:tc>
              <w:tc>
                <w:tcPr>
                  <w:tcW w:w="1428" w:type="dxa"/>
                  <w:shd w:val="clear" w:color="auto" w:fill="auto"/>
                  <w:vAlign w:val="center"/>
                </w:tcPr>
                <w:p w14:paraId="5E9B3E1D">
                  <w:pPr>
                    <w:pStyle w:val="38"/>
                  </w:pPr>
                  <w:r>
                    <w:rPr>
                      <w:rFonts w:hint="eastAsia"/>
                    </w:rPr>
                    <w:t>900-210-08</w:t>
                  </w:r>
                </w:p>
              </w:tc>
              <w:tc>
                <w:tcPr>
                  <w:tcW w:w="1428" w:type="dxa"/>
                  <w:shd w:val="clear" w:color="auto" w:fill="auto"/>
                  <w:vAlign w:val="center"/>
                </w:tcPr>
                <w:p w14:paraId="6ABD55C3">
                  <w:pPr>
                    <w:pStyle w:val="38"/>
                  </w:pPr>
                  <w:r>
                    <w:rPr>
                      <w:rFonts w:hint="eastAsia"/>
                    </w:rPr>
                    <w:t>0.01</w:t>
                  </w:r>
                </w:p>
              </w:tc>
              <w:tc>
                <w:tcPr>
                  <w:tcW w:w="1428" w:type="dxa"/>
                  <w:vMerge w:val="continue"/>
                  <w:shd w:val="clear" w:color="auto" w:fill="auto"/>
                  <w:vAlign w:val="center"/>
                </w:tcPr>
                <w:p w14:paraId="1673711D">
                  <w:pPr>
                    <w:pStyle w:val="38"/>
                  </w:pPr>
                </w:p>
              </w:tc>
            </w:tr>
            <w:tr w14:paraId="0F259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shd w:val="clear" w:color="auto" w:fill="auto"/>
                  <w:vAlign w:val="center"/>
                </w:tcPr>
                <w:p w14:paraId="11D176F5">
                  <w:pPr>
                    <w:pStyle w:val="38"/>
                  </w:pPr>
                  <w:r>
                    <w:rPr>
                      <w:rFonts w:hint="eastAsia"/>
                    </w:rPr>
                    <w:t>废UV灯管</w:t>
                  </w:r>
                </w:p>
              </w:tc>
              <w:tc>
                <w:tcPr>
                  <w:tcW w:w="1412" w:type="dxa"/>
                  <w:vMerge w:val="continue"/>
                  <w:shd w:val="clear" w:color="auto" w:fill="auto"/>
                  <w:vAlign w:val="center"/>
                </w:tcPr>
                <w:p w14:paraId="22E8E157">
                  <w:pPr>
                    <w:pStyle w:val="38"/>
                  </w:pPr>
                </w:p>
              </w:tc>
              <w:tc>
                <w:tcPr>
                  <w:tcW w:w="1426" w:type="dxa"/>
                  <w:shd w:val="clear" w:color="auto" w:fill="auto"/>
                  <w:vAlign w:val="center"/>
                </w:tcPr>
                <w:p w14:paraId="42320CDD">
                  <w:pPr>
                    <w:pStyle w:val="38"/>
                  </w:pPr>
                  <w:r>
                    <w:rPr>
                      <w:rFonts w:hint="eastAsia"/>
                    </w:rPr>
                    <w:t>HW29</w:t>
                  </w:r>
                </w:p>
              </w:tc>
              <w:tc>
                <w:tcPr>
                  <w:tcW w:w="1428" w:type="dxa"/>
                  <w:shd w:val="clear" w:color="auto" w:fill="auto"/>
                  <w:vAlign w:val="center"/>
                </w:tcPr>
                <w:p w14:paraId="70A0E7BF">
                  <w:pPr>
                    <w:pStyle w:val="38"/>
                  </w:pPr>
                  <w:r>
                    <w:rPr>
                      <w:rFonts w:hint="eastAsia"/>
                    </w:rPr>
                    <w:t>900-023-29</w:t>
                  </w:r>
                </w:p>
              </w:tc>
              <w:tc>
                <w:tcPr>
                  <w:tcW w:w="1428" w:type="dxa"/>
                  <w:shd w:val="clear" w:color="auto" w:fill="auto"/>
                  <w:vAlign w:val="center"/>
                </w:tcPr>
                <w:p w14:paraId="5A6B75D8">
                  <w:pPr>
                    <w:pStyle w:val="38"/>
                  </w:pPr>
                  <w:r>
                    <w:rPr>
                      <w:rFonts w:hint="eastAsia"/>
                    </w:rPr>
                    <w:t>0.07</w:t>
                  </w:r>
                </w:p>
              </w:tc>
              <w:tc>
                <w:tcPr>
                  <w:tcW w:w="1428" w:type="dxa"/>
                  <w:vMerge w:val="continue"/>
                  <w:shd w:val="clear" w:color="auto" w:fill="auto"/>
                  <w:vAlign w:val="center"/>
                </w:tcPr>
                <w:p w14:paraId="0CAA3E18">
                  <w:pPr>
                    <w:pStyle w:val="38"/>
                  </w:pPr>
                </w:p>
              </w:tc>
            </w:tr>
            <w:tr w14:paraId="28C50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440" w:type="dxa"/>
                  <w:shd w:val="clear" w:color="auto" w:fill="auto"/>
                  <w:vAlign w:val="center"/>
                </w:tcPr>
                <w:p w14:paraId="58260B32">
                  <w:pPr>
                    <w:pStyle w:val="38"/>
                  </w:pPr>
                  <w:r>
                    <w:rPr>
                      <w:rFonts w:hint="eastAsia"/>
                    </w:rPr>
                    <w:t>废导热油</w:t>
                  </w:r>
                </w:p>
              </w:tc>
              <w:tc>
                <w:tcPr>
                  <w:tcW w:w="1412" w:type="dxa"/>
                  <w:vMerge w:val="continue"/>
                  <w:shd w:val="clear" w:color="auto" w:fill="auto"/>
                  <w:vAlign w:val="center"/>
                </w:tcPr>
                <w:p w14:paraId="3BDCF2EA">
                  <w:pPr>
                    <w:pStyle w:val="38"/>
                  </w:pPr>
                </w:p>
              </w:tc>
              <w:tc>
                <w:tcPr>
                  <w:tcW w:w="1426" w:type="dxa"/>
                  <w:shd w:val="clear" w:color="auto" w:fill="auto"/>
                  <w:vAlign w:val="center"/>
                </w:tcPr>
                <w:p w14:paraId="0450DB49">
                  <w:pPr>
                    <w:pStyle w:val="38"/>
                  </w:pPr>
                  <w:r>
                    <w:rPr>
                      <w:rFonts w:hint="eastAsia"/>
                    </w:rPr>
                    <w:t>HW08</w:t>
                  </w:r>
                </w:p>
              </w:tc>
              <w:tc>
                <w:tcPr>
                  <w:tcW w:w="1428" w:type="dxa"/>
                  <w:shd w:val="clear" w:color="auto" w:fill="auto"/>
                  <w:vAlign w:val="center"/>
                </w:tcPr>
                <w:p w14:paraId="76709875">
                  <w:pPr>
                    <w:pStyle w:val="38"/>
                  </w:pPr>
                  <w:r>
                    <w:rPr>
                      <w:rFonts w:hint="eastAsia"/>
                    </w:rPr>
                    <w:t>900-249-08</w:t>
                  </w:r>
                </w:p>
              </w:tc>
              <w:tc>
                <w:tcPr>
                  <w:tcW w:w="1428" w:type="dxa"/>
                  <w:shd w:val="clear" w:color="auto" w:fill="auto"/>
                  <w:vAlign w:val="center"/>
                </w:tcPr>
                <w:p w14:paraId="0E617CB8">
                  <w:pPr>
                    <w:pStyle w:val="38"/>
                  </w:pPr>
                  <w:r>
                    <w:rPr>
                      <w:rFonts w:hint="eastAsia"/>
                    </w:rPr>
                    <w:t>2t/3年</w:t>
                  </w:r>
                </w:p>
              </w:tc>
              <w:tc>
                <w:tcPr>
                  <w:tcW w:w="1428" w:type="dxa"/>
                  <w:vMerge w:val="continue"/>
                  <w:shd w:val="clear" w:color="auto" w:fill="auto"/>
                  <w:vAlign w:val="center"/>
                </w:tcPr>
                <w:p w14:paraId="011C2D72">
                  <w:pPr>
                    <w:pStyle w:val="38"/>
                  </w:pPr>
                </w:p>
              </w:tc>
            </w:tr>
          </w:tbl>
          <w:p w14:paraId="752F5206">
            <w:pPr>
              <w:ind w:firstLine="0" w:firstLineChars="0"/>
              <w:rPr>
                <w:b/>
                <w:bCs/>
              </w:rPr>
            </w:pPr>
            <w:r>
              <w:rPr>
                <w:rFonts w:hint="eastAsia"/>
                <w:b/>
                <w:bCs/>
              </w:rPr>
              <w:t>（2）现有项目产排污情况一览表</w:t>
            </w:r>
          </w:p>
          <w:p w14:paraId="73C7AB8F">
            <w:pPr>
              <w:ind w:firstLine="480"/>
            </w:pPr>
            <w:r>
              <w:rPr>
                <w:rFonts w:hint="eastAsia"/>
              </w:rPr>
              <w:t>现有项目产排污情况及主要环保措施见下表</w:t>
            </w:r>
          </w:p>
          <w:p w14:paraId="631EBA9B">
            <w:pPr>
              <w:pStyle w:val="32"/>
            </w:pPr>
            <w:r>
              <w:rPr>
                <w:rFonts w:hint="eastAsia"/>
              </w:rPr>
              <w:t>表2-24现有工程污染物产排情况一览表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34"/>
              <w:gridCol w:w="937"/>
              <w:gridCol w:w="1298"/>
              <w:gridCol w:w="1231"/>
              <w:gridCol w:w="1618"/>
              <w:gridCol w:w="1767"/>
              <w:gridCol w:w="777"/>
            </w:tblGrid>
            <w:tr w14:paraId="73754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shd w:val="clear" w:color="auto" w:fill="auto"/>
                  <w:vAlign w:val="center"/>
                </w:tcPr>
                <w:p w14:paraId="2F411015">
                  <w:pPr>
                    <w:pStyle w:val="38"/>
                    <w:rPr>
                      <w:b/>
                      <w:bCs/>
                      <w:szCs w:val="21"/>
                    </w:rPr>
                  </w:pPr>
                  <w:r>
                    <w:rPr>
                      <w:rFonts w:hint="eastAsia"/>
                      <w:b/>
                      <w:bCs/>
                    </w:rPr>
                    <w:t>要素</w:t>
                  </w:r>
                </w:p>
              </w:tc>
              <w:tc>
                <w:tcPr>
                  <w:tcW w:w="546" w:type="pct"/>
                  <w:vAlign w:val="center"/>
                </w:tcPr>
                <w:p w14:paraId="17E25038">
                  <w:pPr>
                    <w:pStyle w:val="38"/>
                    <w:rPr>
                      <w:b/>
                      <w:bCs/>
                    </w:rPr>
                  </w:pPr>
                  <w:r>
                    <w:rPr>
                      <w:rFonts w:hint="eastAsia"/>
                      <w:b/>
                      <w:bCs/>
                    </w:rPr>
                    <w:t>生产线</w:t>
                  </w:r>
                </w:p>
              </w:tc>
              <w:tc>
                <w:tcPr>
                  <w:tcW w:w="758" w:type="pct"/>
                  <w:vAlign w:val="center"/>
                </w:tcPr>
                <w:p w14:paraId="1460CAF4">
                  <w:pPr>
                    <w:pStyle w:val="38"/>
                    <w:rPr>
                      <w:b/>
                      <w:bCs/>
                    </w:rPr>
                  </w:pPr>
                  <w:r>
                    <w:rPr>
                      <w:rFonts w:hint="eastAsia"/>
                      <w:b/>
                      <w:bCs/>
                    </w:rPr>
                    <w:t>污染源</w:t>
                  </w:r>
                </w:p>
              </w:tc>
              <w:tc>
                <w:tcPr>
                  <w:tcW w:w="719" w:type="pct"/>
                  <w:vAlign w:val="center"/>
                </w:tcPr>
                <w:p w14:paraId="2F945602">
                  <w:pPr>
                    <w:pStyle w:val="38"/>
                    <w:rPr>
                      <w:b/>
                      <w:bCs/>
                    </w:rPr>
                  </w:pPr>
                  <w:r>
                    <w:rPr>
                      <w:rFonts w:hint="eastAsia"/>
                      <w:b/>
                      <w:bCs/>
                    </w:rPr>
                    <w:t>污染因子</w:t>
                  </w:r>
                </w:p>
              </w:tc>
              <w:tc>
                <w:tcPr>
                  <w:tcW w:w="945" w:type="pct"/>
                  <w:shd w:val="clear" w:color="auto" w:fill="auto"/>
                  <w:vAlign w:val="center"/>
                </w:tcPr>
                <w:p w14:paraId="55E8F581">
                  <w:pPr>
                    <w:pStyle w:val="38"/>
                    <w:rPr>
                      <w:b/>
                      <w:bCs/>
                      <w:szCs w:val="21"/>
                    </w:rPr>
                  </w:pPr>
                  <w:r>
                    <w:rPr>
                      <w:rFonts w:hint="eastAsia"/>
                      <w:b/>
                      <w:bCs/>
                    </w:rPr>
                    <w:t>排放量t/a</w:t>
                  </w:r>
                </w:p>
              </w:tc>
              <w:tc>
                <w:tcPr>
                  <w:tcW w:w="1032" w:type="pct"/>
                  <w:vAlign w:val="center"/>
                </w:tcPr>
                <w:p w14:paraId="55E944A2">
                  <w:pPr>
                    <w:pStyle w:val="38"/>
                    <w:rPr>
                      <w:b/>
                      <w:bCs/>
                    </w:rPr>
                  </w:pPr>
                  <w:r>
                    <w:rPr>
                      <w:rFonts w:hint="eastAsia"/>
                      <w:b/>
                      <w:bCs/>
                    </w:rPr>
                    <w:t>环保措施</w:t>
                  </w:r>
                </w:p>
              </w:tc>
              <w:tc>
                <w:tcPr>
                  <w:tcW w:w="451" w:type="pct"/>
                  <w:vAlign w:val="center"/>
                </w:tcPr>
                <w:p w14:paraId="58B88978">
                  <w:pPr>
                    <w:pStyle w:val="38"/>
                    <w:rPr>
                      <w:b/>
                      <w:bCs/>
                    </w:rPr>
                  </w:pPr>
                  <w:r>
                    <w:rPr>
                      <w:rFonts w:hint="eastAsia"/>
                      <w:b/>
                      <w:bCs/>
                    </w:rPr>
                    <w:t>排放方式</w:t>
                  </w:r>
                </w:p>
              </w:tc>
            </w:tr>
            <w:tr w14:paraId="1F061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5" w:hRule="atLeast"/>
                <w:jc w:val="center"/>
              </w:trPr>
              <w:tc>
                <w:tcPr>
                  <w:tcW w:w="545" w:type="pct"/>
                  <w:shd w:val="clear" w:color="auto" w:fill="auto"/>
                  <w:vAlign w:val="center"/>
                </w:tcPr>
                <w:p w14:paraId="771C146D">
                  <w:pPr>
                    <w:pStyle w:val="38"/>
                    <w:rPr>
                      <w:szCs w:val="21"/>
                    </w:rPr>
                  </w:pPr>
                  <w:r>
                    <w:rPr>
                      <w:rFonts w:hint="eastAsia"/>
                    </w:rPr>
                    <w:t>废水</w:t>
                  </w:r>
                </w:p>
              </w:tc>
              <w:tc>
                <w:tcPr>
                  <w:tcW w:w="546" w:type="pct"/>
                  <w:vAlign w:val="center"/>
                </w:tcPr>
                <w:p w14:paraId="09D24019">
                  <w:pPr>
                    <w:pStyle w:val="38"/>
                  </w:pPr>
                  <w:r>
                    <w:rPr>
                      <w:rFonts w:hint="eastAsia"/>
                    </w:rPr>
                    <w:t>/</w:t>
                  </w:r>
                </w:p>
              </w:tc>
              <w:tc>
                <w:tcPr>
                  <w:tcW w:w="758" w:type="pct"/>
                  <w:vAlign w:val="center"/>
                </w:tcPr>
                <w:p w14:paraId="51167ECD">
                  <w:pPr>
                    <w:pStyle w:val="38"/>
                  </w:pPr>
                  <w:r>
                    <w:rPr>
                      <w:rFonts w:hint="eastAsia"/>
                    </w:rPr>
                    <w:t>生活污水及食堂废水</w:t>
                  </w:r>
                </w:p>
              </w:tc>
              <w:tc>
                <w:tcPr>
                  <w:tcW w:w="719" w:type="pct"/>
                  <w:vAlign w:val="center"/>
                </w:tcPr>
                <w:p w14:paraId="28F72089">
                  <w:pPr>
                    <w:pStyle w:val="38"/>
                  </w:pPr>
                  <w:r>
                    <w:rPr>
                      <w:rFonts w:hint="eastAsia"/>
                    </w:rPr>
                    <w:t>/</w:t>
                  </w:r>
                </w:p>
              </w:tc>
              <w:tc>
                <w:tcPr>
                  <w:tcW w:w="945" w:type="pct"/>
                  <w:shd w:val="clear" w:color="auto" w:fill="auto"/>
                  <w:vAlign w:val="center"/>
                </w:tcPr>
                <w:p w14:paraId="36CD4796">
                  <w:pPr>
                    <w:pStyle w:val="38"/>
                    <w:rPr>
                      <w:szCs w:val="21"/>
                    </w:rPr>
                  </w:pPr>
                  <w:r>
                    <w:rPr>
                      <w:rFonts w:hint="eastAsia"/>
                    </w:rPr>
                    <w:t>/</w:t>
                  </w:r>
                </w:p>
              </w:tc>
              <w:tc>
                <w:tcPr>
                  <w:tcW w:w="1032" w:type="pct"/>
                  <w:vAlign w:val="center"/>
                </w:tcPr>
                <w:p w14:paraId="138E582B">
                  <w:pPr>
                    <w:pStyle w:val="38"/>
                    <w:rPr>
                      <w:rFonts w:hint="eastAsia" w:eastAsia="宋体"/>
                      <w:lang w:eastAsia="zh-CN"/>
                    </w:rPr>
                  </w:pPr>
                  <w:r>
                    <w:rPr>
                      <w:rFonts w:hint="eastAsia"/>
                    </w:rPr>
                    <w:t>食堂废水经隔油池处理后与生活污水</w:t>
                  </w:r>
                  <w:r>
                    <w:rPr>
                      <w:rFonts w:hint="eastAsia"/>
                      <w:lang w:eastAsia="zh-CN"/>
                    </w:rPr>
                    <w:t>一同经化粪池处理后定期清掏</w:t>
                  </w:r>
                </w:p>
              </w:tc>
              <w:tc>
                <w:tcPr>
                  <w:tcW w:w="451" w:type="pct"/>
                  <w:vAlign w:val="center"/>
                </w:tcPr>
                <w:p w14:paraId="2D68881E">
                  <w:pPr>
                    <w:pStyle w:val="38"/>
                  </w:pPr>
                  <w:r>
                    <w:rPr>
                      <w:rFonts w:hint="eastAsia"/>
                    </w:rPr>
                    <w:t>不排放</w:t>
                  </w:r>
                </w:p>
              </w:tc>
            </w:tr>
            <w:tr w14:paraId="48AE6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restart"/>
                  <w:shd w:val="clear" w:color="auto" w:fill="auto"/>
                  <w:vAlign w:val="center"/>
                </w:tcPr>
                <w:p w14:paraId="6F8D05D1">
                  <w:pPr>
                    <w:pStyle w:val="38"/>
                    <w:rPr>
                      <w:szCs w:val="21"/>
                    </w:rPr>
                  </w:pPr>
                  <w:r>
                    <w:rPr>
                      <w:rFonts w:hint="eastAsia"/>
                    </w:rPr>
                    <w:t>废气</w:t>
                  </w:r>
                </w:p>
              </w:tc>
              <w:tc>
                <w:tcPr>
                  <w:tcW w:w="546" w:type="pct"/>
                  <w:vMerge w:val="restart"/>
                  <w:vAlign w:val="center"/>
                </w:tcPr>
                <w:p w14:paraId="0FA675A4">
                  <w:pPr>
                    <w:pStyle w:val="38"/>
                  </w:pPr>
                  <w:r>
                    <w:rPr>
                      <w:rFonts w:hint="eastAsia"/>
                    </w:rPr>
                    <w:t>沥青混凝土生产线</w:t>
                  </w:r>
                </w:p>
              </w:tc>
              <w:tc>
                <w:tcPr>
                  <w:tcW w:w="758" w:type="pct"/>
                  <w:vMerge w:val="restart"/>
                  <w:shd w:val="clear" w:color="auto" w:fill="auto"/>
                  <w:vAlign w:val="center"/>
                </w:tcPr>
                <w:p w14:paraId="4D9EF44B">
                  <w:pPr>
                    <w:pStyle w:val="38"/>
                  </w:pPr>
                  <w:r>
                    <w:rPr>
                      <w:rFonts w:hint="eastAsia"/>
                    </w:rPr>
                    <w:t>骨料暂存、上料</w:t>
                  </w:r>
                </w:p>
              </w:tc>
              <w:tc>
                <w:tcPr>
                  <w:tcW w:w="719" w:type="pct"/>
                  <w:vMerge w:val="restart"/>
                  <w:shd w:val="clear" w:color="auto" w:fill="auto"/>
                  <w:vAlign w:val="center"/>
                </w:tcPr>
                <w:p w14:paraId="5B906CC0">
                  <w:pPr>
                    <w:pStyle w:val="38"/>
                  </w:pPr>
                  <w:r>
                    <w:rPr>
                      <w:rFonts w:hint="eastAsia"/>
                    </w:rPr>
                    <w:t>颗粒物</w:t>
                  </w:r>
                </w:p>
              </w:tc>
              <w:tc>
                <w:tcPr>
                  <w:tcW w:w="945" w:type="pct"/>
                  <w:shd w:val="clear" w:color="auto" w:fill="auto"/>
                  <w:vAlign w:val="center"/>
                </w:tcPr>
                <w:p w14:paraId="1C651A06">
                  <w:pPr>
                    <w:pStyle w:val="38"/>
                  </w:pPr>
                  <w:r>
                    <w:rPr>
                      <w:rFonts w:hint="eastAsia"/>
                    </w:rPr>
                    <w:t>0.121</w:t>
                  </w:r>
                </w:p>
              </w:tc>
              <w:tc>
                <w:tcPr>
                  <w:tcW w:w="1032" w:type="pct"/>
                  <w:shd w:val="clear" w:color="auto" w:fill="auto"/>
                  <w:vAlign w:val="center"/>
                </w:tcPr>
                <w:p w14:paraId="610D0FE2">
                  <w:pPr>
                    <w:pStyle w:val="38"/>
                  </w:pPr>
                  <w:r>
                    <w:rPr>
                      <w:rFonts w:hint="eastAsia"/>
                    </w:rPr>
                    <w:t>集气罩+袋式除尘器</w:t>
                  </w:r>
                </w:p>
              </w:tc>
              <w:tc>
                <w:tcPr>
                  <w:tcW w:w="451" w:type="pct"/>
                  <w:shd w:val="clear" w:color="auto" w:fill="auto"/>
                  <w:vAlign w:val="center"/>
                </w:tcPr>
                <w:p w14:paraId="285ABE3E">
                  <w:pPr>
                    <w:pStyle w:val="38"/>
                  </w:pPr>
                  <w:r>
                    <w:rPr>
                      <w:rFonts w:hint="eastAsia"/>
                    </w:rPr>
                    <w:t>有组织</w:t>
                  </w:r>
                </w:p>
              </w:tc>
            </w:tr>
            <w:tr w14:paraId="49ED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1FAD237D">
                  <w:pPr>
                    <w:pStyle w:val="38"/>
                    <w:rPr>
                      <w:color w:val="0000FF"/>
                    </w:rPr>
                  </w:pPr>
                </w:p>
              </w:tc>
              <w:tc>
                <w:tcPr>
                  <w:tcW w:w="546" w:type="pct"/>
                  <w:vMerge w:val="continue"/>
                  <w:vAlign w:val="center"/>
                </w:tcPr>
                <w:p w14:paraId="4FC658BF">
                  <w:pPr>
                    <w:pStyle w:val="38"/>
                  </w:pPr>
                </w:p>
              </w:tc>
              <w:tc>
                <w:tcPr>
                  <w:tcW w:w="758" w:type="pct"/>
                  <w:vMerge w:val="continue"/>
                  <w:shd w:val="clear" w:color="auto" w:fill="auto"/>
                  <w:vAlign w:val="center"/>
                </w:tcPr>
                <w:p w14:paraId="7AEC8BAE">
                  <w:pPr>
                    <w:pStyle w:val="38"/>
                  </w:pPr>
                </w:p>
              </w:tc>
              <w:tc>
                <w:tcPr>
                  <w:tcW w:w="719" w:type="pct"/>
                  <w:vMerge w:val="continue"/>
                  <w:shd w:val="clear" w:color="auto" w:fill="auto"/>
                  <w:vAlign w:val="center"/>
                </w:tcPr>
                <w:p w14:paraId="1E7F85B9">
                  <w:pPr>
                    <w:pStyle w:val="38"/>
                  </w:pPr>
                </w:p>
              </w:tc>
              <w:tc>
                <w:tcPr>
                  <w:tcW w:w="945" w:type="pct"/>
                  <w:shd w:val="clear" w:color="auto" w:fill="auto"/>
                  <w:vAlign w:val="center"/>
                </w:tcPr>
                <w:p w14:paraId="2B1001FC">
                  <w:pPr>
                    <w:pStyle w:val="38"/>
                  </w:pPr>
                  <w:r>
                    <w:rPr>
                      <w:rFonts w:hint="eastAsia"/>
                    </w:rPr>
                    <w:t>0.15</w:t>
                  </w:r>
                </w:p>
              </w:tc>
              <w:tc>
                <w:tcPr>
                  <w:tcW w:w="1032" w:type="pct"/>
                  <w:shd w:val="clear" w:color="auto" w:fill="auto"/>
                  <w:vAlign w:val="center"/>
                </w:tcPr>
                <w:p w14:paraId="17F06633">
                  <w:pPr>
                    <w:pStyle w:val="38"/>
                  </w:pPr>
                  <w:r>
                    <w:rPr>
                      <w:rFonts w:hint="eastAsia"/>
                    </w:rPr>
                    <w:t>原料仓库封闭、设置自动喷淋系统</w:t>
                  </w:r>
                </w:p>
              </w:tc>
              <w:tc>
                <w:tcPr>
                  <w:tcW w:w="451" w:type="pct"/>
                  <w:shd w:val="clear" w:color="auto" w:fill="auto"/>
                  <w:vAlign w:val="center"/>
                </w:tcPr>
                <w:p w14:paraId="34C5F154">
                  <w:pPr>
                    <w:pStyle w:val="38"/>
                  </w:pPr>
                  <w:r>
                    <w:rPr>
                      <w:rFonts w:hint="eastAsia"/>
                    </w:rPr>
                    <w:t>无组织</w:t>
                  </w:r>
                </w:p>
              </w:tc>
            </w:tr>
            <w:tr w14:paraId="61F0B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32899D3B">
                  <w:pPr>
                    <w:pStyle w:val="38"/>
                    <w:rPr>
                      <w:color w:val="0000FF"/>
                    </w:rPr>
                  </w:pPr>
                </w:p>
              </w:tc>
              <w:tc>
                <w:tcPr>
                  <w:tcW w:w="546" w:type="pct"/>
                  <w:vMerge w:val="continue"/>
                  <w:vAlign w:val="center"/>
                </w:tcPr>
                <w:p w14:paraId="33E740EE">
                  <w:pPr>
                    <w:pStyle w:val="38"/>
                  </w:pPr>
                </w:p>
              </w:tc>
              <w:tc>
                <w:tcPr>
                  <w:tcW w:w="758" w:type="pct"/>
                  <w:shd w:val="clear" w:color="auto" w:fill="auto"/>
                  <w:vAlign w:val="center"/>
                </w:tcPr>
                <w:p w14:paraId="51B45A45">
                  <w:pPr>
                    <w:pStyle w:val="38"/>
                  </w:pPr>
                  <w:r>
                    <w:rPr>
                      <w:rFonts w:hint="eastAsia"/>
                    </w:rPr>
                    <w:t>矿粉、细粉呼吸粉尘</w:t>
                  </w:r>
                </w:p>
              </w:tc>
              <w:tc>
                <w:tcPr>
                  <w:tcW w:w="719" w:type="pct"/>
                  <w:shd w:val="clear" w:color="auto" w:fill="auto"/>
                  <w:vAlign w:val="center"/>
                </w:tcPr>
                <w:p w14:paraId="7F32F520">
                  <w:pPr>
                    <w:pStyle w:val="38"/>
                  </w:pPr>
                  <w:r>
                    <w:rPr>
                      <w:rFonts w:hint="eastAsia"/>
                    </w:rPr>
                    <w:t>颗粒物</w:t>
                  </w:r>
                </w:p>
              </w:tc>
              <w:tc>
                <w:tcPr>
                  <w:tcW w:w="945" w:type="pct"/>
                  <w:shd w:val="clear" w:color="auto" w:fill="auto"/>
                  <w:vAlign w:val="center"/>
                </w:tcPr>
                <w:p w14:paraId="65A9D66C">
                  <w:pPr>
                    <w:pStyle w:val="38"/>
                  </w:pPr>
                  <w:r>
                    <w:rPr>
                      <w:rFonts w:hint="eastAsia"/>
                    </w:rPr>
                    <w:t>0.003</w:t>
                  </w:r>
                </w:p>
              </w:tc>
              <w:tc>
                <w:tcPr>
                  <w:tcW w:w="1032" w:type="pct"/>
                  <w:shd w:val="clear" w:color="auto" w:fill="auto"/>
                  <w:vAlign w:val="center"/>
                </w:tcPr>
                <w:p w14:paraId="362EEB1D">
                  <w:pPr>
                    <w:pStyle w:val="38"/>
                  </w:pPr>
                  <w:r>
                    <w:rPr>
                      <w:rFonts w:hint="eastAsia"/>
                    </w:rPr>
                    <w:t>仓顶除尘器</w:t>
                  </w:r>
                </w:p>
              </w:tc>
              <w:tc>
                <w:tcPr>
                  <w:tcW w:w="451" w:type="pct"/>
                  <w:shd w:val="clear" w:color="auto" w:fill="auto"/>
                  <w:vAlign w:val="center"/>
                </w:tcPr>
                <w:p w14:paraId="35A6BAA7">
                  <w:pPr>
                    <w:pStyle w:val="38"/>
                  </w:pPr>
                  <w:r>
                    <w:rPr>
                      <w:rFonts w:hint="eastAsia"/>
                    </w:rPr>
                    <w:t>无组织</w:t>
                  </w:r>
                </w:p>
              </w:tc>
            </w:tr>
            <w:tr w14:paraId="6B12D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53CCEE18">
                  <w:pPr>
                    <w:pStyle w:val="38"/>
                    <w:rPr>
                      <w:color w:val="0000FF"/>
                    </w:rPr>
                  </w:pPr>
                </w:p>
              </w:tc>
              <w:tc>
                <w:tcPr>
                  <w:tcW w:w="546" w:type="pct"/>
                  <w:vMerge w:val="continue"/>
                  <w:vAlign w:val="center"/>
                </w:tcPr>
                <w:p w14:paraId="2200DDEF">
                  <w:pPr>
                    <w:pStyle w:val="38"/>
                  </w:pPr>
                </w:p>
              </w:tc>
              <w:tc>
                <w:tcPr>
                  <w:tcW w:w="758" w:type="pct"/>
                  <w:vMerge w:val="restart"/>
                  <w:shd w:val="clear" w:color="auto" w:fill="auto"/>
                  <w:vAlign w:val="center"/>
                </w:tcPr>
                <w:p w14:paraId="007EAA67">
                  <w:pPr>
                    <w:pStyle w:val="38"/>
                  </w:pPr>
                  <w:r>
                    <w:rPr>
                      <w:rFonts w:hint="eastAsia"/>
                    </w:rPr>
                    <w:t>骨料烘干、筛分</w:t>
                  </w:r>
                </w:p>
              </w:tc>
              <w:tc>
                <w:tcPr>
                  <w:tcW w:w="719" w:type="pct"/>
                  <w:shd w:val="clear" w:color="auto" w:fill="auto"/>
                  <w:vAlign w:val="center"/>
                </w:tcPr>
                <w:p w14:paraId="63179ECC">
                  <w:pPr>
                    <w:pStyle w:val="38"/>
                    <w:rPr>
                      <w:szCs w:val="21"/>
                    </w:rPr>
                  </w:pPr>
                  <w:r>
                    <w:t>SO</w:t>
                  </w:r>
                  <w:r>
                    <w:rPr>
                      <w:vertAlign w:val="subscript"/>
                    </w:rPr>
                    <w:t>2</w:t>
                  </w:r>
                </w:p>
              </w:tc>
              <w:tc>
                <w:tcPr>
                  <w:tcW w:w="945" w:type="pct"/>
                  <w:shd w:val="clear" w:color="auto" w:fill="auto"/>
                  <w:vAlign w:val="center"/>
                </w:tcPr>
                <w:p w14:paraId="46791522">
                  <w:pPr>
                    <w:pStyle w:val="38"/>
                  </w:pPr>
                  <w:r>
                    <w:rPr>
                      <w:rFonts w:hint="eastAsia"/>
                    </w:rPr>
                    <w:t>0.087</w:t>
                  </w:r>
                </w:p>
              </w:tc>
              <w:tc>
                <w:tcPr>
                  <w:tcW w:w="1032" w:type="pct"/>
                  <w:vMerge w:val="restart"/>
                  <w:shd w:val="clear" w:color="auto" w:fill="auto"/>
                  <w:vAlign w:val="center"/>
                </w:tcPr>
                <w:p w14:paraId="3A2904F3">
                  <w:pPr>
                    <w:pStyle w:val="38"/>
                  </w:pPr>
                  <w:r>
                    <w:rPr>
                      <w:rFonts w:hint="eastAsia"/>
                    </w:rPr>
                    <w:t>布袋除尘器</w:t>
                  </w:r>
                </w:p>
              </w:tc>
              <w:tc>
                <w:tcPr>
                  <w:tcW w:w="451" w:type="pct"/>
                  <w:vMerge w:val="restart"/>
                  <w:shd w:val="clear" w:color="auto" w:fill="auto"/>
                  <w:vAlign w:val="center"/>
                </w:tcPr>
                <w:p w14:paraId="2FDD8C81">
                  <w:pPr>
                    <w:pStyle w:val="38"/>
                  </w:pPr>
                  <w:r>
                    <w:rPr>
                      <w:rFonts w:hint="eastAsia"/>
                    </w:rPr>
                    <w:t>有组织</w:t>
                  </w:r>
                </w:p>
              </w:tc>
            </w:tr>
            <w:tr w14:paraId="20EF2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7FCF0ADE">
                  <w:pPr>
                    <w:pStyle w:val="38"/>
                    <w:rPr>
                      <w:color w:val="0000FF"/>
                    </w:rPr>
                  </w:pPr>
                </w:p>
              </w:tc>
              <w:tc>
                <w:tcPr>
                  <w:tcW w:w="546" w:type="pct"/>
                  <w:vMerge w:val="continue"/>
                  <w:vAlign w:val="center"/>
                </w:tcPr>
                <w:p w14:paraId="4627B979">
                  <w:pPr>
                    <w:pStyle w:val="38"/>
                  </w:pPr>
                </w:p>
              </w:tc>
              <w:tc>
                <w:tcPr>
                  <w:tcW w:w="758" w:type="pct"/>
                  <w:vMerge w:val="continue"/>
                  <w:shd w:val="clear" w:color="auto" w:fill="auto"/>
                  <w:vAlign w:val="center"/>
                </w:tcPr>
                <w:p w14:paraId="743C44A7">
                  <w:pPr>
                    <w:pStyle w:val="38"/>
                  </w:pPr>
                </w:p>
              </w:tc>
              <w:tc>
                <w:tcPr>
                  <w:tcW w:w="719" w:type="pct"/>
                  <w:shd w:val="clear" w:color="auto" w:fill="auto"/>
                  <w:vAlign w:val="center"/>
                </w:tcPr>
                <w:p w14:paraId="5014C5A2">
                  <w:pPr>
                    <w:pStyle w:val="38"/>
                    <w:rPr>
                      <w:szCs w:val="20"/>
                    </w:rPr>
                  </w:pPr>
                  <w:r>
                    <w:rPr>
                      <w:rFonts w:hint="eastAsia"/>
                    </w:rPr>
                    <w:t>颗粒物</w:t>
                  </w:r>
                </w:p>
              </w:tc>
              <w:tc>
                <w:tcPr>
                  <w:tcW w:w="945" w:type="pct"/>
                  <w:shd w:val="clear" w:color="auto" w:fill="auto"/>
                  <w:vAlign w:val="center"/>
                </w:tcPr>
                <w:p w14:paraId="426564FA">
                  <w:pPr>
                    <w:pStyle w:val="38"/>
                  </w:pPr>
                  <w:r>
                    <w:rPr>
                      <w:rFonts w:hint="eastAsia"/>
                    </w:rPr>
                    <w:t>0.504</w:t>
                  </w:r>
                </w:p>
              </w:tc>
              <w:tc>
                <w:tcPr>
                  <w:tcW w:w="1032" w:type="pct"/>
                  <w:vMerge w:val="continue"/>
                  <w:shd w:val="clear" w:color="auto" w:fill="auto"/>
                  <w:vAlign w:val="center"/>
                </w:tcPr>
                <w:p w14:paraId="4AB74286">
                  <w:pPr>
                    <w:pStyle w:val="38"/>
                  </w:pPr>
                </w:p>
              </w:tc>
              <w:tc>
                <w:tcPr>
                  <w:tcW w:w="451" w:type="pct"/>
                  <w:vMerge w:val="continue"/>
                  <w:shd w:val="clear" w:color="auto" w:fill="auto"/>
                  <w:vAlign w:val="center"/>
                </w:tcPr>
                <w:p w14:paraId="3DD5CD50">
                  <w:pPr>
                    <w:pStyle w:val="38"/>
                  </w:pPr>
                </w:p>
              </w:tc>
            </w:tr>
            <w:tr w14:paraId="4FD0E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698A776A">
                  <w:pPr>
                    <w:pStyle w:val="38"/>
                    <w:rPr>
                      <w:color w:val="0000FF"/>
                    </w:rPr>
                  </w:pPr>
                </w:p>
              </w:tc>
              <w:tc>
                <w:tcPr>
                  <w:tcW w:w="546" w:type="pct"/>
                  <w:vMerge w:val="continue"/>
                  <w:vAlign w:val="center"/>
                </w:tcPr>
                <w:p w14:paraId="38DE778F">
                  <w:pPr>
                    <w:pStyle w:val="38"/>
                  </w:pPr>
                </w:p>
              </w:tc>
              <w:tc>
                <w:tcPr>
                  <w:tcW w:w="758" w:type="pct"/>
                  <w:vMerge w:val="continue"/>
                  <w:shd w:val="clear" w:color="auto" w:fill="auto"/>
                  <w:vAlign w:val="center"/>
                </w:tcPr>
                <w:p w14:paraId="01B7FE0B">
                  <w:pPr>
                    <w:pStyle w:val="38"/>
                  </w:pPr>
                </w:p>
              </w:tc>
              <w:tc>
                <w:tcPr>
                  <w:tcW w:w="719" w:type="pct"/>
                  <w:shd w:val="clear" w:color="auto" w:fill="auto"/>
                  <w:vAlign w:val="center"/>
                </w:tcPr>
                <w:p w14:paraId="524F3EDB">
                  <w:pPr>
                    <w:pStyle w:val="38"/>
                    <w:rPr>
                      <w:szCs w:val="21"/>
                    </w:rPr>
                  </w:pPr>
                  <w:r>
                    <w:rPr>
                      <w:rFonts w:hint="eastAsia"/>
                    </w:rPr>
                    <w:t>氮氧化物</w:t>
                  </w:r>
                </w:p>
              </w:tc>
              <w:tc>
                <w:tcPr>
                  <w:tcW w:w="945" w:type="pct"/>
                  <w:shd w:val="clear" w:color="auto" w:fill="auto"/>
                  <w:vAlign w:val="center"/>
                </w:tcPr>
                <w:p w14:paraId="6127112C">
                  <w:pPr>
                    <w:pStyle w:val="38"/>
                  </w:pPr>
                  <w:r>
                    <w:rPr>
                      <w:rFonts w:hint="eastAsia"/>
                    </w:rPr>
                    <w:t>0.087</w:t>
                  </w:r>
                </w:p>
              </w:tc>
              <w:tc>
                <w:tcPr>
                  <w:tcW w:w="1032" w:type="pct"/>
                  <w:vMerge w:val="continue"/>
                  <w:shd w:val="clear" w:color="auto" w:fill="auto"/>
                  <w:vAlign w:val="center"/>
                </w:tcPr>
                <w:p w14:paraId="19C1947D">
                  <w:pPr>
                    <w:pStyle w:val="38"/>
                  </w:pPr>
                </w:p>
              </w:tc>
              <w:tc>
                <w:tcPr>
                  <w:tcW w:w="451" w:type="pct"/>
                  <w:vMerge w:val="continue"/>
                  <w:shd w:val="clear" w:color="auto" w:fill="auto"/>
                  <w:vAlign w:val="center"/>
                </w:tcPr>
                <w:p w14:paraId="469709B2">
                  <w:pPr>
                    <w:pStyle w:val="38"/>
                  </w:pPr>
                </w:p>
              </w:tc>
            </w:tr>
            <w:tr w14:paraId="51A9C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4156522F">
                  <w:pPr>
                    <w:pStyle w:val="38"/>
                    <w:rPr>
                      <w:color w:val="0000FF"/>
                    </w:rPr>
                  </w:pPr>
                </w:p>
              </w:tc>
              <w:tc>
                <w:tcPr>
                  <w:tcW w:w="546" w:type="pct"/>
                  <w:vMerge w:val="continue"/>
                  <w:vAlign w:val="center"/>
                </w:tcPr>
                <w:p w14:paraId="32AC705C">
                  <w:pPr>
                    <w:pStyle w:val="38"/>
                  </w:pPr>
                </w:p>
              </w:tc>
              <w:tc>
                <w:tcPr>
                  <w:tcW w:w="758" w:type="pct"/>
                  <w:vMerge w:val="restart"/>
                  <w:shd w:val="clear" w:color="auto" w:fill="auto"/>
                  <w:vAlign w:val="center"/>
                </w:tcPr>
                <w:p w14:paraId="2CA1ACB2">
                  <w:pPr>
                    <w:pStyle w:val="38"/>
                  </w:pPr>
                  <w:r>
                    <w:rPr>
                      <w:rFonts w:hint="eastAsia"/>
                    </w:rPr>
                    <w:t>沥青罐呼吸废气、沥青加热废气、搅拌卸料废气</w:t>
                  </w:r>
                </w:p>
              </w:tc>
              <w:tc>
                <w:tcPr>
                  <w:tcW w:w="719" w:type="pct"/>
                  <w:shd w:val="clear" w:color="auto" w:fill="auto"/>
                  <w:vAlign w:val="center"/>
                </w:tcPr>
                <w:p w14:paraId="42DA629B">
                  <w:pPr>
                    <w:pStyle w:val="38"/>
                  </w:pPr>
                  <w:r>
                    <w:rPr>
                      <w:rFonts w:hint="eastAsia"/>
                    </w:rPr>
                    <w:t>苯并[a]芘</w:t>
                  </w:r>
                </w:p>
              </w:tc>
              <w:tc>
                <w:tcPr>
                  <w:tcW w:w="945" w:type="pct"/>
                  <w:shd w:val="clear" w:color="auto" w:fill="auto"/>
                  <w:vAlign w:val="center"/>
                </w:tcPr>
                <w:p w14:paraId="7B721D5C">
                  <w:pPr>
                    <w:pStyle w:val="38"/>
                  </w:pPr>
                  <w:r>
                    <w:rPr>
                      <w:rFonts w:hint="eastAsia"/>
                    </w:rPr>
                    <w:t>0.000002</w:t>
                  </w:r>
                </w:p>
              </w:tc>
              <w:tc>
                <w:tcPr>
                  <w:tcW w:w="1032" w:type="pct"/>
                  <w:vMerge w:val="restart"/>
                  <w:shd w:val="clear" w:color="auto" w:fill="auto"/>
                  <w:vAlign w:val="center"/>
                </w:tcPr>
                <w:p w14:paraId="4925182B">
                  <w:pPr>
                    <w:pStyle w:val="38"/>
                  </w:pPr>
                  <w:r>
                    <w:rPr>
                      <w:rFonts w:hint="eastAsia"/>
                    </w:rPr>
                    <w:t>喷淋+UV光催化氧化</w:t>
                  </w:r>
                </w:p>
              </w:tc>
              <w:tc>
                <w:tcPr>
                  <w:tcW w:w="451" w:type="pct"/>
                  <w:vMerge w:val="restart"/>
                  <w:shd w:val="clear" w:color="auto" w:fill="auto"/>
                  <w:vAlign w:val="center"/>
                </w:tcPr>
                <w:p w14:paraId="114302D7">
                  <w:pPr>
                    <w:pStyle w:val="38"/>
                  </w:pPr>
                  <w:r>
                    <w:rPr>
                      <w:rFonts w:hint="eastAsia"/>
                    </w:rPr>
                    <w:t>有组织</w:t>
                  </w:r>
                </w:p>
              </w:tc>
            </w:tr>
            <w:tr w14:paraId="3E9A0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228A9FF7">
                  <w:pPr>
                    <w:pStyle w:val="38"/>
                    <w:rPr>
                      <w:color w:val="0000FF"/>
                    </w:rPr>
                  </w:pPr>
                </w:p>
              </w:tc>
              <w:tc>
                <w:tcPr>
                  <w:tcW w:w="546" w:type="pct"/>
                  <w:vMerge w:val="continue"/>
                  <w:vAlign w:val="center"/>
                </w:tcPr>
                <w:p w14:paraId="287DACE0">
                  <w:pPr>
                    <w:pStyle w:val="38"/>
                  </w:pPr>
                </w:p>
              </w:tc>
              <w:tc>
                <w:tcPr>
                  <w:tcW w:w="758" w:type="pct"/>
                  <w:vMerge w:val="continue"/>
                  <w:shd w:val="clear" w:color="auto" w:fill="auto"/>
                  <w:vAlign w:val="center"/>
                </w:tcPr>
                <w:p w14:paraId="1EA3F90C">
                  <w:pPr>
                    <w:pStyle w:val="38"/>
                  </w:pPr>
                </w:p>
              </w:tc>
              <w:tc>
                <w:tcPr>
                  <w:tcW w:w="719" w:type="pct"/>
                  <w:shd w:val="clear" w:color="auto" w:fill="auto"/>
                  <w:vAlign w:val="center"/>
                </w:tcPr>
                <w:p w14:paraId="47510486">
                  <w:pPr>
                    <w:pStyle w:val="38"/>
                  </w:pPr>
                  <w:r>
                    <w:rPr>
                      <w:rFonts w:hint="eastAsia"/>
                    </w:rPr>
                    <w:t>沥青烟</w:t>
                  </w:r>
                </w:p>
              </w:tc>
              <w:tc>
                <w:tcPr>
                  <w:tcW w:w="945" w:type="pct"/>
                  <w:shd w:val="clear" w:color="auto" w:fill="auto"/>
                  <w:vAlign w:val="center"/>
                </w:tcPr>
                <w:p w14:paraId="75A04F9D">
                  <w:pPr>
                    <w:pStyle w:val="38"/>
                  </w:pPr>
                  <w:r>
                    <w:rPr>
                      <w:rFonts w:hint="eastAsia"/>
                    </w:rPr>
                    <w:t>0.674</w:t>
                  </w:r>
                </w:p>
              </w:tc>
              <w:tc>
                <w:tcPr>
                  <w:tcW w:w="1032" w:type="pct"/>
                  <w:vMerge w:val="continue"/>
                  <w:shd w:val="clear" w:color="auto" w:fill="auto"/>
                  <w:vAlign w:val="center"/>
                </w:tcPr>
                <w:p w14:paraId="277E7777">
                  <w:pPr>
                    <w:pStyle w:val="38"/>
                    <w:rPr>
                      <w:color w:val="0000FF"/>
                    </w:rPr>
                  </w:pPr>
                </w:p>
              </w:tc>
              <w:tc>
                <w:tcPr>
                  <w:tcW w:w="451" w:type="pct"/>
                  <w:vMerge w:val="continue"/>
                  <w:shd w:val="clear" w:color="auto" w:fill="auto"/>
                  <w:vAlign w:val="center"/>
                </w:tcPr>
                <w:p w14:paraId="4B6D1579">
                  <w:pPr>
                    <w:pStyle w:val="38"/>
                    <w:rPr>
                      <w:color w:val="0000FF"/>
                    </w:rPr>
                  </w:pPr>
                </w:p>
              </w:tc>
            </w:tr>
            <w:tr w14:paraId="451E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45" w:type="pct"/>
                  <w:vMerge w:val="continue"/>
                  <w:shd w:val="clear" w:color="auto" w:fill="auto"/>
                  <w:vAlign w:val="center"/>
                </w:tcPr>
                <w:p w14:paraId="4E1CE4AC">
                  <w:pPr>
                    <w:ind w:left="24" w:leftChars="10" w:right="24" w:rightChars="10" w:firstLine="0" w:firstLineChars="0"/>
                    <w:jc w:val="both"/>
                    <w:rPr>
                      <w:sz w:val="21"/>
                      <w:szCs w:val="21"/>
                    </w:rPr>
                  </w:pPr>
                </w:p>
              </w:tc>
              <w:tc>
                <w:tcPr>
                  <w:tcW w:w="546" w:type="pct"/>
                  <w:vMerge w:val="restart"/>
                  <w:vAlign w:val="center"/>
                </w:tcPr>
                <w:p w14:paraId="2C728294">
                  <w:pPr>
                    <w:pStyle w:val="38"/>
                  </w:pPr>
                  <w:r>
                    <w:rPr>
                      <w:rFonts w:hint="eastAsia"/>
                    </w:rPr>
                    <w:t>水稳生产线</w:t>
                  </w:r>
                </w:p>
              </w:tc>
              <w:tc>
                <w:tcPr>
                  <w:tcW w:w="758" w:type="pct"/>
                  <w:vAlign w:val="center"/>
                </w:tcPr>
                <w:p w14:paraId="539CB54A">
                  <w:pPr>
                    <w:pStyle w:val="38"/>
                  </w:pPr>
                  <w:r>
                    <w:rPr>
                      <w:rFonts w:hint="eastAsia"/>
                    </w:rPr>
                    <w:t>筒仓粉尘</w:t>
                  </w:r>
                </w:p>
              </w:tc>
              <w:tc>
                <w:tcPr>
                  <w:tcW w:w="719" w:type="pct"/>
                  <w:vAlign w:val="center"/>
                </w:tcPr>
                <w:p w14:paraId="76A61EB9">
                  <w:pPr>
                    <w:pStyle w:val="38"/>
                  </w:pPr>
                  <w:r>
                    <w:rPr>
                      <w:rFonts w:hint="eastAsia"/>
                    </w:rPr>
                    <w:t>颗粒物</w:t>
                  </w:r>
                </w:p>
              </w:tc>
              <w:tc>
                <w:tcPr>
                  <w:tcW w:w="945" w:type="pct"/>
                  <w:vAlign w:val="center"/>
                </w:tcPr>
                <w:p w14:paraId="5D8C74A9">
                  <w:pPr>
                    <w:pStyle w:val="38"/>
                  </w:pPr>
                  <w:r>
                    <w:rPr>
                      <w:rFonts w:hint="eastAsia"/>
                    </w:rPr>
                    <w:t>0.014</w:t>
                  </w:r>
                </w:p>
              </w:tc>
              <w:tc>
                <w:tcPr>
                  <w:tcW w:w="1032" w:type="pct"/>
                  <w:vAlign w:val="center"/>
                </w:tcPr>
                <w:p w14:paraId="7EFA7C2D">
                  <w:pPr>
                    <w:pStyle w:val="38"/>
                  </w:pPr>
                  <w:r>
                    <w:rPr>
                      <w:rFonts w:hint="eastAsia"/>
                    </w:rPr>
                    <w:t>仓顶除尘器</w:t>
                  </w:r>
                </w:p>
              </w:tc>
              <w:tc>
                <w:tcPr>
                  <w:tcW w:w="451" w:type="pct"/>
                  <w:vAlign w:val="center"/>
                </w:tcPr>
                <w:p w14:paraId="02ED3E07">
                  <w:pPr>
                    <w:pStyle w:val="38"/>
                  </w:pPr>
                  <w:r>
                    <w:rPr>
                      <w:rFonts w:hint="eastAsia"/>
                    </w:rPr>
                    <w:t>有组织</w:t>
                  </w:r>
                </w:p>
              </w:tc>
            </w:tr>
            <w:tr w14:paraId="7C636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1A8C5A2C">
                  <w:pPr>
                    <w:ind w:left="24" w:leftChars="10" w:right="24" w:rightChars="10" w:firstLine="0" w:firstLineChars="0"/>
                    <w:jc w:val="both"/>
                    <w:rPr>
                      <w:sz w:val="21"/>
                      <w:szCs w:val="21"/>
                    </w:rPr>
                  </w:pPr>
                </w:p>
              </w:tc>
              <w:tc>
                <w:tcPr>
                  <w:tcW w:w="546" w:type="pct"/>
                  <w:vMerge w:val="continue"/>
                  <w:shd w:val="clear" w:color="auto" w:fill="auto"/>
                  <w:vAlign w:val="center"/>
                </w:tcPr>
                <w:p w14:paraId="18CCC479">
                  <w:pPr>
                    <w:ind w:left="24" w:leftChars="10" w:right="24" w:rightChars="10" w:firstLine="0" w:firstLineChars="0"/>
                    <w:jc w:val="both"/>
                  </w:pPr>
                </w:p>
              </w:tc>
              <w:tc>
                <w:tcPr>
                  <w:tcW w:w="758" w:type="pct"/>
                  <w:shd w:val="clear" w:color="auto" w:fill="auto"/>
                  <w:vAlign w:val="center"/>
                </w:tcPr>
                <w:p w14:paraId="4619A03F">
                  <w:pPr>
                    <w:pStyle w:val="38"/>
                    <w:rPr>
                      <w:szCs w:val="21"/>
                    </w:rPr>
                  </w:pPr>
                  <w:r>
                    <w:rPr>
                      <w:rFonts w:hint="eastAsia"/>
                    </w:rPr>
                    <w:t>骨料暂存、上料、搅拌</w:t>
                  </w:r>
                </w:p>
              </w:tc>
              <w:tc>
                <w:tcPr>
                  <w:tcW w:w="719" w:type="pct"/>
                  <w:shd w:val="clear" w:color="auto" w:fill="auto"/>
                  <w:vAlign w:val="center"/>
                </w:tcPr>
                <w:p w14:paraId="349F7901">
                  <w:pPr>
                    <w:pStyle w:val="38"/>
                    <w:rPr>
                      <w:szCs w:val="21"/>
                    </w:rPr>
                  </w:pPr>
                  <w:r>
                    <w:rPr>
                      <w:rFonts w:hint="eastAsia"/>
                    </w:rPr>
                    <w:t>颗粒物</w:t>
                  </w:r>
                </w:p>
              </w:tc>
              <w:tc>
                <w:tcPr>
                  <w:tcW w:w="945" w:type="pct"/>
                  <w:vAlign w:val="center"/>
                </w:tcPr>
                <w:p w14:paraId="0CE09981">
                  <w:pPr>
                    <w:pStyle w:val="38"/>
                  </w:pPr>
                  <w:r>
                    <w:rPr>
                      <w:rFonts w:hint="eastAsia"/>
                    </w:rPr>
                    <w:t>0.139</w:t>
                  </w:r>
                </w:p>
              </w:tc>
              <w:tc>
                <w:tcPr>
                  <w:tcW w:w="1032" w:type="pct"/>
                  <w:vAlign w:val="center"/>
                </w:tcPr>
                <w:p w14:paraId="55B7BC90">
                  <w:pPr>
                    <w:pStyle w:val="38"/>
                  </w:pPr>
                  <w:r>
                    <w:rPr>
                      <w:rFonts w:hint="eastAsia"/>
                    </w:rPr>
                    <w:t>车间密闭，顶部喷淋洒水抑尘</w:t>
                  </w:r>
                </w:p>
              </w:tc>
              <w:tc>
                <w:tcPr>
                  <w:tcW w:w="451" w:type="pct"/>
                  <w:vAlign w:val="center"/>
                </w:tcPr>
                <w:p w14:paraId="509D7085">
                  <w:pPr>
                    <w:pStyle w:val="38"/>
                  </w:pPr>
                  <w:r>
                    <w:rPr>
                      <w:rFonts w:hint="eastAsia"/>
                    </w:rPr>
                    <w:t>无组织</w:t>
                  </w:r>
                </w:p>
              </w:tc>
            </w:tr>
            <w:tr w14:paraId="0A712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545" w:type="pct"/>
                  <w:vMerge w:val="continue"/>
                  <w:shd w:val="clear" w:color="auto" w:fill="auto"/>
                  <w:vAlign w:val="center"/>
                </w:tcPr>
                <w:p w14:paraId="11F86CE1">
                  <w:pPr>
                    <w:ind w:left="24" w:leftChars="10" w:right="24" w:rightChars="10" w:firstLine="0" w:firstLineChars="0"/>
                    <w:jc w:val="both"/>
                    <w:rPr>
                      <w:sz w:val="21"/>
                      <w:szCs w:val="21"/>
                    </w:rPr>
                  </w:pPr>
                </w:p>
              </w:tc>
              <w:tc>
                <w:tcPr>
                  <w:tcW w:w="546" w:type="pct"/>
                  <w:vMerge w:val="restart"/>
                  <w:shd w:val="clear" w:color="auto" w:fill="auto"/>
                  <w:vAlign w:val="center"/>
                </w:tcPr>
                <w:p w14:paraId="260279D7">
                  <w:pPr>
                    <w:pStyle w:val="38"/>
                  </w:pPr>
                  <w:r>
                    <w:rPr>
                      <w:rFonts w:hint="eastAsia"/>
                    </w:rPr>
                    <w:t>骨料制品生产线</w:t>
                  </w:r>
                </w:p>
              </w:tc>
              <w:tc>
                <w:tcPr>
                  <w:tcW w:w="758" w:type="pct"/>
                  <w:vMerge w:val="restart"/>
                  <w:shd w:val="clear" w:color="auto" w:fill="auto"/>
                  <w:vAlign w:val="center"/>
                </w:tcPr>
                <w:p w14:paraId="4A0884F7">
                  <w:pPr>
                    <w:pStyle w:val="38"/>
                  </w:pPr>
                  <w:r>
                    <w:rPr>
                      <w:rFonts w:hint="eastAsia"/>
                    </w:rPr>
                    <w:t>石料上料破碎振动筛分粉尘</w:t>
                  </w:r>
                </w:p>
              </w:tc>
              <w:tc>
                <w:tcPr>
                  <w:tcW w:w="719" w:type="pct"/>
                  <w:vMerge w:val="restart"/>
                  <w:shd w:val="clear" w:color="auto" w:fill="auto"/>
                  <w:vAlign w:val="center"/>
                </w:tcPr>
                <w:p w14:paraId="7EA233E8">
                  <w:pPr>
                    <w:pStyle w:val="38"/>
                  </w:pPr>
                  <w:r>
                    <w:rPr>
                      <w:rFonts w:hint="eastAsia"/>
                    </w:rPr>
                    <w:t>颗粒物</w:t>
                  </w:r>
                </w:p>
              </w:tc>
              <w:tc>
                <w:tcPr>
                  <w:tcW w:w="945" w:type="pct"/>
                  <w:vAlign w:val="center"/>
                </w:tcPr>
                <w:p w14:paraId="655A3676">
                  <w:pPr>
                    <w:pStyle w:val="38"/>
                  </w:pPr>
                  <w:r>
                    <w:rPr>
                      <w:rFonts w:hint="eastAsia"/>
                    </w:rPr>
                    <w:t>0.227</w:t>
                  </w:r>
                </w:p>
              </w:tc>
              <w:tc>
                <w:tcPr>
                  <w:tcW w:w="1032" w:type="pct"/>
                  <w:vAlign w:val="center"/>
                </w:tcPr>
                <w:p w14:paraId="6E354648">
                  <w:pPr>
                    <w:pStyle w:val="38"/>
                  </w:pPr>
                  <w:r>
                    <w:rPr>
                      <w:rFonts w:hint="eastAsia"/>
                    </w:rPr>
                    <w:t>集气罩+袋式除尘器</w:t>
                  </w:r>
                </w:p>
              </w:tc>
              <w:tc>
                <w:tcPr>
                  <w:tcW w:w="451" w:type="pct"/>
                  <w:vAlign w:val="center"/>
                </w:tcPr>
                <w:p w14:paraId="35514CF2">
                  <w:pPr>
                    <w:pStyle w:val="38"/>
                  </w:pPr>
                  <w:r>
                    <w:rPr>
                      <w:rFonts w:hint="eastAsia"/>
                    </w:rPr>
                    <w:t>有组织</w:t>
                  </w:r>
                </w:p>
              </w:tc>
            </w:tr>
            <w:tr w14:paraId="27036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545" w:type="pct"/>
                  <w:vMerge w:val="continue"/>
                  <w:shd w:val="clear" w:color="auto" w:fill="auto"/>
                  <w:vAlign w:val="center"/>
                </w:tcPr>
                <w:p w14:paraId="43543889">
                  <w:pPr>
                    <w:pStyle w:val="38"/>
                  </w:pPr>
                </w:p>
              </w:tc>
              <w:tc>
                <w:tcPr>
                  <w:tcW w:w="546" w:type="pct"/>
                  <w:vMerge w:val="continue"/>
                  <w:shd w:val="clear" w:color="auto" w:fill="auto"/>
                  <w:vAlign w:val="center"/>
                </w:tcPr>
                <w:p w14:paraId="59944889">
                  <w:pPr>
                    <w:pStyle w:val="38"/>
                  </w:pPr>
                </w:p>
              </w:tc>
              <w:tc>
                <w:tcPr>
                  <w:tcW w:w="758" w:type="pct"/>
                  <w:vMerge w:val="continue"/>
                  <w:shd w:val="clear" w:color="auto" w:fill="auto"/>
                  <w:vAlign w:val="center"/>
                </w:tcPr>
                <w:p w14:paraId="492C73B6">
                  <w:pPr>
                    <w:pStyle w:val="38"/>
                  </w:pPr>
                </w:p>
              </w:tc>
              <w:tc>
                <w:tcPr>
                  <w:tcW w:w="719" w:type="pct"/>
                  <w:vMerge w:val="continue"/>
                  <w:shd w:val="clear" w:color="auto" w:fill="auto"/>
                  <w:vAlign w:val="center"/>
                </w:tcPr>
                <w:p w14:paraId="52A2EA6B">
                  <w:pPr>
                    <w:pStyle w:val="38"/>
                  </w:pPr>
                </w:p>
              </w:tc>
              <w:tc>
                <w:tcPr>
                  <w:tcW w:w="945" w:type="pct"/>
                  <w:vAlign w:val="center"/>
                </w:tcPr>
                <w:p w14:paraId="4B375FB4">
                  <w:pPr>
                    <w:pStyle w:val="38"/>
                  </w:pPr>
                  <w:r>
                    <w:rPr>
                      <w:rFonts w:hint="eastAsia"/>
                    </w:rPr>
                    <w:t>0.075</w:t>
                  </w:r>
                </w:p>
              </w:tc>
              <w:tc>
                <w:tcPr>
                  <w:tcW w:w="1032" w:type="pct"/>
                  <w:vMerge w:val="restart"/>
                  <w:shd w:val="clear" w:color="auto" w:fill="auto"/>
                  <w:vAlign w:val="center"/>
                </w:tcPr>
                <w:p w14:paraId="14E3DA48">
                  <w:pPr>
                    <w:pStyle w:val="38"/>
                  </w:pPr>
                  <w:r>
                    <w:rPr>
                      <w:rFonts w:hint="eastAsia"/>
                    </w:rPr>
                    <w:t>车间密闭，顶部喷淋洒水抑尘</w:t>
                  </w:r>
                </w:p>
              </w:tc>
              <w:tc>
                <w:tcPr>
                  <w:tcW w:w="451" w:type="pct"/>
                  <w:shd w:val="clear" w:color="auto" w:fill="auto"/>
                  <w:vAlign w:val="center"/>
                </w:tcPr>
                <w:p w14:paraId="7F8E809B">
                  <w:pPr>
                    <w:pStyle w:val="38"/>
                  </w:pPr>
                  <w:r>
                    <w:rPr>
                      <w:rFonts w:hint="eastAsia"/>
                    </w:rPr>
                    <w:t>无组织</w:t>
                  </w:r>
                </w:p>
              </w:tc>
            </w:tr>
            <w:tr w14:paraId="22BC0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545" w:type="pct"/>
                  <w:vMerge w:val="continue"/>
                  <w:shd w:val="clear" w:color="auto" w:fill="auto"/>
                  <w:vAlign w:val="center"/>
                </w:tcPr>
                <w:p w14:paraId="43471E2E">
                  <w:pPr>
                    <w:pStyle w:val="38"/>
                  </w:pPr>
                </w:p>
              </w:tc>
              <w:tc>
                <w:tcPr>
                  <w:tcW w:w="546" w:type="pct"/>
                  <w:vMerge w:val="continue"/>
                  <w:shd w:val="clear" w:color="auto" w:fill="auto"/>
                  <w:vAlign w:val="center"/>
                </w:tcPr>
                <w:p w14:paraId="67933935">
                  <w:pPr>
                    <w:pStyle w:val="38"/>
                  </w:pPr>
                </w:p>
              </w:tc>
              <w:tc>
                <w:tcPr>
                  <w:tcW w:w="758" w:type="pct"/>
                  <w:shd w:val="clear" w:color="auto" w:fill="auto"/>
                  <w:vAlign w:val="center"/>
                </w:tcPr>
                <w:p w14:paraId="6C2ED037">
                  <w:pPr>
                    <w:pStyle w:val="38"/>
                  </w:pPr>
                  <w:r>
                    <w:rPr>
                      <w:rFonts w:hint="eastAsia"/>
                    </w:rPr>
                    <w:t>石料暂存、上料</w:t>
                  </w:r>
                </w:p>
              </w:tc>
              <w:tc>
                <w:tcPr>
                  <w:tcW w:w="719" w:type="pct"/>
                  <w:shd w:val="clear" w:color="auto" w:fill="auto"/>
                  <w:vAlign w:val="center"/>
                </w:tcPr>
                <w:p w14:paraId="5C33E8B6">
                  <w:pPr>
                    <w:pStyle w:val="38"/>
                  </w:pPr>
                  <w:r>
                    <w:rPr>
                      <w:rFonts w:hint="eastAsia"/>
                    </w:rPr>
                    <w:t>颗粒物</w:t>
                  </w:r>
                </w:p>
              </w:tc>
              <w:tc>
                <w:tcPr>
                  <w:tcW w:w="945" w:type="pct"/>
                  <w:vAlign w:val="center"/>
                </w:tcPr>
                <w:p w14:paraId="1E62F1B5">
                  <w:pPr>
                    <w:pStyle w:val="38"/>
                  </w:pPr>
                  <w:r>
                    <w:rPr>
                      <w:rFonts w:hint="eastAsia"/>
                    </w:rPr>
                    <w:t>0.15</w:t>
                  </w:r>
                </w:p>
              </w:tc>
              <w:tc>
                <w:tcPr>
                  <w:tcW w:w="1032" w:type="pct"/>
                  <w:vMerge w:val="continue"/>
                  <w:vAlign w:val="center"/>
                </w:tcPr>
                <w:p w14:paraId="1D61130C">
                  <w:pPr>
                    <w:pStyle w:val="38"/>
                  </w:pPr>
                </w:p>
              </w:tc>
              <w:tc>
                <w:tcPr>
                  <w:tcW w:w="451" w:type="pct"/>
                  <w:vAlign w:val="center"/>
                </w:tcPr>
                <w:p w14:paraId="211CA677">
                  <w:pPr>
                    <w:pStyle w:val="38"/>
                  </w:pPr>
                  <w:r>
                    <w:rPr>
                      <w:rFonts w:hint="eastAsia"/>
                    </w:rPr>
                    <w:t>无组织</w:t>
                  </w:r>
                </w:p>
              </w:tc>
            </w:tr>
            <w:tr w14:paraId="6BB6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5" w:type="pct"/>
                  <w:vMerge w:val="continue"/>
                  <w:shd w:val="clear" w:color="auto" w:fill="auto"/>
                  <w:vAlign w:val="center"/>
                </w:tcPr>
                <w:p w14:paraId="4CF00D01">
                  <w:pPr>
                    <w:ind w:left="24" w:leftChars="10" w:right="24" w:rightChars="10" w:firstLine="0" w:firstLineChars="0"/>
                    <w:jc w:val="both"/>
                    <w:rPr>
                      <w:color w:val="0000FF"/>
                      <w:sz w:val="21"/>
                      <w:szCs w:val="21"/>
                    </w:rPr>
                  </w:pPr>
                </w:p>
              </w:tc>
              <w:tc>
                <w:tcPr>
                  <w:tcW w:w="1305" w:type="pct"/>
                  <w:gridSpan w:val="2"/>
                  <w:shd w:val="clear" w:color="auto" w:fill="auto"/>
                  <w:vAlign w:val="center"/>
                </w:tcPr>
                <w:p w14:paraId="2BFA7798">
                  <w:pPr>
                    <w:pStyle w:val="38"/>
                  </w:pPr>
                  <w:r>
                    <w:rPr>
                      <w:rFonts w:hint="eastAsia"/>
                    </w:rPr>
                    <w:t>厂区内运输</w:t>
                  </w:r>
                </w:p>
              </w:tc>
              <w:tc>
                <w:tcPr>
                  <w:tcW w:w="719" w:type="pct"/>
                  <w:shd w:val="clear" w:color="auto" w:fill="auto"/>
                  <w:vAlign w:val="center"/>
                </w:tcPr>
                <w:p w14:paraId="6C4AC469">
                  <w:pPr>
                    <w:pStyle w:val="38"/>
                  </w:pPr>
                  <w:r>
                    <w:rPr>
                      <w:rFonts w:hint="eastAsia"/>
                    </w:rPr>
                    <w:t>颗粒物</w:t>
                  </w:r>
                </w:p>
              </w:tc>
              <w:tc>
                <w:tcPr>
                  <w:tcW w:w="945" w:type="pct"/>
                  <w:shd w:val="clear" w:color="auto" w:fill="auto"/>
                  <w:vAlign w:val="center"/>
                </w:tcPr>
                <w:p w14:paraId="5E25A01E">
                  <w:pPr>
                    <w:pStyle w:val="38"/>
                    <w:rPr>
                      <w:szCs w:val="21"/>
                    </w:rPr>
                  </w:pPr>
                  <w:r>
                    <w:rPr>
                      <w:rFonts w:hint="eastAsia"/>
                    </w:rPr>
                    <w:t>0.091</w:t>
                  </w:r>
                </w:p>
              </w:tc>
              <w:tc>
                <w:tcPr>
                  <w:tcW w:w="1032" w:type="pct"/>
                  <w:shd w:val="clear" w:color="auto" w:fill="auto"/>
                  <w:vAlign w:val="center"/>
                </w:tcPr>
                <w:p w14:paraId="3AE5767B">
                  <w:pPr>
                    <w:pStyle w:val="38"/>
                    <w:rPr>
                      <w:spacing w:val="9"/>
                    </w:rPr>
                  </w:pPr>
                  <w:r>
                    <w:rPr>
                      <w:rFonts w:hint="eastAsia"/>
                    </w:rPr>
                    <w:t>出入车辆冲洗+覆盖+洒水+围挡+围挡+洒水</w:t>
                  </w:r>
                </w:p>
              </w:tc>
              <w:tc>
                <w:tcPr>
                  <w:tcW w:w="451" w:type="pct"/>
                  <w:shd w:val="clear" w:color="auto" w:fill="auto"/>
                  <w:vAlign w:val="center"/>
                </w:tcPr>
                <w:p w14:paraId="0E66ACEC">
                  <w:pPr>
                    <w:pStyle w:val="38"/>
                  </w:pPr>
                  <w:r>
                    <w:rPr>
                      <w:rFonts w:hint="eastAsia"/>
                    </w:rPr>
                    <w:t>无组织</w:t>
                  </w:r>
                </w:p>
              </w:tc>
            </w:tr>
            <w:tr w14:paraId="25B06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restart"/>
                  <w:shd w:val="clear" w:color="auto" w:fill="auto"/>
                  <w:vAlign w:val="center"/>
                </w:tcPr>
                <w:p w14:paraId="78F5FF93">
                  <w:pPr>
                    <w:pStyle w:val="38"/>
                  </w:pPr>
                  <w:r>
                    <w:rPr>
                      <w:rFonts w:hint="eastAsia"/>
                    </w:rPr>
                    <w:t>固体废物</w:t>
                  </w:r>
                </w:p>
              </w:tc>
              <w:tc>
                <w:tcPr>
                  <w:tcW w:w="758" w:type="pct"/>
                  <w:vAlign w:val="center"/>
                </w:tcPr>
                <w:p w14:paraId="4DA9EDE2">
                  <w:pPr>
                    <w:pStyle w:val="38"/>
                  </w:pPr>
                  <w:r>
                    <w:rPr>
                      <w:rFonts w:hint="eastAsia"/>
                    </w:rPr>
                    <w:t>沥青加热</w:t>
                  </w:r>
                </w:p>
              </w:tc>
              <w:tc>
                <w:tcPr>
                  <w:tcW w:w="719" w:type="pct"/>
                  <w:vAlign w:val="center"/>
                </w:tcPr>
                <w:p w14:paraId="2A49C818">
                  <w:pPr>
                    <w:pStyle w:val="38"/>
                  </w:pPr>
                  <w:r>
                    <w:rPr>
                      <w:rFonts w:hint="eastAsia"/>
                    </w:rPr>
                    <w:t>废导热油</w:t>
                  </w:r>
                </w:p>
              </w:tc>
              <w:tc>
                <w:tcPr>
                  <w:tcW w:w="945" w:type="pct"/>
                  <w:vAlign w:val="center"/>
                </w:tcPr>
                <w:p w14:paraId="6AED4E63">
                  <w:pPr>
                    <w:pStyle w:val="38"/>
                  </w:pPr>
                  <w:r>
                    <w:rPr>
                      <w:rFonts w:hint="eastAsia"/>
                    </w:rPr>
                    <w:t>5t/3年</w:t>
                  </w:r>
                </w:p>
              </w:tc>
              <w:tc>
                <w:tcPr>
                  <w:tcW w:w="1032" w:type="pct"/>
                  <w:vAlign w:val="center"/>
                </w:tcPr>
                <w:p w14:paraId="3BDC2880">
                  <w:pPr>
                    <w:pStyle w:val="38"/>
                  </w:pPr>
                  <w:r>
                    <w:rPr>
                      <w:rFonts w:hint="eastAsia"/>
                    </w:rPr>
                    <w:t>委托有资质单位处置</w:t>
                  </w:r>
                </w:p>
              </w:tc>
              <w:tc>
                <w:tcPr>
                  <w:tcW w:w="451" w:type="pct"/>
                  <w:vMerge w:val="restart"/>
                  <w:vAlign w:val="center"/>
                </w:tcPr>
                <w:p w14:paraId="3AE348E3">
                  <w:pPr>
                    <w:pStyle w:val="38"/>
                    <w:rPr>
                      <w:color w:val="0000FF"/>
                    </w:rPr>
                  </w:pPr>
                  <w:r>
                    <w:rPr>
                      <w:rFonts w:hint="eastAsia"/>
                    </w:rPr>
                    <w:t>合理处置</w:t>
                  </w:r>
                </w:p>
              </w:tc>
            </w:tr>
            <w:tr w14:paraId="2562E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787DF50A">
                  <w:pPr>
                    <w:pStyle w:val="38"/>
                  </w:pPr>
                </w:p>
              </w:tc>
              <w:tc>
                <w:tcPr>
                  <w:tcW w:w="758" w:type="pct"/>
                  <w:vAlign w:val="center"/>
                </w:tcPr>
                <w:p w14:paraId="1F72536C">
                  <w:pPr>
                    <w:pStyle w:val="38"/>
                  </w:pPr>
                  <w:r>
                    <w:rPr>
                      <w:rFonts w:hint="eastAsia"/>
                    </w:rPr>
                    <w:t>维护保养</w:t>
                  </w:r>
                </w:p>
              </w:tc>
              <w:tc>
                <w:tcPr>
                  <w:tcW w:w="719" w:type="pct"/>
                  <w:vAlign w:val="center"/>
                </w:tcPr>
                <w:p w14:paraId="6E292322">
                  <w:pPr>
                    <w:pStyle w:val="38"/>
                  </w:pPr>
                  <w:r>
                    <w:rPr>
                      <w:rFonts w:hint="eastAsia"/>
                    </w:rPr>
                    <w:t>废润滑油</w:t>
                  </w:r>
                </w:p>
              </w:tc>
              <w:tc>
                <w:tcPr>
                  <w:tcW w:w="945" w:type="pct"/>
                  <w:vAlign w:val="center"/>
                </w:tcPr>
                <w:p w14:paraId="675B5F40">
                  <w:pPr>
                    <w:pStyle w:val="38"/>
                  </w:pPr>
                  <w:r>
                    <w:rPr>
                      <w:rFonts w:hint="eastAsia"/>
                    </w:rPr>
                    <w:t>0.2</w:t>
                  </w:r>
                </w:p>
              </w:tc>
              <w:tc>
                <w:tcPr>
                  <w:tcW w:w="1032" w:type="pct"/>
                  <w:vAlign w:val="center"/>
                </w:tcPr>
                <w:p w14:paraId="1E3CB68A">
                  <w:pPr>
                    <w:pStyle w:val="38"/>
                  </w:pPr>
                  <w:r>
                    <w:rPr>
                      <w:rFonts w:hint="eastAsia"/>
                    </w:rPr>
                    <w:t>委托有资质单位处置</w:t>
                  </w:r>
                </w:p>
              </w:tc>
              <w:tc>
                <w:tcPr>
                  <w:tcW w:w="451" w:type="pct"/>
                  <w:vMerge w:val="continue"/>
                  <w:vAlign w:val="center"/>
                </w:tcPr>
                <w:p w14:paraId="595D037E">
                  <w:pPr>
                    <w:pStyle w:val="38"/>
                    <w:rPr>
                      <w:color w:val="0000FF"/>
                    </w:rPr>
                  </w:pPr>
                </w:p>
              </w:tc>
            </w:tr>
            <w:tr w14:paraId="15C4F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315C00F7">
                  <w:pPr>
                    <w:ind w:firstLine="480"/>
                    <w:jc w:val="both"/>
                  </w:pPr>
                </w:p>
              </w:tc>
              <w:tc>
                <w:tcPr>
                  <w:tcW w:w="758" w:type="pct"/>
                  <w:vMerge w:val="restart"/>
                  <w:vAlign w:val="center"/>
                </w:tcPr>
                <w:p w14:paraId="6D0F5CBA">
                  <w:pPr>
                    <w:pStyle w:val="38"/>
                  </w:pPr>
                  <w:r>
                    <w:rPr>
                      <w:rFonts w:hint="eastAsia"/>
                    </w:rPr>
                    <w:t>废气治理</w:t>
                  </w:r>
                </w:p>
              </w:tc>
              <w:tc>
                <w:tcPr>
                  <w:tcW w:w="719" w:type="pct"/>
                  <w:vAlign w:val="center"/>
                </w:tcPr>
                <w:p w14:paraId="3C609FA8">
                  <w:pPr>
                    <w:pStyle w:val="38"/>
                  </w:pPr>
                  <w:r>
                    <w:rPr>
                      <w:rFonts w:hint="eastAsia"/>
                    </w:rPr>
                    <w:t>除尘器收集粉尘</w:t>
                  </w:r>
                </w:p>
              </w:tc>
              <w:tc>
                <w:tcPr>
                  <w:tcW w:w="945" w:type="pct"/>
                  <w:vAlign w:val="center"/>
                </w:tcPr>
                <w:p w14:paraId="56671855">
                  <w:pPr>
                    <w:pStyle w:val="38"/>
                  </w:pPr>
                  <w:r>
                    <w:rPr>
                      <w:rFonts w:hint="eastAsia"/>
                    </w:rPr>
                    <w:t>46</w:t>
                  </w:r>
                </w:p>
              </w:tc>
              <w:tc>
                <w:tcPr>
                  <w:tcW w:w="1032" w:type="pct"/>
                  <w:vAlign w:val="center"/>
                </w:tcPr>
                <w:p w14:paraId="6B729879">
                  <w:pPr>
                    <w:pStyle w:val="38"/>
                  </w:pPr>
                  <w:r>
                    <w:rPr>
                      <w:rFonts w:hint="eastAsia"/>
                    </w:rPr>
                    <w:t>回用于生产</w:t>
                  </w:r>
                </w:p>
              </w:tc>
              <w:tc>
                <w:tcPr>
                  <w:tcW w:w="451" w:type="pct"/>
                  <w:vMerge w:val="continue"/>
                  <w:vAlign w:val="center"/>
                </w:tcPr>
                <w:p w14:paraId="540A64A0">
                  <w:pPr>
                    <w:pStyle w:val="38"/>
                    <w:rPr>
                      <w:color w:val="0000FF"/>
                    </w:rPr>
                  </w:pPr>
                </w:p>
              </w:tc>
            </w:tr>
            <w:tr w14:paraId="6BF7F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592486CD">
                  <w:pPr>
                    <w:ind w:firstLine="480"/>
                    <w:jc w:val="both"/>
                  </w:pPr>
                </w:p>
              </w:tc>
              <w:tc>
                <w:tcPr>
                  <w:tcW w:w="758" w:type="pct"/>
                  <w:vMerge w:val="continue"/>
                  <w:vAlign w:val="center"/>
                </w:tcPr>
                <w:p w14:paraId="3ECACBD3">
                  <w:pPr>
                    <w:pStyle w:val="38"/>
                  </w:pPr>
                </w:p>
              </w:tc>
              <w:tc>
                <w:tcPr>
                  <w:tcW w:w="719" w:type="pct"/>
                  <w:vAlign w:val="center"/>
                </w:tcPr>
                <w:p w14:paraId="7875ED68">
                  <w:pPr>
                    <w:pStyle w:val="38"/>
                  </w:pPr>
                  <w:r>
                    <w:rPr>
                      <w:rFonts w:hint="eastAsia"/>
                    </w:rPr>
                    <w:t>沥青油</w:t>
                  </w:r>
                </w:p>
              </w:tc>
              <w:tc>
                <w:tcPr>
                  <w:tcW w:w="945" w:type="pct"/>
                  <w:vAlign w:val="center"/>
                </w:tcPr>
                <w:p w14:paraId="6A60DF34">
                  <w:pPr>
                    <w:pStyle w:val="38"/>
                  </w:pPr>
                  <w:r>
                    <w:rPr>
                      <w:rFonts w:hint="eastAsia"/>
                    </w:rPr>
                    <w:t>0.01</w:t>
                  </w:r>
                </w:p>
              </w:tc>
              <w:tc>
                <w:tcPr>
                  <w:tcW w:w="1032" w:type="pct"/>
                  <w:vMerge w:val="restart"/>
                  <w:vAlign w:val="center"/>
                </w:tcPr>
                <w:p w14:paraId="0AB2E280">
                  <w:pPr>
                    <w:pStyle w:val="38"/>
                  </w:pPr>
                  <w:r>
                    <w:rPr>
                      <w:rFonts w:hint="eastAsia"/>
                    </w:rPr>
                    <w:t>委托有资质单位处置</w:t>
                  </w:r>
                </w:p>
              </w:tc>
              <w:tc>
                <w:tcPr>
                  <w:tcW w:w="451" w:type="pct"/>
                  <w:vMerge w:val="continue"/>
                  <w:vAlign w:val="center"/>
                </w:tcPr>
                <w:p w14:paraId="26BF0157">
                  <w:pPr>
                    <w:pStyle w:val="38"/>
                    <w:rPr>
                      <w:color w:val="0000FF"/>
                    </w:rPr>
                  </w:pPr>
                </w:p>
              </w:tc>
            </w:tr>
            <w:tr w14:paraId="55A56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12A0464F">
                  <w:pPr>
                    <w:ind w:firstLine="480"/>
                    <w:jc w:val="both"/>
                  </w:pPr>
                </w:p>
              </w:tc>
              <w:tc>
                <w:tcPr>
                  <w:tcW w:w="758" w:type="pct"/>
                  <w:vMerge w:val="continue"/>
                  <w:vAlign w:val="center"/>
                </w:tcPr>
                <w:p w14:paraId="7CCB39F5">
                  <w:pPr>
                    <w:pStyle w:val="38"/>
                  </w:pPr>
                </w:p>
              </w:tc>
              <w:tc>
                <w:tcPr>
                  <w:tcW w:w="719" w:type="pct"/>
                  <w:vAlign w:val="center"/>
                </w:tcPr>
                <w:p w14:paraId="44AE0FB0">
                  <w:pPr>
                    <w:pStyle w:val="38"/>
                  </w:pPr>
                  <w:r>
                    <w:rPr>
                      <w:rFonts w:hint="eastAsia"/>
                    </w:rPr>
                    <w:t>废UV灯管</w:t>
                  </w:r>
                </w:p>
              </w:tc>
              <w:tc>
                <w:tcPr>
                  <w:tcW w:w="945" w:type="pct"/>
                  <w:vAlign w:val="center"/>
                </w:tcPr>
                <w:p w14:paraId="79D7155A">
                  <w:pPr>
                    <w:pStyle w:val="38"/>
                  </w:pPr>
                  <w:r>
                    <w:rPr>
                      <w:rFonts w:hint="eastAsia"/>
                    </w:rPr>
                    <w:t>0.07</w:t>
                  </w:r>
                </w:p>
              </w:tc>
              <w:tc>
                <w:tcPr>
                  <w:tcW w:w="1032" w:type="pct"/>
                  <w:vMerge w:val="continue"/>
                  <w:vAlign w:val="center"/>
                </w:tcPr>
                <w:p w14:paraId="448A2433">
                  <w:pPr>
                    <w:pStyle w:val="38"/>
                  </w:pPr>
                </w:p>
              </w:tc>
              <w:tc>
                <w:tcPr>
                  <w:tcW w:w="451" w:type="pct"/>
                  <w:vMerge w:val="continue"/>
                  <w:vAlign w:val="center"/>
                </w:tcPr>
                <w:p w14:paraId="61C7F07E">
                  <w:pPr>
                    <w:pStyle w:val="38"/>
                    <w:rPr>
                      <w:color w:val="0000FF"/>
                    </w:rPr>
                  </w:pPr>
                </w:p>
              </w:tc>
            </w:tr>
            <w:tr w14:paraId="592E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1FE539CD">
                  <w:pPr>
                    <w:ind w:firstLine="480"/>
                    <w:jc w:val="both"/>
                  </w:pPr>
                </w:p>
              </w:tc>
              <w:tc>
                <w:tcPr>
                  <w:tcW w:w="758" w:type="pct"/>
                  <w:vAlign w:val="center"/>
                </w:tcPr>
                <w:p w14:paraId="799C7066">
                  <w:pPr>
                    <w:pStyle w:val="38"/>
                  </w:pPr>
                  <w:r>
                    <w:rPr>
                      <w:rFonts w:hint="eastAsia"/>
                    </w:rPr>
                    <w:t>废水治理</w:t>
                  </w:r>
                </w:p>
              </w:tc>
              <w:tc>
                <w:tcPr>
                  <w:tcW w:w="719" w:type="pct"/>
                  <w:vAlign w:val="center"/>
                </w:tcPr>
                <w:p w14:paraId="52447D04">
                  <w:pPr>
                    <w:pStyle w:val="38"/>
                  </w:pPr>
                  <w:r>
                    <w:rPr>
                      <w:rFonts w:hint="eastAsia"/>
                    </w:rPr>
                    <w:t>沉淀池沉渣</w:t>
                  </w:r>
                </w:p>
              </w:tc>
              <w:tc>
                <w:tcPr>
                  <w:tcW w:w="945" w:type="pct"/>
                  <w:vAlign w:val="center"/>
                </w:tcPr>
                <w:p w14:paraId="1BA6033B">
                  <w:pPr>
                    <w:pStyle w:val="38"/>
                  </w:pPr>
                  <w:r>
                    <w:rPr>
                      <w:rFonts w:hint="eastAsia"/>
                    </w:rPr>
                    <w:t>20</w:t>
                  </w:r>
                </w:p>
              </w:tc>
              <w:tc>
                <w:tcPr>
                  <w:tcW w:w="1032" w:type="pct"/>
                  <w:vAlign w:val="center"/>
                </w:tcPr>
                <w:p w14:paraId="68589AE9">
                  <w:pPr>
                    <w:pStyle w:val="38"/>
                  </w:pPr>
                  <w:r>
                    <w:rPr>
                      <w:rFonts w:hint="eastAsia"/>
                    </w:rPr>
                    <w:t>回用于生产</w:t>
                  </w:r>
                </w:p>
              </w:tc>
              <w:tc>
                <w:tcPr>
                  <w:tcW w:w="451" w:type="pct"/>
                  <w:vMerge w:val="continue"/>
                  <w:vAlign w:val="center"/>
                </w:tcPr>
                <w:p w14:paraId="272D11ED">
                  <w:pPr>
                    <w:ind w:firstLine="420"/>
                    <w:jc w:val="both"/>
                    <w:rPr>
                      <w:color w:val="0000FF"/>
                      <w:sz w:val="21"/>
                    </w:rPr>
                  </w:pPr>
                </w:p>
              </w:tc>
            </w:tr>
            <w:tr w14:paraId="250E4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092" w:type="pct"/>
                  <w:gridSpan w:val="2"/>
                  <w:vMerge w:val="continue"/>
                  <w:shd w:val="clear" w:color="auto" w:fill="auto"/>
                  <w:vAlign w:val="center"/>
                </w:tcPr>
                <w:p w14:paraId="056F120B">
                  <w:pPr>
                    <w:ind w:firstLine="480"/>
                    <w:jc w:val="both"/>
                  </w:pPr>
                </w:p>
              </w:tc>
              <w:tc>
                <w:tcPr>
                  <w:tcW w:w="758" w:type="pct"/>
                  <w:vAlign w:val="center"/>
                </w:tcPr>
                <w:p w14:paraId="029BF8DA">
                  <w:pPr>
                    <w:pStyle w:val="38"/>
                  </w:pPr>
                  <w:r>
                    <w:rPr>
                      <w:rFonts w:hint="eastAsia"/>
                    </w:rPr>
                    <w:t>员工生活</w:t>
                  </w:r>
                </w:p>
              </w:tc>
              <w:tc>
                <w:tcPr>
                  <w:tcW w:w="719" w:type="pct"/>
                  <w:vAlign w:val="center"/>
                </w:tcPr>
                <w:p w14:paraId="75CDF2EA">
                  <w:pPr>
                    <w:pStyle w:val="38"/>
                  </w:pPr>
                  <w:r>
                    <w:rPr>
                      <w:rFonts w:hint="eastAsia"/>
                    </w:rPr>
                    <w:t>生活垃圾</w:t>
                  </w:r>
                </w:p>
              </w:tc>
              <w:tc>
                <w:tcPr>
                  <w:tcW w:w="945" w:type="pct"/>
                  <w:vAlign w:val="center"/>
                </w:tcPr>
                <w:p w14:paraId="5BB4F7DE">
                  <w:pPr>
                    <w:pStyle w:val="38"/>
                  </w:pPr>
                  <w:r>
                    <w:rPr>
                      <w:rFonts w:hint="eastAsia"/>
                    </w:rPr>
                    <w:t>4.1</w:t>
                  </w:r>
                </w:p>
              </w:tc>
              <w:tc>
                <w:tcPr>
                  <w:tcW w:w="1032" w:type="pct"/>
                  <w:vAlign w:val="center"/>
                </w:tcPr>
                <w:p w14:paraId="494F5BC2">
                  <w:pPr>
                    <w:pStyle w:val="38"/>
                  </w:pPr>
                  <w:r>
                    <w:t>交环卫部门处理</w:t>
                  </w:r>
                </w:p>
              </w:tc>
              <w:tc>
                <w:tcPr>
                  <w:tcW w:w="451" w:type="pct"/>
                  <w:vMerge w:val="continue"/>
                  <w:vAlign w:val="center"/>
                </w:tcPr>
                <w:p w14:paraId="06D94E48">
                  <w:pPr>
                    <w:pStyle w:val="38"/>
                    <w:rPr>
                      <w:color w:val="0000FF"/>
                    </w:rPr>
                  </w:pPr>
                </w:p>
              </w:tc>
            </w:tr>
            <w:tr w14:paraId="4E5F3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7"/>
                  <w:shd w:val="clear" w:color="auto" w:fill="auto"/>
                  <w:vAlign w:val="center"/>
                </w:tcPr>
                <w:p w14:paraId="5241EF6A">
                  <w:pPr>
                    <w:pStyle w:val="38"/>
                    <w:jc w:val="left"/>
                    <w:rPr>
                      <w:color w:val="0000FF"/>
                    </w:rPr>
                  </w:pPr>
                  <w:r>
                    <w:rPr>
                      <w:rFonts w:hint="eastAsia"/>
                      <w:b/>
                      <w:bCs/>
                      <w:sz w:val="18"/>
                      <w:szCs w:val="18"/>
                    </w:rPr>
                    <w:t>备注：现有项目无组织废气排放量数据引用环评文件，其他数据引用自行监测数据（报告编号：H072509A、H072804、H081101，具体见附件）</w:t>
                  </w:r>
                  <w:r>
                    <w:rPr>
                      <w:rFonts w:hint="eastAsia"/>
                    </w:rPr>
                    <w:t>。</w:t>
                  </w:r>
                </w:p>
              </w:tc>
            </w:tr>
          </w:tbl>
          <w:p w14:paraId="29DD3999">
            <w:pPr>
              <w:ind w:firstLine="482"/>
              <w:rPr>
                <w:b/>
                <w:bCs/>
              </w:rPr>
            </w:pPr>
            <w:r>
              <w:rPr>
                <w:rFonts w:hint="eastAsia"/>
                <w:b/>
                <w:bCs/>
              </w:rPr>
              <w:t>3、现有工程环境问题及整改措施</w:t>
            </w:r>
          </w:p>
          <w:p w14:paraId="0750F041">
            <w:pPr>
              <w:ind w:firstLine="482"/>
              <w:rPr>
                <w:b/>
                <w:bCs/>
              </w:rPr>
            </w:pPr>
            <w:r>
              <w:rPr>
                <w:b/>
                <w:bCs/>
              </w:rPr>
              <w:t>（</w:t>
            </w:r>
            <w:r>
              <w:rPr>
                <w:rFonts w:hint="eastAsia"/>
                <w:b/>
                <w:bCs/>
              </w:rPr>
              <w:t>1</w:t>
            </w:r>
            <w:r>
              <w:rPr>
                <w:b/>
                <w:bCs/>
              </w:rPr>
              <w:t>）企业现状存在的问题</w:t>
            </w:r>
          </w:p>
          <w:p w14:paraId="28545FBB">
            <w:pPr>
              <w:ind w:firstLine="480"/>
            </w:pPr>
            <w:r>
              <w:rPr>
                <w:rFonts w:hint="eastAsia"/>
              </w:rPr>
              <w:t>根据现场实际踏勘同时对照现有项目环评、竣工环境保护验收等文件，企业现状存在问题如下。</w:t>
            </w:r>
          </w:p>
          <w:p w14:paraId="08E438B9">
            <w:pPr>
              <w:ind w:firstLine="480"/>
            </w:pPr>
            <w:r>
              <w:rPr>
                <w:rFonts w:hint="eastAsia"/>
              </w:rPr>
              <w:t>①危废暂存间设置不规范</w:t>
            </w:r>
          </w:p>
          <w:p w14:paraId="22FEED52">
            <w:pPr>
              <w:ind w:firstLine="480"/>
            </w:pPr>
            <w:r>
              <w:rPr>
                <w:rFonts w:hint="eastAsia"/>
              </w:rPr>
              <w:t>根据实际踏勘，可知企业危废间标识标牌未更新，管理不规范。</w:t>
            </w:r>
          </w:p>
          <w:p w14:paraId="0BF98821">
            <w:pPr>
              <w:ind w:firstLine="480"/>
            </w:pPr>
            <w:r>
              <w:rPr>
                <w:rFonts w:hint="eastAsia"/>
              </w:rPr>
              <w:t>②现有工程一般工业固体废物识别不全</w:t>
            </w:r>
          </w:p>
          <w:p w14:paraId="5E2AFD85">
            <w:pPr>
              <w:ind w:firstLine="480"/>
            </w:pPr>
            <w:r>
              <w:rPr>
                <w:rFonts w:hint="eastAsia"/>
              </w:rPr>
              <w:t>企业设置袋式除尘器处理粉尘废气，需定期更换废布袋；沥青储罐定期清理，会产生沥青储罐清理废物，原环评中未识别，本次进行补充，并要求企业按照《一般工业固体废物贮存和填埋污染控制标准》（GB18599-2020）及《危险废物贮存污染控制标准》（GB18597-2023）等标准进行贮存、处置。</w:t>
            </w:r>
          </w:p>
          <w:p w14:paraId="57ACF0A5">
            <w:pPr>
              <w:ind w:firstLine="480"/>
            </w:pPr>
            <w:r>
              <w:rPr>
                <w:rFonts w:hint="eastAsia"/>
              </w:rPr>
              <w:t>③现有工程未对食堂进行分析</w:t>
            </w:r>
          </w:p>
          <w:p w14:paraId="0C934307">
            <w:pPr>
              <w:ind w:firstLine="480"/>
            </w:pPr>
            <w:r>
              <w:rPr>
                <w:rFonts w:hint="eastAsia"/>
              </w:rPr>
              <w:t>企业设置食堂用于员工就餐，原环评中未识别，本次进行补充。</w:t>
            </w:r>
          </w:p>
          <w:p w14:paraId="0B2B22C5">
            <w:pPr>
              <w:ind w:firstLine="480"/>
            </w:pPr>
            <w:r>
              <w:rPr>
                <w:rFonts w:hint="eastAsia"/>
              </w:rPr>
              <w:t>④沥青及柴油储罐区未设置围堰</w:t>
            </w:r>
          </w:p>
          <w:p w14:paraId="2ADD9F3C">
            <w:pPr>
              <w:ind w:firstLine="480"/>
            </w:pPr>
            <w:r>
              <w:rPr>
                <w:rFonts w:hint="eastAsia"/>
              </w:rPr>
              <w:t>企业现有工程共设置沥青储罐5个（2个50m³，2个15m³，1个20m³）及柴油储罐1个（50m³）存放沥青及柴油，现场未设置围堰。</w:t>
            </w:r>
          </w:p>
          <w:p w14:paraId="6AD6D588">
            <w:pPr>
              <w:ind w:firstLine="482"/>
              <w:rPr>
                <w:b/>
                <w:bCs/>
              </w:rPr>
            </w:pPr>
            <w:r>
              <w:rPr>
                <w:b/>
                <w:bCs/>
              </w:rPr>
              <w:t>（</w:t>
            </w:r>
            <w:r>
              <w:rPr>
                <w:rFonts w:hint="eastAsia"/>
                <w:b/>
                <w:bCs/>
              </w:rPr>
              <w:t>2</w:t>
            </w:r>
            <w:r>
              <w:rPr>
                <w:b/>
                <w:bCs/>
              </w:rPr>
              <w:t>）整改措施</w:t>
            </w:r>
          </w:p>
          <w:p w14:paraId="3665D943">
            <w:pPr>
              <w:ind w:firstLine="480"/>
            </w:pPr>
            <w:r>
              <w:rPr>
                <w:rFonts w:hint="eastAsia"/>
              </w:rPr>
              <w:t>对照上述识别问题，</w:t>
            </w:r>
            <w:r>
              <w:t>本环评建议</w:t>
            </w:r>
            <w:r>
              <w:rPr>
                <w:rFonts w:hint="eastAsia"/>
              </w:rPr>
              <w:t>整改措施及相关要求如下。</w:t>
            </w:r>
          </w:p>
          <w:p w14:paraId="463968D1">
            <w:pPr>
              <w:pStyle w:val="32"/>
            </w:pPr>
            <w:r>
              <w:rPr>
                <w:rFonts w:hint="eastAsia"/>
              </w:rPr>
              <w:t>表2-25  现有环境问题整改措施及期限</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54"/>
              <w:gridCol w:w="2535"/>
              <w:gridCol w:w="3930"/>
              <w:gridCol w:w="1343"/>
            </w:tblGrid>
            <w:tr w14:paraId="29F92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0" w:type="pct"/>
                  <w:noWrap/>
                  <w:vAlign w:val="center"/>
                </w:tcPr>
                <w:p w14:paraId="2D917E4A">
                  <w:pPr>
                    <w:pStyle w:val="38"/>
                    <w:rPr>
                      <w:b/>
                      <w:bCs/>
                    </w:rPr>
                  </w:pPr>
                  <w:r>
                    <w:rPr>
                      <w:rFonts w:hint="eastAsia"/>
                      <w:b/>
                      <w:bCs/>
                    </w:rPr>
                    <w:t>序号</w:t>
                  </w:r>
                </w:p>
              </w:tc>
              <w:tc>
                <w:tcPr>
                  <w:tcW w:w="1479" w:type="pct"/>
                  <w:noWrap/>
                  <w:vAlign w:val="center"/>
                </w:tcPr>
                <w:p w14:paraId="27C73E8F">
                  <w:pPr>
                    <w:pStyle w:val="38"/>
                    <w:rPr>
                      <w:b/>
                      <w:bCs/>
                    </w:rPr>
                  </w:pPr>
                  <w:r>
                    <w:rPr>
                      <w:rFonts w:hint="eastAsia"/>
                      <w:b/>
                      <w:bCs/>
                    </w:rPr>
                    <w:t>存在问题</w:t>
                  </w:r>
                </w:p>
              </w:tc>
              <w:tc>
                <w:tcPr>
                  <w:tcW w:w="2294" w:type="pct"/>
                  <w:noWrap/>
                  <w:vAlign w:val="center"/>
                </w:tcPr>
                <w:p w14:paraId="015ED3FC">
                  <w:pPr>
                    <w:pStyle w:val="38"/>
                    <w:rPr>
                      <w:b/>
                      <w:bCs/>
                    </w:rPr>
                  </w:pPr>
                  <w:r>
                    <w:rPr>
                      <w:rFonts w:hint="eastAsia"/>
                      <w:b/>
                      <w:bCs/>
                    </w:rPr>
                    <w:t>整改措施</w:t>
                  </w:r>
                </w:p>
              </w:tc>
              <w:tc>
                <w:tcPr>
                  <w:tcW w:w="784" w:type="pct"/>
                  <w:noWrap/>
                  <w:vAlign w:val="center"/>
                </w:tcPr>
                <w:p w14:paraId="522A5A59">
                  <w:pPr>
                    <w:pStyle w:val="38"/>
                    <w:rPr>
                      <w:b/>
                      <w:bCs/>
                    </w:rPr>
                  </w:pPr>
                  <w:r>
                    <w:rPr>
                      <w:rFonts w:hint="eastAsia"/>
                      <w:b/>
                      <w:bCs/>
                    </w:rPr>
                    <w:t>整改期限</w:t>
                  </w:r>
                </w:p>
              </w:tc>
            </w:tr>
            <w:tr w14:paraId="44322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0" w:type="pct"/>
                  <w:noWrap/>
                  <w:vAlign w:val="center"/>
                </w:tcPr>
                <w:p w14:paraId="676195B2">
                  <w:pPr>
                    <w:pStyle w:val="38"/>
                  </w:pPr>
                  <w:r>
                    <w:rPr>
                      <w:rFonts w:hint="eastAsia"/>
                    </w:rPr>
                    <w:t>1</w:t>
                  </w:r>
                </w:p>
              </w:tc>
              <w:tc>
                <w:tcPr>
                  <w:tcW w:w="1479" w:type="pct"/>
                  <w:shd w:val="clear" w:color="auto" w:fill="auto"/>
                  <w:noWrap/>
                  <w:vAlign w:val="center"/>
                </w:tcPr>
                <w:p w14:paraId="57C147D1">
                  <w:pPr>
                    <w:pStyle w:val="38"/>
                  </w:pPr>
                  <w:r>
                    <w:rPr>
                      <w:rFonts w:hint="eastAsia"/>
                    </w:rPr>
                    <w:t>危废暂存间标识标牌未更新全，管理不规范</w:t>
                  </w:r>
                </w:p>
              </w:tc>
              <w:tc>
                <w:tcPr>
                  <w:tcW w:w="2294" w:type="pct"/>
                  <w:shd w:val="clear" w:color="auto" w:fill="auto"/>
                  <w:noWrap/>
                  <w:vAlign w:val="center"/>
                </w:tcPr>
                <w:p w14:paraId="4163ACAF">
                  <w:pPr>
                    <w:pStyle w:val="38"/>
                  </w:pPr>
                  <w:r>
                    <w:rPr>
                      <w:rFonts w:hint="eastAsia"/>
                    </w:rPr>
                    <w:t>加强危废暂存间危废管理，按规范设置标识标牌</w:t>
                  </w:r>
                </w:p>
              </w:tc>
              <w:tc>
                <w:tcPr>
                  <w:tcW w:w="784" w:type="pct"/>
                  <w:shd w:val="clear" w:color="auto" w:fill="auto"/>
                  <w:noWrap/>
                  <w:vAlign w:val="center"/>
                </w:tcPr>
                <w:p w14:paraId="3DE4CB5B">
                  <w:pPr>
                    <w:pStyle w:val="38"/>
                  </w:pPr>
                  <w:r>
                    <w:rPr>
                      <w:rFonts w:hint="eastAsia"/>
                    </w:rPr>
                    <w:t>改建项目投产前完成</w:t>
                  </w:r>
                </w:p>
              </w:tc>
            </w:tr>
            <w:tr w14:paraId="54BE1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0" w:type="pct"/>
                  <w:noWrap/>
                  <w:vAlign w:val="center"/>
                </w:tcPr>
                <w:p w14:paraId="002CB699">
                  <w:pPr>
                    <w:pStyle w:val="38"/>
                  </w:pPr>
                  <w:r>
                    <w:rPr>
                      <w:rFonts w:hint="eastAsia"/>
                    </w:rPr>
                    <w:t>2</w:t>
                  </w:r>
                </w:p>
              </w:tc>
              <w:tc>
                <w:tcPr>
                  <w:tcW w:w="1479" w:type="pct"/>
                  <w:noWrap/>
                  <w:vAlign w:val="center"/>
                </w:tcPr>
                <w:p w14:paraId="09D73CD0">
                  <w:pPr>
                    <w:pStyle w:val="38"/>
                  </w:pPr>
                  <w:r>
                    <w:rPr>
                      <w:rFonts w:hint="eastAsia"/>
                    </w:rPr>
                    <w:t>现有工程未对食堂进行分析</w:t>
                  </w:r>
                </w:p>
              </w:tc>
              <w:tc>
                <w:tcPr>
                  <w:tcW w:w="2294" w:type="pct"/>
                  <w:noWrap/>
                  <w:vAlign w:val="center"/>
                </w:tcPr>
                <w:p w14:paraId="2B1CAFCD">
                  <w:pPr>
                    <w:pStyle w:val="38"/>
                  </w:pPr>
                  <w:r>
                    <w:rPr>
                      <w:rFonts w:hint="eastAsia"/>
                    </w:rPr>
                    <w:t>本环评补充分析</w:t>
                  </w:r>
                </w:p>
              </w:tc>
              <w:tc>
                <w:tcPr>
                  <w:tcW w:w="784" w:type="pct"/>
                  <w:noWrap/>
                  <w:vAlign w:val="center"/>
                </w:tcPr>
                <w:p w14:paraId="6BC86551">
                  <w:pPr>
                    <w:pStyle w:val="38"/>
                  </w:pPr>
                  <w:r>
                    <w:rPr>
                      <w:rFonts w:hint="eastAsia"/>
                    </w:rPr>
                    <w:t>与本环评同步</w:t>
                  </w:r>
                </w:p>
              </w:tc>
            </w:tr>
            <w:tr w14:paraId="69738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0" w:type="pct"/>
                  <w:noWrap/>
                  <w:vAlign w:val="center"/>
                </w:tcPr>
                <w:p w14:paraId="475AF7A2">
                  <w:pPr>
                    <w:pStyle w:val="38"/>
                  </w:pPr>
                  <w:r>
                    <w:rPr>
                      <w:rFonts w:hint="eastAsia"/>
                    </w:rPr>
                    <w:t>3</w:t>
                  </w:r>
                </w:p>
              </w:tc>
              <w:tc>
                <w:tcPr>
                  <w:tcW w:w="1479" w:type="pct"/>
                  <w:shd w:val="clear" w:color="auto" w:fill="auto"/>
                  <w:noWrap/>
                  <w:vAlign w:val="center"/>
                </w:tcPr>
                <w:p w14:paraId="6D2C8556">
                  <w:pPr>
                    <w:pStyle w:val="38"/>
                  </w:pPr>
                  <w:r>
                    <w:rPr>
                      <w:rFonts w:hint="eastAsia"/>
                    </w:rPr>
                    <w:t>现有工程一般工业固体废物识别不全</w:t>
                  </w:r>
                </w:p>
              </w:tc>
              <w:tc>
                <w:tcPr>
                  <w:tcW w:w="2294" w:type="pct"/>
                  <w:shd w:val="clear" w:color="auto" w:fill="auto"/>
                  <w:noWrap/>
                  <w:vAlign w:val="center"/>
                </w:tcPr>
                <w:p w14:paraId="002B0664">
                  <w:pPr>
                    <w:pStyle w:val="38"/>
                  </w:pPr>
                  <w:r>
                    <w:rPr>
                      <w:rFonts w:hint="eastAsia"/>
                    </w:rPr>
                    <w:t>本环评补充识别</w:t>
                  </w:r>
                </w:p>
              </w:tc>
              <w:tc>
                <w:tcPr>
                  <w:tcW w:w="784" w:type="pct"/>
                  <w:shd w:val="clear" w:color="auto" w:fill="auto"/>
                  <w:noWrap/>
                  <w:vAlign w:val="center"/>
                </w:tcPr>
                <w:p w14:paraId="032FABDB">
                  <w:pPr>
                    <w:pStyle w:val="38"/>
                  </w:pPr>
                  <w:r>
                    <w:rPr>
                      <w:rFonts w:hint="eastAsia"/>
                    </w:rPr>
                    <w:t>与本环评同步</w:t>
                  </w:r>
                </w:p>
              </w:tc>
            </w:tr>
            <w:tr w14:paraId="049D1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0" w:type="pct"/>
                  <w:noWrap/>
                  <w:vAlign w:val="center"/>
                </w:tcPr>
                <w:p w14:paraId="57CAFB5C">
                  <w:pPr>
                    <w:pStyle w:val="38"/>
                  </w:pPr>
                  <w:r>
                    <w:rPr>
                      <w:rFonts w:hint="eastAsia"/>
                    </w:rPr>
                    <w:t>4</w:t>
                  </w:r>
                </w:p>
              </w:tc>
              <w:tc>
                <w:tcPr>
                  <w:tcW w:w="1479" w:type="pct"/>
                  <w:shd w:val="clear" w:color="auto" w:fill="auto"/>
                  <w:noWrap/>
                  <w:vAlign w:val="center"/>
                </w:tcPr>
                <w:p w14:paraId="744BE606">
                  <w:pPr>
                    <w:pStyle w:val="38"/>
                  </w:pPr>
                  <w:r>
                    <w:rPr>
                      <w:rFonts w:hint="eastAsia"/>
                    </w:rPr>
                    <w:t>沥青及柴油储罐区未设置围堰</w:t>
                  </w:r>
                </w:p>
              </w:tc>
              <w:tc>
                <w:tcPr>
                  <w:tcW w:w="2294" w:type="pct"/>
                  <w:shd w:val="clear" w:color="auto" w:fill="auto"/>
                  <w:noWrap/>
                  <w:vAlign w:val="center"/>
                </w:tcPr>
                <w:p w14:paraId="138E9596">
                  <w:pPr>
                    <w:pStyle w:val="38"/>
                  </w:pPr>
                  <w:r>
                    <w:rPr>
                      <w:rFonts w:hint="eastAsia"/>
                    </w:rPr>
                    <w:t>现有沥青混凝土生产线建设容积不小于50m³并按《石油化工工程防渗技术规范》（GB/T50934-2013）要求做好围堰内地面及围堰的防渗，防渗性能不应低于1.5m厚渗透系数为1.0×10</w:t>
                  </w:r>
                  <w:r>
                    <w:rPr>
                      <w:rFonts w:hint="eastAsia"/>
                      <w:vertAlign w:val="superscript"/>
                      <w:lang w:val="en-US" w:eastAsia="zh-CN"/>
                    </w:rPr>
                    <w:t>-</w:t>
                  </w:r>
                  <w:r>
                    <w:rPr>
                      <w:rFonts w:hint="eastAsia"/>
                    </w:rPr>
                    <w:t>7cm/s的黏土层。</w:t>
                  </w:r>
                </w:p>
              </w:tc>
              <w:tc>
                <w:tcPr>
                  <w:tcW w:w="784" w:type="pct"/>
                  <w:shd w:val="clear" w:color="auto" w:fill="auto"/>
                  <w:noWrap/>
                  <w:vAlign w:val="center"/>
                </w:tcPr>
                <w:p w14:paraId="234C7B05">
                  <w:pPr>
                    <w:pStyle w:val="38"/>
                  </w:pPr>
                  <w:r>
                    <w:rPr>
                      <w:rFonts w:hint="eastAsia"/>
                    </w:rPr>
                    <w:t>改建项目投产前完成</w:t>
                  </w:r>
                </w:p>
              </w:tc>
            </w:tr>
          </w:tbl>
          <w:p w14:paraId="4B28212D">
            <w:pPr>
              <w:ind w:firstLine="482"/>
              <w:rPr>
                <w:b/>
                <w:bCs/>
              </w:rPr>
            </w:pPr>
            <w:r>
              <w:rPr>
                <w:rFonts w:hint="eastAsia"/>
                <w:b/>
                <w:bCs/>
              </w:rPr>
              <w:t>（3）以新带老措施</w:t>
            </w:r>
          </w:p>
          <w:p w14:paraId="73C34D5F">
            <w:pPr>
              <w:ind w:firstLine="480"/>
            </w:pPr>
            <w:r>
              <w:rPr>
                <w:rFonts w:hint="eastAsia"/>
              </w:rPr>
              <w:t>为提升沥青烟废气治理效率及水稳生产线废气治理效率，企业拟对现有沥青烟气治理措施及水稳生产线废气治理措施进行提升。本项目以新带老措施如下。</w:t>
            </w:r>
          </w:p>
          <w:p w14:paraId="1332CFBC">
            <w:pPr>
              <w:pStyle w:val="32"/>
            </w:pPr>
            <w:r>
              <w:rPr>
                <w:rFonts w:hint="eastAsia"/>
              </w:rPr>
              <w:t>表2-26  项目以新带老措施</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41"/>
              <w:gridCol w:w="3521"/>
              <w:gridCol w:w="2397"/>
              <w:gridCol w:w="1900"/>
            </w:tblGrid>
            <w:tr w14:paraId="3F05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noWrap/>
                  <w:vAlign w:val="center"/>
                </w:tcPr>
                <w:p w14:paraId="170FABAC">
                  <w:pPr>
                    <w:pStyle w:val="38"/>
                    <w:rPr>
                      <w:b/>
                      <w:bCs/>
                    </w:rPr>
                  </w:pPr>
                  <w:r>
                    <w:rPr>
                      <w:rFonts w:hint="eastAsia"/>
                      <w:b/>
                      <w:bCs/>
                    </w:rPr>
                    <w:t>序号</w:t>
                  </w:r>
                </w:p>
              </w:tc>
              <w:tc>
                <w:tcPr>
                  <w:tcW w:w="2056" w:type="pct"/>
                  <w:noWrap/>
                  <w:vAlign w:val="center"/>
                </w:tcPr>
                <w:p w14:paraId="2674D7C6">
                  <w:pPr>
                    <w:pStyle w:val="38"/>
                    <w:rPr>
                      <w:b/>
                      <w:bCs/>
                    </w:rPr>
                  </w:pPr>
                  <w:r>
                    <w:rPr>
                      <w:rFonts w:hint="eastAsia"/>
                      <w:b/>
                      <w:bCs/>
                    </w:rPr>
                    <w:t>现有工程情况</w:t>
                  </w:r>
                </w:p>
              </w:tc>
              <w:tc>
                <w:tcPr>
                  <w:tcW w:w="1399" w:type="pct"/>
                  <w:noWrap/>
                  <w:vAlign w:val="center"/>
                </w:tcPr>
                <w:p w14:paraId="2F937C3A">
                  <w:pPr>
                    <w:pStyle w:val="38"/>
                    <w:rPr>
                      <w:b/>
                      <w:bCs/>
                    </w:rPr>
                  </w:pPr>
                  <w:r>
                    <w:rPr>
                      <w:rFonts w:hint="eastAsia"/>
                      <w:b/>
                      <w:bCs/>
                    </w:rPr>
                    <w:t>以新带老措施</w:t>
                  </w:r>
                </w:p>
              </w:tc>
              <w:tc>
                <w:tcPr>
                  <w:tcW w:w="1110" w:type="pct"/>
                  <w:noWrap/>
                  <w:vAlign w:val="center"/>
                </w:tcPr>
                <w:p w14:paraId="1570964F">
                  <w:pPr>
                    <w:pStyle w:val="38"/>
                    <w:rPr>
                      <w:b/>
                      <w:bCs/>
                    </w:rPr>
                  </w:pPr>
                  <w:r>
                    <w:rPr>
                      <w:rFonts w:hint="eastAsia"/>
                      <w:b/>
                      <w:bCs/>
                    </w:rPr>
                    <w:t>完成期限</w:t>
                  </w:r>
                </w:p>
              </w:tc>
            </w:tr>
            <w:tr w14:paraId="7497E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noWrap/>
                  <w:vAlign w:val="center"/>
                </w:tcPr>
                <w:p w14:paraId="1C65054E">
                  <w:pPr>
                    <w:pStyle w:val="38"/>
                  </w:pPr>
                  <w:r>
                    <w:rPr>
                      <w:rFonts w:hint="eastAsia"/>
                    </w:rPr>
                    <w:t>1</w:t>
                  </w:r>
                </w:p>
              </w:tc>
              <w:tc>
                <w:tcPr>
                  <w:tcW w:w="2056" w:type="pct"/>
                  <w:noWrap/>
                  <w:vAlign w:val="center"/>
                </w:tcPr>
                <w:p w14:paraId="73CCCC6D">
                  <w:pPr>
                    <w:pStyle w:val="38"/>
                  </w:pPr>
                  <w:r>
                    <w:rPr>
                      <w:rFonts w:hint="eastAsia"/>
                    </w:rPr>
                    <w:t>现有工程沥青罐呼吸废气、沥青加热废气、搅拌卸料废气治理设施为水喷淋+UV光催化氧化，其中等离子光催化氧化为低效措施</w:t>
                  </w:r>
                </w:p>
              </w:tc>
              <w:tc>
                <w:tcPr>
                  <w:tcW w:w="1399" w:type="pct"/>
                  <w:noWrap/>
                  <w:vAlign w:val="center"/>
                </w:tcPr>
                <w:p w14:paraId="5C5E357C">
                  <w:pPr>
                    <w:pStyle w:val="38"/>
                  </w:pPr>
                  <w:r>
                    <w:rPr>
                      <w:rFonts w:hint="eastAsia"/>
                    </w:rPr>
                    <w:t>将废气治理措施由水喷淋+UV光催化氧化整改为电捕焦油器+二级活性</w:t>
                  </w:r>
                  <w:commentRangeStart w:id="19"/>
                  <w:commentRangeStart w:id="20"/>
                  <w:r>
                    <w:rPr>
                      <w:rFonts w:hint="eastAsia"/>
                    </w:rPr>
                    <w:t>炭</w:t>
                  </w:r>
                  <w:commentRangeEnd w:id="19"/>
                  <w:r>
                    <w:rPr>
                      <w:rStyle w:val="30"/>
                    </w:rPr>
                    <w:commentReference w:id="19"/>
                  </w:r>
                  <w:commentRangeEnd w:id="20"/>
                  <w:r>
                    <w:commentReference w:id="20"/>
                  </w:r>
                </w:p>
              </w:tc>
              <w:tc>
                <w:tcPr>
                  <w:tcW w:w="1110" w:type="pct"/>
                  <w:noWrap/>
                  <w:vAlign w:val="center"/>
                </w:tcPr>
                <w:p w14:paraId="69B76ACC">
                  <w:pPr>
                    <w:pStyle w:val="38"/>
                  </w:pPr>
                  <w:r>
                    <w:rPr>
                      <w:rFonts w:hint="eastAsia"/>
                    </w:rPr>
                    <w:t>改建项目投产前完成</w:t>
                  </w:r>
                </w:p>
              </w:tc>
            </w:tr>
            <w:tr w14:paraId="14B69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noWrap/>
                  <w:vAlign w:val="center"/>
                </w:tcPr>
                <w:p w14:paraId="560C7704">
                  <w:pPr>
                    <w:pStyle w:val="38"/>
                  </w:pPr>
                  <w:r>
                    <w:rPr>
                      <w:rFonts w:hint="eastAsia"/>
                    </w:rPr>
                    <w:t>2</w:t>
                  </w:r>
                </w:p>
              </w:tc>
              <w:tc>
                <w:tcPr>
                  <w:tcW w:w="2056" w:type="pct"/>
                  <w:noWrap/>
                  <w:vAlign w:val="center"/>
                </w:tcPr>
                <w:p w14:paraId="2FAFE244">
                  <w:pPr>
                    <w:pStyle w:val="38"/>
                  </w:pPr>
                  <w:r>
                    <w:rPr>
                      <w:rFonts w:hint="eastAsia"/>
                    </w:rPr>
                    <w:t>现有工程水稳线上料、搅拌粉尘经车间密闭，顶部喷淋洒水抑尘后于生产车间无组织排放</w:t>
                  </w:r>
                </w:p>
              </w:tc>
              <w:tc>
                <w:tcPr>
                  <w:tcW w:w="1399" w:type="pct"/>
                  <w:noWrap/>
                  <w:vAlign w:val="center"/>
                </w:tcPr>
                <w:p w14:paraId="0FC2C35F">
                  <w:pPr>
                    <w:pStyle w:val="38"/>
                  </w:pPr>
                  <w:r>
                    <w:rPr>
                      <w:rFonts w:hint="eastAsia"/>
                    </w:rPr>
                    <w:t>废气经管道收集后进入袋式除尘器处理后经DA002排放</w:t>
                  </w:r>
                </w:p>
              </w:tc>
              <w:tc>
                <w:tcPr>
                  <w:tcW w:w="1110" w:type="pct"/>
                  <w:noWrap/>
                  <w:vAlign w:val="center"/>
                </w:tcPr>
                <w:p w14:paraId="49587D99">
                  <w:pPr>
                    <w:pStyle w:val="38"/>
                  </w:pPr>
                  <w:r>
                    <w:rPr>
                      <w:rFonts w:hint="eastAsia"/>
                    </w:rPr>
                    <w:t>改建项目投产前完成</w:t>
                  </w:r>
                </w:p>
              </w:tc>
            </w:tr>
          </w:tbl>
          <w:p w14:paraId="6FE8DF2C">
            <w:pPr>
              <w:ind w:firstLine="0" w:firstLineChars="0"/>
              <w:rPr>
                <w:color w:val="0000FF"/>
                <w:kern w:val="0"/>
              </w:rPr>
            </w:pPr>
          </w:p>
          <w:p w14:paraId="272892AE">
            <w:pPr>
              <w:ind w:firstLine="0" w:firstLineChars="0"/>
              <w:rPr>
                <w:color w:val="0000FF"/>
                <w:kern w:val="0"/>
              </w:rPr>
            </w:pPr>
          </w:p>
          <w:p w14:paraId="24F2048F">
            <w:pPr>
              <w:ind w:firstLine="0" w:firstLineChars="0"/>
              <w:rPr>
                <w:color w:val="0000FF"/>
                <w:kern w:val="0"/>
              </w:rPr>
            </w:pPr>
          </w:p>
          <w:p w14:paraId="1CE9C442">
            <w:pPr>
              <w:ind w:firstLine="0" w:firstLineChars="0"/>
              <w:rPr>
                <w:color w:val="0000FF"/>
                <w:kern w:val="0"/>
              </w:rPr>
            </w:pPr>
          </w:p>
        </w:tc>
      </w:tr>
    </w:tbl>
    <w:p w14:paraId="7234430D">
      <w:pPr>
        <w:pStyle w:val="4"/>
        <w:jc w:val="center"/>
      </w:pPr>
      <w:r>
        <w:rPr>
          <w:rFonts w:hint="eastAsia"/>
        </w:rPr>
        <w:br w:type="page"/>
      </w:r>
      <w:bookmarkStart w:id="14" w:name="_Toc9756"/>
      <w:bookmarkStart w:id="15" w:name="_Toc9676"/>
      <w:bookmarkStart w:id="16" w:name="_Toc5666"/>
      <w:bookmarkStart w:id="17" w:name="_Toc16740"/>
      <w:bookmarkStart w:id="18" w:name="_Toc11597"/>
      <w:r>
        <w:rPr>
          <w:rFonts w:hint="eastAsia"/>
        </w:rPr>
        <w:t>三</w:t>
      </w:r>
      <w:r>
        <w:t>、</w:t>
      </w:r>
      <w:r>
        <w:rPr>
          <w:rFonts w:hint="eastAsia"/>
        </w:rPr>
        <w:t>区域环境质量现状、环境保护目标及评价标准</w:t>
      </w:r>
      <w:bookmarkEnd w:id="14"/>
      <w:bookmarkEnd w:id="15"/>
      <w:bookmarkEnd w:id="16"/>
      <w:bookmarkEnd w:id="17"/>
      <w:bookmarkEnd w:id="18"/>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3"/>
        <w:gridCol w:w="8785"/>
      </w:tblGrid>
      <w:tr w14:paraId="64897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3" w:type="dxa"/>
            <w:tcBorders>
              <w:tl2br w:val="nil"/>
              <w:tr2bl w:val="nil"/>
            </w:tcBorders>
            <w:shd w:val="clear" w:color="auto" w:fill="auto"/>
            <w:vAlign w:val="center"/>
          </w:tcPr>
          <w:p w14:paraId="10CCF7F9">
            <w:pPr>
              <w:ind w:firstLine="0" w:firstLineChars="0"/>
              <w:jc w:val="center"/>
            </w:pPr>
            <w:r>
              <w:rPr>
                <w:rFonts w:hint="eastAsia" w:ascii="宋体"/>
              </w:rPr>
              <w:t>区域环境质量现状</w:t>
            </w:r>
          </w:p>
        </w:tc>
        <w:tc>
          <w:tcPr>
            <w:tcW w:w="8785" w:type="dxa"/>
            <w:tcBorders>
              <w:tl2br w:val="nil"/>
              <w:tr2bl w:val="nil"/>
            </w:tcBorders>
            <w:shd w:val="clear" w:color="auto" w:fill="auto"/>
          </w:tcPr>
          <w:p w14:paraId="19D477E6">
            <w:pPr>
              <w:ind w:firstLine="480"/>
            </w:pPr>
            <w:r>
              <w:rPr>
                <w:rFonts w:hint="eastAsia"/>
              </w:rPr>
              <w:t>建设项目环境质量现状及主要环境问题</w:t>
            </w:r>
          </w:p>
          <w:p w14:paraId="638C72D3">
            <w:pPr>
              <w:numPr>
                <w:ilvl w:val="0"/>
                <w:numId w:val="8"/>
              </w:numPr>
              <w:ind w:firstLine="482"/>
              <w:rPr>
                <w:rFonts w:hint="eastAsia"/>
                <w:b/>
                <w:bCs/>
                <w:color w:val="0000FF"/>
              </w:rPr>
            </w:pPr>
            <w:r>
              <w:rPr>
                <w:rFonts w:hint="eastAsia"/>
                <w:b/>
                <w:bCs/>
                <w:color w:val="0000FF"/>
              </w:rPr>
              <w:t>环境空气质量</w:t>
            </w:r>
          </w:p>
          <w:p w14:paraId="159035C0">
            <w:pPr>
              <w:bidi w:val="0"/>
              <w:rPr>
                <w:rFonts w:hint="default"/>
                <w:color w:val="0000FF"/>
                <w:lang w:val="en-US" w:eastAsia="zh-CN"/>
              </w:rPr>
            </w:pPr>
            <w:r>
              <w:rPr>
                <w:rFonts w:hint="eastAsia"/>
                <w:color w:val="0000FF"/>
                <w:lang w:eastAsia="zh-CN"/>
              </w:rPr>
              <w:t>（</w:t>
            </w:r>
            <w:r>
              <w:rPr>
                <w:rFonts w:hint="eastAsia"/>
                <w:color w:val="0000FF"/>
                <w:lang w:val="en-US" w:eastAsia="zh-CN"/>
              </w:rPr>
              <w:t>1</w:t>
            </w:r>
            <w:r>
              <w:rPr>
                <w:rFonts w:hint="eastAsia"/>
                <w:color w:val="0000FF"/>
                <w:lang w:eastAsia="zh-CN"/>
              </w:rPr>
              <w:t>）</w:t>
            </w:r>
            <w:r>
              <w:rPr>
                <w:rFonts w:hint="eastAsia"/>
                <w:color w:val="0000FF"/>
                <w:lang w:val="en-US" w:eastAsia="zh-CN"/>
              </w:rPr>
              <w:t>基本污染物</w:t>
            </w:r>
          </w:p>
          <w:p w14:paraId="62A2F2CA">
            <w:pPr>
              <w:keepNext w:val="0"/>
              <w:keepLines w:val="0"/>
              <w:suppressLineNumbers w:val="0"/>
              <w:bidi w:val="0"/>
              <w:spacing w:before="0" w:beforeAutospacing="0" w:after="0" w:afterAutospacing="0"/>
              <w:ind w:left="0" w:right="0"/>
              <w:rPr>
                <w:rFonts w:hint="eastAsia" w:ascii="Times New Roman" w:hAnsi="Times New Roman"/>
                <w:color w:val="0000FF"/>
                <w:sz w:val="24"/>
                <w:szCs w:val="24"/>
              </w:rPr>
            </w:pPr>
            <w:r>
              <w:rPr>
                <w:rFonts w:hint="eastAsia"/>
                <w:color w:val="0000FF"/>
              </w:rPr>
              <w:t>本次评价引用《202</w:t>
            </w:r>
            <w:r>
              <w:rPr>
                <w:rFonts w:hint="eastAsia"/>
                <w:color w:val="0000FF"/>
                <w:lang w:val="en-US" w:eastAsia="zh-CN"/>
              </w:rPr>
              <w:t>5</w:t>
            </w:r>
            <w:r>
              <w:rPr>
                <w:rFonts w:hint="eastAsia"/>
                <w:color w:val="0000FF"/>
              </w:rPr>
              <w:t>年淮南市生态环境质量状况公报》（http://ahhn.wenming.cn/xwfbhome/xwfbt_fbhsl/202606/t20260611_9269107.html）中环境空气质量部分内容，具体如下：</w:t>
            </w:r>
          </w:p>
          <w:p w14:paraId="71A2F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olor w:val="0000FF"/>
                <w:sz w:val="24"/>
                <w:szCs w:val="24"/>
              </w:rPr>
            </w:pPr>
            <w:r>
              <w:rPr>
                <w:rFonts w:hint="eastAsia" w:ascii="Times New Roman" w:hAnsi="Times New Roman"/>
                <w:color w:val="0000FF"/>
                <w:sz w:val="24"/>
                <w:szCs w:val="24"/>
              </w:rPr>
              <w:t>细颗粒物（PM</w:t>
            </w:r>
            <w:r>
              <w:rPr>
                <w:rFonts w:hint="eastAsia" w:ascii="Times New Roman" w:hAnsi="Times New Roman"/>
                <w:color w:val="0000FF"/>
                <w:sz w:val="24"/>
                <w:szCs w:val="24"/>
                <w:vertAlign w:val="subscript"/>
              </w:rPr>
              <w:t>2.5</w:t>
            </w:r>
            <w:r>
              <w:rPr>
                <w:rFonts w:hint="eastAsia" w:ascii="Times New Roman" w:hAnsi="Times New Roman"/>
                <w:color w:val="0000FF"/>
                <w:sz w:val="24"/>
                <w:szCs w:val="24"/>
              </w:rPr>
              <w:t>）日均浓度范围为5～172微克/立方米，日均值达标率为89.5%。年均值为37微克/立方米，与上年相比上升了7.5个百分点。可吸入颗粒物（PM</w:t>
            </w:r>
            <w:r>
              <w:rPr>
                <w:rFonts w:hint="eastAsia" w:ascii="Times New Roman" w:hAnsi="Times New Roman"/>
                <w:color w:val="0000FF"/>
                <w:sz w:val="24"/>
                <w:szCs w:val="24"/>
                <w:vertAlign w:val="subscript"/>
              </w:rPr>
              <w:t>10</w:t>
            </w:r>
            <w:r>
              <w:rPr>
                <w:rFonts w:hint="eastAsia" w:ascii="Times New Roman" w:hAnsi="Times New Roman"/>
                <w:color w:val="0000FF"/>
                <w:sz w:val="24"/>
                <w:szCs w:val="24"/>
              </w:rPr>
              <w:t>）日均浓度范围为7～218微克/立方米，日均值达标率为96.4%。年均值为61微克/立方米，与上年相比下降了6.2个百分点。二氧化氮（NO</w:t>
            </w:r>
            <w:r>
              <w:rPr>
                <w:rFonts w:hint="eastAsia" w:ascii="Times New Roman" w:hAnsi="Times New Roman"/>
                <w:color w:val="0000FF"/>
                <w:sz w:val="24"/>
                <w:szCs w:val="24"/>
                <w:vertAlign w:val="subscript"/>
              </w:rPr>
              <w:t>2</w:t>
            </w:r>
            <w:r>
              <w:rPr>
                <w:rFonts w:hint="eastAsia" w:ascii="Times New Roman" w:hAnsi="Times New Roman"/>
                <w:color w:val="0000FF"/>
                <w:sz w:val="24"/>
                <w:szCs w:val="24"/>
              </w:rPr>
              <w:t>）日均浓度范围为5～56微克/立方米，日均值达标率为100%。年均浓度为18微克/立方米，与上年相比下降了5.3个百分点。二氧化硫（SO</w:t>
            </w:r>
            <w:r>
              <w:rPr>
                <w:rFonts w:hint="eastAsia" w:ascii="Times New Roman" w:hAnsi="Times New Roman"/>
                <w:color w:val="0000FF"/>
                <w:sz w:val="24"/>
                <w:szCs w:val="24"/>
                <w:vertAlign w:val="subscript"/>
              </w:rPr>
              <w:t>2</w:t>
            </w:r>
            <w:r>
              <w:rPr>
                <w:rFonts w:hint="eastAsia" w:ascii="Times New Roman" w:hAnsi="Times New Roman"/>
                <w:color w:val="0000FF"/>
                <w:sz w:val="24"/>
                <w:szCs w:val="24"/>
              </w:rPr>
              <w:t>）日均浓度范围为4～17微克/立方米，日均值达标率为100%。年均浓度为7微克/立方米，与上年持平。一氧化碳（CO）日均浓度范围为0.1～1.1毫克/立方米，日均值达标率为100%。日均值第95百分位数为0.8毫克/立方米，与</w:t>
            </w:r>
            <w:r>
              <w:rPr>
                <w:rFonts w:hint="eastAsia" w:ascii="Times New Roman" w:hAnsi="Times New Roman"/>
                <w:color w:val="0000FF"/>
                <w:sz w:val="24"/>
                <w:szCs w:val="24"/>
                <w:lang w:eastAsia="zh-CN"/>
              </w:rPr>
              <w:t>上</w:t>
            </w:r>
            <w:r>
              <w:rPr>
                <w:rFonts w:hint="eastAsia" w:ascii="Times New Roman" w:hAnsi="Times New Roman"/>
                <w:color w:val="0000FF"/>
                <w:sz w:val="24"/>
                <w:szCs w:val="24"/>
              </w:rPr>
              <w:t>年持平。臭氧日最大8小时（O</w:t>
            </w:r>
            <w:r>
              <w:rPr>
                <w:rFonts w:hint="eastAsia" w:ascii="Times New Roman" w:hAnsi="Times New Roman"/>
                <w:color w:val="0000FF"/>
                <w:sz w:val="24"/>
                <w:szCs w:val="24"/>
                <w:vertAlign w:val="subscript"/>
              </w:rPr>
              <w:t>3</w:t>
            </w:r>
            <w:r>
              <w:rPr>
                <w:rFonts w:hint="eastAsia" w:ascii="Times New Roman" w:hAnsi="Times New Roman"/>
                <w:color w:val="0000FF"/>
                <w:sz w:val="24"/>
                <w:szCs w:val="24"/>
              </w:rPr>
              <w:t>-8h）滑动平均值范围为16～197微克/立方米，达标率为94.8%。日最大8小时滑动平均值第90百分位数为149微克/立方米，与上年相比下降了6.9个百分点。</w:t>
            </w:r>
          </w:p>
          <w:p w14:paraId="103D2CC6">
            <w:pPr>
              <w:pStyle w:val="51"/>
              <w:keepNext w:val="0"/>
              <w:keepLines w:val="0"/>
              <w:suppressLineNumbers w:val="0"/>
              <w:bidi w:val="0"/>
              <w:spacing w:before="0" w:beforeAutospacing="0" w:after="0" w:afterAutospacing="0"/>
              <w:ind w:left="0" w:right="0"/>
              <w:rPr>
                <w:rFonts w:hint="default" w:eastAsia="宋体"/>
                <w:color w:val="0000FF"/>
                <w:lang w:val="en-US" w:eastAsia="zh-CN"/>
              </w:rPr>
            </w:pPr>
            <w:r>
              <w:rPr>
                <w:rFonts w:hint="eastAsia"/>
                <w:color w:val="0000FF"/>
              </w:rPr>
              <w:t>表</w:t>
            </w:r>
            <w:r>
              <w:rPr>
                <w:rFonts w:hint="eastAsia"/>
                <w:color w:val="0000FF"/>
                <w:lang w:val="en-US" w:eastAsia="zh-CN"/>
              </w:rPr>
              <w:t xml:space="preserve">3-1 </w:t>
            </w:r>
            <w:r>
              <w:rPr>
                <w:rFonts w:hint="eastAsia"/>
                <w:color w:val="0000FF"/>
              </w:rPr>
              <w:t xml:space="preserve"> 202</w:t>
            </w:r>
            <w:r>
              <w:rPr>
                <w:rFonts w:hint="eastAsia"/>
                <w:color w:val="0000FF"/>
                <w:lang w:val="en-US" w:eastAsia="zh-CN"/>
              </w:rPr>
              <w:t>5</w:t>
            </w:r>
            <w:r>
              <w:rPr>
                <w:rFonts w:hint="eastAsia"/>
                <w:color w:val="0000FF"/>
              </w:rPr>
              <w:t>年度</w:t>
            </w:r>
            <w:r>
              <w:rPr>
                <w:rFonts w:hint="eastAsia"/>
                <w:color w:val="0000FF"/>
                <w:lang w:val="en-US" w:eastAsia="zh-CN"/>
              </w:rPr>
              <w:t>大气</w:t>
            </w:r>
            <w:r>
              <w:rPr>
                <w:rFonts w:hint="eastAsia"/>
                <w:color w:val="0000FF"/>
              </w:rPr>
              <w:t>环境质量状况</w:t>
            </w:r>
            <w:r>
              <w:rPr>
                <w:rFonts w:hint="eastAsia"/>
                <w:color w:val="0000FF"/>
                <w:lang w:val="en-US" w:eastAsia="zh-CN"/>
              </w:rPr>
              <w:t>监测值</w:t>
            </w:r>
          </w:p>
          <w:tbl>
            <w:tblPr>
              <w:tblStyle w:val="25"/>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71"/>
              <w:gridCol w:w="1596"/>
              <w:gridCol w:w="1034"/>
              <w:gridCol w:w="1764"/>
              <w:gridCol w:w="1586"/>
              <w:gridCol w:w="1599"/>
            </w:tblGrid>
            <w:tr w14:paraId="33EBC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noWrap w:val="0"/>
                  <w:vAlign w:val="center"/>
                </w:tcPr>
                <w:p w14:paraId="7CD536C3">
                  <w:pPr>
                    <w:pStyle w:val="47"/>
                    <w:keepNext w:val="0"/>
                    <w:keepLines w:val="0"/>
                    <w:suppressLineNumbers w:val="0"/>
                    <w:bidi w:val="0"/>
                    <w:spacing w:before="0" w:beforeAutospacing="0" w:after="0" w:afterAutospacing="0"/>
                    <w:rPr>
                      <w:rFonts w:hint="default"/>
                      <w:b/>
                      <w:bCs/>
                      <w:color w:val="0000FF"/>
                    </w:rPr>
                  </w:pPr>
                  <w:r>
                    <w:rPr>
                      <w:rFonts w:hint="eastAsia"/>
                      <w:b/>
                      <w:bCs/>
                      <w:color w:val="0000FF"/>
                    </w:rPr>
                    <w:t>环境要素</w:t>
                  </w:r>
                </w:p>
              </w:tc>
              <w:tc>
                <w:tcPr>
                  <w:tcW w:w="933" w:type="pct"/>
                  <w:noWrap w:val="0"/>
                  <w:vAlign w:val="center"/>
                </w:tcPr>
                <w:p w14:paraId="6528D7A6">
                  <w:pPr>
                    <w:pStyle w:val="47"/>
                    <w:keepNext w:val="0"/>
                    <w:keepLines w:val="0"/>
                    <w:suppressLineNumbers w:val="0"/>
                    <w:bidi w:val="0"/>
                    <w:spacing w:before="0" w:beforeAutospacing="0" w:after="0" w:afterAutospacing="0"/>
                    <w:rPr>
                      <w:rFonts w:hint="default"/>
                      <w:b/>
                      <w:bCs/>
                      <w:color w:val="0000FF"/>
                    </w:rPr>
                  </w:pPr>
                  <w:r>
                    <w:rPr>
                      <w:rFonts w:hint="eastAsia"/>
                      <w:b/>
                      <w:bCs/>
                      <w:color w:val="0000FF"/>
                    </w:rPr>
                    <w:t>评价因子</w:t>
                  </w:r>
                </w:p>
              </w:tc>
              <w:tc>
                <w:tcPr>
                  <w:tcW w:w="604" w:type="pct"/>
                  <w:noWrap w:val="0"/>
                  <w:vAlign w:val="center"/>
                </w:tcPr>
                <w:p w14:paraId="3A16A3F6">
                  <w:pPr>
                    <w:pStyle w:val="47"/>
                    <w:keepNext w:val="0"/>
                    <w:keepLines w:val="0"/>
                    <w:suppressLineNumbers w:val="0"/>
                    <w:bidi w:val="0"/>
                    <w:spacing w:before="0" w:beforeAutospacing="0" w:after="0" w:afterAutospacing="0"/>
                    <w:rPr>
                      <w:rFonts w:hint="default"/>
                      <w:b/>
                      <w:bCs/>
                      <w:color w:val="0000FF"/>
                    </w:rPr>
                  </w:pPr>
                  <w:r>
                    <w:rPr>
                      <w:rFonts w:hint="eastAsia"/>
                      <w:b/>
                      <w:bCs/>
                      <w:color w:val="0000FF"/>
                    </w:rPr>
                    <w:t>监测值</w:t>
                  </w:r>
                </w:p>
              </w:tc>
              <w:tc>
                <w:tcPr>
                  <w:tcW w:w="1031" w:type="pct"/>
                  <w:noWrap w:val="0"/>
                  <w:vAlign w:val="center"/>
                </w:tcPr>
                <w:p w14:paraId="736EC9A0">
                  <w:pPr>
                    <w:pStyle w:val="47"/>
                    <w:keepNext w:val="0"/>
                    <w:keepLines w:val="0"/>
                    <w:suppressLineNumbers w:val="0"/>
                    <w:bidi w:val="0"/>
                    <w:spacing w:before="0" w:beforeAutospacing="0" w:after="0" w:afterAutospacing="0"/>
                    <w:rPr>
                      <w:rFonts w:hint="default"/>
                      <w:b/>
                      <w:bCs/>
                      <w:color w:val="0000FF"/>
                    </w:rPr>
                  </w:pPr>
                  <w:r>
                    <w:rPr>
                      <w:rFonts w:hint="eastAsia"/>
                      <w:b/>
                      <w:bCs/>
                      <w:color w:val="0000FF"/>
                      <w:lang w:val="en-US" w:eastAsia="zh-CN"/>
                    </w:rPr>
                    <w:t>过渡阶段浓度限</w:t>
                  </w:r>
                  <w:r>
                    <w:rPr>
                      <w:rFonts w:hint="eastAsia"/>
                      <w:b/>
                      <w:bCs/>
                      <w:color w:val="0000FF"/>
                    </w:rPr>
                    <w:t>值</w:t>
                  </w:r>
                </w:p>
              </w:tc>
              <w:tc>
                <w:tcPr>
                  <w:tcW w:w="927" w:type="pct"/>
                  <w:noWrap w:val="0"/>
                  <w:vAlign w:val="center"/>
                </w:tcPr>
                <w:p w14:paraId="30A1B4AA">
                  <w:pPr>
                    <w:pStyle w:val="47"/>
                    <w:keepNext w:val="0"/>
                    <w:keepLines w:val="0"/>
                    <w:suppressLineNumbers w:val="0"/>
                    <w:bidi w:val="0"/>
                    <w:spacing w:before="0" w:beforeAutospacing="0" w:after="0" w:afterAutospacing="0"/>
                    <w:rPr>
                      <w:rFonts w:hint="default"/>
                      <w:b/>
                      <w:bCs/>
                      <w:color w:val="0000FF"/>
                    </w:rPr>
                  </w:pPr>
                  <w:r>
                    <w:rPr>
                      <w:rFonts w:hint="eastAsia"/>
                      <w:b/>
                      <w:bCs/>
                      <w:color w:val="0000FF"/>
                    </w:rPr>
                    <w:t>是否达标</w:t>
                  </w:r>
                </w:p>
              </w:tc>
              <w:tc>
                <w:tcPr>
                  <w:tcW w:w="935" w:type="pct"/>
                  <w:noWrap w:val="0"/>
                  <w:vAlign w:val="center"/>
                </w:tcPr>
                <w:p w14:paraId="6FB0A635">
                  <w:pPr>
                    <w:pStyle w:val="47"/>
                    <w:keepNext w:val="0"/>
                    <w:keepLines w:val="0"/>
                    <w:suppressLineNumbers w:val="0"/>
                    <w:bidi w:val="0"/>
                    <w:spacing w:before="0" w:beforeAutospacing="0" w:after="0" w:afterAutospacing="0"/>
                    <w:rPr>
                      <w:rFonts w:hint="default"/>
                      <w:b/>
                      <w:bCs/>
                      <w:color w:val="0000FF"/>
                      <w:lang w:val="en-US" w:eastAsia="zh-CN"/>
                    </w:rPr>
                  </w:pPr>
                  <w:r>
                    <w:rPr>
                      <w:rFonts w:hint="eastAsia"/>
                      <w:b/>
                      <w:bCs/>
                      <w:color w:val="0000FF"/>
                      <w:lang w:val="en-US" w:eastAsia="zh-CN"/>
                    </w:rPr>
                    <w:t>占标率%</w:t>
                  </w:r>
                </w:p>
              </w:tc>
            </w:tr>
            <w:tr w14:paraId="10C0F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restart"/>
                  <w:noWrap w:val="0"/>
                  <w:vAlign w:val="center"/>
                </w:tcPr>
                <w:p w14:paraId="27A5442C">
                  <w:pPr>
                    <w:pStyle w:val="47"/>
                    <w:keepNext w:val="0"/>
                    <w:keepLines w:val="0"/>
                    <w:suppressLineNumbers w:val="0"/>
                    <w:bidi w:val="0"/>
                    <w:spacing w:before="0" w:beforeAutospacing="0" w:after="0" w:afterAutospacing="0"/>
                    <w:rPr>
                      <w:rFonts w:hint="default"/>
                      <w:color w:val="0000FF"/>
                    </w:rPr>
                  </w:pPr>
                  <w:r>
                    <w:rPr>
                      <w:rFonts w:hint="eastAsia"/>
                      <w:color w:val="0000FF"/>
                    </w:rPr>
                    <w:t>环境空气</w:t>
                  </w:r>
                </w:p>
              </w:tc>
              <w:tc>
                <w:tcPr>
                  <w:tcW w:w="933" w:type="pct"/>
                  <w:noWrap w:val="0"/>
                  <w:vAlign w:val="center"/>
                </w:tcPr>
                <w:p w14:paraId="14482731">
                  <w:pPr>
                    <w:pStyle w:val="47"/>
                    <w:keepNext w:val="0"/>
                    <w:keepLines w:val="0"/>
                    <w:suppressLineNumbers w:val="0"/>
                    <w:bidi w:val="0"/>
                    <w:spacing w:before="0" w:beforeAutospacing="0" w:after="0" w:afterAutospacing="0"/>
                    <w:rPr>
                      <w:rFonts w:hint="eastAsia"/>
                      <w:color w:val="0000FF"/>
                    </w:rPr>
                  </w:pPr>
                  <w:r>
                    <w:rPr>
                      <w:rFonts w:hint="eastAsia"/>
                      <w:color w:val="0000FF"/>
                    </w:rPr>
                    <w:t>SO</w:t>
                  </w:r>
                  <w:r>
                    <w:rPr>
                      <w:rFonts w:hint="eastAsia"/>
                      <w:color w:val="0000FF"/>
                      <w:vertAlign w:val="subscript"/>
                    </w:rPr>
                    <w:t>2</w:t>
                  </w:r>
                  <w:r>
                    <w:rPr>
                      <w:rFonts w:hint="eastAsia"/>
                      <w:color w:val="0000FF"/>
                    </w:rPr>
                    <w:t>(</w:t>
                  </w:r>
                  <w:r>
                    <w:rPr>
                      <w:rFonts w:hint="default"/>
                      <w:color w:val="0000FF"/>
                      <w:lang w:eastAsia="zh-CN"/>
                    </w:rPr>
                    <w:t>μ</w:t>
                  </w:r>
                  <w:r>
                    <w:rPr>
                      <w:rFonts w:hint="eastAsia"/>
                      <w:color w:val="0000FF"/>
                      <w:lang w:eastAsia="zh-CN"/>
                    </w:rPr>
                    <w:t>g</w:t>
                  </w:r>
                  <w:r>
                    <w:rPr>
                      <w:rFonts w:hint="eastAsia"/>
                      <w:color w:val="0000FF"/>
                      <w:lang w:val="en-US" w:eastAsia="zh-CN"/>
                    </w:rPr>
                    <w:t>/m³</w:t>
                  </w:r>
                  <w:r>
                    <w:rPr>
                      <w:rFonts w:hint="eastAsia"/>
                      <w:color w:val="0000FF"/>
                    </w:rPr>
                    <w:t>)</w:t>
                  </w:r>
                </w:p>
              </w:tc>
              <w:tc>
                <w:tcPr>
                  <w:tcW w:w="604" w:type="pct"/>
                  <w:noWrap w:val="0"/>
                  <w:vAlign w:val="center"/>
                </w:tcPr>
                <w:p w14:paraId="13B6B44A">
                  <w:pPr>
                    <w:pStyle w:val="47"/>
                    <w:keepNext w:val="0"/>
                    <w:keepLines w:val="0"/>
                    <w:suppressLineNumbers w:val="0"/>
                    <w:bidi w:val="0"/>
                    <w:spacing w:before="0" w:beforeAutospacing="0" w:after="0" w:afterAutospacing="0"/>
                    <w:rPr>
                      <w:rFonts w:hint="eastAsia"/>
                      <w:color w:val="0000FF"/>
                      <w:lang w:eastAsia="zh-CN"/>
                    </w:rPr>
                  </w:pPr>
                  <w:r>
                    <w:rPr>
                      <w:rFonts w:hint="eastAsia"/>
                      <w:color w:val="0000FF"/>
                      <w:lang w:val="en-US" w:eastAsia="zh-CN"/>
                    </w:rPr>
                    <w:t>7</w:t>
                  </w:r>
                </w:p>
              </w:tc>
              <w:tc>
                <w:tcPr>
                  <w:tcW w:w="1031" w:type="pct"/>
                  <w:noWrap w:val="0"/>
                  <w:vAlign w:val="center"/>
                </w:tcPr>
                <w:p w14:paraId="4D91718A">
                  <w:pPr>
                    <w:pStyle w:val="47"/>
                    <w:keepNext w:val="0"/>
                    <w:keepLines w:val="0"/>
                    <w:suppressLineNumbers w:val="0"/>
                    <w:bidi w:val="0"/>
                    <w:spacing w:before="0" w:beforeAutospacing="0" w:after="0" w:afterAutospacing="0"/>
                    <w:rPr>
                      <w:rFonts w:hint="default"/>
                      <w:color w:val="0000FF"/>
                    </w:rPr>
                  </w:pPr>
                  <w:r>
                    <w:rPr>
                      <w:rFonts w:hint="eastAsia"/>
                      <w:color w:val="0000FF"/>
                    </w:rPr>
                    <w:t>60</w:t>
                  </w:r>
                </w:p>
              </w:tc>
              <w:tc>
                <w:tcPr>
                  <w:tcW w:w="927" w:type="pct"/>
                  <w:noWrap w:val="0"/>
                  <w:vAlign w:val="center"/>
                </w:tcPr>
                <w:p w14:paraId="0EB933A5">
                  <w:pPr>
                    <w:pStyle w:val="47"/>
                    <w:keepNext w:val="0"/>
                    <w:keepLines w:val="0"/>
                    <w:suppressLineNumbers w:val="0"/>
                    <w:bidi w:val="0"/>
                    <w:spacing w:before="0" w:beforeAutospacing="0" w:after="0" w:afterAutospacing="0"/>
                    <w:rPr>
                      <w:rFonts w:hint="default"/>
                      <w:color w:val="0000FF"/>
                    </w:rPr>
                  </w:pPr>
                  <w:r>
                    <w:rPr>
                      <w:rFonts w:hint="eastAsia"/>
                      <w:color w:val="0000FF"/>
                    </w:rPr>
                    <w:t>是</w:t>
                  </w:r>
                </w:p>
              </w:tc>
              <w:tc>
                <w:tcPr>
                  <w:tcW w:w="935" w:type="pct"/>
                  <w:noWrap w:val="0"/>
                  <w:vAlign w:val="center"/>
                </w:tcPr>
                <w:p w14:paraId="579B8B1F">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11.7</w:t>
                  </w:r>
                </w:p>
              </w:tc>
            </w:tr>
            <w:tr w14:paraId="3F8A1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continue"/>
                  <w:noWrap w:val="0"/>
                  <w:vAlign w:val="center"/>
                </w:tcPr>
                <w:p w14:paraId="0B370A5F">
                  <w:pPr>
                    <w:pStyle w:val="47"/>
                    <w:keepNext w:val="0"/>
                    <w:keepLines w:val="0"/>
                    <w:suppressLineNumbers w:val="0"/>
                    <w:bidi w:val="0"/>
                    <w:spacing w:before="0" w:beforeAutospacing="0" w:after="0" w:afterAutospacing="0"/>
                    <w:rPr>
                      <w:rFonts w:hint="eastAsia"/>
                      <w:color w:val="0000FF"/>
                    </w:rPr>
                  </w:pPr>
                </w:p>
              </w:tc>
              <w:tc>
                <w:tcPr>
                  <w:tcW w:w="933" w:type="pct"/>
                  <w:noWrap w:val="0"/>
                  <w:vAlign w:val="center"/>
                </w:tcPr>
                <w:p w14:paraId="3F7AB9AC">
                  <w:pPr>
                    <w:pStyle w:val="47"/>
                    <w:keepNext w:val="0"/>
                    <w:keepLines w:val="0"/>
                    <w:suppressLineNumbers w:val="0"/>
                    <w:bidi w:val="0"/>
                    <w:spacing w:before="0" w:beforeAutospacing="0" w:after="0" w:afterAutospacing="0"/>
                    <w:rPr>
                      <w:rFonts w:hint="eastAsia"/>
                      <w:color w:val="0000FF"/>
                    </w:rPr>
                  </w:pPr>
                  <w:r>
                    <w:rPr>
                      <w:rFonts w:hint="default"/>
                      <w:color w:val="0000FF"/>
                    </w:rPr>
                    <w:t>NO</w:t>
                  </w:r>
                  <w:r>
                    <w:rPr>
                      <w:rFonts w:hint="default"/>
                      <w:color w:val="0000FF"/>
                      <w:vertAlign w:val="subscript"/>
                    </w:rPr>
                    <w:t>2</w:t>
                  </w:r>
                  <w:r>
                    <w:rPr>
                      <w:rFonts w:hint="eastAsia"/>
                      <w:color w:val="0000FF"/>
                    </w:rPr>
                    <w:t>(</w:t>
                  </w:r>
                  <w:r>
                    <w:rPr>
                      <w:rFonts w:hint="default"/>
                      <w:color w:val="0000FF"/>
                      <w:lang w:eastAsia="zh-CN"/>
                    </w:rPr>
                    <w:t>μ</w:t>
                  </w:r>
                  <w:r>
                    <w:rPr>
                      <w:rFonts w:hint="eastAsia"/>
                      <w:color w:val="0000FF"/>
                      <w:lang w:eastAsia="zh-CN"/>
                    </w:rPr>
                    <w:t>g/</w:t>
                  </w:r>
                  <w:r>
                    <w:rPr>
                      <w:rFonts w:hint="eastAsia"/>
                      <w:color w:val="0000FF"/>
                      <w:lang w:val="en-US" w:eastAsia="zh-CN"/>
                    </w:rPr>
                    <w:t>m³</w:t>
                  </w:r>
                  <w:r>
                    <w:rPr>
                      <w:rFonts w:hint="eastAsia"/>
                      <w:color w:val="0000FF"/>
                    </w:rPr>
                    <w:t>)</w:t>
                  </w:r>
                </w:p>
              </w:tc>
              <w:tc>
                <w:tcPr>
                  <w:tcW w:w="604" w:type="pct"/>
                  <w:noWrap w:val="0"/>
                  <w:vAlign w:val="center"/>
                </w:tcPr>
                <w:p w14:paraId="7989E440">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18</w:t>
                  </w:r>
                </w:p>
              </w:tc>
              <w:tc>
                <w:tcPr>
                  <w:tcW w:w="1031" w:type="pct"/>
                  <w:noWrap w:val="0"/>
                  <w:vAlign w:val="center"/>
                </w:tcPr>
                <w:p w14:paraId="02B9B827">
                  <w:pPr>
                    <w:pStyle w:val="47"/>
                    <w:keepNext w:val="0"/>
                    <w:keepLines w:val="0"/>
                    <w:suppressLineNumbers w:val="0"/>
                    <w:bidi w:val="0"/>
                    <w:spacing w:before="0" w:beforeAutospacing="0" w:after="0" w:afterAutospacing="0"/>
                    <w:rPr>
                      <w:rFonts w:hint="default"/>
                      <w:color w:val="0000FF"/>
                    </w:rPr>
                  </w:pPr>
                  <w:r>
                    <w:rPr>
                      <w:rFonts w:hint="eastAsia"/>
                      <w:color w:val="0000FF"/>
                    </w:rPr>
                    <w:t>40</w:t>
                  </w:r>
                </w:p>
              </w:tc>
              <w:tc>
                <w:tcPr>
                  <w:tcW w:w="927" w:type="pct"/>
                  <w:noWrap w:val="0"/>
                  <w:vAlign w:val="center"/>
                </w:tcPr>
                <w:p w14:paraId="22AE87AE">
                  <w:pPr>
                    <w:pStyle w:val="47"/>
                    <w:keepNext w:val="0"/>
                    <w:keepLines w:val="0"/>
                    <w:suppressLineNumbers w:val="0"/>
                    <w:bidi w:val="0"/>
                    <w:spacing w:before="0" w:beforeAutospacing="0" w:after="0" w:afterAutospacing="0"/>
                    <w:rPr>
                      <w:rFonts w:hint="eastAsia"/>
                      <w:color w:val="0000FF"/>
                    </w:rPr>
                  </w:pPr>
                  <w:r>
                    <w:rPr>
                      <w:rFonts w:hint="eastAsia"/>
                      <w:color w:val="0000FF"/>
                    </w:rPr>
                    <w:t>是</w:t>
                  </w:r>
                </w:p>
              </w:tc>
              <w:tc>
                <w:tcPr>
                  <w:tcW w:w="935" w:type="pct"/>
                  <w:noWrap w:val="0"/>
                  <w:vAlign w:val="center"/>
                </w:tcPr>
                <w:p w14:paraId="46472CDA">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45</w:t>
                  </w:r>
                </w:p>
              </w:tc>
            </w:tr>
            <w:tr w14:paraId="0E3B8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continue"/>
                  <w:noWrap w:val="0"/>
                  <w:vAlign w:val="center"/>
                </w:tcPr>
                <w:p w14:paraId="7884A31B">
                  <w:pPr>
                    <w:pStyle w:val="47"/>
                    <w:keepNext w:val="0"/>
                    <w:keepLines w:val="0"/>
                    <w:suppressLineNumbers w:val="0"/>
                    <w:bidi w:val="0"/>
                    <w:spacing w:before="0" w:beforeAutospacing="0" w:after="0" w:afterAutospacing="0"/>
                    <w:rPr>
                      <w:rFonts w:hint="eastAsia"/>
                      <w:color w:val="0000FF"/>
                    </w:rPr>
                  </w:pPr>
                </w:p>
              </w:tc>
              <w:tc>
                <w:tcPr>
                  <w:tcW w:w="933" w:type="pct"/>
                  <w:noWrap w:val="0"/>
                  <w:vAlign w:val="center"/>
                </w:tcPr>
                <w:p w14:paraId="6C239597">
                  <w:pPr>
                    <w:pStyle w:val="47"/>
                    <w:keepNext w:val="0"/>
                    <w:keepLines w:val="0"/>
                    <w:suppressLineNumbers w:val="0"/>
                    <w:bidi w:val="0"/>
                    <w:spacing w:before="0" w:beforeAutospacing="0" w:after="0" w:afterAutospacing="0"/>
                    <w:rPr>
                      <w:rFonts w:hint="default"/>
                      <w:color w:val="0000FF"/>
                    </w:rPr>
                  </w:pPr>
                  <w:r>
                    <w:rPr>
                      <w:rFonts w:hint="default"/>
                      <w:color w:val="0000FF"/>
                    </w:rPr>
                    <w:t>PM</w:t>
                  </w:r>
                  <w:r>
                    <w:rPr>
                      <w:rFonts w:hint="default"/>
                      <w:color w:val="0000FF"/>
                      <w:vertAlign w:val="subscript"/>
                    </w:rPr>
                    <w:t>10</w:t>
                  </w:r>
                  <w:r>
                    <w:rPr>
                      <w:rFonts w:hint="eastAsia"/>
                      <w:color w:val="0000FF"/>
                    </w:rPr>
                    <w:t>(</w:t>
                  </w:r>
                  <w:r>
                    <w:rPr>
                      <w:rFonts w:hint="default"/>
                      <w:color w:val="0000FF"/>
                      <w:lang w:eastAsia="zh-CN"/>
                    </w:rPr>
                    <w:t>μ</w:t>
                  </w:r>
                  <w:r>
                    <w:rPr>
                      <w:rFonts w:hint="eastAsia"/>
                      <w:color w:val="0000FF"/>
                      <w:lang w:eastAsia="zh-CN"/>
                    </w:rPr>
                    <w:t>g/</w:t>
                  </w:r>
                  <w:r>
                    <w:rPr>
                      <w:rFonts w:hint="eastAsia"/>
                      <w:color w:val="0000FF"/>
                      <w:lang w:val="en-US" w:eastAsia="zh-CN"/>
                    </w:rPr>
                    <w:t>m³</w:t>
                  </w:r>
                  <w:r>
                    <w:rPr>
                      <w:rFonts w:hint="eastAsia"/>
                      <w:color w:val="0000FF"/>
                    </w:rPr>
                    <w:t>)</w:t>
                  </w:r>
                </w:p>
              </w:tc>
              <w:tc>
                <w:tcPr>
                  <w:tcW w:w="604" w:type="pct"/>
                  <w:noWrap w:val="0"/>
                  <w:vAlign w:val="center"/>
                </w:tcPr>
                <w:p w14:paraId="4E369A69">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61</w:t>
                  </w:r>
                </w:p>
              </w:tc>
              <w:tc>
                <w:tcPr>
                  <w:tcW w:w="1031" w:type="pct"/>
                  <w:noWrap w:val="0"/>
                  <w:vAlign w:val="center"/>
                </w:tcPr>
                <w:p w14:paraId="5754E5D0">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60</w:t>
                  </w:r>
                </w:p>
              </w:tc>
              <w:tc>
                <w:tcPr>
                  <w:tcW w:w="927" w:type="pct"/>
                  <w:noWrap w:val="0"/>
                  <w:vAlign w:val="center"/>
                </w:tcPr>
                <w:p w14:paraId="3DD835D4">
                  <w:pPr>
                    <w:pStyle w:val="47"/>
                    <w:keepNext w:val="0"/>
                    <w:keepLines w:val="0"/>
                    <w:suppressLineNumbers w:val="0"/>
                    <w:bidi w:val="0"/>
                    <w:spacing w:before="0" w:beforeAutospacing="0" w:after="0" w:afterAutospacing="0"/>
                    <w:rPr>
                      <w:rFonts w:hint="default"/>
                      <w:color w:val="0000FF"/>
                    </w:rPr>
                  </w:pPr>
                  <w:r>
                    <w:rPr>
                      <w:rFonts w:hint="eastAsia"/>
                      <w:color w:val="0000FF"/>
                      <w:lang w:val="en-US" w:eastAsia="zh-CN"/>
                    </w:rPr>
                    <w:t>否</w:t>
                  </w:r>
                </w:p>
              </w:tc>
              <w:tc>
                <w:tcPr>
                  <w:tcW w:w="935" w:type="pct"/>
                  <w:noWrap w:val="0"/>
                  <w:vAlign w:val="center"/>
                </w:tcPr>
                <w:p w14:paraId="431E3865">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102</w:t>
                  </w:r>
                </w:p>
              </w:tc>
            </w:tr>
            <w:tr w14:paraId="77C1A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continue"/>
                  <w:noWrap w:val="0"/>
                  <w:vAlign w:val="center"/>
                </w:tcPr>
                <w:p w14:paraId="368C9A76">
                  <w:pPr>
                    <w:pStyle w:val="47"/>
                    <w:keepNext w:val="0"/>
                    <w:keepLines w:val="0"/>
                    <w:suppressLineNumbers w:val="0"/>
                    <w:bidi w:val="0"/>
                    <w:spacing w:before="0" w:beforeAutospacing="0" w:after="0" w:afterAutospacing="0"/>
                    <w:rPr>
                      <w:rFonts w:hint="eastAsia"/>
                      <w:color w:val="0000FF"/>
                    </w:rPr>
                  </w:pPr>
                </w:p>
              </w:tc>
              <w:tc>
                <w:tcPr>
                  <w:tcW w:w="933" w:type="pct"/>
                  <w:noWrap w:val="0"/>
                  <w:vAlign w:val="center"/>
                </w:tcPr>
                <w:p w14:paraId="49C10D8C">
                  <w:pPr>
                    <w:pStyle w:val="47"/>
                    <w:keepNext w:val="0"/>
                    <w:keepLines w:val="0"/>
                    <w:suppressLineNumbers w:val="0"/>
                    <w:bidi w:val="0"/>
                    <w:spacing w:before="0" w:beforeAutospacing="0" w:after="0" w:afterAutospacing="0"/>
                    <w:rPr>
                      <w:rFonts w:hint="default"/>
                      <w:color w:val="0000FF"/>
                    </w:rPr>
                  </w:pPr>
                  <w:r>
                    <w:rPr>
                      <w:rFonts w:hint="default"/>
                      <w:color w:val="0000FF"/>
                      <w:lang w:val="en" w:eastAsia="zh-CN"/>
                    </w:rPr>
                    <w:t>PM</w:t>
                  </w:r>
                  <w:r>
                    <w:rPr>
                      <w:rFonts w:hint="default"/>
                      <w:color w:val="0000FF"/>
                      <w:vertAlign w:val="subscript"/>
                      <w:lang w:val="en" w:eastAsia="zh-CN"/>
                    </w:rPr>
                    <w:t>2.5</w:t>
                  </w:r>
                  <w:r>
                    <w:rPr>
                      <w:rFonts w:hint="eastAsia"/>
                      <w:color w:val="0000FF"/>
                    </w:rPr>
                    <w:t>(</w:t>
                  </w:r>
                  <w:r>
                    <w:rPr>
                      <w:rFonts w:hint="default"/>
                      <w:color w:val="0000FF"/>
                      <w:lang w:eastAsia="zh-CN"/>
                    </w:rPr>
                    <w:t>μ</w:t>
                  </w:r>
                  <w:r>
                    <w:rPr>
                      <w:rFonts w:hint="eastAsia"/>
                      <w:color w:val="0000FF"/>
                      <w:lang w:eastAsia="zh-CN"/>
                    </w:rPr>
                    <w:t>g/</w:t>
                  </w:r>
                  <w:r>
                    <w:rPr>
                      <w:rFonts w:hint="eastAsia"/>
                      <w:color w:val="0000FF"/>
                      <w:lang w:val="en-US" w:eastAsia="zh-CN"/>
                    </w:rPr>
                    <w:t>m³</w:t>
                  </w:r>
                  <w:r>
                    <w:rPr>
                      <w:rFonts w:hint="eastAsia"/>
                      <w:color w:val="0000FF"/>
                    </w:rPr>
                    <w:t>)</w:t>
                  </w:r>
                </w:p>
              </w:tc>
              <w:tc>
                <w:tcPr>
                  <w:tcW w:w="604" w:type="pct"/>
                  <w:noWrap w:val="0"/>
                  <w:vAlign w:val="center"/>
                </w:tcPr>
                <w:p w14:paraId="6674DE35">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37</w:t>
                  </w:r>
                </w:p>
              </w:tc>
              <w:tc>
                <w:tcPr>
                  <w:tcW w:w="1031" w:type="pct"/>
                  <w:noWrap w:val="0"/>
                  <w:vAlign w:val="center"/>
                </w:tcPr>
                <w:p w14:paraId="39ACAF3D">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30</w:t>
                  </w:r>
                </w:p>
              </w:tc>
              <w:tc>
                <w:tcPr>
                  <w:tcW w:w="927" w:type="pct"/>
                  <w:noWrap w:val="0"/>
                  <w:vAlign w:val="center"/>
                </w:tcPr>
                <w:p w14:paraId="69DF9127">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否</w:t>
                  </w:r>
                </w:p>
              </w:tc>
              <w:tc>
                <w:tcPr>
                  <w:tcW w:w="935" w:type="pct"/>
                  <w:noWrap w:val="0"/>
                  <w:vAlign w:val="center"/>
                </w:tcPr>
                <w:p w14:paraId="5FAFE842">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123</w:t>
                  </w:r>
                </w:p>
              </w:tc>
            </w:tr>
            <w:tr w14:paraId="0428D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continue"/>
                  <w:noWrap w:val="0"/>
                  <w:vAlign w:val="center"/>
                </w:tcPr>
                <w:p w14:paraId="50F37D24">
                  <w:pPr>
                    <w:pStyle w:val="47"/>
                    <w:keepNext w:val="0"/>
                    <w:keepLines w:val="0"/>
                    <w:suppressLineNumbers w:val="0"/>
                    <w:bidi w:val="0"/>
                    <w:spacing w:before="0" w:beforeAutospacing="0" w:after="0" w:afterAutospacing="0"/>
                    <w:rPr>
                      <w:rFonts w:hint="eastAsia"/>
                      <w:color w:val="0000FF"/>
                    </w:rPr>
                  </w:pPr>
                </w:p>
              </w:tc>
              <w:tc>
                <w:tcPr>
                  <w:tcW w:w="933" w:type="pct"/>
                  <w:noWrap w:val="0"/>
                  <w:vAlign w:val="center"/>
                </w:tcPr>
                <w:p w14:paraId="10F123F4">
                  <w:pPr>
                    <w:pStyle w:val="47"/>
                    <w:keepNext w:val="0"/>
                    <w:keepLines w:val="0"/>
                    <w:suppressLineNumbers w:val="0"/>
                    <w:bidi w:val="0"/>
                    <w:spacing w:before="0" w:beforeAutospacing="0" w:after="0" w:afterAutospacing="0"/>
                    <w:rPr>
                      <w:rFonts w:hint="eastAsia"/>
                      <w:color w:val="0000FF"/>
                    </w:rPr>
                  </w:pPr>
                  <w:r>
                    <w:rPr>
                      <w:rFonts w:hint="default"/>
                      <w:color w:val="0000FF"/>
                    </w:rPr>
                    <w:t>CO</w:t>
                  </w:r>
                  <w:r>
                    <w:rPr>
                      <w:rFonts w:hint="eastAsia"/>
                      <w:color w:val="0000FF"/>
                      <w:lang w:eastAsia="zh-CN"/>
                    </w:rPr>
                    <w:t>(</w:t>
                  </w:r>
                  <w:r>
                    <w:rPr>
                      <w:rFonts w:hint="eastAsia"/>
                      <w:color w:val="0000FF"/>
                    </w:rPr>
                    <w:t>mg/</w:t>
                  </w:r>
                  <w:r>
                    <w:rPr>
                      <w:rFonts w:hint="eastAsia"/>
                      <w:color w:val="0000FF"/>
                      <w:lang w:val="en-US" w:eastAsia="zh-CN"/>
                    </w:rPr>
                    <w:t>m³)</w:t>
                  </w:r>
                </w:p>
              </w:tc>
              <w:tc>
                <w:tcPr>
                  <w:tcW w:w="604" w:type="pct"/>
                  <w:noWrap w:val="0"/>
                  <w:vAlign w:val="center"/>
                </w:tcPr>
                <w:p w14:paraId="64101DBA">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0.8</w:t>
                  </w:r>
                </w:p>
              </w:tc>
              <w:tc>
                <w:tcPr>
                  <w:tcW w:w="1031" w:type="pct"/>
                  <w:noWrap w:val="0"/>
                  <w:vAlign w:val="center"/>
                </w:tcPr>
                <w:p w14:paraId="684273A4">
                  <w:pPr>
                    <w:pStyle w:val="47"/>
                    <w:keepNext w:val="0"/>
                    <w:keepLines w:val="0"/>
                    <w:suppressLineNumbers w:val="0"/>
                    <w:bidi w:val="0"/>
                    <w:spacing w:before="0" w:beforeAutospacing="0" w:after="0" w:afterAutospacing="0"/>
                    <w:rPr>
                      <w:rFonts w:hint="default"/>
                      <w:color w:val="0000FF"/>
                    </w:rPr>
                  </w:pPr>
                  <w:r>
                    <w:rPr>
                      <w:rFonts w:hint="eastAsia"/>
                      <w:color w:val="0000FF"/>
                    </w:rPr>
                    <w:t>4</w:t>
                  </w:r>
                </w:p>
              </w:tc>
              <w:tc>
                <w:tcPr>
                  <w:tcW w:w="927" w:type="pct"/>
                  <w:noWrap w:val="0"/>
                  <w:vAlign w:val="center"/>
                </w:tcPr>
                <w:p w14:paraId="03ED2B57">
                  <w:pPr>
                    <w:pStyle w:val="47"/>
                    <w:keepNext w:val="0"/>
                    <w:keepLines w:val="0"/>
                    <w:suppressLineNumbers w:val="0"/>
                    <w:bidi w:val="0"/>
                    <w:spacing w:before="0" w:beforeAutospacing="0" w:after="0" w:afterAutospacing="0"/>
                    <w:rPr>
                      <w:rFonts w:hint="eastAsia"/>
                      <w:color w:val="0000FF"/>
                    </w:rPr>
                  </w:pPr>
                  <w:r>
                    <w:rPr>
                      <w:rFonts w:hint="eastAsia"/>
                      <w:color w:val="0000FF"/>
                    </w:rPr>
                    <w:t>是</w:t>
                  </w:r>
                </w:p>
              </w:tc>
              <w:tc>
                <w:tcPr>
                  <w:tcW w:w="935" w:type="pct"/>
                  <w:noWrap w:val="0"/>
                  <w:vAlign w:val="center"/>
                </w:tcPr>
                <w:p w14:paraId="2FC49761">
                  <w:pPr>
                    <w:pStyle w:val="47"/>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20</w:t>
                  </w:r>
                </w:p>
              </w:tc>
            </w:tr>
            <w:tr w14:paraId="69ABD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67" w:type="pct"/>
                  <w:vMerge w:val="continue"/>
                  <w:noWrap w:val="0"/>
                  <w:vAlign w:val="center"/>
                </w:tcPr>
                <w:p w14:paraId="4B73CD7D">
                  <w:pPr>
                    <w:pStyle w:val="47"/>
                    <w:keepNext w:val="0"/>
                    <w:keepLines w:val="0"/>
                    <w:suppressLineNumbers w:val="0"/>
                    <w:bidi w:val="0"/>
                    <w:spacing w:before="0" w:beforeAutospacing="0" w:after="0" w:afterAutospacing="0"/>
                    <w:rPr>
                      <w:rFonts w:hint="eastAsia"/>
                      <w:color w:val="0000FF"/>
                    </w:rPr>
                  </w:pPr>
                </w:p>
              </w:tc>
              <w:tc>
                <w:tcPr>
                  <w:tcW w:w="933" w:type="pct"/>
                  <w:noWrap w:val="0"/>
                  <w:vAlign w:val="center"/>
                </w:tcPr>
                <w:p w14:paraId="5F65EA4A">
                  <w:pPr>
                    <w:pStyle w:val="47"/>
                    <w:keepNext w:val="0"/>
                    <w:keepLines w:val="0"/>
                    <w:suppressLineNumbers w:val="0"/>
                    <w:bidi w:val="0"/>
                    <w:spacing w:before="0" w:beforeAutospacing="0" w:after="0" w:afterAutospacing="0"/>
                    <w:rPr>
                      <w:rFonts w:hint="default"/>
                      <w:color w:val="0000FF"/>
                    </w:rPr>
                  </w:pPr>
                  <w:r>
                    <w:rPr>
                      <w:rFonts w:hint="default"/>
                      <w:color w:val="0000FF"/>
                    </w:rPr>
                    <w:t>O</w:t>
                  </w:r>
                  <w:r>
                    <w:rPr>
                      <w:rFonts w:hint="default"/>
                      <w:color w:val="0000FF"/>
                      <w:vertAlign w:val="subscript"/>
                    </w:rPr>
                    <w:t>3</w:t>
                  </w:r>
                  <w:r>
                    <w:rPr>
                      <w:rFonts w:hint="eastAsia"/>
                      <w:color w:val="0000FF"/>
                    </w:rPr>
                    <w:t>(</w:t>
                  </w:r>
                  <w:r>
                    <w:rPr>
                      <w:rFonts w:hint="default"/>
                      <w:color w:val="0000FF"/>
                      <w:lang w:eastAsia="zh-CN"/>
                    </w:rPr>
                    <w:t>μ</w:t>
                  </w:r>
                  <w:r>
                    <w:rPr>
                      <w:rFonts w:hint="eastAsia"/>
                      <w:color w:val="0000FF"/>
                      <w:lang w:eastAsia="zh-CN"/>
                    </w:rPr>
                    <w:t>g/</w:t>
                  </w:r>
                  <w:r>
                    <w:rPr>
                      <w:rFonts w:hint="eastAsia"/>
                      <w:color w:val="0000FF"/>
                      <w:lang w:val="en-US" w:eastAsia="zh-CN"/>
                    </w:rPr>
                    <w:t>m³</w:t>
                  </w:r>
                  <w:r>
                    <w:rPr>
                      <w:rFonts w:hint="eastAsia"/>
                      <w:color w:val="0000FF"/>
                    </w:rPr>
                    <w:t>)</w:t>
                  </w:r>
                </w:p>
              </w:tc>
              <w:tc>
                <w:tcPr>
                  <w:tcW w:w="604" w:type="pct"/>
                  <w:noWrap w:val="0"/>
                  <w:vAlign w:val="center"/>
                </w:tcPr>
                <w:p w14:paraId="4A7F9833">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149</w:t>
                  </w:r>
                </w:p>
              </w:tc>
              <w:tc>
                <w:tcPr>
                  <w:tcW w:w="1031" w:type="pct"/>
                  <w:noWrap w:val="0"/>
                  <w:vAlign w:val="center"/>
                </w:tcPr>
                <w:p w14:paraId="463CFC18">
                  <w:pPr>
                    <w:pStyle w:val="47"/>
                    <w:keepNext w:val="0"/>
                    <w:keepLines w:val="0"/>
                    <w:suppressLineNumbers w:val="0"/>
                    <w:bidi w:val="0"/>
                    <w:spacing w:before="0" w:beforeAutospacing="0" w:after="0" w:afterAutospacing="0"/>
                    <w:rPr>
                      <w:rFonts w:hint="default"/>
                      <w:color w:val="0000FF"/>
                    </w:rPr>
                  </w:pPr>
                  <w:r>
                    <w:rPr>
                      <w:rFonts w:hint="eastAsia"/>
                      <w:color w:val="0000FF"/>
                    </w:rPr>
                    <w:t>160</w:t>
                  </w:r>
                </w:p>
              </w:tc>
              <w:tc>
                <w:tcPr>
                  <w:tcW w:w="927" w:type="pct"/>
                  <w:noWrap w:val="0"/>
                  <w:vAlign w:val="center"/>
                </w:tcPr>
                <w:p w14:paraId="21531120">
                  <w:pPr>
                    <w:pStyle w:val="47"/>
                    <w:keepNext w:val="0"/>
                    <w:keepLines w:val="0"/>
                    <w:suppressLineNumbers w:val="0"/>
                    <w:bidi w:val="0"/>
                    <w:spacing w:before="0" w:beforeAutospacing="0" w:after="0" w:afterAutospacing="0"/>
                    <w:rPr>
                      <w:rFonts w:hint="default"/>
                      <w:color w:val="0000FF"/>
                    </w:rPr>
                  </w:pPr>
                  <w:r>
                    <w:rPr>
                      <w:rFonts w:hint="eastAsia"/>
                      <w:color w:val="0000FF"/>
                    </w:rPr>
                    <w:t>是</w:t>
                  </w:r>
                </w:p>
              </w:tc>
              <w:tc>
                <w:tcPr>
                  <w:tcW w:w="935" w:type="pct"/>
                  <w:noWrap w:val="0"/>
                  <w:vAlign w:val="center"/>
                </w:tcPr>
                <w:p w14:paraId="073C6923">
                  <w:pPr>
                    <w:pStyle w:val="47"/>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93.2</w:t>
                  </w:r>
                </w:p>
              </w:tc>
            </w:tr>
          </w:tbl>
          <w:p w14:paraId="15337ABD">
            <w:pPr>
              <w:ind w:firstLine="482"/>
              <w:rPr>
                <w:rFonts w:hint="eastAsia"/>
                <w:color w:val="0000FF"/>
                <w:highlight w:val="none"/>
                <w:lang w:val="en-US" w:eastAsia="zh-CN"/>
              </w:rPr>
            </w:pPr>
            <w:r>
              <w:rPr>
                <w:rFonts w:hint="eastAsia"/>
                <w:color w:val="0000FF"/>
                <w:highlight w:val="none"/>
                <w:lang w:val="en-US" w:eastAsia="zh-CN"/>
              </w:rPr>
              <w:t>依据《</w:t>
            </w:r>
            <w:r>
              <w:rPr>
                <w:rFonts w:hint="eastAsia"/>
                <w:color w:val="0000FF"/>
              </w:rPr>
              <w:t>202</w:t>
            </w:r>
            <w:r>
              <w:rPr>
                <w:rFonts w:hint="eastAsia"/>
                <w:color w:val="0000FF"/>
                <w:lang w:val="en-US" w:eastAsia="zh-CN"/>
              </w:rPr>
              <w:t>5</w:t>
            </w:r>
            <w:r>
              <w:rPr>
                <w:rFonts w:hint="eastAsia"/>
                <w:color w:val="0000FF"/>
              </w:rPr>
              <w:t>年淮南市生态环境质量状况公报</w:t>
            </w:r>
            <w:r>
              <w:rPr>
                <w:rFonts w:hint="eastAsia"/>
                <w:color w:val="0000FF"/>
                <w:highlight w:val="none"/>
                <w:lang w:val="en-US" w:eastAsia="zh-CN"/>
              </w:rPr>
              <w:t>》基本污染物监测数据，对照《环境空气质量标准》（GB3095-2026）中过渡阶段浓度限值，淮南市属于</w:t>
            </w:r>
            <w:r>
              <w:rPr>
                <w:rFonts w:hint="eastAsia"/>
                <w:color w:val="0000FF"/>
              </w:rPr>
              <w:t>环境空气质量不达标区域，超标因子为</w:t>
            </w:r>
            <w:r>
              <w:rPr>
                <w:rFonts w:hint="eastAsia"/>
                <w:color w:val="0000FF"/>
                <w:lang w:val="en-US" w:eastAsia="zh-CN"/>
              </w:rPr>
              <w:t>PM</w:t>
            </w:r>
            <w:r>
              <w:rPr>
                <w:rFonts w:hint="eastAsia"/>
                <w:color w:val="0000FF"/>
                <w:vertAlign w:val="subscript"/>
                <w:lang w:val="en-US" w:eastAsia="zh-CN"/>
              </w:rPr>
              <w:t>2.5、</w:t>
            </w:r>
            <w:r>
              <w:rPr>
                <w:rFonts w:hint="eastAsia"/>
                <w:color w:val="0000FF"/>
                <w:vertAlign w:val="baseline"/>
                <w:lang w:val="en-US" w:eastAsia="zh-CN"/>
              </w:rPr>
              <w:t>PM</w:t>
            </w:r>
            <w:r>
              <w:rPr>
                <w:rFonts w:hint="eastAsia"/>
                <w:color w:val="0000FF"/>
                <w:vertAlign w:val="subscript"/>
                <w:lang w:val="en-US" w:eastAsia="zh-CN"/>
              </w:rPr>
              <w:t>10</w:t>
            </w:r>
            <w:r>
              <w:rPr>
                <w:rFonts w:hint="eastAsia"/>
                <w:color w:val="0000FF"/>
                <w:highlight w:val="none"/>
                <w:lang w:val="en-US" w:eastAsia="zh-CN"/>
              </w:rPr>
              <w:t>。</w:t>
            </w:r>
          </w:p>
          <w:p w14:paraId="06D29578">
            <w:pPr>
              <w:ind w:firstLine="482"/>
              <w:rPr>
                <w:b/>
                <w:bCs/>
              </w:rPr>
            </w:pPr>
            <w:r>
              <w:rPr>
                <w:rFonts w:hint="eastAsia"/>
                <w:b/>
                <w:bCs/>
              </w:rPr>
              <w:t>（2）其他污染物</w:t>
            </w:r>
          </w:p>
          <w:p w14:paraId="402F3BA4">
            <w:pPr>
              <w:widowControl/>
              <w:ind w:firstLine="480"/>
              <w:rPr>
                <w:color w:val="0000FF"/>
              </w:rPr>
            </w:pPr>
            <w:r>
              <w:rPr>
                <w:rFonts w:hint="eastAsia"/>
                <w:color w:val="0000FF"/>
              </w:rPr>
              <w:t>根据本项目工程分析可知，本项目其他污染物为有机废气（以非甲烷总烃计）、苯并[a]芘、TSP</w:t>
            </w:r>
            <w:r>
              <w:rPr>
                <w:rFonts w:hint="eastAsia"/>
                <w:color w:val="0000FF"/>
                <w:lang w:eastAsia="zh-CN"/>
              </w:rPr>
              <w:t>、</w:t>
            </w:r>
            <w:r>
              <w:rPr>
                <w:rFonts w:hint="eastAsia"/>
                <w:color w:val="0000FF"/>
                <w:lang w:val="en-US" w:eastAsia="zh-CN"/>
              </w:rPr>
              <w:t>苯乙烯</w:t>
            </w:r>
            <w:r>
              <w:rPr>
                <w:rFonts w:hint="eastAsia"/>
                <w:color w:val="0000FF"/>
              </w:rPr>
              <w:t>。</w:t>
            </w:r>
            <w:r>
              <w:commentReference w:id="21"/>
            </w:r>
          </w:p>
          <w:p w14:paraId="084759CB">
            <w:pPr>
              <w:ind w:firstLine="480"/>
              <w:rPr>
                <w:color w:val="0000FF"/>
              </w:rPr>
            </w:pPr>
            <w:r>
              <w:rPr>
                <w:rFonts w:hint="eastAsia"/>
                <w:color w:val="0000FF"/>
              </w:rPr>
              <w:t>TSP、非甲烷总烃、苯乙烯采用淮南市宜青环境检测有限公司2026年5月6日—13日监测数据</w:t>
            </w:r>
            <w:r>
              <w:rPr>
                <w:rFonts w:hint="eastAsia"/>
                <w:color w:val="0000FF"/>
                <w:lang w:eastAsia="zh-CN"/>
              </w:rPr>
              <w:t>；</w:t>
            </w:r>
            <w:r>
              <w:rPr>
                <w:rFonts w:hint="eastAsia"/>
                <w:color w:val="0000FF"/>
              </w:rPr>
              <w:t>苯并[a]芘</w:t>
            </w:r>
            <w:r>
              <w:rPr>
                <w:rFonts w:hint="eastAsia"/>
                <w:color w:val="0000FF"/>
                <w:lang w:val="en-US" w:eastAsia="zh-CN"/>
              </w:rPr>
              <w:t>采用</w:t>
            </w:r>
            <w:r>
              <w:rPr>
                <w:rFonts w:hint="eastAsia"/>
                <w:color w:val="0000FF"/>
              </w:rPr>
              <w:t>淮南市宜青环境检测有限公司</w:t>
            </w:r>
            <w:r>
              <w:rPr>
                <w:rFonts w:hint="eastAsia"/>
                <w:color w:val="0000FF"/>
                <w:highlight w:val="none"/>
              </w:rPr>
              <w:t>2026年</w:t>
            </w:r>
            <w:r>
              <w:rPr>
                <w:rFonts w:hint="eastAsia"/>
                <w:color w:val="0000FF"/>
                <w:highlight w:val="none"/>
                <w:lang w:val="en-US" w:eastAsia="zh-CN"/>
              </w:rPr>
              <w:t>6</w:t>
            </w:r>
            <w:r>
              <w:rPr>
                <w:rFonts w:hint="eastAsia"/>
                <w:color w:val="0000FF"/>
                <w:highlight w:val="none"/>
              </w:rPr>
              <w:t>月</w:t>
            </w:r>
            <w:r>
              <w:rPr>
                <w:rFonts w:hint="eastAsia"/>
                <w:color w:val="0000FF"/>
                <w:highlight w:val="none"/>
                <w:lang w:val="en-US" w:eastAsia="zh-CN"/>
              </w:rPr>
              <w:t>14</w:t>
            </w:r>
            <w:r>
              <w:rPr>
                <w:rFonts w:hint="eastAsia"/>
                <w:color w:val="0000FF"/>
                <w:highlight w:val="none"/>
              </w:rPr>
              <w:t>日—</w:t>
            </w:r>
            <w:r>
              <w:rPr>
                <w:rFonts w:hint="eastAsia"/>
                <w:color w:val="0000FF"/>
                <w:highlight w:val="none"/>
                <w:lang w:val="en-US" w:eastAsia="zh-CN"/>
              </w:rPr>
              <w:t>21</w:t>
            </w:r>
            <w:r>
              <w:rPr>
                <w:rFonts w:hint="eastAsia"/>
                <w:color w:val="0000FF"/>
                <w:highlight w:val="none"/>
              </w:rPr>
              <w:t>日监测数据，</w:t>
            </w:r>
            <w:r>
              <w:rPr>
                <w:rFonts w:hint="eastAsia"/>
                <w:color w:val="0000FF"/>
              </w:rPr>
              <w:t>监测点位见图3-</w:t>
            </w:r>
            <w:r>
              <w:rPr>
                <w:rFonts w:hint="eastAsia"/>
                <w:color w:val="0000FF"/>
                <w:lang w:val="en-US" w:eastAsia="zh-CN"/>
              </w:rPr>
              <w:t>1</w:t>
            </w:r>
            <w:r>
              <w:rPr>
                <w:rFonts w:hint="eastAsia"/>
                <w:color w:val="0000FF"/>
              </w:rPr>
              <w:t>。</w:t>
            </w:r>
          </w:p>
          <w:p w14:paraId="16D45D35">
            <w:pPr>
              <w:pStyle w:val="32"/>
              <w:rPr>
                <w:color w:val="0000FF"/>
              </w:rPr>
            </w:pPr>
            <w:r>
              <w:rPr>
                <w:rFonts w:hint="eastAsia"/>
                <w:color w:val="0000FF"/>
              </w:rPr>
              <w:t>表3-2 环境空气现状检测结果统计表</w:t>
            </w:r>
          </w:p>
          <w:tbl>
            <w:tblPr>
              <w:tblStyle w:val="25"/>
              <w:tblW w:w="85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78"/>
              <w:gridCol w:w="1155"/>
              <w:gridCol w:w="700"/>
              <w:gridCol w:w="1163"/>
              <w:gridCol w:w="1613"/>
              <w:gridCol w:w="1301"/>
              <w:gridCol w:w="701"/>
              <w:gridCol w:w="850"/>
            </w:tblGrid>
            <w:tr w14:paraId="54ACA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9" w:type="pct"/>
                  <w:noWrap/>
                  <w:vAlign w:val="center"/>
                </w:tcPr>
                <w:p w14:paraId="65B92CCC">
                  <w:pPr>
                    <w:pStyle w:val="38"/>
                    <w:rPr>
                      <w:b/>
                      <w:bCs/>
                      <w:color w:val="0000FF"/>
                    </w:rPr>
                  </w:pPr>
                  <w:r>
                    <w:rPr>
                      <w:b/>
                      <w:bCs/>
                      <w:color w:val="0000FF"/>
                    </w:rPr>
                    <w:t>监测</w:t>
                  </w:r>
                </w:p>
                <w:p w14:paraId="23998C54">
                  <w:pPr>
                    <w:pStyle w:val="38"/>
                    <w:rPr>
                      <w:b/>
                      <w:bCs/>
                      <w:color w:val="0000FF"/>
                    </w:rPr>
                  </w:pPr>
                  <w:r>
                    <w:rPr>
                      <w:b/>
                      <w:bCs/>
                      <w:color w:val="0000FF"/>
                    </w:rPr>
                    <w:t>因子</w:t>
                  </w:r>
                </w:p>
              </w:tc>
              <w:tc>
                <w:tcPr>
                  <w:tcW w:w="674" w:type="pct"/>
                  <w:noWrap/>
                  <w:vAlign w:val="center"/>
                </w:tcPr>
                <w:p w14:paraId="177D858E">
                  <w:pPr>
                    <w:pStyle w:val="38"/>
                    <w:rPr>
                      <w:b/>
                      <w:bCs/>
                      <w:color w:val="0000FF"/>
                    </w:rPr>
                  </w:pPr>
                  <w:r>
                    <w:rPr>
                      <w:rFonts w:hint="eastAsia"/>
                      <w:b/>
                      <w:bCs/>
                      <w:color w:val="0000FF"/>
                    </w:rPr>
                    <w:t>监测点位</w:t>
                  </w:r>
                </w:p>
              </w:tc>
              <w:tc>
                <w:tcPr>
                  <w:tcW w:w="408" w:type="pct"/>
                  <w:noWrap/>
                  <w:vAlign w:val="center"/>
                </w:tcPr>
                <w:p w14:paraId="53E66919">
                  <w:pPr>
                    <w:pStyle w:val="38"/>
                    <w:rPr>
                      <w:b/>
                      <w:bCs/>
                      <w:color w:val="0000FF"/>
                    </w:rPr>
                  </w:pPr>
                  <w:r>
                    <w:rPr>
                      <w:rFonts w:hint="eastAsia"/>
                      <w:b/>
                      <w:bCs/>
                      <w:color w:val="0000FF"/>
                    </w:rPr>
                    <w:t>平均</w:t>
                  </w:r>
                </w:p>
                <w:p w14:paraId="285CEA78">
                  <w:pPr>
                    <w:pStyle w:val="38"/>
                    <w:rPr>
                      <w:b/>
                      <w:bCs/>
                      <w:color w:val="0000FF"/>
                    </w:rPr>
                  </w:pPr>
                  <w:r>
                    <w:rPr>
                      <w:rFonts w:hint="eastAsia"/>
                      <w:b/>
                      <w:bCs/>
                      <w:color w:val="0000FF"/>
                    </w:rPr>
                    <w:t>时间</w:t>
                  </w:r>
                </w:p>
              </w:tc>
              <w:tc>
                <w:tcPr>
                  <w:tcW w:w="679" w:type="pct"/>
                  <w:noWrap/>
                  <w:vAlign w:val="center"/>
                </w:tcPr>
                <w:p w14:paraId="282D3DD9">
                  <w:pPr>
                    <w:pStyle w:val="38"/>
                    <w:rPr>
                      <w:b/>
                      <w:bCs/>
                      <w:color w:val="0000FF"/>
                    </w:rPr>
                  </w:pPr>
                  <w:r>
                    <w:rPr>
                      <w:rFonts w:hint="eastAsia"/>
                      <w:b/>
                      <w:bCs/>
                      <w:color w:val="0000FF"/>
                    </w:rPr>
                    <w:t>评价</w:t>
                  </w:r>
                </w:p>
                <w:p w14:paraId="0CFC8D3A">
                  <w:pPr>
                    <w:pStyle w:val="38"/>
                    <w:rPr>
                      <w:b/>
                      <w:bCs/>
                      <w:color w:val="0000FF"/>
                    </w:rPr>
                  </w:pPr>
                  <w:r>
                    <w:rPr>
                      <w:rFonts w:hint="eastAsia"/>
                      <w:b/>
                      <w:bCs/>
                      <w:color w:val="0000FF"/>
                    </w:rPr>
                    <w:t>标准</w:t>
                  </w:r>
                </w:p>
              </w:tc>
              <w:tc>
                <w:tcPr>
                  <w:tcW w:w="942" w:type="pct"/>
                  <w:noWrap/>
                  <w:vAlign w:val="center"/>
                </w:tcPr>
                <w:p w14:paraId="7244E9F5">
                  <w:pPr>
                    <w:pStyle w:val="38"/>
                    <w:rPr>
                      <w:b/>
                      <w:bCs/>
                      <w:color w:val="0000FF"/>
                    </w:rPr>
                  </w:pPr>
                  <w:r>
                    <w:rPr>
                      <w:rFonts w:hint="eastAsia"/>
                      <w:b/>
                      <w:bCs/>
                      <w:color w:val="0000FF"/>
                    </w:rPr>
                    <w:t>监测浓度范围mg</w:t>
                  </w:r>
                  <w:r>
                    <w:rPr>
                      <w:b/>
                      <w:bCs/>
                      <w:color w:val="0000FF"/>
                    </w:rPr>
                    <w:t>/m³</w:t>
                  </w:r>
                </w:p>
              </w:tc>
              <w:tc>
                <w:tcPr>
                  <w:tcW w:w="759" w:type="pct"/>
                  <w:noWrap/>
                  <w:vAlign w:val="center"/>
                </w:tcPr>
                <w:p w14:paraId="1000055C">
                  <w:pPr>
                    <w:pStyle w:val="38"/>
                    <w:rPr>
                      <w:b/>
                      <w:bCs/>
                      <w:color w:val="0000FF"/>
                    </w:rPr>
                  </w:pPr>
                  <w:r>
                    <w:rPr>
                      <w:rFonts w:hint="eastAsia"/>
                      <w:b/>
                      <w:bCs/>
                      <w:color w:val="0000FF"/>
                    </w:rPr>
                    <w:t>最大浓度占标率%</w:t>
                  </w:r>
                </w:p>
              </w:tc>
              <w:tc>
                <w:tcPr>
                  <w:tcW w:w="409" w:type="pct"/>
                  <w:noWrap/>
                  <w:vAlign w:val="center"/>
                </w:tcPr>
                <w:p w14:paraId="0EBC5395">
                  <w:pPr>
                    <w:pStyle w:val="38"/>
                    <w:rPr>
                      <w:b/>
                      <w:bCs/>
                      <w:color w:val="0000FF"/>
                    </w:rPr>
                  </w:pPr>
                  <w:r>
                    <w:rPr>
                      <w:rFonts w:hint="eastAsia"/>
                      <w:b/>
                      <w:bCs/>
                      <w:color w:val="0000FF"/>
                    </w:rPr>
                    <w:t>超标率</w:t>
                  </w:r>
                </w:p>
              </w:tc>
              <w:tc>
                <w:tcPr>
                  <w:tcW w:w="496" w:type="pct"/>
                  <w:noWrap/>
                  <w:vAlign w:val="center"/>
                </w:tcPr>
                <w:p w14:paraId="79CF792D">
                  <w:pPr>
                    <w:pStyle w:val="38"/>
                    <w:rPr>
                      <w:b/>
                      <w:bCs/>
                      <w:color w:val="0000FF"/>
                    </w:rPr>
                  </w:pPr>
                  <w:r>
                    <w:rPr>
                      <w:rFonts w:hint="eastAsia"/>
                      <w:b/>
                      <w:bCs/>
                      <w:color w:val="0000FF"/>
                    </w:rPr>
                    <w:t>达标情况</w:t>
                  </w:r>
                </w:p>
              </w:tc>
            </w:tr>
            <w:tr w14:paraId="602DD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8" w:hRule="atLeast"/>
                <w:jc w:val="center"/>
              </w:trPr>
              <w:tc>
                <w:tcPr>
                  <w:tcW w:w="629" w:type="pct"/>
                  <w:noWrap/>
                  <w:vAlign w:val="center"/>
                </w:tcPr>
                <w:p w14:paraId="38DB4CC3">
                  <w:pPr>
                    <w:pStyle w:val="38"/>
                    <w:rPr>
                      <w:color w:val="0000FF"/>
                    </w:rPr>
                  </w:pPr>
                  <w:r>
                    <w:rPr>
                      <w:color w:val="0000FF"/>
                    </w:rPr>
                    <w:t>非甲烷总烃</w:t>
                  </w:r>
                </w:p>
              </w:tc>
              <w:tc>
                <w:tcPr>
                  <w:tcW w:w="674" w:type="pct"/>
                  <w:vMerge w:val="restart"/>
                  <w:noWrap/>
                  <w:vAlign w:val="center"/>
                </w:tcPr>
                <w:p w14:paraId="5DAE985A">
                  <w:pPr>
                    <w:pStyle w:val="38"/>
                    <w:rPr>
                      <w:rFonts w:hint="eastAsia"/>
                      <w:color w:val="0000FF"/>
                    </w:rPr>
                  </w:pPr>
                  <w:r>
                    <w:rPr>
                      <w:rFonts w:hint="eastAsia"/>
                      <w:color w:val="0000FF"/>
                    </w:rPr>
                    <w:t>厂址</w:t>
                  </w:r>
                </w:p>
                <w:p w14:paraId="00A5156B">
                  <w:pPr>
                    <w:pStyle w:val="38"/>
                    <w:rPr>
                      <w:color w:val="0000FF"/>
                    </w:rPr>
                  </w:pPr>
                </w:p>
              </w:tc>
              <w:tc>
                <w:tcPr>
                  <w:tcW w:w="408" w:type="pct"/>
                  <w:noWrap/>
                  <w:vAlign w:val="center"/>
                </w:tcPr>
                <w:p w14:paraId="2891F5E9">
                  <w:pPr>
                    <w:pStyle w:val="38"/>
                    <w:rPr>
                      <w:color w:val="0000FF"/>
                    </w:rPr>
                  </w:pPr>
                  <w:r>
                    <w:rPr>
                      <w:rFonts w:hint="eastAsia"/>
                      <w:color w:val="0000FF"/>
                    </w:rPr>
                    <w:t>小时</w:t>
                  </w:r>
                </w:p>
                <w:p w14:paraId="6B545EB0">
                  <w:pPr>
                    <w:pStyle w:val="38"/>
                    <w:rPr>
                      <w:color w:val="0000FF"/>
                    </w:rPr>
                  </w:pPr>
                  <w:r>
                    <w:rPr>
                      <w:rFonts w:hint="eastAsia"/>
                      <w:color w:val="0000FF"/>
                    </w:rPr>
                    <w:t>平均</w:t>
                  </w:r>
                </w:p>
              </w:tc>
              <w:tc>
                <w:tcPr>
                  <w:tcW w:w="679" w:type="pct"/>
                  <w:noWrap/>
                  <w:vAlign w:val="center"/>
                </w:tcPr>
                <w:p w14:paraId="7E08C663">
                  <w:pPr>
                    <w:pStyle w:val="38"/>
                    <w:rPr>
                      <w:color w:val="0000FF"/>
                    </w:rPr>
                  </w:pPr>
                  <w:r>
                    <w:rPr>
                      <w:rFonts w:hint="eastAsia"/>
                      <w:color w:val="0000FF"/>
                    </w:rPr>
                    <w:t>2</w:t>
                  </w:r>
                  <w:r>
                    <w:rPr>
                      <w:color w:val="0000FF"/>
                    </w:rPr>
                    <w:t>mg/</w:t>
                  </w:r>
                  <w:r>
                    <w:rPr>
                      <w:rFonts w:hint="eastAsia"/>
                      <w:color w:val="0000FF"/>
                    </w:rPr>
                    <w:t>m³</w:t>
                  </w:r>
                </w:p>
              </w:tc>
              <w:tc>
                <w:tcPr>
                  <w:tcW w:w="942" w:type="pct"/>
                  <w:noWrap/>
                  <w:vAlign w:val="center"/>
                </w:tcPr>
                <w:p w14:paraId="2A0D8E30">
                  <w:pPr>
                    <w:pStyle w:val="38"/>
                    <w:rPr>
                      <w:color w:val="0000FF"/>
                    </w:rPr>
                  </w:pPr>
                  <w:r>
                    <w:rPr>
                      <w:rFonts w:hint="eastAsia"/>
                      <w:color w:val="0000FF"/>
                    </w:rPr>
                    <w:t>0.64~0.85</w:t>
                  </w:r>
                </w:p>
              </w:tc>
              <w:tc>
                <w:tcPr>
                  <w:tcW w:w="759" w:type="pct"/>
                  <w:noWrap/>
                  <w:vAlign w:val="center"/>
                </w:tcPr>
                <w:p w14:paraId="63362311">
                  <w:pPr>
                    <w:pStyle w:val="38"/>
                    <w:rPr>
                      <w:color w:val="0000FF"/>
                    </w:rPr>
                  </w:pPr>
                  <w:r>
                    <w:rPr>
                      <w:rFonts w:hint="eastAsia"/>
                      <w:color w:val="0000FF"/>
                    </w:rPr>
                    <w:t>42.5</w:t>
                  </w:r>
                </w:p>
              </w:tc>
              <w:tc>
                <w:tcPr>
                  <w:tcW w:w="409" w:type="pct"/>
                  <w:noWrap/>
                  <w:vAlign w:val="center"/>
                </w:tcPr>
                <w:p w14:paraId="3B52A74D">
                  <w:pPr>
                    <w:pStyle w:val="38"/>
                    <w:rPr>
                      <w:color w:val="0000FF"/>
                    </w:rPr>
                  </w:pPr>
                  <w:r>
                    <w:rPr>
                      <w:rFonts w:hint="eastAsia"/>
                      <w:color w:val="0000FF"/>
                    </w:rPr>
                    <w:t>0</w:t>
                  </w:r>
                </w:p>
              </w:tc>
              <w:tc>
                <w:tcPr>
                  <w:tcW w:w="496" w:type="pct"/>
                  <w:noWrap/>
                  <w:vAlign w:val="center"/>
                </w:tcPr>
                <w:p w14:paraId="68B8E974">
                  <w:pPr>
                    <w:pStyle w:val="38"/>
                    <w:rPr>
                      <w:color w:val="0000FF"/>
                    </w:rPr>
                  </w:pPr>
                  <w:r>
                    <w:rPr>
                      <w:rFonts w:hint="eastAsia"/>
                      <w:color w:val="0000FF"/>
                    </w:rPr>
                    <w:t>达标</w:t>
                  </w:r>
                </w:p>
              </w:tc>
            </w:tr>
            <w:tr w14:paraId="03EFA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8" w:hRule="atLeast"/>
                <w:jc w:val="center"/>
              </w:trPr>
              <w:tc>
                <w:tcPr>
                  <w:tcW w:w="629" w:type="pct"/>
                  <w:noWrap/>
                  <w:vAlign w:val="center"/>
                </w:tcPr>
                <w:p w14:paraId="78FD794E">
                  <w:pPr>
                    <w:pStyle w:val="38"/>
                    <w:rPr>
                      <w:color w:val="0000FF"/>
                    </w:rPr>
                  </w:pPr>
                  <w:r>
                    <w:rPr>
                      <w:rFonts w:hint="eastAsia"/>
                      <w:color w:val="0000FF"/>
                    </w:rPr>
                    <w:t>TSP</w:t>
                  </w:r>
                </w:p>
              </w:tc>
              <w:tc>
                <w:tcPr>
                  <w:tcW w:w="674" w:type="pct"/>
                  <w:vMerge w:val="continue"/>
                  <w:shd w:val="clear" w:color="auto" w:fill="auto"/>
                  <w:noWrap/>
                  <w:vAlign w:val="center"/>
                </w:tcPr>
                <w:p w14:paraId="698E42B4">
                  <w:pPr>
                    <w:pStyle w:val="38"/>
                    <w:rPr>
                      <w:color w:val="0000FF"/>
                    </w:rPr>
                  </w:pPr>
                </w:p>
              </w:tc>
              <w:tc>
                <w:tcPr>
                  <w:tcW w:w="408" w:type="pct"/>
                  <w:noWrap/>
                  <w:vAlign w:val="center"/>
                </w:tcPr>
                <w:p w14:paraId="027D9B12">
                  <w:pPr>
                    <w:pStyle w:val="38"/>
                    <w:rPr>
                      <w:color w:val="0000FF"/>
                    </w:rPr>
                  </w:pPr>
                  <w:r>
                    <w:rPr>
                      <w:rFonts w:hint="eastAsia"/>
                      <w:color w:val="0000FF"/>
                    </w:rPr>
                    <w:t>日均值</w:t>
                  </w:r>
                </w:p>
              </w:tc>
              <w:tc>
                <w:tcPr>
                  <w:tcW w:w="679" w:type="pct"/>
                  <w:noWrap/>
                  <w:vAlign w:val="center"/>
                </w:tcPr>
                <w:p w14:paraId="1B3A08CB">
                  <w:pPr>
                    <w:pStyle w:val="38"/>
                    <w:rPr>
                      <w:color w:val="0000FF"/>
                    </w:rPr>
                  </w:pPr>
                  <w:r>
                    <w:rPr>
                      <w:rFonts w:hint="eastAsia"/>
                      <w:color w:val="0000FF"/>
                    </w:rPr>
                    <w:t>300ug</w:t>
                  </w:r>
                  <w:r>
                    <w:rPr>
                      <w:color w:val="0000FF"/>
                    </w:rPr>
                    <w:t>/</w:t>
                  </w:r>
                  <w:r>
                    <w:rPr>
                      <w:rFonts w:hint="eastAsia"/>
                      <w:color w:val="0000FF"/>
                    </w:rPr>
                    <w:t>m³</w:t>
                  </w:r>
                </w:p>
              </w:tc>
              <w:tc>
                <w:tcPr>
                  <w:tcW w:w="942" w:type="pct"/>
                  <w:noWrap/>
                  <w:vAlign w:val="center"/>
                </w:tcPr>
                <w:p w14:paraId="195038E8">
                  <w:pPr>
                    <w:pStyle w:val="38"/>
                    <w:rPr>
                      <w:color w:val="0000FF"/>
                    </w:rPr>
                  </w:pPr>
                  <w:r>
                    <w:rPr>
                      <w:rFonts w:hint="eastAsia"/>
                      <w:color w:val="0000FF"/>
                    </w:rPr>
                    <w:t>89.4~95.8ug</w:t>
                  </w:r>
                  <w:r>
                    <w:rPr>
                      <w:color w:val="0000FF"/>
                    </w:rPr>
                    <w:t>/</w:t>
                  </w:r>
                  <w:r>
                    <w:rPr>
                      <w:rFonts w:hint="eastAsia"/>
                      <w:color w:val="0000FF"/>
                    </w:rPr>
                    <w:t>m³</w:t>
                  </w:r>
                </w:p>
              </w:tc>
              <w:tc>
                <w:tcPr>
                  <w:tcW w:w="759" w:type="pct"/>
                  <w:noWrap/>
                  <w:vAlign w:val="center"/>
                </w:tcPr>
                <w:p w14:paraId="2E1F8514">
                  <w:pPr>
                    <w:pStyle w:val="38"/>
                    <w:rPr>
                      <w:color w:val="0000FF"/>
                    </w:rPr>
                  </w:pPr>
                  <w:r>
                    <w:rPr>
                      <w:rFonts w:hint="eastAsia"/>
                      <w:color w:val="0000FF"/>
                    </w:rPr>
                    <w:t>31.9</w:t>
                  </w:r>
                </w:p>
              </w:tc>
              <w:tc>
                <w:tcPr>
                  <w:tcW w:w="409" w:type="pct"/>
                  <w:shd w:val="clear" w:color="auto" w:fill="auto"/>
                  <w:noWrap/>
                  <w:vAlign w:val="center"/>
                </w:tcPr>
                <w:p w14:paraId="4CC77F59">
                  <w:pPr>
                    <w:pStyle w:val="38"/>
                    <w:rPr>
                      <w:color w:val="0000FF"/>
                    </w:rPr>
                  </w:pPr>
                  <w:r>
                    <w:rPr>
                      <w:rFonts w:hint="eastAsia"/>
                      <w:color w:val="0000FF"/>
                    </w:rPr>
                    <w:t>0</w:t>
                  </w:r>
                </w:p>
              </w:tc>
              <w:tc>
                <w:tcPr>
                  <w:tcW w:w="496" w:type="pct"/>
                  <w:shd w:val="clear" w:color="auto" w:fill="auto"/>
                  <w:noWrap/>
                  <w:vAlign w:val="center"/>
                </w:tcPr>
                <w:p w14:paraId="1770C197">
                  <w:pPr>
                    <w:pStyle w:val="38"/>
                    <w:rPr>
                      <w:color w:val="0000FF"/>
                    </w:rPr>
                  </w:pPr>
                  <w:r>
                    <w:rPr>
                      <w:rFonts w:hint="eastAsia"/>
                      <w:color w:val="0000FF"/>
                    </w:rPr>
                    <w:t>达标</w:t>
                  </w:r>
                </w:p>
              </w:tc>
            </w:tr>
            <w:tr w14:paraId="738B3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8" w:hRule="atLeast"/>
                <w:jc w:val="center"/>
              </w:trPr>
              <w:tc>
                <w:tcPr>
                  <w:tcW w:w="629" w:type="pct"/>
                  <w:noWrap/>
                  <w:vAlign w:val="center"/>
                </w:tcPr>
                <w:p w14:paraId="134BAE96">
                  <w:pPr>
                    <w:pStyle w:val="38"/>
                    <w:rPr>
                      <w:color w:val="0000FF"/>
                    </w:rPr>
                  </w:pPr>
                  <w:r>
                    <w:rPr>
                      <w:rFonts w:hint="eastAsia"/>
                      <w:color w:val="0000FF"/>
                    </w:rPr>
                    <w:t>苯乙烯</w:t>
                  </w:r>
                </w:p>
              </w:tc>
              <w:tc>
                <w:tcPr>
                  <w:tcW w:w="674" w:type="pct"/>
                  <w:vMerge w:val="continue"/>
                  <w:shd w:val="clear" w:color="auto" w:fill="auto"/>
                  <w:noWrap/>
                  <w:vAlign w:val="center"/>
                </w:tcPr>
                <w:p w14:paraId="59F72AEF">
                  <w:pPr>
                    <w:pStyle w:val="38"/>
                    <w:rPr>
                      <w:color w:val="0000FF"/>
                    </w:rPr>
                  </w:pPr>
                </w:p>
              </w:tc>
              <w:tc>
                <w:tcPr>
                  <w:tcW w:w="408" w:type="pct"/>
                  <w:noWrap/>
                  <w:vAlign w:val="center"/>
                </w:tcPr>
                <w:p w14:paraId="395EF402">
                  <w:pPr>
                    <w:pStyle w:val="38"/>
                    <w:rPr>
                      <w:color w:val="0000FF"/>
                    </w:rPr>
                  </w:pPr>
                  <w:r>
                    <w:rPr>
                      <w:rFonts w:hint="eastAsia"/>
                      <w:color w:val="0000FF"/>
                    </w:rPr>
                    <w:t>小时</w:t>
                  </w:r>
                </w:p>
                <w:p w14:paraId="69300F23">
                  <w:pPr>
                    <w:pStyle w:val="38"/>
                    <w:rPr>
                      <w:color w:val="0000FF"/>
                    </w:rPr>
                  </w:pPr>
                  <w:r>
                    <w:rPr>
                      <w:rFonts w:hint="eastAsia"/>
                      <w:color w:val="0000FF"/>
                    </w:rPr>
                    <w:t>平均</w:t>
                  </w:r>
                </w:p>
              </w:tc>
              <w:tc>
                <w:tcPr>
                  <w:tcW w:w="679" w:type="pct"/>
                  <w:noWrap/>
                  <w:vAlign w:val="center"/>
                </w:tcPr>
                <w:p w14:paraId="7DD76EE8">
                  <w:pPr>
                    <w:pStyle w:val="38"/>
                    <w:rPr>
                      <w:color w:val="0000FF"/>
                    </w:rPr>
                  </w:pPr>
                  <w:r>
                    <w:rPr>
                      <w:rFonts w:hint="eastAsia"/>
                      <w:color w:val="0000FF"/>
                    </w:rPr>
                    <w:t>10ug</w:t>
                  </w:r>
                  <w:r>
                    <w:rPr>
                      <w:color w:val="0000FF"/>
                    </w:rPr>
                    <w:t>/</w:t>
                  </w:r>
                  <w:r>
                    <w:rPr>
                      <w:rFonts w:hint="eastAsia"/>
                      <w:color w:val="0000FF"/>
                    </w:rPr>
                    <w:t>m³</w:t>
                  </w:r>
                </w:p>
              </w:tc>
              <w:tc>
                <w:tcPr>
                  <w:tcW w:w="942" w:type="pct"/>
                  <w:noWrap/>
                  <w:vAlign w:val="center"/>
                </w:tcPr>
                <w:p w14:paraId="18A70066">
                  <w:pPr>
                    <w:pStyle w:val="38"/>
                    <w:rPr>
                      <w:color w:val="0000FF"/>
                    </w:rPr>
                  </w:pPr>
                  <w:r>
                    <w:rPr>
                      <w:rFonts w:hint="eastAsia"/>
                      <w:color w:val="0000FF"/>
                    </w:rPr>
                    <w:t>ND</w:t>
                  </w:r>
                </w:p>
              </w:tc>
              <w:tc>
                <w:tcPr>
                  <w:tcW w:w="759" w:type="pct"/>
                  <w:noWrap/>
                  <w:vAlign w:val="center"/>
                </w:tcPr>
                <w:p w14:paraId="2AA73D00">
                  <w:pPr>
                    <w:pStyle w:val="38"/>
                    <w:rPr>
                      <w:color w:val="0000FF"/>
                    </w:rPr>
                  </w:pPr>
                  <w:r>
                    <w:rPr>
                      <w:rFonts w:hint="eastAsia"/>
                      <w:color w:val="0000FF"/>
                    </w:rPr>
                    <w:t>/</w:t>
                  </w:r>
                </w:p>
              </w:tc>
              <w:tc>
                <w:tcPr>
                  <w:tcW w:w="409" w:type="pct"/>
                  <w:shd w:val="clear" w:color="auto" w:fill="auto"/>
                  <w:noWrap/>
                  <w:vAlign w:val="center"/>
                </w:tcPr>
                <w:p w14:paraId="65E2332E">
                  <w:pPr>
                    <w:pStyle w:val="38"/>
                    <w:rPr>
                      <w:color w:val="0000FF"/>
                    </w:rPr>
                  </w:pPr>
                  <w:r>
                    <w:rPr>
                      <w:rFonts w:hint="eastAsia"/>
                      <w:color w:val="0000FF"/>
                    </w:rPr>
                    <w:t>0</w:t>
                  </w:r>
                </w:p>
              </w:tc>
              <w:tc>
                <w:tcPr>
                  <w:tcW w:w="496" w:type="pct"/>
                  <w:shd w:val="clear" w:color="auto" w:fill="auto"/>
                  <w:noWrap/>
                  <w:vAlign w:val="center"/>
                </w:tcPr>
                <w:p w14:paraId="6DC8758B">
                  <w:pPr>
                    <w:pStyle w:val="38"/>
                    <w:rPr>
                      <w:color w:val="0000FF"/>
                    </w:rPr>
                  </w:pPr>
                  <w:r>
                    <w:rPr>
                      <w:rFonts w:hint="eastAsia"/>
                      <w:color w:val="0000FF"/>
                    </w:rPr>
                    <w:t>达标</w:t>
                  </w:r>
                </w:p>
              </w:tc>
            </w:tr>
            <w:tr w14:paraId="6C118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18" w:hRule="atLeast"/>
                <w:jc w:val="center"/>
              </w:trPr>
              <w:tc>
                <w:tcPr>
                  <w:tcW w:w="629" w:type="pct"/>
                  <w:noWrap/>
                  <w:vAlign w:val="center"/>
                </w:tcPr>
                <w:p w14:paraId="1C640BD1">
                  <w:pPr>
                    <w:pStyle w:val="38"/>
                    <w:rPr>
                      <w:color w:val="0000FF"/>
                    </w:rPr>
                  </w:pPr>
                  <w:r>
                    <w:rPr>
                      <w:rFonts w:hint="eastAsia"/>
                      <w:color w:val="0000FF"/>
                    </w:rPr>
                    <w:t>苯并[a]芘</w:t>
                  </w:r>
                </w:p>
              </w:tc>
              <w:tc>
                <w:tcPr>
                  <w:tcW w:w="674" w:type="pct"/>
                  <w:vMerge w:val="continue"/>
                  <w:shd w:val="clear" w:color="auto" w:fill="auto"/>
                  <w:noWrap/>
                  <w:vAlign w:val="center"/>
                </w:tcPr>
                <w:p w14:paraId="1AA819FD">
                  <w:pPr>
                    <w:pStyle w:val="38"/>
                    <w:rPr>
                      <w:color w:val="0000FF"/>
                    </w:rPr>
                  </w:pPr>
                </w:p>
              </w:tc>
              <w:tc>
                <w:tcPr>
                  <w:tcW w:w="408" w:type="pct"/>
                  <w:shd w:val="clear" w:color="auto" w:fill="auto"/>
                  <w:noWrap/>
                  <w:vAlign w:val="center"/>
                </w:tcPr>
                <w:p w14:paraId="45576EB8">
                  <w:pPr>
                    <w:pStyle w:val="38"/>
                    <w:rPr>
                      <w:color w:val="0000FF"/>
                    </w:rPr>
                  </w:pPr>
                  <w:r>
                    <w:rPr>
                      <w:rFonts w:hint="eastAsia"/>
                      <w:color w:val="0000FF"/>
                    </w:rPr>
                    <w:t>日均值</w:t>
                  </w:r>
                </w:p>
              </w:tc>
              <w:tc>
                <w:tcPr>
                  <w:tcW w:w="679" w:type="pct"/>
                  <w:noWrap/>
                  <w:vAlign w:val="center"/>
                </w:tcPr>
                <w:p w14:paraId="5B783E7A">
                  <w:pPr>
                    <w:pStyle w:val="38"/>
                    <w:rPr>
                      <w:color w:val="0000FF"/>
                    </w:rPr>
                  </w:pPr>
                  <w:r>
                    <w:rPr>
                      <w:rFonts w:hint="eastAsia"/>
                      <w:color w:val="0000FF"/>
                    </w:rPr>
                    <w:t>0.0025ug/m³</w:t>
                  </w:r>
                </w:p>
              </w:tc>
              <w:tc>
                <w:tcPr>
                  <w:tcW w:w="942" w:type="pct"/>
                  <w:noWrap/>
                  <w:vAlign w:val="center"/>
                </w:tcPr>
                <w:p w14:paraId="194EB567">
                  <w:pPr>
                    <w:pStyle w:val="38"/>
                    <w:rPr>
                      <w:color w:val="0000FF"/>
                    </w:rPr>
                  </w:pPr>
                  <w:r>
                    <w:rPr>
                      <w:rFonts w:hint="eastAsia"/>
                      <w:color w:val="0000FF"/>
                    </w:rPr>
                    <w:t>ND</w:t>
                  </w:r>
                </w:p>
              </w:tc>
              <w:tc>
                <w:tcPr>
                  <w:tcW w:w="759" w:type="pct"/>
                  <w:noWrap/>
                  <w:vAlign w:val="center"/>
                </w:tcPr>
                <w:p w14:paraId="49CAD052">
                  <w:pPr>
                    <w:pStyle w:val="38"/>
                    <w:rPr>
                      <w:color w:val="0000FF"/>
                    </w:rPr>
                  </w:pPr>
                  <w:r>
                    <w:rPr>
                      <w:rFonts w:hint="eastAsia"/>
                      <w:color w:val="0000FF"/>
                    </w:rPr>
                    <w:t>/</w:t>
                  </w:r>
                </w:p>
              </w:tc>
              <w:tc>
                <w:tcPr>
                  <w:tcW w:w="409" w:type="pct"/>
                  <w:shd w:val="clear" w:color="auto" w:fill="auto"/>
                  <w:noWrap/>
                  <w:vAlign w:val="center"/>
                </w:tcPr>
                <w:p w14:paraId="3661D18C">
                  <w:pPr>
                    <w:pStyle w:val="38"/>
                    <w:rPr>
                      <w:color w:val="0000FF"/>
                    </w:rPr>
                  </w:pPr>
                  <w:r>
                    <w:rPr>
                      <w:rFonts w:hint="eastAsia"/>
                      <w:color w:val="0000FF"/>
                    </w:rPr>
                    <w:t>0</w:t>
                  </w:r>
                </w:p>
              </w:tc>
              <w:tc>
                <w:tcPr>
                  <w:tcW w:w="496" w:type="pct"/>
                  <w:shd w:val="clear" w:color="auto" w:fill="auto"/>
                  <w:noWrap/>
                  <w:vAlign w:val="center"/>
                </w:tcPr>
                <w:p w14:paraId="1BF42978">
                  <w:pPr>
                    <w:pStyle w:val="38"/>
                    <w:rPr>
                      <w:color w:val="0000FF"/>
                    </w:rPr>
                  </w:pPr>
                  <w:r>
                    <w:rPr>
                      <w:rFonts w:hint="eastAsia"/>
                      <w:color w:val="0000FF"/>
                    </w:rPr>
                    <w:t>达标</w:t>
                  </w:r>
                </w:p>
              </w:tc>
            </w:tr>
          </w:tbl>
          <w:p w14:paraId="7AA5F376">
            <w:pPr>
              <w:pStyle w:val="32"/>
            </w:pPr>
            <w:r>
              <mc:AlternateContent>
                <mc:Choice Requires="wps">
                  <w:drawing>
                    <wp:anchor distT="0" distB="0" distL="114300" distR="114300" simplePos="0" relativeHeight="251675648" behindDoc="0" locked="0" layoutInCell="1" allowOverlap="1">
                      <wp:simplePos x="0" y="0"/>
                      <wp:positionH relativeFrom="column">
                        <wp:posOffset>2583815</wp:posOffset>
                      </wp:positionH>
                      <wp:positionV relativeFrom="paragraph">
                        <wp:posOffset>1854835</wp:posOffset>
                      </wp:positionV>
                      <wp:extent cx="581025" cy="314325"/>
                      <wp:effectExtent l="0" t="0" r="0" b="0"/>
                      <wp:wrapNone/>
                      <wp:docPr id="43" name="文本框 3"/>
                      <wp:cNvGraphicFramePr/>
                      <a:graphic xmlns:a="http://schemas.openxmlformats.org/drawingml/2006/main">
                        <a:graphicData uri="http://schemas.microsoft.com/office/word/2010/wordprocessingShape">
                          <wps:wsp>
                            <wps:cNvSpPr txBox="1"/>
                            <wps:spPr>
                              <a:xfrm>
                                <a:off x="0" y="0"/>
                                <a:ext cx="581025" cy="314325"/>
                              </a:xfrm>
                              <a:prstGeom prst="rect">
                                <a:avLst/>
                              </a:prstGeom>
                              <a:noFill/>
                              <a:ln>
                                <a:noFill/>
                              </a:ln>
                              <a:effectLst/>
                            </wps:spPr>
                            <wps:txbx>
                              <w:txbxContent>
                                <w:p w14:paraId="2FED4B54">
                                  <w:pPr>
                                    <w:spacing w:line="240" w:lineRule="auto"/>
                                    <w:ind w:firstLine="0" w:firstLineChars="0"/>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项目地</w:t>
                                  </w:r>
                                </w:p>
                              </w:txbxContent>
                            </wps:txbx>
                            <wps:bodyPr upright="1"/>
                          </wps:wsp>
                        </a:graphicData>
                      </a:graphic>
                    </wp:anchor>
                  </w:drawing>
                </mc:Choice>
                <mc:Fallback>
                  <w:pict>
                    <v:shape id="文本框 3" o:spid="_x0000_s1026" o:spt="202" type="#_x0000_t202" style="position:absolute;left:0pt;margin-left:203.45pt;margin-top:146.05pt;height:24.75pt;width:45.75pt;z-index:251675648;mso-width-relative:page;mso-height-relative:page;" filled="f" stroked="f" coordsize="21600,21600" o:gfxdata="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C1+&#10;1irYAAAACwEAAA8AAAAAAAAAAQAgAAAAIgAAAGRycy9kb3ducmV2LnhtbFBLAQIUABQAAAAIAIdO&#10;4kAkrksfsQEAAFwDAAAOAAAAAAAAAAEAIAAAACcBAABkcnMvZTJvRG9jLnhtbFBLBQYAAAAABgAG&#10;AFkBAABKBQAAAAA=&#10;">
                      <v:fill on="f" focussize="0,0"/>
                      <v:stroke on="f"/>
                      <v:imagedata o:title=""/>
                      <o:lock v:ext="edit" aspectratio="f"/>
                      <v:textbox>
                        <w:txbxContent>
                          <w:p w14:paraId="2FED4B54">
                            <w:pPr>
                              <w:spacing w:line="240" w:lineRule="auto"/>
                              <w:ind w:firstLine="0" w:firstLineChars="0"/>
                              <w:rPr>
                                <w:color w:val="000000" w:themeColor="text1"/>
                                <w:sz w:val="20"/>
                                <w:szCs w:val="20"/>
                                <w14:textFill>
                                  <w14:solidFill>
                                    <w14:schemeClr w14:val="tx1"/>
                                  </w14:solidFill>
                                </w14:textFill>
                              </w:rPr>
                            </w:pPr>
                            <w:r>
                              <w:rPr>
                                <w:rFonts w:hint="eastAsia"/>
                                <w:color w:val="000000" w:themeColor="text1"/>
                                <w:sz w:val="20"/>
                                <w:szCs w:val="20"/>
                                <w14:textFill>
                                  <w14:solidFill>
                                    <w14:schemeClr w14:val="tx1"/>
                                  </w14:solidFill>
                                </w14:textFill>
                              </w:rPr>
                              <w:t>项目地</w:t>
                            </w:r>
                          </w:p>
                        </w:txbxContent>
                      </v:textbox>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2631440</wp:posOffset>
                      </wp:positionH>
                      <wp:positionV relativeFrom="paragraph">
                        <wp:posOffset>2512060</wp:posOffset>
                      </wp:positionV>
                      <wp:extent cx="581025" cy="314325"/>
                      <wp:effectExtent l="0" t="0" r="0" b="0"/>
                      <wp:wrapNone/>
                      <wp:docPr id="41" name="文本框 3"/>
                      <wp:cNvGraphicFramePr/>
                      <a:graphic xmlns:a="http://schemas.openxmlformats.org/drawingml/2006/main">
                        <a:graphicData uri="http://schemas.microsoft.com/office/word/2010/wordprocessingShape">
                          <wps:wsp>
                            <wps:cNvSpPr txBox="1"/>
                            <wps:spPr>
                              <a:xfrm>
                                <a:off x="0" y="0"/>
                                <a:ext cx="581025" cy="314325"/>
                              </a:xfrm>
                              <a:prstGeom prst="rect">
                                <a:avLst/>
                              </a:prstGeom>
                              <a:noFill/>
                              <a:ln>
                                <a:noFill/>
                              </a:ln>
                              <a:effectLst/>
                            </wps:spPr>
                            <wps:txbx>
                              <w:txbxContent>
                                <w:p w14:paraId="28573B6A">
                                  <w:pPr>
                                    <w:spacing w:line="240" w:lineRule="auto"/>
                                    <w:ind w:firstLine="0" w:firstLineChars="0"/>
                                    <w:rPr>
                                      <w:sz w:val="20"/>
                                      <w:szCs w:val="20"/>
                                      <w:highlight w:val="yellow"/>
                                    </w:rPr>
                                  </w:pPr>
                                  <w:r>
                                    <w:rPr>
                                      <w:rFonts w:hint="eastAsia"/>
                                      <w:sz w:val="20"/>
                                      <w:szCs w:val="20"/>
                                      <w:highlight w:val="yellow"/>
                                    </w:rPr>
                                    <w:t>厂址</w:t>
                                  </w:r>
                                </w:p>
                              </w:txbxContent>
                            </wps:txbx>
                            <wps:bodyPr upright="1"/>
                          </wps:wsp>
                        </a:graphicData>
                      </a:graphic>
                    </wp:anchor>
                  </w:drawing>
                </mc:Choice>
                <mc:Fallback>
                  <w:pict>
                    <v:shape id="文本框 3" o:spid="_x0000_s1026" o:spt="202" type="#_x0000_t202" style="position:absolute;left:0pt;margin-left:207.2pt;margin-top:197.8pt;height:24.75pt;width:45.75pt;z-index:251673600;mso-width-relative:page;mso-height-relative:page;" filled="f" stroked="f" coordsize="21600,21600" o:gfxdata="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Fd1&#10;CKDYAAAACwEAAA8AAAAAAAAAAQAgAAAAIgAAAGRycy9kb3ducmV2LnhtbFBLAQIUABQAAAAIAIdO&#10;4kBhydfnsQEAAFwDAAAOAAAAAAAAAAEAIAAAACcBAABkcnMvZTJvRG9jLnhtbFBLBQYAAAAABgAG&#10;AFkBAABKBQAAAAA=&#10;">
                      <v:fill on="f" focussize="0,0"/>
                      <v:stroke on="f"/>
                      <v:imagedata o:title=""/>
                      <o:lock v:ext="edit" aspectratio="f"/>
                      <v:textbox>
                        <w:txbxContent>
                          <w:p w14:paraId="28573B6A">
                            <w:pPr>
                              <w:spacing w:line="240" w:lineRule="auto"/>
                              <w:ind w:firstLine="0" w:firstLineChars="0"/>
                              <w:rPr>
                                <w:sz w:val="20"/>
                                <w:szCs w:val="20"/>
                                <w:highlight w:val="yellow"/>
                              </w:rPr>
                            </w:pPr>
                            <w:r>
                              <w:rPr>
                                <w:rFonts w:hint="eastAsia"/>
                                <w:sz w:val="20"/>
                                <w:szCs w:val="20"/>
                                <w:highlight w:val="yellow"/>
                              </w:rPr>
                              <w:t>厂址</w:t>
                            </w:r>
                          </w:p>
                        </w:txbxContent>
                      </v:textbox>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2853055</wp:posOffset>
                      </wp:positionH>
                      <wp:positionV relativeFrom="paragraph">
                        <wp:posOffset>2478405</wp:posOffset>
                      </wp:positionV>
                      <wp:extent cx="142875" cy="114300"/>
                      <wp:effectExtent l="4445" t="4445" r="5080" b="14605"/>
                      <wp:wrapNone/>
                      <wp:docPr id="42" name="椭圆 42"/>
                      <wp:cNvGraphicFramePr/>
                      <a:graphic xmlns:a="http://schemas.openxmlformats.org/drawingml/2006/main">
                        <a:graphicData uri="http://schemas.microsoft.com/office/word/2010/wordprocessingShape">
                          <wps:wsp>
                            <wps:cNvSpPr/>
                            <wps:spPr>
                              <a:xfrm>
                                <a:off x="0" y="0"/>
                                <a:ext cx="142875" cy="114300"/>
                              </a:xfrm>
                              <a:prstGeom prst="ellipse">
                                <a:avLst/>
                              </a:prstGeom>
                              <a:solidFill>
                                <a:srgbClr val="FFFF00"/>
                              </a:solidFill>
                              <a:ln w="9525" cap="flat" cmpd="sng">
                                <a:solidFill>
                                  <a:srgbClr val="000000"/>
                                </a:solidFill>
                                <a:prstDash val="solid"/>
                                <a:headEnd type="none" w="med" len="med"/>
                                <a:tailEnd type="none" w="med" len="med"/>
                              </a:ln>
                              <a:effectLst/>
                            </wps:spPr>
                            <wps:bodyPr upright="1"/>
                          </wps:wsp>
                        </a:graphicData>
                      </a:graphic>
                    </wp:anchor>
                  </w:drawing>
                </mc:Choice>
                <mc:Fallback>
                  <w:pict>
                    <v:shape id="_x0000_s1026" o:spid="_x0000_s1026" o:spt="3" type="#_x0000_t3" style="position:absolute;left:0pt;margin-left:224.65pt;margin-top:195.15pt;height:9pt;width:11.25pt;z-index:251674624;mso-width-relative:page;mso-height-relative:page;" fillcolor="#FFFF00" filled="t" stroked="t" coordsize="21600,21600" o:gfxdata="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mBQ2X2AAAAAsBAAAPAAAAAAAAAAEAIAAAACIAAABkcnMvZG93&#10;bnJldi54bWxQSwECFAAUAAAACACHTuJAtQFGEgACAAAmBAAADgAAAAAAAAABACAAAAAnAQAAZHJz&#10;L2Uyb0RvYy54bWxQSwUGAAAAAAYABgBZAQAAmQUAAAAA&#10;">
                      <v:fill on="t" focussize="0,0"/>
                      <v:stroke color="#000000" joinstyle="round"/>
                      <v:imagedata o:title=""/>
                      <o:lock v:ext="edit" aspectratio="f"/>
                    </v:shape>
                  </w:pict>
                </mc:Fallback>
              </mc:AlternateContent>
            </w:r>
            <w:r>
              <w:rPr>
                <w:rFonts w:hint="eastAsia"/>
                <w:color w:val="0000FF"/>
              </w:rPr>
              <w:drawing>
                <wp:anchor distT="0" distB="0" distL="114300" distR="114300" simplePos="0" relativeHeight="251672576" behindDoc="0" locked="0" layoutInCell="1" allowOverlap="1">
                  <wp:simplePos x="0" y="0"/>
                  <wp:positionH relativeFrom="column">
                    <wp:posOffset>5119370</wp:posOffset>
                  </wp:positionH>
                  <wp:positionV relativeFrom="paragraph">
                    <wp:posOffset>102870</wp:posOffset>
                  </wp:positionV>
                  <wp:extent cx="379730" cy="421005"/>
                  <wp:effectExtent l="0" t="0" r="1270" b="17145"/>
                  <wp:wrapNone/>
                  <wp:docPr id="36" name="图片 108" descr="1f096c1b-a7f2-4202-9673-a5d2fe6a88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8" descr="1f096c1b-a7f2-4202-9673-a5d2fe6a88d4"/>
                          <pic:cNvPicPr>
                            <a:picLocks noChangeAspect="1"/>
                          </pic:cNvPicPr>
                        </pic:nvPicPr>
                        <pic:blipFill>
                          <a:blip r:embed="rId44" cstate="print"/>
                          <a:stretch>
                            <a:fillRect/>
                          </a:stretch>
                        </pic:blipFill>
                        <pic:spPr>
                          <a:xfrm>
                            <a:off x="0" y="0"/>
                            <a:ext cx="379730" cy="421005"/>
                          </a:xfrm>
                          <a:prstGeom prst="rect">
                            <a:avLst/>
                          </a:prstGeom>
                          <a:noFill/>
                          <a:ln>
                            <a:noFill/>
                          </a:ln>
                        </pic:spPr>
                      </pic:pic>
                    </a:graphicData>
                  </a:graphic>
                </wp:anchor>
              </w:drawing>
            </w:r>
            <w:r>
              <w:drawing>
                <wp:inline distT="0" distB="0" distL="114300" distR="114300">
                  <wp:extent cx="5515610" cy="3964940"/>
                  <wp:effectExtent l="0" t="0" r="8890" b="1651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45"/>
                          <a:stretch>
                            <a:fillRect/>
                          </a:stretch>
                        </pic:blipFill>
                        <pic:spPr>
                          <a:xfrm>
                            <a:off x="0" y="0"/>
                            <a:ext cx="5515610" cy="3964940"/>
                          </a:xfrm>
                          <a:prstGeom prst="rect">
                            <a:avLst/>
                          </a:prstGeom>
                          <a:noFill/>
                          <a:ln>
                            <a:noFill/>
                          </a:ln>
                        </pic:spPr>
                      </pic:pic>
                    </a:graphicData>
                  </a:graphic>
                </wp:inline>
              </w:drawing>
            </w:r>
          </w:p>
          <w:p w14:paraId="29CE7C30">
            <w:pPr>
              <w:pStyle w:val="32"/>
              <w:rPr>
                <w:color w:val="0000FF"/>
              </w:rPr>
            </w:pPr>
            <w:r>
              <w:rPr>
                <w:color w:val="0000FF"/>
              </w:rPr>
              <w:t>图3-</w:t>
            </w:r>
            <w:r>
              <w:rPr>
                <w:rFonts w:hint="eastAsia"/>
                <w:color w:val="0000FF"/>
                <w:lang w:val="en-US" w:eastAsia="zh-CN"/>
              </w:rPr>
              <w:t>1</w:t>
            </w:r>
            <w:r>
              <w:rPr>
                <w:rFonts w:hint="eastAsia"/>
                <w:color w:val="0000FF"/>
              </w:rPr>
              <w:t xml:space="preserve"> </w:t>
            </w:r>
            <w:r>
              <w:rPr>
                <w:rFonts w:hint="eastAsia"/>
                <w:color w:val="0000FF"/>
                <w:lang w:val="en-US" w:eastAsia="zh-CN"/>
              </w:rPr>
              <w:t xml:space="preserve"> </w:t>
            </w:r>
            <w:r>
              <w:rPr>
                <w:color w:val="0000FF"/>
              </w:rPr>
              <w:t>监测点示意图</w:t>
            </w:r>
          </w:p>
          <w:p w14:paraId="09F7B097">
            <w:pPr>
              <w:ind w:firstLine="480"/>
              <w:rPr>
                <w:color w:val="0000FF"/>
              </w:rPr>
            </w:pPr>
            <w:r>
              <w:rPr>
                <w:rFonts w:hint="eastAsia"/>
                <w:color w:val="0000FF"/>
              </w:rPr>
              <w:t>根据监测数据可知，项目所在区域非甲烷总烃满足《大气污染物综合排放标准》详解要求，</w:t>
            </w:r>
            <w:r>
              <w:rPr>
                <w:color w:val="0000FF"/>
              </w:rPr>
              <w:t>TSP</w:t>
            </w:r>
            <w:r>
              <w:rPr>
                <w:rFonts w:hint="eastAsia"/>
                <w:color w:val="0000FF"/>
              </w:rPr>
              <w:t>、苯并[a]芘监测结果可满足《环境空气质量标准》（</w:t>
            </w:r>
            <w:r>
              <w:rPr>
                <w:color w:val="0000FF"/>
              </w:rPr>
              <w:t>GB3095-20</w:t>
            </w:r>
            <w:r>
              <w:rPr>
                <w:rFonts w:hint="eastAsia"/>
                <w:color w:val="0000FF"/>
              </w:rPr>
              <w:t>26）中二级标准区域</w:t>
            </w:r>
            <w:r>
              <w:rPr>
                <w:rFonts w:hint="eastAsia"/>
                <w:color w:val="0000FF"/>
                <w:lang w:eastAsia="zh-CN"/>
              </w:rPr>
              <w:t>，</w:t>
            </w:r>
            <w:r>
              <w:rPr>
                <w:rFonts w:hint="eastAsia"/>
                <w:color w:val="0000FF"/>
                <w:lang w:val="en-US" w:eastAsia="zh-CN"/>
              </w:rPr>
              <w:t>苯乙烯满足</w:t>
            </w:r>
            <w:r>
              <w:rPr>
                <w:rFonts w:hint="eastAsia"/>
                <w:color w:val="0000FF"/>
              </w:rPr>
              <w:t>《环境影响评价技术导则 大气环境》（HJ2.2-2018）附录D</w:t>
            </w:r>
            <w:r>
              <w:rPr>
                <w:rFonts w:hint="eastAsia"/>
                <w:color w:val="0000FF"/>
                <w:lang w:val="en-US" w:eastAsia="zh-CN"/>
              </w:rPr>
              <w:t>限值要求</w:t>
            </w:r>
            <w:r>
              <w:rPr>
                <w:rFonts w:hint="eastAsia"/>
                <w:color w:val="0000FF"/>
              </w:rPr>
              <w:t>。</w:t>
            </w:r>
          </w:p>
          <w:p w14:paraId="647C420D">
            <w:pPr>
              <w:ind w:firstLine="482"/>
              <w:rPr>
                <w:b/>
                <w:bCs/>
              </w:rPr>
            </w:pPr>
            <w:r>
              <w:rPr>
                <w:rFonts w:hint="eastAsia"/>
                <w:b/>
                <w:bCs/>
              </w:rPr>
              <w:t>（3）改善区域环境空气质量对应措施</w:t>
            </w:r>
          </w:p>
          <w:p w14:paraId="2307D401">
            <w:pPr>
              <w:widowControl/>
              <w:ind w:firstLine="480"/>
            </w:pPr>
            <w:r>
              <w:rPr>
                <w:rFonts w:hint="eastAsia"/>
              </w:rPr>
              <w:t>淮南市人民政府就空气质量不达标提出《淮南市大气环境质量限期达标规划》针对不达标项目，文件提出的一系列措施：</w:t>
            </w:r>
            <w:r>
              <w:t>调整优化产业结构，构建绿色低碳产业体系</w:t>
            </w:r>
            <w:r>
              <w:rPr>
                <w:rFonts w:hint="eastAsia"/>
              </w:rPr>
              <w:t>，</w:t>
            </w:r>
            <w:r>
              <w:t>严格环境准入门槛</w:t>
            </w:r>
            <w:r>
              <w:rPr>
                <w:rFonts w:hint="eastAsia"/>
              </w:rPr>
              <w:t>，</w:t>
            </w:r>
            <w:r>
              <w:t>化解落后、过剩、低效产能</w:t>
            </w:r>
            <w:r>
              <w:rPr>
                <w:rFonts w:hint="eastAsia"/>
              </w:rPr>
              <w:t>，</w:t>
            </w:r>
            <w:r>
              <w:t>发展绿色低碳产业</w:t>
            </w:r>
            <w:r>
              <w:rPr>
                <w:rFonts w:hint="eastAsia"/>
              </w:rPr>
              <w:t>；</w:t>
            </w:r>
            <w:r>
              <w:t>深化工业行业污染治理，推动企业绿色升级</w:t>
            </w:r>
            <w:r>
              <w:rPr>
                <w:rFonts w:hint="eastAsia"/>
              </w:rPr>
              <w:t>，</w:t>
            </w:r>
            <w:r>
              <w:t>实施清洁生产提升行动</w:t>
            </w:r>
            <w:r>
              <w:rPr>
                <w:rFonts w:hint="eastAsia"/>
              </w:rPr>
              <w:t>，</w:t>
            </w:r>
            <w:r>
              <w:t>推进重点行业提标改造</w:t>
            </w:r>
            <w:r>
              <w:rPr>
                <w:rFonts w:hint="eastAsia"/>
              </w:rPr>
              <w:t>，</w:t>
            </w:r>
            <w:r>
              <w:t>混凝土（沥青）搅拌站行业采用产能减量置换、绿色生产、密闭化升级改造等手段，提升混凝土行业绿色发展水平。全市混凝土搅拌站需满足</w:t>
            </w:r>
            <w:r>
              <w:rPr>
                <w:rFonts w:hint="eastAsia"/>
              </w:rPr>
              <w:t>“</w:t>
            </w:r>
            <w:r>
              <w:t>一硬化、两干净、三封闭、四符合、五具有</w:t>
            </w:r>
            <w:r>
              <w:rPr>
                <w:rFonts w:hint="eastAsia"/>
              </w:rPr>
              <w:t>”</w:t>
            </w:r>
            <w:r>
              <w:t>标准，即：</w:t>
            </w:r>
            <w:r>
              <w:rPr>
                <w:rFonts w:hint="eastAsia"/>
              </w:rPr>
              <w:t>“</w:t>
            </w:r>
            <w:r>
              <w:t>一硬化</w:t>
            </w:r>
            <w:r>
              <w:rPr>
                <w:rFonts w:hint="eastAsia"/>
              </w:rPr>
              <w:t>”</w:t>
            </w:r>
            <w:r>
              <w:t>：厂区道路和生产作业区地面要硬化。</w:t>
            </w:r>
            <w:r>
              <w:rPr>
                <w:rFonts w:hint="eastAsia"/>
              </w:rPr>
              <w:t>“</w:t>
            </w:r>
            <w:r>
              <w:t>两干净</w:t>
            </w:r>
            <w:r>
              <w:rPr>
                <w:rFonts w:hint="eastAsia"/>
              </w:rPr>
              <w:t>”</w:t>
            </w:r>
            <w:r>
              <w:t>：厂区环境要干净；混凝土运输车辆要干净。</w:t>
            </w:r>
            <w:r>
              <w:rPr>
                <w:rFonts w:hint="eastAsia"/>
              </w:rPr>
              <w:t>“</w:t>
            </w:r>
            <w:r>
              <w:t>三封闭</w:t>
            </w:r>
            <w:r>
              <w:rPr>
                <w:rFonts w:hint="eastAsia"/>
              </w:rPr>
              <w:t>”</w:t>
            </w:r>
            <w:r>
              <w:t>：堆场、料仓要封闭；搅拌站要封闭；场内废弃物存放点要封闭。</w:t>
            </w:r>
            <w:r>
              <w:rPr>
                <w:rFonts w:hint="eastAsia"/>
              </w:rPr>
              <w:t>“</w:t>
            </w:r>
            <w:r>
              <w:t>四符合</w:t>
            </w:r>
            <w:r>
              <w:rPr>
                <w:rFonts w:hint="eastAsia"/>
              </w:rPr>
              <w:t>”</w:t>
            </w:r>
            <w:r>
              <w:t>：企业选址符合布点规划；工艺设备符合国家产业政策要求；生产运营符合行业管理要求；污染物排放符合国家、省和市有关排放标准。</w:t>
            </w:r>
            <w:r>
              <w:rPr>
                <w:rFonts w:hint="eastAsia"/>
              </w:rPr>
              <w:t>“</w:t>
            </w:r>
            <w:r>
              <w:t>五具有</w:t>
            </w:r>
            <w:r>
              <w:rPr>
                <w:rFonts w:hint="eastAsia"/>
              </w:rPr>
              <w:t>”</w:t>
            </w:r>
            <w:r>
              <w:t>：具有环保手续和资质；具有扬尘污染防治管理制度；具有专职环保管理人员；易产生扬尘工段具有喷淋、</w:t>
            </w:r>
            <w:r>
              <w:rPr>
                <w:rFonts w:hint="eastAsia"/>
              </w:rPr>
              <w:t>车辆洒水</w:t>
            </w:r>
            <w:r>
              <w:t>、冲洗等抑尘设施；具有扬尘在线监控设施和运输车辆GPS定位系统，并与环保部门联网</w:t>
            </w:r>
            <w:r>
              <w:rPr>
                <w:rFonts w:hint="eastAsia"/>
              </w:rPr>
              <w:t>，</w:t>
            </w:r>
            <w:r>
              <w:t>强化工业企业无组织排放治理</w:t>
            </w:r>
            <w:r>
              <w:rPr>
                <w:rFonts w:hint="eastAsia"/>
              </w:rPr>
              <w:t>；</w:t>
            </w:r>
            <w:r>
              <w:t>积极调整运输结构，完善绿色低碳交通体系</w:t>
            </w:r>
            <w:r>
              <w:rPr>
                <w:rFonts w:hint="eastAsia"/>
              </w:rPr>
              <w:t>，</w:t>
            </w:r>
            <w:r>
              <w:t>提升道路扬尘治理水平</w:t>
            </w:r>
            <w:r>
              <w:rPr>
                <w:rFonts w:hint="eastAsia"/>
              </w:rPr>
              <w:t>，</w:t>
            </w:r>
            <w:r>
              <w:t>强化工业堆场扬尘整治</w:t>
            </w:r>
            <w:r>
              <w:rPr>
                <w:rFonts w:hint="eastAsia"/>
              </w:rPr>
              <w:t>，</w:t>
            </w:r>
            <w:r>
              <w:t>开展面源污染防治专项培训</w:t>
            </w:r>
            <w:r>
              <w:rPr>
                <w:rFonts w:hint="eastAsia"/>
              </w:rPr>
              <w:t>，</w:t>
            </w:r>
            <w:r>
              <w:t>落实扬尘污染防治专项培训制度。</w:t>
            </w:r>
          </w:p>
          <w:p w14:paraId="2669F954">
            <w:pPr>
              <w:ind w:firstLine="482"/>
            </w:pPr>
            <w:r>
              <w:rPr>
                <w:rFonts w:hint="eastAsia"/>
                <w:b/>
                <w:bCs/>
              </w:rPr>
              <w:t>2、地表水环境</w:t>
            </w:r>
          </w:p>
          <w:p w14:paraId="5E9C7A1C">
            <w:pPr>
              <w:keepNext w:val="0"/>
              <w:keepLines w:val="0"/>
              <w:suppressLineNumbers w:val="0"/>
              <w:bidi w:val="0"/>
              <w:spacing w:before="0" w:beforeAutospacing="0" w:after="0" w:afterAutospacing="0"/>
              <w:ind w:left="0" w:right="0"/>
              <w:rPr>
                <w:rFonts w:hint="default"/>
                <w:color w:val="0000FF"/>
                <w:highlight w:val="none"/>
              </w:rPr>
            </w:pPr>
            <w:r>
              <w:rPr>
                <w:rFonts w:hint="eastAsia"/>
                <w:color w:val="0000FF"/>
                <w:highlight w:val="none"/>
              </w:rPr>
              <w:t>根据《建设项目环境影响报告表编制技术指南》，项目所在区域地表水环境质量引用与建设项目距离近的有效数据，包括近3年的规划环境影响评价的监测数据，所在流域控制单元内国家、地方控制断面监测数据，生态环境主管部门发布的水环境质量数据或地表水达标情况的结论。</w:t>
            </w:r>
          </w:p>
          <w:p w14:paraId="05A4FA85">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根据淮南市生态环境局发布的《2025年淮南市生态环境质量状况公报》，2025年，全市地表水24个监测断面中优良水质比例为95.8%，Ⅳ类水质比例4.2%，总体水质状况优，比上年上升了4.1个百分点。</w:t>
            </w:r>
          </w:p>
          <w:p w14:paraId="6C8A6322">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8个国控断面中优良水质比例为87.5%，Ⅳ类水质比例12.5%，总体水质状况良好；11个省控断面中优良水质比例为100%，总体水质状况优。</w:t>
            </w:r>
          </w:p>
          <w:p w14:paraId="6AC74CCD">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河流：淮河干流水质状况为优，东淝河、西淝河、永幸河、陡涧河水质状况为优，架河、泥河、万小河、瓦西干渠、丁家沟和便民沟水质状况为良好。20个监测断面中优良水质比例为100%，与去年持平。袁庄水厂、东部城区水源地、西淝河闸下、窑口大桥和白洋淀渡口断面水质均有所好转（Ⅲ类→Ⅱ类），其他断面水质保持稳定。</w:t>
            </w:r>
          </w:p>
          <w:p w14:paraId="4A415912">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湖库：安丰塘、瓦埠湖和焦岗湖点位水质年均值符合Ⅲ类标准，水质状况为良好；高塘湖点位水质年均值符合Ⅳ类标准，水质轻度污染，主要污染指标为总磷。安丰塘营养状态为中营养，焦岗湖、高塘湖和瓦埠湖营养状态均为轻度富营养。与上年相比，安丰塘点位水质类别由Ⅳ类好转为Ⅲ类，瓦埠湖、高塘湖和焦岗湖点位水质类别保持稳定。</w:t>
            </w:r>
          </w:p>
          <w:p w14:paraId="2082D2B1">
            <w:pPr>
              <w:ind w:firstLine="482"/>
              <w:rPr>
                <w:b/>
                <w:bCs/>
              </w:rPr>
            </w:pPr>
            <w:r>
              <w:rPr>
                <w:rFonts w:hint="eastAsia"/>
                <w:b/>
                <w:bCs/>
              </w:rPr>
              <w:t>3、声环境</w:t>
            </w:r>
          </w:p>
          <w:p w14:paraId="47B43F31">
            <w:pPr>
              <w:ind w:firstLine="480"/>
            </w:pPr>
            <w:r>
              <w:rPr>
                <w:rFonts w:hint="eastAsia"/>
              </w:rPr>
              <w:t>本项目位于淮南市</w:t>
            </w:r>
            <w:r>
              <w:t>谢家集区杨公镇杨公村027县道旁</w:t>
            </w:r>
            <w:r>
              <w:rPr>
                <w:rFonts w:hint="eastAsia"/>
              </w:rPr>
              <w:t>，根据现场踏勘可知项目厂界东侧及南侧有居民房，已和企业签订长期租赁协议，见附件，故厂界50m范围内无声环境敏感目标。</w:t>
            </w:r>
          </w:p>
          <w:p w14:paraId="17DF84AE">
            <w:pPr>
              <w:ind w:firstLine="480"/>
            </w:pPr>
            <w:r>
              <w:rPr>
                <w:rFonts w:hint="eastAsia"/>
              </w:rPr>
              <w:t>根据淮南市宜青环境检测有限公司2026年5月12日提供的声环境质量现状监测数据，厂界噪声监测结果如下：</w:t>
            </w:r>
          </w:p>
          <w:p w14:paraId="419EEEED">
            <w:pPr>
              <w:ind w:firstLine="480"/>
            </w:pPr>
            <w:r>
              <w:rPr>
                <w:rFonts w:hint="eastAsia"/>
              </w:rPr>
              <w:t>①</w:t>
            </w:r>
            <w:r>
              <w:t>监测布点</w:t>
            </w:r>
            <w:r>
              <w:rPr>
                <w:rFonts w:hint="eastAsia"/>
              </w:rPr>
              <w:t>：厂</w:t>
            </w:r>
            <w:r>
              <w:t>界周围共布设</w:t>
            </w:r>
            <w:r>
              <w:rPr>
                <w:rFonts w:hint="eastAsia"/>
              </w:rPr>
              <w:t>4</w:t>
            </w:r>
            <w:r>
              <w:t>个监测点位</w:t>
            </w:r>
            <w:r>
              <w:rPr>
                <w:rFonts w:hint="eastAsia"/>
              </w:rPr>
              <w:t>。</w:t>
            </w:r>
          </w:p>
          <w:p w14:paraId="06E50CCF">
            <w:pPr>
              <w:ind w:firstLine="480"/>
            </w:pPr>
            <w:r>
              <w:rPr>
                <w:rFonts w:hint="eastAsia"/>
              </w:rPr>
              <w:t>②</w:t>
            </w:r>
            <w:r>
              <w:t>监测结果及评价</w:t>
            </w:r>
          </w:p>
          <w:p w14:paraId="5F9FAE74">
            <w:pPr>
              <w:pStyle w:val="32"/>
            </w:pPr>
            <w:r>
              <w:rPr>
                <w:rFonts w:hint="eastAsia"/>
              </w:rPr>
              <w:t>表3-3项目噪声监测结果</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70"/>
              <w:gridCol w:w="2399"/>
              <w:gridCol w:w="2592"/>
              <w:gridCol w:w="2598"/>
            </w:tblGrid>
            <w:tr w14:paraId="39266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restart"/>
                  <w:tcBorders>
                    <w:top w:val="single" w:color="auto" w:sz="4" w:space="0"/>
                    <w:left w:val="single" w:color="auto" w:sz="0" w:space="0"/>
                    <w:bottom w:val="single" w:color="auto" w:sz="4" w:space="0"/>
                  </w:tcBorders>
                  <w:vAlign w:val="center"/>
                </w:tcPr>
                <w:p w14:paraId="772463FB">
                  <w:pPr>
                    <w:pStyle w:val="38"/>
                    <w:rPr>
                      <w:b/>
                      <w:bCs/>
                    </w:rPr>
                  </w:pPr>
                  <w:r>
                    <w:rPr>
                      <w:rFonts w:hint="eastAsia"/>
                      <w:b/>
                      <w:bCs/>
                    </w:rPr>
                    <w:t>采样日期</w:t>
                  </w:r>
                </w:p>
              </w:tc>
              <w:tc>
                <w:tcPr>
                  <w:tcW w:w="1401" w:type="pct"/>
                  <w:vMerge w:val="restart"/>
                  <w:tcBorders>
                    <w:top w:val="single" w:color="auto" w:sz="4" w:space="0"/>
                  </w:tcBorders>
                  <w:vAlign w:val="center"/>
                </w:tcPr>
                <w:p w14:paraId="6E24E151">
                  <w:pPr>
                    <w:pStyle w:val="38"/>
                    <w:rPr>
                      <w:b/>
                      <w:bCs/>
                    </w:rPr>
                  </w:pPr>
                  <w:r>
                    <w:rPr>
                      <w:rFonts w:hint="eastAsia"/>
                      <w:b/>
                      <w:bCs/>
                    </w:rPr>
                    <w:t>检测点位</w:t>
                  </w:r>
                </w:p>
              </w:tc>
              <w:tc>
                <w:tcPr>
                  <w:tcW w:w="3032" w:type="pct"/>
                  <w:gridSpan w:val="2"/>
                  <w:tcBorders>
                    <w:top w:val="single" w:color="auto" w:sz="4" w:space="0"/>
                    <w:bottom w:val="single" w:color="auto" w:sz="4" w:space="0"/>
                    <w:right w:val="single" w:color="auto" w:sz="4" w:space="0"/>
                  </w:tcBorders>
                  <w:vAlign w:val="center"/>
                </w:tcPr>
                <w:p w14:paraId="4849CDC5">
                  <w:pPr>
                    <w:pStyle w:val="38"/>
                    <w:rPr>
                      <w:b/>
                      <w:bCs/>
                    </w:rPr>
                  </w:pPr>
                  <w:r>
                    <w:rPr>
                      <w:rFonts w:hint="eastAsia"/>
                      <w:b/>
                      <w:bCs/>
                    </w:rPr>
                    <w:t>检测结果dB(A)</w:t>
                  </w:r>
                </w:p>
              </w:tc>
            </w:tr>
            <w:tr w14:paraId="31FFA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top w:val="single" w:color="auto" w:sz="4" w:space="0"/>
                    <w:left w:val="single" w:color="auto" w:sz="4" w:space="0"/>
                    <w:bottom w:val="single" w:color="auto" w:sz="4" w:space="0"/>
                  </w:tcBorders>
                  <w:vAlign w:val="center"/>
                </w:tcPr>
                <w:p w14:paraId="1C13ED94">
                  <w:pPr>
                    <w:spacing w:before="31" w:after="31"/>
                    <w:ind w:firstLine="482"/>
                    <w:rPr>
                      <w:b/>
                      <w:bCs/>
                    </w:rPr>
                  </w:pPr>
                </w:p>
              </w:tc>
              <w:tc>
                <w:tcPr>
                  <w:tcW w:w="1401" w:type="pct"/>
                  <w:vMerge w:val="continue"/>
                  <w:tcBorders>
                    <w:bottom w:val="single" w:color="auto" w:sz="4" w:space="0"/>
                  </w:tcBorders>
                  <w:vAlign w:val="center"/>
                </w:tcPr>
                <w:p w14:paraId="6A745BCE">
                  <w:pPr>
                    <w:spacing w:before="31" w:after="31"/>
                    <w:ind w:firstLine="482"/>
                    <w:rPr>
                      <w:b/>
                      <w:bCs/>
                    </w:rPr>
                  </w:pPr>
                </w:p>
              </w:tc>
              <w:tc>
                <w:tcPr>
                  <w:tcW w:w="1514" w:type="pct"/>
                  <w:tcBorders>
                    <w:top w:val="single" w:color="auto" w:sz="4" w:space="0"/>
                    <w:bottom w:val="single" w:color="auto" w:sz="4" w:space="0"/>
                    <w:right w:val="single" w:color="auto" w:sz="4" w:space="0"/>
                  </w:tcBorders>
                  <w:vAlign w:val="center"/>
                </w:tcPr>
                <w:p w14:paraId="5258BD48">
                  <w:pPr>
                    <w:pStyle w:val="38"/>
                    <w:rPr>
                      <w:b/>
                      <w:bCs/>
                    </w:rPr>
                  </w:pPr>
                  <w:r>
                    <w:rPr>
                      <w:rFonts w:hint="eastAsia"/>
                      <w:b/>
                      <w:bCs/>
                    </w:rPr>
                    <w:t>昼间Leq</w:t>
                  </w:r>
                </w:p>
              </w:tc>
              <w:tc>
                <w:tcPr>
                  <w:tcW w:w="1517" w:type="pct"/>
                  <w:tcBorders>
                    <w:top w:val="single" w:color="auto" w:sz="4" w:space="0"/>
                    <w:bottom w:val="single" w:color="auto" w:sz="4" w:space="0"/>
                    <w:right w:val="single" w:color="auto" w:sz="4" w:space="0"/>
                  </w:tcBorders>
                  <w:vAlign w:val="center"/>
                </w:tcPr>
                <w:p w14:paraId="6770B526">
                  <w:pPr>
                    <w:pStyle w:val="38"/>
                    <w:rPr>
                      <w:b/>
                      <w:bCs/>
                    </w:rPr>
                  </w:pPr>
                  <w:r>
                    <w:rPr>
                      <w:rFonts w:hint="eastAsia"/>
                      <w:b/>
                      <w:bCs/>
                    </w:rPr>
                    <w:t>夜间Leq</w:t>
                  </w:r>
                </w:p>
              </w:tc>
            </w:tr>
            <w:tr w14:paraId="2AF64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restart"/>
                  <w:tcBorders>
                    <w:top w:val="single" w:color="auto" w:sz="4" w:space="0"/>
                    <w:left w:val="single" w:color="auto" w:sz="4" w:space="0"/>
                  </w:tcBorders>
                  <w:vAlign w:val="center"/>
                </w:tcPr>
                <w:p w14:paraId="126DB867">
                  <w:pPr>
                    <w:pStyle w:val="38"/>
                  </w:pPr>
                  <w:r>
                    <w:rPr>
                      <w:rFonts w:hint="eastAsia"/>
                    </w:rPr>
                    <w:t>2026年5月12日</w:t>
                  </w:r>
                </w:p>
              </w:tc>
              <w:tc>
                <w:tcPr>
                  <w:tcW w:w="1401" w:type="pct"/>
                  <w:tcBorders>
                    <w:top w:val="single" w:color="auto" w:sz="4" w:space="0"/>
                  </w:tcBorders>
                  <w:vAlign w:val="center"/>
                </w:tcPr>
                <w:p w14:paraId="75AC370A">
                  <w:pPr>
                    <w:pStyle w:val="38"/>
                  </w:pPr>
                  <w:r>
                    <w:rPr>
                      <w:rFonts w:hint="eastAsia"/>
                    </w:rPr>
                    <w:t>厂界东</w:t>
                  </w:r>
                </w:p>
              </w:tc>
              <w:tc>
                <w:tcPr>
                  <w:tcW w:w="1514" w:type="pct"/>
                  <w:tcBorders>
                    <w:top w:val="single" w:color="auto" w:sz="4" w:space="0"/>
                    <w:right w:val="single" w:color="auto" w:sz="4" w:space="0"/>
                  </w:tcBorders>
                  <w:vAlign w:val="center"/>
                </w:tcPr>
                <w:p w14:paraId="10428F13">
                  <w:pPr>
                    <w:pStyle w:val="38"/>
                  </w:pPr>
                  <w:r>
                    <w:rPr>
                      <w:rFonts w:hint="eastAsia"/>
                    </w:rPr>
                    <w:t>55</w:t>
                  </w:r>
                </w:p>
              </w:tc>
              <w:tc>
                <w:tcPr>
                  <w:tcW w:w="1517" w:type="pct"/>
                  <w:tcBorders>
                    <w:top w:val="single" w:color="auto" w:sz="4" w:space="0"/>
                    <w:right w:val="single" w:color="auto" w:sz="4" w:space="0"/>
                  </w:tcBorders>
                  <w:vAlign w:val="center"/>
                </w:tcPr>
                <w:p w14:paraId="48C3A82E">
                  <w:pPr>
                    <w:pStyle w:val="38"/>
                  </w:pPr>
                  <w:r>
                    <w:rPr>
                      <w:rFonts w:hint="eastAsia"/>
                    </w:rPr>
                    <w:t>43</w:t>
                  </w:r>
                </w:p>
              </w:tc>
            </w:tr>
            <w:tr w14:paraId="1583D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47F6A998">
                  <w:pPr>
                    <w:spacing w:before="31" w:after="31"/>
                    <w:ind w:firstLine="480"/>
                  </w:pPr>
                </w:p>
              </w:tc>
              <w:tc>
                <w:tcPr>
                  <w:tcW w:w="1401" w:type="pct"/>
                  <w:vAlign w:val="center"/>
                </w:tcPr>
                <w:p w14:paraId="782E3DD8">
                  <w:pPr>
                    <w:pStyle w:val="38"/>
                  </w:pPr>
                  <w:r>
                    <w:rPr>
                      <w:rFonts w:hint="eastAsia"/>
                    </w:rPr>
                    <w:t>厂界南</w:t>
                  </w:r>
                </w:p>
              </w:tc>
              <w:tc>
                <w:tcPr>
                  <w:tcW w:w="1514" w:type="pct"/>
                  <w:tcBorders>
                    <w:right w:val="single" w:color="auto" w:sz="4" w:space="0"/>
                  </w:tcBorders>
                  <w:vAlign w:val="center"/>
                </w:tcPr>
                <w:p w14:paraId="39997E56">
                  <w:pPr>
                    <w:pStyle w:val="38"/>
                  </w:pPr>
                  <w:r>
                    <w:rPr>
                      <w:rFonts w:hint="eastAsia"/>
                    </w:rPr>
                    <w:t>57</w:t>
                  </w:r>
                </w:p>
              </w:tc>
              <w:tc>
                <w:tcPr>
                  <w:tcW w:w="1517" w:type="pct"/>
                  <w:tcBorders>
                    <w:right w:val="single" w:color="auto" w:sz="4" w:space="0"/>
                  </w:tcBorders>
                  <w:vAlign w:val="center"/>
                </w:tcPr>
                <w:p w14:paraId="4BBE700F">
                  <w:pPr>
                    <w:pStyle w:val="38"/>
                  </w:pPr>
                  <w:r>
                    <w:rPr>
                      <w:rFonts w:hint="eastAsia"/>
                    </w:rPr>
                    <w:t>44</w:t>
                  </w:r>
                </w:p>
              </w:tc>
            </w:tr>
            <w:tr w14:paraId="2593C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6CF7EB9C">
                  <w:pPr>
                    <w:spacing w:before="31" w:after="31"/>
                    <w:ind w:firstLine="480"/>
                  </w:pPr>
                </w:p>
              </w:tc>
              <w:tc>
                <w:tcPr>
                  <w:tcW w:w="1401" w:type="pct"/>
                  <w:vAlign w:val="center"/>
                </w:tcPr>
                <w:p w14:paraId="4F2FBBF6">
                  <w:pPr>
                    <w:pStyle w:val="38"/>
                  </w:pPr>
                  <w:r>
                    <w:rPr>
                      <w:rFonts w:hint="eastAsia"/>
                    </w:rPr>
                    <w:t>厂界西</w:t>
                  </w:r>
                </w:p>
              </w:tc>
              <w:tc>
                <w:tcPr>
                  <w:tcW w:w="1514" w:type="pct"/>
                  <w:tcBorders>
                    <w:right w:val="single" w:color="auto" w:sz="4" w:space="0"/>
                  </w:tcBorders>
                  <w:vAlign w:val="center"/>
                </w:tcPr>
                <w:p w14:paraId="2AF1A4A1">
                  <w:pPr>
                    <w:pStyle w:val="38"/>
                  </w:pPr>
                  <w:r>
                    <w:rPr>
                      <w:rFonts w:hint="eastAsia"/>
                    </w:rPr>
                    <w:t>53</w:t>
                  </w:r>
                </w:p>
              </w:tc>
              <w:tc>
                <w:tcPr>
                  <w:tcW w:w="1517" w:type="pct"/>
                  <w:tcBorders>
                    <w:right w:val="single" w:color="auto" w:sz="4" w:space="0"/>
                  </w:tcBorders>
                  <w:vAlign w:val="center"/>
                </w:tcPr>
                <w:p w14:paraId="7FF29A8D">
                  <w:pPr>
                    <w:pStyle w:val="38"/>
                  </w:pPr>
                  <w:r>
                    <w:rPr>
                      <w:rFonts w:hint="eastAsia"/>
                    </w:rPr>
                    <w:t>43</w:t>
                  </w:r>
                </w:p>
              </w:tc>
            </w:tr>
            <w:tr w14:paraId="3A084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6139E80A">
                  <w:pPr>
                    <w:spacing w:before="31" w:after="31"/>
                    <w:ind w:firstLine="480"/>
                  </w:pPr>
                </w:p>
              </w:tc>
              <w:tc>
                <w:tcPr>
                  <w:tcW w:w="1401" w:type="pct"/>
                  <w:vAlign w:val="center"/>
                </w:tcPr>
                <w:p w14:paraId="2C711BAF">
                  <w:pPr>
                    <w:pStyle w:val="38"/>
                  </w:pPr>
                  <w:r>
                    <w:rPr>
                      <w:rFonts w:hint="eastAsia"/>
                    </w:rPr>
                    <w:t>厂界北</w:t>
                  </w:r>
                </w:p>
              </w:tc>
              <w:tc>
                <w:tcPr>
                  <w:tcW w:w="1514" w:type="pct"/>
                  <w:tcBorders>
                    <w:right w:val="single" w:color="auto" w:sz="4" w:space="0"/>
                  </w:tcBorders>
                  <w:vAlign w:val="center"/>
                </w:tcPr>
                <w:p w14:paraId="3AD7CCD7">
                  <w:pPr>
                    <w:pStyle w:val="38"/>
                  </w:pPr>
                  <w:r>
                    <w:rPr>
                      <w:rFonts w:hint="eastAsia"/>
                    </w:rPr>
                    <w:t>54</w:t>
                  </w:r>
                </w:p>
              </w:tc>
              <w:tc>
                <w:tcPr>
                  <w:tcW w:w="1517" w:type="pct"/>
                  <w:tcBorders>
                    <w:right w:val="single" w:color="auto" w:sz="4" w:space="0"/>
                  </w:tcBorders>
                  <w:vAlign w:val="center"/>
                </w:tcPr>
                <w:p w14:paraId="2771CA27">
                  <w:pPr>
                    <w:pStyle w:val="38"/>
                  </w:pPr>
                  <w:r>
                    <w:rPr>
                      <w:rFonts w:hint="eastAsia"/>
                    </w:rPr>
                    <w:t>43</w:t>
                  </w:r>
                </w:p>
              </w:tc>
            </w:tr>
            <w:tr w14:paraId="3D2D7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78BBE528">
                  <w:pPr>
                    <w:spacing w:before="31" w:after="31"/>
                    <w:ind w:firstLine="480"/>
                  </w:pPr>
                </w:p>
              </w:tc>
              <w:tc>
                <w:tcPr>
                  <w:tcW w:w="1401" w:type="pct"/>
                  <w:vAlign w:val="center"/>
                </w:tcPr>
                <w:p w14:paraId="4164CCB9">
                  <w:pPr>
                    <w:pStyle w:val="38"/>
                  </w:pPr>
                  <w:r>
                    <w:rPr>
                      <w:rFonts w:hint="eastAsia"/>
                    </w:rPr>
                    <w:t>标准限值</w:t>
                  </w:r>
                </w:p>
              </w:tc>
              <w:tc>
                <w:tcPr>
                  <w:tcW w:w="1514" w:type="pct"/>
                  <w:tcBorders>
                    <w:right w:val="single" w:color="auto" w:sz="4" w:space="0"/>
                  </w:tcBorders>
                  <w:vAlign w:val="center"/>
                </w:tcPr>
                <w:p w14:paraId="1A48070C">
                  <w:pPr>
                    <w:pStyle w:val="38"/>
                  </w:pPr>
                  <w:r>
                    <w:rPr>
                      <w:rFonts w:hint="eastAsia"/>
                    </w:rPr>
                    <w:t>60</w:t>
                  </w:r>
                </w:p>
              </w:tc>
              <w:tc>
                <w:tcPr>
                  <w:tcW w:w="1517" w:type="pct"/>
                  <w:tcBorders>
                    <w:right w:val="single" w:color="auto" w:sz="4" w:space="0"/>
                  </w:tcBorders>
                  <w:vAlign w:val="center"/>
                </w:tcPr>
                <w:p w14:paraId="6E6782E3">
                  <w:pPr>
                    <w:pStyle w:val="38"/>
                  </w:pPr>
                  <w:r>
                    <w:rPr>
                      <w:rFonts w:hint="eastAsia"/>
                    </w:rPr>
                    <w:t>50</w:t>
                  </w:r>
                </w:p>
              </w:tc>
            </w:tr>
            <w:tr w14:paraId="64F1A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70DF51CB">
                  <w:pPr>
                    <w:spacing w:before="31" w:after="31"/>
                    <w:ind w:firstLine="480"/>
                  </w:pPr>
                </w:p>
              </w:tc>
              <w:tc>
                <w:tcPr>
                  <w:tcW w:w="1401" w:type="pct"/>
                  <w:vAlign w:val="center"/>
                </w:tcPr>
                <w:p w14:paraId="3C0FAA71">
                  <w:pPr>
                    <w:pStyle w:val="38"/>
                  </w:pPr>
                  <w:r>
                    <w:rPr>
                      <w:rFonts w:hint="eastAsia"/>
                    </w:rPr>
                    <w:t>达标情况</w:t>
                  </w:r>
                </w:p>
              </w:tc>
              <w:tc>
                <w:tcPr>
                  <w:tcW w:w="1514" w:type="pct"/>
                  <w:tcBorders>
                    <w:right w:val="single" w:color="auto" w:sz="4" w:space="0"/>
                  </w:tcBorders>
                  <w:vAlign w:val="center"/>
                </w:tcPr>
                <w:p w14:paraId="3414E300">
                  <w:pPr>
                    <w:pStyle w:val="38"/>
                  </w:pPr>
                  <w:r>
                    <w:rPr>
                      <w:rFonts w:hint="eastAsia"/>
                    </w:rPr>
                    <w:t>达标</w:t>
                  </w:r>
                </w:p>
              </w:tc>
              <w:tc>
                <w:tcPr>
                  <w:tcW w:w="1517" w:type="pct"/>
                  <w:tcBorders>
                    <w:right w:val="single" w:color="auto" w:sz="4" w:space="0"/>
                  </w:tcBorders>
                  <w:vAlign w:val="center"/>
                </w:tcPr>
                <w:p w14:paraId="0DCBF727">
                  <w:pPr>
                    <w:pStyle w:val="38"/>
                  </w:pPr>
                  <w:r>
                    <w:rPr>
                      <w:rFonts w:hint="eastAsia"/>
                    </w:rPr>
                    <w:t>达标</w:t>
                  </w:r>
                </w:p>
              </w:tc>
            </w:tr>
            <w:tr w14:paraId="61174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6" w:type="pct"/>
                  <w:vMerge w:val="continue"/>
                  <w:tcBorders>
                    <w:left w:val="single" w:color="auto" w:sz="4" w:space="0"/>
                  </w:tcBorders>
                  <w:vAlign w:val="center"/>
                </w:tcPr>
                <w:p w14:paraId="14BD80AA">
                  <w:pPr>
                    <w:spacing w:before="31" w:after="31"/>
                    <w:ind w:firstLine="480"/>
                  </w:pPr>
                </w:p>
              </w:tc>
              <w:tc>
                <w:tcPr>
                  <w:tcW w:w="1401" w:type="pct"/>
                  <w:vAlign w:val="center"/>
                </w:tcPr>
                <w:p w14:paraId="00A4C093">
                  <w:pPr>
                    <w:pStyle w:val="38"/>
                  </w:pPr>
                  <w:r>
                    <w:rPr>
                      <w:rFonts w:hint="eastAsia"/>
                    </w:rPr>
                    <w:t>执行标准</w:t>
                  </w:r>
                </w:p>
              </w:tc>
              <w:tc>
                <w:tcPr>
                  <w:tcW w:w="3032" w:type="pct"/>
                  <w:gridSpan w:val="2"/>
                  <w:tcBorders>
                    <w:right w:val="single" w:color="auto" w:sz="4" w:space="0"/>
                  </w:tcBorders>
                  <w:vAlign w:val="center"/>
                </w:tcPr>
                <w:p w14:paraId="6DCCFEC8">
                  <w:pPr>
                    <w:pStyle w:val="38"/>
                  </w:pPr>
                  <w:r>
                    <w:rPr>
                      <w:rFonts w:hint="eastAsia"/>
                    </w:rPr>
                    <w:t>《声环境质量标准》（GB3096-2008）2类标准</w:t>
                  </w:r>
                </w:p>
              </w:tc>
            </w:tr>
          </w:tbl>
          <w:p w14:paraId="23140D31">
            <w:pPr>
              <w:ind w:firstLine="480"/>
            </w:pPr>
            <w:r>
              <w:rPr>
                <w:rFonts w:hint="eastAsia"/>
              </w:rPr>
              <w:t>由上表可知，项目厂界能满足《声环境质量标准》（GB3096-2008）2类标准。</w:t>
            </w:r>
          </w:p>
          <w:p w14:paraId="096DA8D0">
            <w:pPr>
              <w:ind w:firstLine="482"/>
              <w:rPr>
                <w:b/>
                <w:bCs/>
              </w:rPr>
            </w:pPr>
            <w:r>
              <w:rPr>
                <w:rFonts w:hint="eastAsia"/>
                <w:b/>
                <w:bCs/>
              </w:rPr>
              <w:t>4、土壤、地</w:t>
            </w:r>
            <w:commentRangeStart w:id="22"/>
            <w:commentRangeStart w:id="23"/>
            <w:r>
              <w:rPr>
                <w:rFonts w:hint="eastAsia"/>
                <w:b/>
                <w:bCs/>
              </w:rPr>
              <w:t>下水</w:t>
            </w:r>
            <w:commentRangeEnd w:id="22"/>
            <w:r>
              <w:rPr>
                <w:rStyle w:val="30"/>
              </w:rPr>
              <w:commentReference w:id="22"/>
            </w:r>
            <w:commentRangeEnd w:id="23"/>
            <w:r>
              <w:commentReference w:id="23"/>
            </w:r>
          </w:p>
          <w:p w14:paraId="57C18E79">
            <w:pPr>
              <w:bidi w:val="0"/>
              <w:rPr>
                <w:rFonts w:hint="eastAsia"/>
                <w:lang w:val="en-US" w:eastAsia="zh-CN"/>
              </w:rPr>
            </w:pPr>
            <w:r>
              <w:rPr>
                <w:rFonts w:hint="eastAsia"/>
              </w:rPr>
              <w:t>根据《</w:t>
            </w:r>
            <w:bookmarkStart w:id="19" w:name="建设项目环境影响报告表编制技术指南"/>
            <w:bookmarkEnd w:id="19"/>
            <w:r>
              <w:rPr>
                <w:rFonts w:hint="eastAsia"/>
              </w:rPr>
              <w:t>建设项目环境影响报告表编制技术指南</w:t>
            </w:r>
            <w:bookmarkStart w:id="20" w:name="（污染影响类）（试行）"/>
            <w:bookmarkEnd w:id="20"/>
            <w:r>
              <w:rPr>
                <w:rFonts w:hint="eastAsia"/>
              </w:rPr>
              <w:t>（污染影响类）（试行）》地下水、土壤环境原则上不开展环境质量现状调查。建设项目存在土壤、地下水环境污染途径的，应结合污染源、保护目标分布情况开展现状调查以留作背景值。</w:t>
            </w:r>
            <w:r>
              <w:rPr>
                <w:rFonts w:hint="eastAsia"/>
                <w:lang w:val="en-US" w:eastAsia="zh-CN"/>
              </w:rPr>
              <w:t>本项目污染源主要为沥青混凝土及沥青制品生产废气，</w:t>
            </w:r>
            <w:r>
              <w:rPr>
                <w:rFonts w:hint="eastAsia"/>
                <w:color w:val="auto"/>
                <w:lang w:val="en-US" w:eastAsia="zh-CN"/>
              </w:rPr>
              <w:t>可通过大气沉降对土壤和地下水造成污</w:t>
            </w:r>
            <w:r>
              <w:rPr>
                <w:rFonts w:hint="eastAsia"/>
                <w:lang w:val="en-US" w:eastAsia="zh-CN"/>
              </w:rPr>
              <w:t>染。</w:t>
            </w:r>
          </w:p>
          <w:p w14:paraId="0282A5E8">
            <w:pPr>
              <w:bidi w:val="0"/>
              <w:rPr>
                <w:rFonts w:hint="default" w:eastAsia="宋体"/>
                <w:color w:val="0000FF"/>
                <w:lang w:val="en-US" w:eastAsia="zh-CN"/>
              </w:rPr>
            </w:pPr>
            <w:r>
              <w:rPr>
                <w:rFonts w:hint="eastAsia"/>
                <w:color w:val="0000FF"/>
              </w:rPr>
              <w:t>根据淮南市宜青环境检测有限公司202</w:t>
            </w:r>
            <w:r>
              <w:rPr>
                <w:rFonts w:hint="eastAsia"/>
                <w:color w:val="0000FF"/>
                <w:highlight w:val="none"/>
              </w:rPr>
              <w:t>6年</w:t>
            </w:r>
            <w:r>
              <w:rPr>
                <w:rFonts w:hint="eastAsia"/>
                <w:color w:val="0000FF"/>
                <w:highlight w:val="none"/>
                <w:lang w:val="en-US" w:eastAsia="zh-CN"/>
              </w:rPr>
              <w:t>6</w:t>
            </w:r>
            <w:r>
              <w:rPr>
                <w:rFonts w:hint="eastAsia"/>
                <w:color w:val="0000FF"/>
                <w:highlight w:val="none"/>
              </w:rPr>
              <w:t>月1</w:t>
            </w:r>
            <w:r>
              <w:rPr>
                <w:rFonts w:hint="eastAsia"/>
                <w:color w:val="0000FF"/>
                <w:highlight w:val="none"/>
                <w:lang w:val="en-US" w:eastAsia="zh-CN"/>
              </w:rPr>
              <w:t>4</w:t>
            </w:r>
            <w:r>
              <w:rPr>
                <w:rFonts w:hint="eastAsia"/>
                <w:color w:val="0000FF"/>
                <w:highlight w:val="none"/>
              </w:rPr>
              <w:t>日</w:t>
            </w:r>
            <w:r>
              <w:rPr>
                <w:rFonts w:hint="eastAsia"/>
                <w:color w:val="0000FF"/>
                <w:highlight w:val="none"/>
                <w:lang w:val="en-US" w:eastAsia="zh-CN"/>
              </w:rPr>
              <w:t>土壤、地下水</w:t>
            </w:r>
            <w:r>
              <w:rPr>
                <w:rFonts w:hint="eastAsia"/>
                <w:color w:val="0000FF"/>
              </w:rPr>
              <w:t>环境质量现状监测数据</w:t>
            </w:r>
            <w:r>
              <w:rPr>
                <w:rFonts w:hint="eastAsia"/>
                <w:color w:val="0000FF"/>
                <w:lang w:eastAsia="zh-CN"/>
              </w:rPr>
              <w:t>，</w:t>
            </w:r>
            <w:r>
              <w:rPr>
                <w:rFonts w:hint="eastAsia"/>
                <w:color w:val="0000FF"/>
                <w:lang w:val="en-US" w:eastAsia="zh-CN"/>
              </w:rPr>
              <w:t>项目土壤及地下水背景值调查如下。</w:t>
            </w:r>
          </w:p>
          <w:p w14:paraId="70E2CC51">
            <w:pPr>
              <w:bidi w:val="0"/>
              <w:rPr>
                <w:rFonts w:hint="eastAsia"/>
                <w:b/>
                <w:bCs/>
                <w:color w:val="0000FF"/>
                <w:highlight w:val="none"/>
                <w:lang w:val="en-US" w:eastAsia="zh-CN"/>
              </w:rPr>
            </w:pPr>
            <w:r>
              <w:rPr>
                <w:rFonts w:hint="eastAsia"/>
                <w:b/>
                <w:bCs/>
                <w:color w:val="0000FF"/>
                <w:highlight w:val="none"/>
                <w:lang w:val="en-US" w:eastAsia="zh-CN"/>
              </w:rPr>
              <w:t>（1）土壤背景值调查</w:t>
            </w:r>
          </w:p>
          <w:p w14:paraId="1E519C7B">
            <w:pPr>
              <w:bidi w:val="0"/>
              <w:rPr>
                <w:rFonts w:hint="eastAsia"/>
                <w:color w:val="0000FF"/>
                <w:lang w:val="en-US" w:eastAsia="zh-CN"/>
              </w:rPr>
            </w:pPr>
            <w:r>
              <w:rPr>
                <w:rFonts w:hint="eastAsia"/>
                <w:color w:val="0000FF"/>
                <w:lang w:val="en-US" w:eastAsia="zh-CN"/>
              </w:rPr>
              <w:t>①监测点位</w:t>
            </w:r>
          </w:p>
          <w:p w14:paraId="1EA458A4">
            <w:pPr>
              <w:bidi w:val="0"/>
              <w:rPr>
                <w:rFonts w:hint="eastAsia"/>
                <w:color w:val="0000FF"/>
                <w:lang w:val="en-US" w:eastAsia="zh-CN"/>
              </w:rPr>
            </w:pPr>
            <w:r>
              <w:rPr>
                <w:rFonts w:hint="eastAsia"/>
                <w:color w:val="0000FF"/>
                <w:lang w:val="en-US" w:eastAsia="zh-CN"/>
              </w:rPr>
              <w:t>厂区西侧</w:t>
            </w:r>
          </w:p>
          <w:p w14:paraId="67197F47">
            <w:pPr>
              <w:bidi w:val="0"/>
              <w:rPr>
                <w:rFonts w:hint="eastAsia"/>
                <w:color w:val="0000FF"/>
                <w:lang w:val="en-US" w:eastAsia="zh-CN"/>
              </w:rPr>
            </w:pPr>
            <w:r>
              <w:rPr>
                <w:rFonts w:hint="eastAsia"/>
                <w:color w:val="0000FF"/>
                <w:lang w:val="en-US" w:eastAsia="zh-CN"/>
              </w:rPr>
              <w:t>②监测项目</w:t>
            </w:r>
          </w:p>
          <w:p w14:paraId="73C8517B">
            <w:pPr>
              <w:bidi w:val="0"/>
              <w:rPr>
                <w:color w:val="0000FF"/>
              </w:rPr>
            </w:pPr>
            <w:r>
              <w:rPr>
                <w:rFonts w:hint="eastAsia"/>
                <w:color w:val="0000FF"/>
                <w:lang w:val="en-US" w:eastAsia="zh-CN"/>
              </w:rPr>
              <w:t>建设用地指标45项</w:t>
            </w:r>
          </w:p>
          <w:p w14:paraId="40C46B3D">
            <w:pPr>
              <w:bidi w:val="0"/>
              <w:rPr>
                <w:rFonts w:hint="eastAsia"/>
                <w:color w:val="0000FF"/>
                <w:lang w:val="en-US" w:eastAsia="zh-CN"/>
              </w:rPr>
            </w:pPr>
            <w:r>
              <w:rPr>
                <w:rFonts w:hint="eastAsia"/>
                <w:color w:val="0000FF"/>
                <w:lang w:val="en-US" w:eastAsia="zh-CN"/>
              </w:rPr>
              <w:t>③监测时间与频率</w:t>
            </w:r>
          </w:p>
          <w:p w14:paraId="25C3E88F">
            <w:pPr>
              <w:bidi w:val="0"/>
              <w:rPr>
                <w:color w:val="0000FF"/>
              </w:rPr>
            </w:pPr>
            <w:r>
              <w:rPr>
                <w:color w:val="0000FF"/>
              </w:rPr>
              <w:t>监测时间</w:t>
            </w:r>
            <w:r>
              <w:rPr>
                <w:color w:val="0000FF"/>
                <w:highlight w:val="none"/>
              </w:rPr>
              <w:t>： 202</w:t>
            </w:r>
            <w:r>
              <w:rPr>
                <w:rFonts w:hint="eastAsia"/>
                <w:color w:val="0000FF"/>
                <w:highlight w:val="none"/>
                <w:lang w:val="en-US" w:eastAsia="zh-CN"/>
              </w:rPr>
              <w:t>6</w:t>
            </w:r>
            <w:r>
              <w:rPr>
                <w:color w:val="0000FF"/>
                <w:highlight w:val="none"/>
              </w:rPr>
              <w:t xml:space="preserve"> 年 </w:t>
            </w:r>
            <w:r>
              <w:rPr>
                <w:rFonts w:hint="eastAsia"/>
                <w:color w:val="0000FF"/>
                <w:highlight w:val="none"/>
                <w:lang w:val="en-US" w:eastAsia="zh-CN"/>
              </w:rPr>
              <w:t>6</w:t>
            </w:r>
            <w:r>
              <w:rPr>
                <w:color w:val="0000FF"/>
                <w:highlight w:val="none"/>
              </w:rPr>
              <w:t xml:space="preserve"> 月 </w:t>
            </w:r>
            <w:r>
              <w:rPr>
                <w:rFonts w:hint="eastAsia"/>
                <w:color w:val="0000FF"/>
                <w:highlight w:val="none"/>
                <w:lang w:val="en-US" w:eastAsia="zh-CN"/>
              </w:rPr>
              <w:t>14</w:t>
            </w:r>
            <w:r>
              <w:rPr>
                <w:color w:val="0000FF"/>
                <w:highlight w:val="none"/>
              </w:rPr>
              <w:t xml:space="preserve"> 日。</w:t>
            </w:r>
            <w:r>
              <w:rPr>
                <w:color w:val="0000FF"/>
              </w:rPr>
              <w:t>监测频次： 1 次。</w:t>
            </w:r>
          </w:p>
          <w:p w14:paraId="38696048">
            <w:pPr>
              <w:pStyle w:val="39"/>
              <w:bidi w:val="0"/>
              <w:rPr>
                <w:rFonts w:hint="eastAsia" w:ascii="宋体" w:hAnsi="宋体" w:cs="宋体"/>
                <w:color w:val="0000FF"/>
                <w:spacing w:val="-7"/>
                <w:sz w:val="24"/>
                <w:szCs w:val="24"/>
                <w:lang w:val="en-US" w:eastAsia="zh-CN"/>
              </w:rPr>
            </w:pPr>
            <w:r>
              <w:rPr>
                <w:rFonts w:hint="eastAsia" w:ascii="宋体" w:hAnsi="宋体" w:cs="宋体"/>
                <w:color w:val="0000FF"/>
                <w:spacing w:val="-7"/>
                <w:sz w:val="24"/>
                <w:szCs w:val="24"/>
                <w:lang w:val="en-US" w:eastAsia="zh-CN"/>
              </w:rPr>
              <w:t>④监测分析方法</w:t>
            </w:r>
          </w:p>
          <w:p w14:paraId="4E621255">
            <w:pPr>
              <w:bidi w:val="0"/>
              <w:rPr>
                <w:color w:val="0000FF"/>
              </w:rPr>
            </w:pPr>
            <w:r>
              <w:rPr>
                <w:color w:val="0000FF"/>
              </w:rPr>
              <w:t>监测分析方法参照《土壤环境质量建设用地土壤污染风险管控标准》(试行) 以及 《土壤环境监测技术规范》(HJ/T166-2004)中的相关监测要求进行。</w:t>
            </w:r>
          </w:p>
          <w:p w14:paraId="0F90200D">
            <w:pPr>
              <w:bidi w:val="0"/>
              <w:rPr>
                <w:rFonts w:hint="eastAsia"/>
                <w:color w:val="0000FF"/>
                <w:lang w:val="en-US" w:eastAsia="zh-CN"/>
              </w:rPr>
            </w:pPr>
            <w:r>
              <w:rPr>
                <w:rFonts w:hint="eastAsia"/>
                <w:color w:val="0000FF"/>
                <w:lang w:val="en-US" w:eastAsia="zh-CN"/>
              </w:rPr>
              <w:t>⑤现状评价</w:t>
            </w:r>
          </w:p>
          <w:p w14:paraId="3F6C3927">
            <w:pPr>
              <w:bidi w:val="0"/>
              <w:rPr>
                <w:color w:val="0000FF"/>
              </w:rPr>
            </w:pPr>
            <w:r>
              <w:rPr>
                <w:rFonts w:hint="eastAsia"/>
                <w:color w:val="0000FF"/>
                <w:lang w:val="en-US" w:eastAsia="zh-CN"/>
              </w:rPr>
              <w:t>评价标准</w:t>
            </w:r>
          </w:p>
          <w:p w14:paraId="480F55E5">
            <w:pPr>
              <w:bidi w:val="0"/>
              <w:rPr>
                <w:color w:val="0000FF"/>
              </w:rPr>
            </w:pPr>
            <w:r>
              <w:rPr>
                <w:color w:val="0000FF"/>
              </w:rPr>
              <w:t>本次评价区域内建设用地土壤环境质量执行《土壤环境质量建设用地土壤污染风险管控标准(试行)》(GB 36600-2018)中相应用地筛选值标准。</w:t>
            </w:r>
          </w:p>
          <w:p w14:paraId="54B3D5D3">
            <w:pPr>
              <w:bidi w:val="0"/>
              <w:rPr>
                <w:color w:val="0000FF"/>
              </w:rPr>
            </w:pPr>
            <w:r>
              <w:rPr>
                <w:rFonts w:hint="eastAsia"/>
                <w:color w:val="0000FF"/>
                <w:lang w:val="en-US" w:eastAsia="zh-CN"/>
              </w:rPr>
              <w:t>b.</w:t>
            </w:r>
            <w:r>
              <w:rPr>
                <w:color w:val="0000FF"/>
              </w:rPr>
              <w:t>评价方法</w:t>
            </w:r>
          </w:p>
          <w:p w14:paraId="5E0673B8">
            <w:pPr>
              <w:bidi w:val="0"/>
              <w:rPr>
                <w:color w:val="0000FF"/>
              </w:rPr>
            </w:pPr>
            <w:r>
              <w:rPr>
                <w:color w:val="0000FF"/>
              </w:rPr>
              <w:t>本次土壤环境质量现状评价采用比标法，即将监测结果与评价标准对比比较，低于评价标准限值即为达标。</w:t>
            </w:r>
          </w:p>
          <w:p w14:paraId="75890CA3">
            <w:pPr>
              <w:bidi w:val="0"/>
              <w:rPr>
                <w:color w:val="0000FF"/>
              </w:rPr>
            </w:pPr>
            <w:r>
              <w:rPr>
                <w:rFonts w:hint="eastAsia"/>
                <w:color w:val="0000FF"/>
                <w:lang w:val="en-US" w:eastAsia="zh-CN"/>
              </w:rPr>
              <w:t>c.</w:t>
            </w:r>
            <w:r>
              <w:rPr>
                <w:color w:val="0000FF"/>
              </w:rPr>
              <w:t>监测与评价结果</w:t>
            </w:r>
          </w:p>
          <w:p w14:paraId="364DFDD1">
            <w:pPr>
              <w:pStyle w:val="39"/>
              <w:bidi w:val="0"/>
              <w:rPr>
                <w:color w:val="auto"/>
              </w:rPr>
            </w:pPr>
            <w:r>
              <w:rPr>
                <w:color w:val="0000FF"/>
              </w:rPr>
              <w:t>由下表可知：监测期间，</w:t>
            </w:r>
            <w:r>
              <w:rPr>
                <w:rFonts w:hint="eastAsia"/>
                <w:color w:val="0000FF"/>
                <w:lang w:val="en-US" w:eastAsia="zh-CN"/>
              </w:rPr>
              <w:t>厂区内</w:t>
            </w:r>
            <w:r>
              <w:rPr>
                <w:color w:val="0000FF"/>
              </w:rPr>
              <w:t>监测</w:t>
            </w:r>
            <w:r>
              <w:rPr>
                <w:rFonts w:hint="eastAsia"/>
                <w:color w:val="0000FF"/>
                <w:lang w:val="en-US" w:eastAsia="zh-CN"/>
              </w:rPr>
              <w:t>点土壤环境质量现状</w:t>
            </w:r>
            <w:r>
              <w:rPr>
                <w:color w:val="0000FF"/>
              </w:rPr>
              <w:t>满足《土壤环境质量建设用地土壤污染风险管控标准(试行)》(GB36600-2018)中相应用地筛选值。</w:t>
            </w:r>
          </w:p>
          <w:p w14:paraId="071859A5">
            <w:pPr>
              <w:pStyle w:val="55"/>
              <w:bidi w:val="0"/>
            </w:pPr>
            <w:r>
              <w:rPr>
                <w:rFonts w:hint="eastAsia"/>
                <w:lang w:val="en-US" w:eastAsia="zh-CN"/>
              </w:rPr>
              <w:t>表3-4</w:t>
            </w:r>
            <w:r>
              <w:t xml:space="preserve"> 土壤现状监测结果  </w:t>
            </w:r>
          </w:p>
          <w:tbl>
            <w:tblPr>
              <w:tblStyle w:val="37"/>
              <w:tblW w:w="4977"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8"/>
              <w:gridCol w:w="2666"/>
              <w:gridCol w:w="3258"/>
              <w:gridCol w:w="2282"/>
            </w:tblGrid>
            <w:tr w14:paraId="2127BF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4" w:hRule="atLeast"/>
                <w:jc w:val="center"/>
              </w:trPr>
              <w:tc>
                <w:tcPr>
                  <w:tcW w:w="1750" w:type="pct"/>
                  <w:gridSpan w:val="2"/>
                  <w:noWrap w:val="0"/>
                  <w:vAlign w:val="center"/>
                </w:tcPr>
                <w:p w14:paraId="74FB88FD">
                  <w:pPr>
                    <w:pStyle w:val="38"/>
                    <w:bidi w:val="0"/>
                    <w:rPr>
                      <w:color w:val="0000FF"/>
                      <w:highlight w:val="none"/>
                    </w:rPr>
                  </w:pPr>
                  <w:r>
                    <w:rPr>
                      <w:color w:val="0000FF"/>
                      <w:highlight w:val="none"/>
                    </w:rPr>
                    <w:t>监测点位</w:t>
                  </w:r>
                </w:p>
              </w:tc>
              <w:tc>
                <w:tcPr>
                  <w:tcW w:w="1910" w:type="pct"/>
                  <w:noWrap w:val="0"/>
                  <w:vAlign w:val="center"/>
                </w:tcPr>
                <w:p w14:paraId="2D13A7D4">
                  <w:pPr>
                    <w:pStyle w:val="38"/>
                    <w:bidi w:val="0"/>
                    <w:rPr>
                      <w:color w:val="0000FF"/>
                      <w:highlight w:val="none"/>
                    </w:rPr>
                  </w:pPr>
                  <w:r>
                    <w:rPr>
                      <w:rFonts w:hint="eastAsia" w:eastAsia="宋体" w:cstheme="minorBidi"/>
                      <w:color w:val="0000FF"/>
                      <w:kern w:val="2"/>
                      <w:sz w:val="21"/>
                      <w:szCs w:val="24"/>
                      <w:highlight w:val="none"/>
                      <w:lang w:val="en-US" w:eastAsia="zh-CN" w:bidi="ar-SA"/>
                    </w:rPr>
                    <w:t>厂区西侧</w:t>
                  </w:r>
                </w:p>
              </w:tc>
              <w:tc>
                <w:tcPr>
                  <w:tcW w:w="1338" w:type="pct"/>
                  <w:vMerge w:val="restart"/>
                  <w:noWrap w:val="0"/>
                  <w:vAlign w:val="center"/>
                </w:tcPr>
                <w:p w14:paraId="64B5E099">
                  <w:pPr>
                    <w:pStyle w:val="38"/>
                    <w:bidi w:val="0"/>
                    <w:rPr>
                      <w:rFonts w:hint="eastAsia" w:eastAsia="宋体" w:cstheme="minorBidi"/>
                      <w:color w:val="0000FF"/>
                      <w:kern w:val="2"/>
                      <w:sz w:val="21"/>
                      <w:szCs w:val="24"/>
                      <w:highlight w:val="none"/>
                      <w:lang w:val="en-US" w:eastAsia="zh-CN" w:bidi="ar-SA"/>
                    </w:rPr>
                  </w:pPr>
                  <w:r>
                    <w:rPr>
                      <w:color w:val="0000FF"/>
                      <w:highlight w:val="none"/>
                    </w:rPr>
                    <w:t>(GB36600-2018)</w:t>
                  </w:r>
                  <w:r>
                    <w:rPr>
                      <w:rFonts w:hint="eastAsia"/>
                      <w:color w:val="0000FF"/>
                      <w:highlight w:val="none"/>
                      <w:lang w:val="en-US" w:eastAsia="zh-CN"/>
                    </w:rPr>
                    <w:t>第二类用地筛选值</w:t>
                  </w:r>
                </w:p>
              </w:tc>
            </w:tr>
            <w:tr w14:paraId="79D941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jc w:val="center"/>
              </w:trPr>
              <w:tc>
                <w:tcPr>
                  <w:tcW w:w="1750" w:type="pct"/>
                  <w:gridSpan w:val="2"/>
                  <w:noWrap w:val="0"/>
                  <w:vAlign w:val="center"/>
                </w:tcPr>
                <w:p w14:paraId="5AF50C45">
                  <w:pPr>
                    <w:pStyle w:val="38"/>
                    <w:bidi w:val="0"/>
                    <w:rPr>
                      <w:color w:val="0000FF"/>
                      <w:highlight w:val="none"/>
                    </w:rPr>
                  </w:pPr>
                  <w:r>
                    <w:rPr>
                      <w:color w:val="0000FF"/>
                      <w:highlight w:val="none"/>
                    </w:rPr>
                    <w:t>经纬度</w:t>
                  </w:r>
                </w:p>
              </w:tc>
              <w:tc>
                <w:tcPr>
                  <w:tcW w:w="1910" w:type="pct"/>
                  <w:noWrap w:val="0"/>
                  <w:vAlign w:val="center"/>
                </w:tcPr>
                <w:p w14:paraId="0D31E00C">
                  <w:pPr>
                    <w:pStyle w:val="38"/>
                    <w:bidi w:val="0"/>
                    <w:rPr>
                      <w:color w:val="0000FF"/>
                      <w:highlight w:val="none"/>
                    </w:rPr>
                  </w:pPr>
                  <w:r>
                    <w:rPr>
                      <w:rFonts w:hint="eastAsia"/>
                      <w:color w:val="0000FF"/>
                      <w:highlight w:val="none"/>
                      <w:lang w:val="en-US" w:eastAsia="zh-CN"/>
                    </w:rPr>
                    <w:t>116°57′51″，32°30′46″</w:t>
                  </w:r>
                </w:p>
              </w:tc>
              <w:tc>
                <w:tcPr>
                  <w:tcW w:w="1338" w:type="pct"/>
                  <w:vMerge w:val="continue"/>
                  <w:noWrap w:val="0"/>
                  <w:vAlign w:val="center"/>
                </w:tcPr>
                <w:p w14:paraId="38922E14">
                  <w:pPr>
                    <w:pStyle w:val="38"/>
                    <w:bidi w:val="0"/>
                    <w:rPr>
                      <w:rFonts w:hint="eastAsia"/>
                      <w:color w:val="0000FF"/>
                      <w:highlight w:val="none"/>
                      <w:lang w:val="en-US" w:eastAsia="zh-CN"/>
                    </w:rPr>
                  </w:pPr>
                </w:p>
              </w:tc>
            </w:tr>
            <w:tr w14:paraId="4AB8BE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restart"/>
                  <w:noWrap w:val="0"/>
                  <w:vAlign w:val="center"/>
                </w:tcPr>
                <w:p w14:paraId="3D9AF8B1">
                  <w:pPr>
                    <w:pStyle w:val="38"/>
                    <w:bidi w:val="0"/>
                    <w:rPr>
                      <w:color w:val="0000FF"/>
                      <w:highlight w:val="none"/>
                    </w:rPr>
                  </w:pPr>
                  <w:r>
                    <w:rPr>
                      <w:color w:val="0000FF"/>
                      <w:highlight w:val="none"/>
                    </w:rPr>
                    <w:t>分析项目</w:t>
                  </w:r>
                </w:p>
              </w:tc>
              <w:tc>
                <w:tcPr>
                  <w:tcW w:w="1563" w:type="pct"/>
                  <w:shd w:val="clear" w:color="auto" w:fill="auto"/>
                  <w:noWrap w:val="0"/>
                  <w:vAlign w:val="center"/>
                </w:tcPr>
                <w:p w14:paraId="7C6902E2">
                  <w:pPr>
                    <w:pStyle w:val="38"/>
                    <w:bidi w:val="0"/>
                    <w:rPr>
                      <w:rFonts w:hint="eastAsia"/>
                      <w:color w:val="0000FF"/>
                      <w:highlight w:val="none"/>
                      <w:lang w:val="en-US" w:eastAsia="zh-CN"/>
                    </w:rPr>
                  </w:pPr>
                  <w:r>
                    <w:rPr>
                      <w:rFonts w:hint="eastAsia"/>
                      <w:color w:val="0000FF"/>
                      <w:highlight w:val="none"/>
                      <w:lang w:val="en-US" w:eastAsia="zh-CN"/>
                    </w:rPr>
                    <w:t>总</w:t>
                  </w:r>
                  <w:r>
                    <w:rPr>
                      <w:rFonts w:hint="eastAsia"/>
                      <w:color w:val="0000FF"/>
                      <w:highlight w:val="none"/>
                    </w:rPr>
                    <w:t>汞</w:t>
                  </w:r>
                  <w:r>
                    <w:rPr>
                      <w:color w:val="0000FF"/>
                      <w:highlight w:val="none"/>
                    </w:rPr>
                    <w:t>(mg/kg)</w:t>
                  </w:r>
                </w:p>
              </w:tc>
              <w:tc>
                <w:tcPr>
                  <w:tcW w:w="1910" w:type="pct"/>
                  <w:shd w:val="clear" w:color="auto" w:fill="auto"/>
                  <w:noWrap w:val="0"/>
                  <w:vAlign w:val="center"/>
                </w:tcPr>
                <w:p w14:paraId="1AFF054D">
                  <w:pPr>
                    <w:pStyle w:val="38"/>
                    <w:bidi w:val="0"/>
                    <w:rPr>
                      <w:rFonts w:hint="eastAsia"/>
                      <w:color w:val="0000FF"/>
                      <w:highlight w:val="none"/>
                      <w:lang w:val="en-US" w:eastAsia="zh-CN"/>
                    </w:rPr>
                  </w:pPr>
                  <w:r>
                    <w:rPr>
                      <w:rFonts w:hint="eastAsia"/>
                      <w:color w:val="0000FF"/>
                      <w:highlight w:val="none"/>
                      <w:lang w:val="en-US" w:eastAsia="zh-CN"/>
                    </w:rPr>
                    <w:t>0.017</w:t>
                  </w:r>
                </w:p>
              </w:tc>
              <w:tc>
                <w:tcPr>
                  <w:tcW w:w="1338" w:type="pct"/>
                  <w:shd w:val="clear" w:color="auto" w:fill="auto"/>
                  <w:noWrap w:val="0"/>
                  <w:vAlign w:val="center"/>
                </w:tcPr>
                <w:p w14:paraId="0BD967CC">
                  <w:pPr>
                    <w:pStyle w:val="38"/>
                    <w:bidi w:val="0"/>
                    <w:rPr>
                      <w:rFonts w:hint="default"/>
                      <w:color w:val="0000FF"/>
                      <w:highlight w:val="none"/>
                      <w:lang w:val="en-US" w:eastAsia="zh-CN"/>
                    </w:rPr>
                  </w:pPr>
                  <w:r>
                    <w:rPr>
                      <w:rFonts w:hint="eastAsia"/>
                      <w:color w:val="0000FF"/>
                      <w:highlight w:val="none"/>
                      <w:lang w:val="en-US" w:eastAsia="zh-CN"/>
                    </w:rPr>
                    <w:t>38</w:t>
                  </w:r>
                  <w:r>
                    <w:rPr>
                      <w:color w:val="0000FF"/>
                      <w:highlight w:val="none"/>
                    </w:rPr>
                    <w:t>(mg/kg)</w:t>
                  </w:r>
                </w:p>
              </w:tc>
            </w:tr>
            <w:tr w14:paraId="6D2C8A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5E517B6">
                  <w:pPr>
                    <w:pStyle w:val="38"/>
                    <w:bidi w:val="0"/>
                    <w:rPr>
                      <w:color w:val="0000FF"/>
                      <w:highlight w:val="none"/>
                    </w:rPr>
                  </w:pPr>
                </w:p>
              </w:tc>
              <w:tc>
                <w:tcPr>
                  <w:tcW w:w="1563" w:type="pct"/>
                  <w:shd w:val="clear" w:color="auto" w:fill="auto"/>
                  <w:noWrap w:val="0"/>
                  <w:vAlign w:val="center"/>
                </w:tcPr>
                <w:p w14:paraId="6D406580">
                  <w:pPr>
                    <w:pStyle w:val="38"/>
                    <w:bidi w:val="0"/>
                    <w:rPr>
                      <w:rFonts w:hint="eastAsia"/>
                      <w:color w:val="0000FF"/>
                      <w:highlight w:val="none"/>
                      <w:lang w:val="en-US" w:eastAsia="zh-CN"/>
                    </w:rPr>
                  </w:pPr>
                  <w:r>
                    <w:rPr>
                      <w:rFonts w:hint="eastAsia"/>
                      <w:color w:val="0000FF"/>
                      <w:highlight w:val="none"/>
                      <w:lang w:val="en-US" w:eastAsia="zh-CN"/>
                    </w:rPr>
                    <w:t>总砷</w:t>
                  </w:r>
                  <w:r>
                    <w:rPr>
                      <w:color w:val="0000FF"/>
                      <w:highlight w:val="none"/>
                    </w:rPr>
                    <w:t>(mg/kg)</w:t>
                  </w:r>
                </w:p>
              </w:tc>
              <w:tc>
                <w:tcPr>
                  <w:tcW w:w="1910" w:type="pct"/>
                  <w:shd w:val="clear" w:color="auto" w:fill="auto"/>
                  <w:noWrap w:val="0"/>
                  <w:vAlign w:val="center"/>
                </w:tcPr>
                <w:p w14:paraId="30EEEC78">
                  <w:pPr>
                    <w:pStyle w:val="38"/>
                    <w:bidi w:val="0"/>
                    <w:rPr>
                      <w:rFonts w:hint="eastAsia"/>
                      <w:color w:val="0000FF"/>
                      <w:highlight w:val="none"/>
                      <w:lang w:val="en-US" w:eastAsia="zh-CN"/>
                    </w:rPr>
                  </w:pPr>
                  <w:r>
                    <w:rPr>
                      <w:rFonts w:hint="eastAsia"/>
                      <w:color w:val="0000FF"/>
                      <w:highlight w:val="none"/>
                      <w:lang w:val="en-US" w:eastAsia="zh-CN"/>
                    </w:rPr>
                    <w:t>8.80</w:t>
                  </w:r>
                </w:p>
              </w:tc>
              <w:tc>
                <w:tcPr>
                  <w:tcW w:w="1338" w:type="pct"/>
                  <w:shd w:val="clear" w:color="auto" w:fill="auto"/>
                  <w:noWrap w:val="0"/>
                  <w:vAlign w:val="center"/>
                </w:tcPr>
                <w:p w14:paraId="2A1070A5">
                  <w:pPr>
                    <w:pStyle w:val="38"/>
                    <w:bidi w:val="0"/>
                    <w:rPr>
                      <w:rFonts w:hint="default"/>
                      <w:color w:val="0000FF"/>
                      <w:highlight w:val="none"/>
                      <w:lang w:val="en-US" w:eastAsia="zh-CN"/>
                    </w:rPr>
                  </w:pPr>
                  <w:r>
                    <w:rPr>
                      <w:rFonts w:hint="eastAsia"/>
                      <w:color w:val="0000FF"/>
                      <w:highlight w:val="none"/>
                      <w:lang w:val="en-US" w:eastAsia="zh-CN"/>
                    </w:rPr>
                    <w:t>60</w:t>
                  </w:r>
                  <w:r>
                    <w:rPr>
                      <w:color w:val="0000FF"/>
                      <w:highlight w:val="none"/>
                    </w:rPr>
                    <w:t>(mg/kg)</w:t>
                  </w:r>
                </w:p>
              </w:tc>
            </w:tr>
            <w:tr w14:paraId="60092F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3921802D">
                  <w:pPr>
                    <w:pStyle w:val="38"/>
                    <w:bidi w:val="0"/>
                    <w:rPr>
                      <w:color w:val="0000FF"/>
                      <w:highlight w:val="none"/>
                    </w:rPr>
                  </w:pPr>
                </w:p>
              </w:tc>
              <w:tc>
                <w:tcPr>
                  <w:tcW w:w="1563" w:type="pct"/>
                  <w:shd w:val="clear" w:color="auto" w:fill="auto"/>
                  <w:noWrap w:val="0"/>
                  <w:vAlign w:val="center"/>
                </w:tcPr>
                <w:p w14:paraId="1BBA763F">
                  <w:pPr>
                    <w:pStyle w:val="38"/>
                    <w:bidi w:val="0"/>
                    <w:rPr>
                      <w:rFonts w:hint="eastAsia"/>
                      <w:color w:val="0000FF"/>
                      <w:highlight w:val="none"/>
                      <w:lang w:val="en-US" w:eastAsia="zh-CN"/>
                    </w:rPr>
                  </w:pPr>
                  <w:r>
                    <w:rPr>
                      <w:rFonts w:hint="eastAsia"/>
                      <w:color w:val="0000FF"/>
                      <w:highlight w:val="none"/>
                      <w:lang w:val="en-US" w:eastAsia="zh-CN"/>
                    </w:rPr>
                    <w:t>总</w:t>
                  </w:r>
                  <w:r>
                    <w:rPr>
                      <w:rFonts w:hint="eastAsia"/>
                      <w:color w:val="0000FF"/>
                      <w:highlight w:val="none"/>
                    </w:rPr>
                    <w:t>铜</w:t>
                  </w:r>
                  <w:r>
                    <w:rPr>
                      <w:color w:val="0000FF"/>
                      <w:highlight w:val="none"/>
                    </w:rPr>
                    <w:t>(mg/kg)</w:t>
                  </w:r>
                </w:p>
              </w:tc>
              <w:tc>
                <w:tcPr>
                  <w:tcW w:w="1910" w:type="pct"/>
                  <w:shd w:val="clear" w:color="auto" w:fill="auto"/>
                  <w:noWrap w:val="0"/>
                  <w:vAlign w:val="center"/>
                </w:tcPr>
                <w:p w14:paraId="60DBFEE6">
                  <w:pPr>
                    <w:pStyle w:val="38"/>
                    <w:bidi w:val="0"/>
                    <w:rPr>
                      <w:rFonts w:hint="eastAsia"/>
                      <w:color w:val="0000FF"/>
                      <w:highlight w:val="none"/>
                      <w:lang w:val="en-US" w:eastAsia="zh-CN"/>
                    </w:rPr>
                  </w:pPr>
                  <w:r>
                    <w:rPr>
                      <w:rFonts w:hint="eastAsia"/>
                      <w:color w:val="0000FF"/>
                      <w:highlight w:val="none"/>
                      <w:lang w:val="en-US" w:eastAsia="zh-CN"/>
                    </w:rPr>
                    <w:t>46</w:t>
                  </w:r>
                </w:p>
              </w:tc>
              <w:tc>
                <w:tcPr>
                  <w:tcW w:w="1338" w:type="pct"/>
                  <w:shd w:val="clear" w:color="auto" w:fill="auto"/>
                  <w:noWrap w:val="0"/>
                  <w:vAlign w:val="center"/>
                </w:tcPr>
                <w:p w14:paraId="79EA42CC">
                  <w:pPr>
                    <w:pStyle w:val="38"/>
                    <w:bidi w:val="0"/>
                    <w:rPr>
                      <w:rFonts w:hint="default"/>
                      <w:color w:val="0000FF"/>
                      <w:highlight w:val="none"/>
                      <w:lang w:val="en-US" w:eastAsia="zh-CN"/>
                    </w:rPr>
                  </w:pPr>
                  <w:r>
                    <w:rPr>
                      <w:rFonts w:hint="eastAsia"/>
                      <w:color w:val="0000FF"/>
                      <w:highlight w:val="none"/>
                      <w:lang w:val="en-US" w:eastAsia="zh-CN"/>
                    </w:rPr>
                    <w:t>18000</w:t>
                  </w:r>
                  <w:r>
                    <w:rPr>
                      <w:color w:val="0000FF"/>
                      <w:highlight w:val="none"/>
                    </w:rPr>
                    <w:t>(mg/kg)</w:t>
                  </w:r>
                </w:p>
              </w:tc>
            </w:tr>
            <w:tr w14:paraId="38F351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1F84721">
                  <w:pPr>
                    <w:pStyle w:val="38"/>
                    <w:bidi w:val="0"/>
                    <w:rPr>
                      <w:color w:val="0000FF"/>
                      <w:highlight w:val="none"/>
                    </w:rPr>
                  </w:pPr>
                </w:p>
              </w:tc>
              <w:tc>
                <w:tcPr>
                  <w:tcW w:w="1563" w:type="pct"/>
                  <w:shd w:val="clear" w:color="auto" w:fill="auto"/>
                  <w:noWrap w:val="0"/>
                  <w:vAlign w:val="center"/>
                </w:tcPr>
                <w:p w14:paraId="26B9CEB1">
                  <w:pPr>
                    <w:pStyle w:val="38"/>
                    <w:bidi w:val="0"/>
                    <w:rPr>
                      <w:rFonts w:hint="eastAsia"/>
                      <w:color w:val="0000FF"/>
                      <w:highlight w:val="none"/>
                      <w:lang w:val="en-US" w:eastAsia="zh-CN"/>
                    </w:rPr>
                  </w:pPr>
                  <w:r>
                    <w:rPr>
                      <w:rFonts w:hint="eastAsia"/>
                      <w:color w:val="0000FF"/>
                      <w:highlight w:val="none"/>
                      <w:lang w:val="en-US" w:eastAsia="zh-CN"/>
                    </w:rPr>
                    <w:t>总</w:t>
                  </w:r>
                  <w:r>
                    <w:rPr>
                      <w:rFonts w:hint="eastAsia"/>
                      <w:color w:val="0000FF"/>
                      <w:highlight w:val="none"/>
                    </w:rPr>
                    <w:t>铅</w:t>
                  </w:r>
                  <w:r>
                    <w:rPr>
                      <w:color w:val="0000FF"/>
                      <w:highlight w:val="none"/>
                    </w:rPr>
                    <w:t>(mg/kg)</w:t>
                  </w:r>
                </w:p>
              </w:tc>
              <w:tc>
                <w:tcPr>
                  <w:tcW w:w="1910" w:type="pct"/>
                  <w:shd w:val="clear" w:color="auto" w:fill="auto"/>
                  <w:noWrap w:val="0"/>
                  <w:vAlign w:val="center"/>
                </w:tcPr>
                <w:p w14:paraId="73B25F04">
                  <w:pPr>
                    <w:pStyle w:val="38"/>
                    <w:bidi w:val="0"/>
                    <w:rPr>
                      <w:rFonts w:hint="eastAsia"/>
                      <w:color w:val="0000FF"/>
                      <w:highlight w:val="none"/>
                      <w:lang w:val="en-US" w:eastAsia="zh-CN"/>
                    </w:rPr>
                  </w:pPr>
                  <w:r>
                    <w:rPr>
                      <w:rFonts w:hint="eastAsia"/>
                      <w:color w:val="0000FF"/>
                      <w:highlight w:val="none"/>
                      <w:lang w:val="en-US" w:eastAsia="zh-CN"/>
                    </w:rPr>
                    <w:t>4.0</w:t>
                  </w:r>
                </w:p>
              </w:tc>
              <w:tc>
                <w:tcPr>
                  <w:tcW w:w="1338" w:type="pct"/>
                  <w:shd w:val="clear" w:color="auto" w:fill="auto"/>
                  <w:noWrap w:val="0"/>
                  <w:vAlign w:val="center"/>
                </w:tcPr>
                <w:p w14:paraId="157BABBC">
                  <w:pPr>
                    <w:pStyle w:val="38"/>
                    <w:bidi w:val="0"/>
                    <w:rPr>
                      <w:rFonts w:hint="default"/>
                      <w:color w:val="0000FF"/>
                      <w:highlight w:val="none"/>
                      <w:lang w:val="en-US" w:eastAsia="zh-CN"/>
                    </w:rPr>
                  </w:pPr>
                  <w:r>
                    <w:rPr>
                      <w:rFonts w:hint="eastAsia"/>
                      <w:color w:val="0000FF"/>
                      <w:highlight w:val="none"/>
                      <w:lang w:val="en-US" w:eastAsia="zh-CN"/>
                    </w:rPr>
                    <w:t>800</w:t>
                  </w:r>
                  <w:r>
                    <w:rPr>
                      <w:color w:val="0000FF"/>
                      <w:highlight w:val="none"/>
                    </w:rPr>
                    <w:t>(mg/kg)</w:t>
                  </w:r>
                </w:p>
              </w:tc>
            </w:tr>
            <w:tr w14:paraId="4E6415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68FA002B">
                  <w:pPr>
                    <w:pStyle w:val="38"/>
                    <w:bidi w:val="0"/>
                    <w:rPr>
                      <w:color w:val="0000FF"/>
                      <w:highlight w:val="none"/>
                    </w:rPr>
                  </w:pPr>
                </w:p>
              </w:tc>
              <w:tc>
                <w:tcPr>
                  <w:tcW w:w="1563" w:type="pct"/>
                  <w:shd w:val="clear" w:color="auto" w:fill="auto"/>
                  <w:noWrap w:val="0"/>
                  <w:vAlign w:val="center"/>
                </w:tcPr>
                <w:p w14:paraId="40B6AA0D">
                  <w:pPr>
                    <w:pStyle w:val="38"/>
                    <w:bidi w:val="0"/>
                    <w:rPr>
                      <w:rFonts w:hint="eastAsia"/>
                      <w:color w:val="0000FF"/>
                      <w:highlight w:val="none"/>
                      <w:lang w:val="en-US" w:eastAsia="zh-CN"/>
                    </w:rPr>
                  </w:pPr>
                  <w:r>
                    <w:rPr>
                      <w:rFonts w:hint="eastAsia"/>
                      <w:color w:val="0000FF"/>
                      <w:highlight w:val="none"/>
                      <w:lang w:val="en-US" w:eastAsia="zh-CN"/>
                    </w:rPr>
                    <w:t>总</w:t>
                  </w:r>
                  <w:r>
                    <w:rPr>
                      <w:rFonts w:hint="eastAsia"/>
                      <w:color w:val="0000FF"/>
                      <w:highlight w:val="none"/>
                    </w:rPr>
                    <w:t>镍</w:t>
                  </w:r>
                  <w:r>
                    <w:rPr>
                      <w:color w:val="0000FF"/>
                      <w:highlight w:val="none"/>
                    </w:rPr>
                    <w:t>(mg/kg)</w:t>
                  </w:r>
                </w:p>
              </w:tc>
              <w:tc>
                <w:tcPr>
                  <w:tcW w:w="1910" w:type="pct"/>
                  <w:shd w:val="clear" w:color="auto" w:fill="auto"/>
                  <w:noWrap w:val="0"/>
                  <w:vAlign w:val="center"/>
                </w:tcPr>
                <w:p w14:paraId="30EAB310">
                  <w:pPr>
                    <w:pStyle w:val="38"/>
                    <w:bidi w:val="0"/>
                    <w:rPr>
                      <w:rFonts w:hint="eastAsia"/>
                      <w:color w:val="0000FF"/>
                      <w:highlight w:val="none"/>
                      <w:lang w:val="en-US" w:eastAsia="zh-CN"/>
                    </w:rPr>
                  </w:pPr>
                  <w:r>
                    <w:rPr>
                      <w:rFonts w:hint="eastAsia"/>
                      <w:color w:val="0000FF"/>
                      <w:highlight w:val="none"/>
                      <w:lang w:val="en-US" w:eastAsia="zh-CN"/>
                    </w:rPr>
                    <w:t>45</w:t>
                  </w:r>
                </w:p>
              </w:tc>
              <w:tc>
                <w:tcPr>
                  <w:tcW w:w="1338" w:type="pct"/>
                  <w:shd w:val="clear" w:color="auto" w:fill="auto"/>
                  <w:noWrap w:val="0"/>
                  <w:vAlign w:val="center"/>
                </w:tcPr>
                <w:p w14:paraId="132B4050">
                  <w:pPr>
                    <w:pStyle w:val="38"/>
                    <w:bidi w:val="0"/>
                    <w:rPr>
                      <w:rFonts w:hint="default"/>
                      <w:color w:val="0000FF"/>
                      <w:highlight w:val="none"/>
                      <w:lang w:val="en-US" w:eastAsia="zh-CN"/>
                    </w:rPr>
                  </w:pPr>
                  <w:r>
                    <w:rPr>
                      <w:rFonts w:hint="eastAsia"/>
                      <w:color w:val="0000FF"/>
                      <w:highlight w:val="none"/>
                      <w:lang w:val="en-US" w:eastAsia="zh-CN"/>
                    </w:rPr>
                    <w:t>900</w:t>
                  </w:r>
                  <w:r>
                    <w:rPr>
                      <w:color w:val="0000FF"/>
                      <w:highlight w:val="none"/>
                    </w:rPr>
                    <w:t>(mg/kg)</w:t>
                  </w:r>
                </w:p>
              </w:tc>
            </w:tr>
            <w:tr w14:paraId="1438F5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3B76D2E2">
                  <w:pPr>
                    <w:pStyle w:val="38"/>
                    <w:bidi w:val="0"/>
                    <w:rPr>
                      <w:color w:val="0000FF"/>
                      <w:highlight w:val="none"/>
                    </w:rPr>
                  </w:pPr>
                </w:p>
              </w:tc>
              <w:tc>
                <w:tcPr>
                  <w:tcW w:w="1563" w:type="pct"/>
                  <w:shd w:val="clear" w:color="auto" w:fill="auto"/>
                  <w:noWrap w:val="0"/>
                  <w:vAlign w:val="center"/>
                </w:tcPr>
                <w:p w14:paraId="217E0FFB">
                  <w:pPr>
                    <w:pStyle w:val="38"/>
                    <w:bidi w:val="0"/>
                    <w:rPr>
                      <w:rFonts w:hint="eastAsia"/>
                      <w:color w:val="0000FF"/>
                      <w:highlight w:val="none"/>
                      <w:lang w:val="en-US" w:eastAsia="zh-CN"/>
                    </w:rPr>
                  </w:pPr>
                  <w:r>
                    <w:rPr>
                      <w:rFonts w:hint="eastAsia"/>
                      <w:color w:val="0000FF"/>
                      <w:highlight w:val="none"/>
                      <w:lang w:val="en-US" w:eastAsia="zh-CN"/>
                    </w:rPr>
                    <w:t>总</w:t>
                  </w:r>
                  <w:r>
                    <w:rPr>
                      <w:rFonts w:hint="eastAsia"/>
                      <w:color w:val="0000FF"/>
                      <w:highlight w:val="none"/>
                    </w:rPr>
                    <w:t>镉</w:t>
                  </w:r>
                  <w:r>
                    <w:rPr>
                      <w:color w:val="0000FF"/>
                      <w:highlight w:val="none"/>
                    </w:rPr>
                    <w:t>(mg/kg)</w:t>
                  </w:r>
                </w:p>
              </w:tc>
              <w:tc>
                <w:tcPr>
                  <w:tcW w:w="1910" w:type="pct"/>
                  <w:shd w:val="clear" w:color="auto" w:fill="auto"/>
                  <w:noWrap w:val="0"/>
                  <w:vAlign w:val="center"/>
                </w:tcPr>
                <w:p w14:paraId="3F7C7A66">
                  <w:pPr>
                    <w:pStyle w:val="38"/>
                    <w:bidi w:val="0"/>
                    <w:rPr>
                      <w:rFonts w:hint="eastAsia"/>
                      <w:color w:val="0000FF"/>
                      <w:highlight w:val="none"/>
                      <w:lang w:val="en-US" w:eastAsia="zh-CN"/>
                    </w:rPr>
                  </w:pPr>
                  <w:r>
                    <w:rPr>
                      <w:rFonts w:hint="eastAsia"/>
                      <w:color w:val="0000FF"/>
                      <w:highlight w:val="none"/>
                      <w:lang w:val="en-US" w:eastAsia="zh-CN"/>
                    </w:rPr>
                    <w:t>0.15</w:t>
                  </w:r>
                </w:p>
              </w:tc>
              <w:tc>
                <w:tcPr>
                  <w:tcW w:w="1338" w:type="pct"/>
                  <w:shd w:val="clear" w:color="auto" w:fill="auto"/>
                  <w:noWrap w:val="0"/>
                  <w:vAlign w:val="center"/>
                </w:tcPr>
                <w:p w14:paraId="37D949E3">
                  <w:pPr>
                    <w:pStyle w:val="38"/>
                    <w:bidi w:val="0"/>
                    <w:rPr>
                      <w:rFonts w:hint="default"/>
                      <w:color w:val="0000FF"/>
                      <w:highlight w:val="none"/>
                      <w:lang w:val="en-US" w:eastAsia="zh-CN"/>
                    </w:rPr>
                  </w:pPr>
                  <w:r>
                    <w:rPr>
                      <w:rFonts w:hint="eastAsia"/>
                      <w:color w:val="0000FF"/>
                      <w:highlight w:val="none"/>
                      <w:lang w:val="en-US" w:eastAsia="zh-CN"/>
                    </w:rPr>
                    <w:t>65</w:t>
                  </w:r>
                  <w:r>
                    <w:rPr>
                      <w:color w:val="0000FF"/>
                      <w:highlight w:val="none"/>
                    </w:rPr>
                    <w:t>(mg/kg)</w:t>
                  </w:r>
                </w:p>
              </w:tc>
            </w:tr>
            <w:tr w14:paraId="5ABCF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0EB4CB00">
                  <w:pPr>
                    <w:pStyle w:val="38"/>
                    <w:bidi w:val="0"/>
                    <w:rPr>
                      <w:color w:val="0000FF"/>
                      <w:highlight w:val="none"/>
                    </w:rPr>
                  </w:pPr>
                </w:p>
              </w:tc>
              <w:tc>
                <w:tcPr>
                  <w:tcW w:w="1563" w:type="pct"/>
                  <w:shd w:val="clear" w:color="auto" w:fill="auto"/>
                  <w:noWrap w:val="0"/>
                  <w:vAlign w:val="center"/>
                </w:tcPr>
                <w:p w14:paraId="07452466">
                  <w:pPr>
                    <w:pStyle w:val="38"/>
                    <w:bidi w:val="0"/>
                    <w:rPr>
                      <w:rFonts w:hint="eastAsia"/>
                      <w:color w:val="0000FF"/>
                      <w:highlight w:val="none"/>
                      <w:lang w:val="en-US" w:eastAsia="zh-CN"/>
                    </w:rPr>
                  </w:pPr>
                  <w:r>
                    <w:rPr>
                      <w:rFonts w:hint="eastAsia"/>
                      <w:color w:val="0000FF"/>
                      <w:highlight w:val="none"/>
                    </w:rPr>
                    <w:t>六价铬</w:t>
                  </w:r>
                  <w:r>
                    <w:rPr>
                      <w:color w:val="0000FF"/>
                      <w:highlight w:val="none"/>
                    </w:rPr>
                    <w:t>(mg/kg)</w:t>
                  </w:r>
                </w:p>
              </w:tc>
              <w:tc>
                <w:tcPr>
                  <w:tcW w:w="1910" w:type="pct"/>
                  <w:shd w:val="clear" w:color="auto" w:fill="auto"/>
                  <w:noWrap w:val="0"/>
                  <w:vAlign w:val="center"/>
                </w:tcPr>
                <w:p w14:paraId="0C140783">
                  <w:pPr>
                    <w:pStyle w:val="38"/>
                    <w:bidi w:val="0"/>
                    <w:rPr>
                      <w:rFonts w:hint="eastAsia"/>
                      <w:color w:val="0000FF"/>
                      <w:highlight w:val="none"/>
                      <w:lang w:val="en-US" w:eastAsia="zh-CN"/>
                    </w:rPr>
                  </w:pPr>
                  <w:r>
                    <w:rPr>
                      <w:rFonts w:hint="eastAsia"/>
                      <w:color w:val="0000FF"/>
                      <w:highlight w:val="none"/>
                      <w:lang w:val="en-US" w:eastAsia="zh-CN"/>
                    </w:rPr>
                    <w:t>ND</w:t>
                  </w:r>
                </w:p>
              </w:tc>
              <w:tc>
                <w:tcPr>
                  <w:tcW w:w="1338" w:type="pct"/>
                  <w:shd w:val="clear" w:color="auto" w:fill="auto"/>
                  <w:noWrap w:val="0"/>
                  <w:vAlign w:val="center"/>
                </w:tcPr>
                <w:p w14:paraId="6C7F57F4">
                  <w:pPr>
                    <w:pStyle w:val="38"/>
                    <w:bidi w:val="0"/>
                    <w:rPr>
                      <w:rFonts w:hint="default"/>
                      <w:color w:val="0000FF"/>
                      <w:highlight w:val="none"/>
                      <w:lang w:val="en-US" w:eastAsia="zh-CN"/>
                    </w:rPr>
                  </w:pPr>
                  <w:r>
                    <w:rPr>
                      <w:rFonts w:hint="eastAsia"/>
                      <w:color w:val="0000FF"/>
                      <w:highlight w:val="none"/>
                      <w:lang w:val="en-US" w:eastAsia="zh-CN"/>
                    </w:rPr>
                    <w:t>5.7</w:t>
                  </w:r>
                  <w:r>
                    <w:rPr>
                      <w:color w:val="0000FF"/>
                      <w:highlight w:val="none"/>
                    </w:rPr>
                    <w:t>(mg/kg)</w:t>
                  </w:r>
                </w:p>
              </w:tc>
            </w:tr>
            <w:tr w14:paraId="2E323D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300F10C8">
                  <w:pPr>
                    <w:pStyle w:val="38"/>
                    <w:bidi w:val="0"/>
                    <w:rPr>
                      <w:color w:val="0000FF"/>
                      <w:highlight w:val="none"/>
                    </w:rPr>
                  </w:pPr>
                </w:p>
              </w:tc>
              <w:tc>
                <w:tcPr>
                  <w:tcW w:w="1563" w:type="pct"/>
                  <w:shd w:val="clear" w:color="auto" w:fill="auto"/>
                  <w:noWrap w:val="0"/>
                  <w:vAlign w:val="center"/>
                </w:tcPr>
                <w:p w14:paraId="5C9AACFB">
                  <w:pPr>
                    <w:pStyle w:val="38"/>
                    <w:bidi w:val="0"/>
                    <w:rPr>
                      <w:rFonts w:hint="eastAsia"/>
                      <w:color w:val="0000FF"/>
                      <w:highlight w:val="none"/>
                      <w:lang w:val="en-US" w:eastAsia="zh-CN"/>
                    </w:rPr>
                  </w:pPr>
                  <w:r>
                    <w:rPr>
                      <w:rFonts w:hint="eastAsia"/>
                      <w:color w:val="0000FF"/>
                      <w:highlight w:val="none"/>
                      <w:lang w:val="en-US" w:eastAsia="zh-CN"/>
                    </w:rPr>
                    <w:t>苯胺</w:t>
                  </w:r>
                  <w:r>
                    <w:rPr>
                      <w:color w:val="0000FF"/>
                      <w:highlight w:val="none"/>
                    </w:rPr>
                    <w:t>(mg/kg)</w:t>
                  </w:r>
                </w:p>
              </w:tc>
              <w:tc>
                <w:tcPr>
                  <w:tcW w:w="1910" w:type="pct"/>
                  <w:noWrap w:val="0"/>
                  <w:vAlign w:val="center"/>
                </w:tcPr>
                <w:p w14:paraId="03DC6866">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5FF19B7A">
                  <w:pPr>
                    <w:pStyle w:val="38"/>
                    <w:bidi w:val="0"/>
                    <w:rPr>
                      <w:rFonts w:hint="default" w:eastAsia="宋体"/>
                      <w:color w:val="0000FF"/>
                      <w:highlight w:val="none"/>
                      <w:lang w:val="en-US" w:eastAsia="zh-CN"/>
                    </w:rPr>
                  </w:pPr>
                  <w:r>
                    <w:rPr>
                      <w:rFonts w:hint="eastAsia"/>
                      <w:color w:val="0000FF"/>
                      <w:highlight w:val="none"/>
                      <w:lang w:val="en-US" w:eastAsia="zh-CN"/>
                    </w:rPr>
                    <w:t>260</w:t>
                  </w:r>
                  <w:r>
                    <w:rPr>
                      <w:color w:val="0000FF"/>
                      <w:highlight w:val="none"/>
                    </w:rPr>
                    <w:t>(mg/kg)</w:t>
                  </w:r>
                </w:p>
              </w:tc>
            </w:tr>
            <w:tr w14:paraId="192471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8A7D179">
                  <w:pPr>
                    <w:pStyle w:val="38"/>
                    <w:bidi w:val="0"/>
                    <w:rPr>
                      <w:color w:val="0000FF"/>
                      <w:highlight w:val="none"/>
                    </w:rPr>
                  </w:pPr>
                </w:p>
              </w:tc>
              <w:tc>
                <w:tcPr>
                  <w:tcW w:w="1563" w:type="pct"/>
                  <w:shd w:val="clear" w:color="auto" w:fill="auto"/>
                  <w:noWrap w:val="0"/>
                  <w:vAlign w:val="center"/>
                </w:tcPr>
                <w:p w14:paraId="1D66C48D">
                  <w:pPr>
                    <w:pStyle w:val="38"/>
                    <w:bidi w:val="0"/>
                    <w:rPr>
                      <w:rFonts w:hint="default"/>
                      <w:color w:val="0000FF"/>
                      <w:highlight w:val="none"/>
                      <w:lang w:val="en-US" w:eastAsia="zh-CN"/>
                    </w:rPr>
                  </w:pPr>
                  <w:r>
                    <w:rPr>
                      <w:rFonts w:hint="eastAsia"/>
                      <w:color w:val="0000FF"/>
                      <w:highlight w:val="none"/>
                      <w:lang w:val="en-US" w:eastAsia="zh-CN"/>
                    </w:rPr>
                    <w:t>2-氯苯酚</w:t>
                  </w:r>
                  <w:r>
                    <w:rPr>
                      <w:color w:val="0000FF"/>
                      <w:highlight w:val="none"/>
                    </w:rPr>
                    <w:t>(mg/kg)</w:t>
                  </w:r>
                </w:p>
              </w:tc>
              <w:tc>
                <w:tcPr>
                  <w:tcW w:w="1910" w:type="pct"/>
                  <w:noWrap w:val="0"/>
                  <w:vAlign w:val="center"/>
                </w:tcPr>
                <w:p w14:paraId="2F9054D2">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0D992A45">
                  <w:pPr>
                    <w:pStyle w:val="38"/>
                    <w:bidi w:val="0"/>
                    <w:rPr>
                      <w:rFonts w:hint="default" w:eastAsia="宋体"/>
                      <w:color w:val="0000FF"/>
                      <w:highlight w:val="none"/>
                      <w:lang w:val="en-US" w:eastAsia="zh-CN"/>
                    </w:rPr>
                  </w:pPr>
                  <w:r>
                    <w:rPr>
                      <w:rFonts w:hint="eastAsia"/>
                      <w:color w:val="0000FF"/>
                      <w:highlight w:val="none"/>
                      <w:lang w:val="en-US" w:eastAsia="zh-CN"/>
                    </w:rPr>
                    <w:t>2256</w:t>
                  </w:r>
                  <w:r>
                    <w:rPr>
                      <w:color w:val="0000FF"/>
                      <w:highlight w:val="none"/>
                    </w:rPr>
                    <w:t>(mg/kg)</w:t>
                  </w:r>
                </w:p>
              </w:tc>
            </w:tr>
            <w:tr w14:paraId="47C46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44D53EBD">
                  <w:pPr>
                    <w:pStyle w:val="38"/>
                    <w:bidi w:val="0"/>
                    <w:rPr>
                      <w:color w:val="0000FF"/>
                      <w:highlight w:val="none"/>
                    </w:rPr>
                  </w:pPr>
                </w:p>
              </w:tc>
              <w:tc>
                <w:tcPr>
                  <w:tcW w:w="1563" w:type="pct"/>
                  <w:shd w:val="clear" w:color="auto" w:fill="auto"/>
                  <w:noWrap w:val="0"/>
                  <w:vAlign w:val="center"/>
                </w:tcPr>
                <w:p w14:paraId="54CD6ECA">
                  <w:pPr>
                    <w:pStyle w:val="38"/>
                    <w:bidi w:val="0"/>
                    <w:rPr>
                      <w:rFonts w:hint="default"/>
                      <w:color w:val="0000FF"/>
                      <w:highlight w:val="none"/>
                      <w:lang w:val="en-US" w:eastAsia="zh-CN"/>
                    </w:rPr>
                  </w:pPr>
                  <w:r>
                    <w:rPr>
                      <w:rFonts w:hint="eastAsia"/>
                      <w:color w:val="0000FF"/>
                      <w:highlight w:val="none"/>
                      <w:lang w:val="en-US" w:eastAsia="zh-CN"/>
                    </w:rPr>
                    <w:t>硝基苯</w:t>
                  </w:r>
                  <w:r>
                    <w:rPr>
                      <w:color w:val="0000FF"/>
                      <w:highlight w:val="none"/>
                    </w:rPr>
                    <w:t>(mg/kg)</w:t>
                  </w:r>
                </w:p>
              </w:tc>
              <w:tc>
                <w:tcPr>
                  <w:tcW w:w="1910" w:type="pct"/>
                  <w:noWrap w:val="0"/>
                  <w:vAlign w:val="center"/>
                </w:tcPr>
                <w:p w14:paraId="4A76A0F4">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36C8FFCC">
                  <w:pPr>
                    <w:pStyle w:val="38"/>
                    <w:bidi w:val="0"/>
                    <w:rPr>
                      <w:rFonts w:hint="default" w:eastAsia="宋体"/>
                      <w:color w:val="0000FF"/>
                      <w:highlight w:val="none"/>
                      <w:lang w:val="en-US" w:eastAsia="zh-CN"/>
                    </w:rPr>
                  </w:pPr>
                  <w:r>
                    <w:rPr>
                      <w:rFonts w:hint="eastAsia"/>
                      <w:color w:val="0000FF"/>
                      <w:highlight w:val="none"/>
                      <w:lang w:val="en-US" w:eastAsia="zh-CN"/>
                    </w:rPr>
                    <w:t>76</w:t>
                  </w:r>
                  <w:r>
                    <w:rPr>
                      <w:color w:val="0000FF"/>
                      <w:highlight w:val="none"/>
                    </w:rPr>
                    <w:t>(mg/kg)</w:t>
                  </w:r>
                </w:p>
              </w:tc>
            </w:tr>
            <w:tr w14:paraId="03547E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186" w:type="pct"/>
                  <w:vMerge w:val="continue"/>
                  <w:noWrap w:val="0"/>
                  <w:vAlign w:val="center"/>
                </w:tcPr>
                <w:p w14:paraId="552964AF">
                  <w:pPr>
                    <w:pStyle w:val="38"/>
                    <w:bidi w:val="0"/>
                    <w:rPr>
                      <w:color w:val="0000FF"/>
                      <w:highlight w:val="none"/>
                    </w:rPr>
                  </w:pPr>
                </w:p>
              </w:tc>
              <w:tc>
                <w:tcPr>
                  <w:tcW w:w="1563" w:type="pct"/>
                  <w:shd w:val="clear" w:color="auto" w:fill="auto"/>
                  <w:noWrap w:val="0"/>
                  <w:vAlign w:val="center"/>
                </w:tcPr>
                <w:p w14:paraId="3F881CB5">
                  <w:pPr>
                    <w:pStyle w:val="38"/>
                    <w:bidi w:val="0"/>
                    <w:rPr>
                      <w:rFonts w:hint="eastAsia"/>
                      <w:color w:val="0000FF"/>
                      <w:highlight w:val="none"/>
                      <w:lang w:val="en-US" w:eastAsia="zh-CN"/>
                    </w:rPr>
                  </w:pPr>
                  <w:r>
                    <w:rPr>
                      <w:rFonts w:hint="eastAsia"/>
                      <w:color w:val="0000FF"/>
                      <w:highlight w:val="none"/>
                      <w:lang w:val="en-US" w:eastAsia="zh-CN"/>
                    </w:rPr>
                    <w:t>萘</w:t>
                  </w:r>
                  <w:r>
                    <w:rPr>
                      <w:color w:val="0000FF"/>
                      <w:highlight w:val="none"/>
                    </w:rPr>
                    <w:t>(mg/kg)</w:t>
                  </w:r>
                </w:p>
              </w:tc>
              <w:tc>
                <w:tcPr>
                  <w:tcW w:w="1910" w:type="pct"/>
                  <w:noWrap w:val="0"/>
                  <w:vAlign w:val="center"/>
                </w:tcPr>
                <w:p w14:paraId="0D0CC1AF">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05984ED0">
                  <w:pPr>
                    <w:pStyle w:val="38"/>
                    <w:bidi w:val="0"/>
                    <w:rPr>
                      <w:rFonts w:hint="default" w:eastAsia="宋体"/>
                      <w:color w:val="0000FF"/>
                      <w:highlight w:val="none"/>
                      <w:lang w:val="en-US" w:eastAsia="zh-CN"/>
                    </w:rPr>
                  </w:pPr>
                  <w:r>
                    <w:rPr>
                      <w:rFonts w:hint="eastAsia"/>
                      <w:color w:val="0000FF"/>
                      <w:highlight w:val="none"/>
                      <w:lang w:val="en-US" w:eastAsia="zh-CN"/>
                    </w:rPr>
                    <w:t>70</w:t>
                  </w:r>
                  <w:r>
                    <w:rPr>
                      <w:color w:val="0000FF"/>
                      <w:highlight w:val="none"/>
                    </w:rPr>
                    <w:t>(mg/kg)</w:t>
                  </w:r>
                </w:p>
              </w:tc>
            </w:tr>
            <w:tr w14:paraId="498AF0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578FF657">
                  <w:pPr>
                    <w:pStyle w:val="38"/>
                    <w:bidi w:val="0"/>
                    <w:rPr>
                      <w:color w:val="0000FF"/>
                      <w:highlight w:val="none"/>
                    </w:rPr>
                  </w:pPr>
                </w:p>
              </w:tc>
              <w:tc>
                <w:tcPr>
                  <w:tcW w:w="1563" w:type="pct"/>
                  <w:shd w:val="clear" w:color="auto" w:fill="auto"/>
                  <w:noWrap w:val="0"/>
                  <w:vAlign w:val="center"/>
                </w:tcPr>
                <w:p w14:paraId="1745F9C5">
                  <w:pPr>
                    <w:pStyle w:val="38"/>
                    <w:bidi w:val="0"/>
                    <w:rPr>
                      <w:rFonts w:hint="default"/>
                      <w:color w:val="0000FF"/>
                      <w:highlight w:val="none"/>
                      <w:lang w:val="en-US" w:eastAsia="zh-CN"/>
                    </w:rPr>
                  </w:pPr>
                  <w:r>
                    <w:rPr>
                      <w:rFonts w:hint="eastAsia"/>
                      <w:color w:val="0000FF"/>
                      <w:highlight w:val="none"/>
                      <w:lang w:val="en-US" w:eastAsia="zh-CN"/>
                    </w:rPr>
                    <w:t>苯并[a]蒽</w:t>
                  </w:r>
                  <w:r>
                    <w:rPr>
                      <w:color w:val="0000FF"/>
                      <w:highlight w:val="none"/>
                    </w:rPr>
                    <w:t>(mg/kg)</w:t>
                  </w:r>
                </w:p>
              </w:tc>
              <w:tc>
                <w:tcPr>
                  <w:tcW w:w="1910" w:type="pct"/>
                  <w:noWrap w:val="0"/>
                  <w:vAlign w:val="center"/>
                </w:tcPr>
                <w:p w14:paraId="53AB5FF8">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1A23CE7B">
                  <w:pPr>
                    <w:pStyle w:val="38"/>
                    <w:bidi w:val="0"/>
                    <w:rPr>
                      <w:rFonts w:hint="default" w:eastAsia="宋体"/>
                      <w:color w:val="0000FF"/>
                      <w:highlight w:val="none"/>
                      <w:lang w:val="en-US" w:eastAsia="zh-CN"/>
                    </w:rPr>
                  </w:pPr>
                  <w:r>
                    <w:rPr>
                      <w:rFonts w:hint="eastAsia"/>
                      <w:color w:val="0000FF"/>
                      <w:highlight w:val="none"/>
                      <w:lang w:val="en-US" w:eastAsia="zh-CN"/>
                    </w:rPr>
                    <w:t>15</w:t>
                  </w:r>
                  <w:r>
                    <w:rPr>
                      <w:color w:val="0000FF"/>
                      <w:highlight w:val="none"/>
                    </w:rPr>
                    <w:t>(mg/kg)</w:t>
                  </w:r>
                </w:p>
              </w:tc>
            </w:tr>
            <w:tr w14:paraId="1A387D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0DC8225F">
                  <w:pPr>
                    <w:pStyle w:val="38"/>
                    <w:bidi w:val="0"/>
                    <w:rPr>
                      <w:color w:val="0000FF"/>
                      <w:highlight w:val="none"/>
                    </w:rPr>
                  </w:pPr>
                </w:p>
              </w:tc>
              <w:tc>
                <w:tcPr>
                  <w:tcW w:w="1563" w:type="pct"/>
                  <w:shd w:val="clear" w:color="auto" w:fill="auto"/>
                  <w:noWrap w:val="0"/>
                  <w:vAlign w:val="center"/>
                </w:tcPr>
                <w:p w14:paraId="33C290CF">
                  <w:pPr>
                    <w:pStyle w:val="38"/>
                    <w:bidi w:val="0"/>
                    <w:rPr>
                      <w:rFonts w:hint="eastAsia"/>
                      <w:color w:val="0000FF"/>
                      <w:highlight w:val="none"/>
                      <w:lang w:val="en-US" w:eastAsia="zh-CN"/>
                    </w:rPr>
                  </w:pPr>
                  <w:r>
                    <w:rPr>
                      <w:rFonts w:hint="default"/>
                      <w:color w:val="0000FF"/>
                      <w:highlight w:val="none"/>
                      <w:lang w:val="en-US" w:eastAsia="zh-CN"/>
                    </w:rPr>
                    <w:t>䓛</w:t>
                  </w:r>
                  <w:r>
                    <w:rPr>
                      <w:color w:val="0000FF"/>
                      <w:highlight w:val="none"/>
                    </w:rPr>
                    <w:t>(mg/kg)</w:t>
                  </w:r>
                </w:p>
              </w:tc>
              <w:tc>
                <w:tcPr>
                  <w:tcW w:w="1910" w:type="pct"/>
                  <w:noWrap w:val="0"/>
                  <w:vAlign w:val="center"/>
                </w:tcPr>
                <w:p w14:paraId="68911819">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325ACE0B">
                  <w:pPr>
                    <w:pStyle w:val="38"/>
                    <w:bidi w:val="0"/>
                    <w:rPr>
                      <w:rFonts w:hint="default" w:eastAsia="宋体"/>
                      <w:color w:val="0000FF"/>
                      <w:highlight w:val="none"/>
                      <w:lang w:val="en-US" w:eastAsia="zh-CN"/>
                    </w:rPr>
                  </w:pPr>
                  <w:r>
                    <w:rPr>
                      <w:rFonts w:hint="eastAsia"/>
                      <w:color w:val="0000FF"/>
                      <w:highlight w:val="none"/>
                      <w:lang w:val="en-US" w:eastAsia="zh-CN"/>
                    </w:rPr>
                    <w:t>1293</w:t>
                  </w:r>
                  <w:r>
                    <w:rPr>
                      <w:color w:val="0000FF"/>
                      <w:highlight w:val="none"/>
                    </w:rPr>
                    <w:t>(mg/kg)</w:t>
                  </w:r>
                </w:p>
              </w:tc>
            </w:tr>
            <w:tr w14:paraId="0EC297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16FEDD01">
                  <w:pPr>
                    <w:pStyle w:val="38"/>
                    <w:bidi w:val="0"/>
                    <w:rPr>
                      <w:color w:val="0000FF"/>
                      <w:highlight w:val="none"/>
                    </w:rPr>
                  </w:pPr>
                </w:p>
              </w:tc>
              <w:tc>
                <w:tcPr>
                  <w:tcW w:w="1563" w:type="pct"/>
                  <w:shd w:val="clear" w:color="auto" w:fill="auto"/>
                  <w:noWrap w:val="0"/>
                  <w:vAlign w:val="center"/>
                </w:tcPr>
                <w:p w14:paraId="52DFB430">
                  <w:pPr>
                    <w:pStyle w:val="38"/>
                    <w:bidi w:val="0"/>
                    <w:rPr>
                      <w:rFonts w:hint="eastAsia"/>
                      <w:color w:val="0000FF"/>
                      <w:highlight w:val="none"/>
                      <w:lang w:val="en-US" w:eastAsia="zh-CN"/>
                    </w:rPr>
                  </w:pPr>
                  <w:r>
                    <w:rPr>
                      <w:rFonts w:hint="eastAsia"/>
                      <w:color w:val="0000FF"/>
                      <w:highlight w:val="none"/>
                      <w:lang w:val="en-US" w:eastAsia="zh-CN"/>
                    </w:rPr>
                    <w:t>苯并[b]荧蒽</w:t>
                  </w:r>
                  <w:r>
                    <w:rPr>
                      <w:color w:val="0000FF"/>
                      <w:highlight w:val="none"/>
                    </w:rPr>
                    <w:t>(mg/kg)</w:t>
                  </w:r>
                </w:p>
              </w:tc>
              <w:tc>
                <w:tcPr>
                  <w:tcW w:w="1910" w:type="pct"/>
                  <w:noWrap w:val="0"/>
                  <w:vAlign w:val="center"/>
                </w:tcPr>
                <w:p w14:paraId="600A97C6">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28AB5ABE">
                  <w:pPr>
                    <w:pStyle w:val="38"/>
                    <w:bidi w:val="0"/>
                    <w:rPr>
                      <w:rFonts w:hint="default" w:eastAsia="宋体"/>
                      <w:color w:val="0000FF"/>
                      <w:highlight w:val="none"/>
                      <w:lang w:val="en-US" w:eastAsia="zh-CN"/>
                    </w:rPr>
                  </w:pPr>
                  <w:r>
                    <w:rPr>
                      <w:rFonts w:hint="eastAsia"/>
                      <w:color w:val="0000FF"/>
                      <w:highlight w:val="none"/>
                      <w:lang w:val="en-US" w:eastAsia="zh-CN"/>
                    </w:rPr>
                    <w:t>15</w:t>
                  </w:r>
                  <w:r>
                    <w:rPr>
                      <w:color w:val="0000FF"/>
                      <w:highlight w:val="none"/>
                    </w:rPr>
                    <w:t>(mg/kg)</w:t>
                  </w:r>
                </w:p>
              </w:tc>
            </w:tr>
            <w:tr w14:paraId="636BA3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6FC1FEAB">
                  <w:pPr>
                    <w:pStyle w:val="38"/>
                    <w:bidi w:val="0"/>
                    <w:rPr>
                      <w:color w:val="0000FF"/>
                      <w:highlight w:val="none"/>
                    </w:rPr>
                  </w:pPr>
                </w:p>
              </w:tc>
              <w:tc>
                <w:tcPr>
                  <w:tcW w:w="1563" w:type="pct"/>
                  <w:shd w:val="clear" w:color="auto" w:fill="auto"/>
                  <w:noWrap w:val="0"/>
                  <w:vAlign w:val="center"/>
                </w:tcPr>
                <w:p w14:paraId="19652F46">
                  <w:pPr>
                    <w:pStyle w:val="38"/>
                    <w:bidi w:val="0"/>
                    <w:rPr>
                      <w:rFonts w:hint="eastAsia"/>
                      <w:color w:val="0000FF"/>
                      <w:highlight w:val="none"/>
                      <w:lang w:val="en-US" w:eastAsia="zh-CN"/>
                    </w:rPr>
                  </w:pPr>
                  <w:r>
                    <w:rPr>
                      <w:rFonts w:hint="eastAsia"/>
                      <w:color w:val="0000FF"/>
                      <w:highlight w:val="none"/>
                      <w:lang w:val="en-US" w:eastAsia="zh-CN"/>
                    </w:rPr>
                    <w:t>苯并[k]荧蒽</w:t>
                  </w:r>
                  <w:r>
                    <w:rPr>
                      <w:color w:val="0000FF"/>
                      <w:highlight w:val="none"/>
                    </w:rPr>
                    <w:t>(mg/kg)</w:t>
                  </w:r>
                </w:p>
              </w:tc>
              <w:tc>
                <w:tcPr>
                  <w:tcW w:w="1910" w:type="pct"/>
                  <w:noWrap w:val="0"/>
                  <w:vAlign w:val="center"/>
                </w:tcPr>
                <w:p w14:paraId="3EFBA5E9">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68F7D245">
                  <w:pPr>
                    <w:pStyle w:val="38"/>
                    <w:bidi w:val="0"/>
                    <w:rPr>
                      <w:rFonts w:hint="default" w:eastAsia="宋体"/>
                      <w:color w:val="0000FF"/>
                      <w:highlight w:val="none"/>
                      <w:lang w:val="en-US" w:eastAsia="zh-CN"/>
                    </w:rPr>
                  </w:pPr>
                  <w:r>
                    <w:rPr>
                      <w:rFonts w:hint="eastAsia"/>
                      <w:color w:val="0000FF"/>
                      <w:highlight w:val="none"/>
                      <w:lang w:val="en-US" w:eastAsia="zh-CN"/>
                    </w:rPr>
                    <w:t>151</w:t>
                  </w:r>
                  <w:r>
                    <w:rPr>
                      <w:color w:val="0000FF"/>
                      <w:highlight w:val="none"/>
                    </w:rPr>
                    <w:t>(mg/kg)</w:t>
                  </w:r>
                </w:p>
              </w:tc>
            </w:tr>
            <w:tr w14:paraId="03009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7BADFD50">
                  <w:pPr>
                    <w:pStyle w:val="38"/>
                    <w:bidi w:val="0"/>
                    <w:rPr>
                      <w:color w:val="0000FF"/>
                      <w:highlight w:val="none"/>
                    </w:rPr>
                  </w:pPr>
                </w:p>
              </w:tc>
              <w:tc>
                <w:tcPr>
                  <w:tcW w:w="1563" w:type="pct"/>
                  <w:shd w:val="clear" w:color="auto" w:fill="auto"/>
                  <w:noWrap w:val="0"/>
                  <w:vAlign w:val="center"/>
                </w:tcPr>
                <w:p w14:paraId="029F6A23">
                  <w:pPr>
                    <w:pStyle w:val="38"/>
                    <w:bidi w:val="0"/>
                    <w:rPr>
                      <w:rFonts w:hint="default"/>
                      <w:color w:val="0000FF"/>
                      <w:highlight w:val="none"/>
                      <w:lang w:val="en-US" w:eastAsia="zh-CN"/>
                    </w:rPr>
                  </w:pPr>
                  <w:r>
                    <w:rPr>
                      <w:rFonts w:hint="eastAsia"/>
                      <w:color w:val="0000FF"/>
                      <w:highlight w:val="none"/>
                      <w:lang w:val="en-US" w:eastAsia="zh-CN"/>
                    </w:rPr>
                    <w:t>苯并[a]芘</w:t>
                  </w:r>
                  <w:r>
                    <w:rPr>
                      <w:color w:val="0000FF"/>
                      <w:highlight w:val="none"/>
                    </w:rPr>
                    <w:t>(mg/kg)</w:t>
                  </w:r>
                </w:p>
              </w:tc>
              <w:tc>
                <w:tcPr>
                  <w:tcW w:w="1910" w:type="pct"/>
                  <w:noWrap w:val="0"/>
                  <w:vAlign w:val="center"/>
                </w:tcPr>
                <w:p w14:paraId="6FD7C04C">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4F7A911D">
                  <w:pPr>
                    <w:pStyle w:val="38"/>
                    <w:bidi w:val="0"/>
                    <w:rPr>
                      <w:rFonts w:hint="default" w:eastAsia="宋体"/>
                      <w:color w:val="0000FF"/>
                      <w:highlight w:val="none"/>
                      <w:lang w:val="en-US" w:eastAsia="zh-CN"/>
                    </w:rPr>
                  </w:pPr>
                  <w:r>
                    <w:rPr>
                      <w:rFonts w:hint="eastAsia"/>
                      <w:color w:val="0000FF"/>
                      <w:highlight w:val="none"/>
                      <w:lang w:val="en-US" w:eastAsia="zh-CN"/>
                    </w:rPr>
                    <w:t>1.5</w:t>
                  </w:r>
                  <w:r>
                    <w:rPr>
                      <w:color w:val="0000FF"/>
                      <w:highlight w:val="none"/>
                    </w:rPr>
                    <w:t>(mg/kg)</w:t>
                  </w:r>
                </w:p>
              </w:tc>
            </w:tr>
            <w:tr w14:paraId="506FE8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50E673E5">
                  <w:pPr>
                    <w:pStyle w:val="38"/>
                    <w:bidi w:val="0"/>
                    <w:rPr>
                      <w:color w:val="0000FF"/>
                      <w:highlight w:val="none"/>
                    </w:rPr>
                  </w:pPr>
                </w:p>
              </w:tc>
              <w:tc>
                <w:tcPr>
                  <w:tcW w:w="1563" w:type="pct"/>
                  <w:shd w:val="clear" w:color="auto" w:fill="auto"/>
                  <w:noWrap w:val="0"/>
                  <w:vAlign w:val="center"/>
                </w:tcPr>
                <w:p w14:paraId="6C992C5F">
                  <w:pPr>
                    <w:pStyle w:val="38"/>
                    <w:bidi w:val="0"/>
                    <w:rPr>
                      <w:rFonts w:hint="eastAsia"/>
                      <w:color w:val="0000FF"/>
                      <w:highlight w:val="none"/>
                      <w:lang w:val="en-US" w:eastAsia="zh-CN"/>
                    </w:rPr>
                  </w:pPr>
                  <w:r>
                    <w:rPr>
                      <w:rFonts w:hint="eastAsia"/>
                      <w:color w:val="0000FF"/>
                      <w:highlight w:val="none"/>
                      <w:lang w:val="en-US" w:eastAsia="zh-CN"/>
                    </w:rPr>
                    <w:t>茚并[1,2,3-cd]芘</w:t>
                  </w:r>
                  <w:r>
                    <w:rPr>
                      <w:color w:val="0000FF"/>
                      <w:highlight w:val="none"/>
                    </w:rPr>
                    <w:t>(mg/kg)</w:t>
                  </w:r>
                </w:p>
              </w:tc>
              <w:tc>
                <w:tcPr>
                  <w:tcW w:w="1910" w:type="pct"/>
                  <w:noWrap w:val="0"/>
                  <w:vAlign w:val="center"/>
                </w:tcPr>
                <w:p w14:paraId="6C9BB8C0">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161DC59A">
                  <w:pPr>
                    <w:pStyle w:val="38"/>
                    <w:bidi w:val="0"/>
                    <w:rPr>
                      <w:rFonts w:hint="default" w:eastAsia="宋体"/>
                      <w:color w:val="0000FF"/>
                      <w:highlight w:val="none"/>
                      <w:lang w:val="en-US" w:eastAsia="zh-CN"/>
                    </w:rPr>
                  </w:pPr>
                  <w:r>
                    <w:rPr>
                      <w:rFonts w:hint="eastAsia"/>
                      <w:color w:val="0000FF"/>
                      <w:highlight w:val="none"/>
                      <w:lang w:val="en-US" w:eastAsia="zh-CN"/>
                    </w:rPr>
                    <w:t>15</w:t>
                  </w:r>
                  <w:r>
                    <w:rPr>
                      <w:color w:val="0000FF"/>
                      <w:highlight w:val="none"/>
                    </w:rPr>
                    <w:t>(mg/kg)</w:t>
                  </w:r>
                </w:p>
              </w:tc>
            </w:tr>
            <w:tr w14:paraId="5C4537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3F47712">
                  <w:pPr>
                    <w:pStyle w:val="38"/>
                    <w:bidi w:val="0"/>
                    <w:rPr>
                      <w:color w:val="0000FF"/>
                      <w:highlight w:val="none"/>
                    </w:rPr>
                  </w:pPr>
                </w:p>
              </w:tc>
              <w:tc>
                <w:tcPr>
                  <w:tcW w:w="1563" w:type="pct"/>
                  <w:shd w:val="clear" w:color="auto" w:fill="auto"/>
                  <w:noWrap w:val="0"/>
                  <w:vAlign w:val="center"/>
                </w:tcPr>
                <w:p w14:paraId="7D859479">
                  <w:pPr>
                    <w:pStyle w:val="38"/>
                    <w:bidi w:val="0"/>
                    <w:rPr>
                      <w:rFonts w:hint="eastAsia"/>
                      <w:color w:val="0000FF"/>
                      <w:highlight w:val="none"/>
                      <w:lang w:val="en-US" w:eastAsia="zh-CN"/>
                    </w:rPr>
                  </w:pPr>
                  <w:r>
                    <w:rPr>
                      <w:rFonts w:hint="eastAsia"/>
                      <w:color w:val="0000FF"/>
                      <w:highlight w:val="none"/>
                      <w:lang w:val="en-US" w:eastAsia="zh-CN"/>
                    </w:rPr>
                    <w:t>二苯并[a，h]蒽</w:t>
                  </w:r>
                  <w:r>
                    <w:rPr>
                      <w:color w:val="0000FF"/>
                      <w:highlight w:val="none"/>
                    </w:rPr>
                    <w:t>(mg/kg)</w:t>
                  </w:r>
                </w:p>
              </w:tc>
              <w:tc>
                <w:tcPr>
                  <w:tcW w:w="1910" w:type="pct"/>
                  <w:noWrap w:val="0"/>
                  <w:vAlign w:val="center"/>
                </w:tcPr>
                <w:p w14:paraId="546C8B6F">
                  <w:pPr>
                    <w:pStyle w:val="38"/>
                    <w:bidi w:val="0"/>
                    <w:rPr>
                      <w:color w:val="0000FF"/>
                      <w:highlight w:val="none"/>
                    </w:rPr>
                  </w:pPr>
                  <w:r>
                    <w:rPr>
                      <w:rFonts w:hint="eastAsia"/>
                      <w:color w:val="0000FF"/>
                      <w:highlight w:val="none"/>
                      <w:lang w:val="en-US" w:eastAsia="zh-CN"/>
                    </w:rPr>
                    <w:t>ND</w:t>
                  </w:r>
                </w:p>
              </w:tc>
              <w:tc>
                <w:tcPr>
                  <w:tcW w:w="1338" w:type="pct"/>
                  <w:noWrap w:val="0"/>
                  <w:vAlign w:val="center"/>
                </w:tcPr>
                <w:p w14:paraId="13074FB5">
                  <w:pPr>
                    <w:pStyle w:val="38"/>
                    <w:bidi w:val="0"/>
                    <w:rPr>
                      <w:rFonts w:hint="default" w:eastAsia="宋体"/>
                      <w:color w:val="0000FF"/>
                      <w:highlight w:val="none"/>
                      <w:lang w:val="en-US" w:eastAsia="zh-CN"/>
                    </w:rPr>
                  </w:pPr>
                  <w:r>
                    <w:rPr>
                      <w:rFonts w:hint="eastAsia"/>
                      <w:color w:val="0000FF"/>
                      <w:highlight w:val="none"/>
                      <w:lang w:val="en-US" w:eastAsia="zh-CN"/>
                    </w:rPr>
                    <w:t>1.5</w:t>
                  </w:r>
                  <w:r>
                    <w:rPr>
                      <w:color w:val="0000FF"/>
                      <w:highlight w:val="none"/>
                    </w:rPr>
                    <w:t>(mg/kg)</w:t>
                  </w:r>
                </w:p>
              </w:tc>
            </w:tr>
            <w:tr w14:paraId="3C6181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836D9EB">
                  <w:pPr>
                    <w:pStyle w:val="38"/>
                    <w:bidi w:val="0"/>
                    <w:rPr>
                      <w:color w:val="0000FF"/>
                      <w:highlight w:val="none"/>
                    </w:rPr>
                  </w:pPr>
                </w:p>
              </w:tc>
              <w:tc>
                <w:tcPr>
                  <w:tcW w:w="1563" w:type="pct"/>
                  <w:shd w:val="clear" w:color="auto" w:fill="auto"/>
                  <w:noWrap w:val="0"/>
                  <w:vAlign w:val="center"/>
                </w:tcPr>
                <w:p w14:paraId="5F05E894">
                  <w:pPr>
                    <w:pStyle w:val="38"/>
                    <w:bidi w:val="0"/>
                    <w:rPr>
                      <w:rFonts w:hint="default"/>
                      <w:color w:val="0000FF"/>
                      <w:highlight w:val="none"/>
                      <w:lang w:val="en-US" w:eastAsia="zh-CN"/>
                    </w:rPr>
                  </w:pPr>
                  <w:r>
                    <w:rPr>
                      <w:rFonts w:hint="eastAsia"/>
                      <w:color w:val="0000FF"/>
                      <w:highlight w:val="none"/>
                      <w:lang w:val="en-US" w:eastAsia="zh-CN"/>
                    </w:rPr>
                    <w:t>氯甲烷（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744ABDBA">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2F7855CF">
                  <w:pPr>
                    <w:pStyle w:val="38"/>
                    <w:bidi w:val="0"/>
                    <w:rPr>
                      <w:rFonts w:hint="default" w:eastAsia="宋体"/>
                      <w:color w:val="0000FF"/>
                      <w:highlight w:val="none"/>
                      <w:lang w:val="en-US" w:eastAsia="zh-CN"/>
                    </w:rPr>
                  </w:pPr>
                  <w:r>
                    <w:rPr>
                      <w:rFonts w:hint="eastAsia"/>
                      <w:color w:val="0000FF"/>
                      <w:highlight w:val="none"/>
                      <w:lang w:val="en-US" w:eastAsia="zh-CN"/>
                    </w:rPr>
                    <w:t>37</w:t>
                  </w:r>
                  <w:r>
                    <w:rPr>
                      <w:color w:val="0000FF"/>
                      <w:highlight w:val="none"/>
                    </w:rPr>
                    <w:t>(mg/kg)</w:t>
                  </w:r>
                </w:p>
              </w:tc>
            </w:tr>
            <w:tr w14:paraId="142E5E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60189B08">
                  <w:pPr>
                    <w:pStyle w:val="38"/>
                    <w:bidi w:val="0"/>
                    <w:rPr>
                      <w:color w:val="0000FF"/>
                      <w:highlight w:val="none"/>
                    </w:rPr>
                  </w:pPr>
                </w:p>
              </w:tc>
              <w:tc>
                <w:tcPr>
                  <w:tcW w:w="1563" w:type="pct"/>
                  <w:shd w:val="clear" w:color="auto" w:fill="auto"/>
                  <w:noWrap w:val="0"/>
                  <w:vAlign w:val="center"/>
                </w:tcPr>
                <w:p w14:paraId="1D45141A">
                  <w:pPr>
                    <w:pStyle w:val="38"/>
                    <w:bidi w:val="0"/>
                    <w:rPr>
                      <w:rFonts w:hint="default"/>
                      <w:color w:val="0000FF"/>
                      <w:highlight w:val="none"/>
                      <w:lang w:val="en-US" w:eastAsia="zh-CN"/>
                    </w:rPr>
                  </w:pPr>
                  <w:r>
                    <w:rPr>
                      <w:rFonts w:hint="eastAsia"/>
                      <w:color w:val="0000FF"/>
                      <w:highlight w:val="none"/>
                      <w:lang w:val="en-US" w:eastAsia="zh-CN"/>
                    </w:rPr>
                    <w:t>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0F18144F">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4A13B529">
                  <w:pPr>
                    <w:pStyle w:val="38"/>
                    <w:bidi w:val="0"/>
                    <w:rPr>
                      <w:rFonts w:hint="default" w:eastAsia="宋体"/>
                      <w:color w:val="0000FF"/>
                      <w:highlight w:val="none"/>
                      <w:lang w:val="en-US" w:eastAsia="zh-CN"/>
                    </w:rPr>
                  </w:pPr>
                  <w:r>
                    <w:rPr>
                      <w:rFonts w:hint="eastAsia"/>
                      <w:color w:val="0000FF"/>
                      <w:highlight w:val="none"/>
                      <w:lang w:val="en-US" w:eastAsia="zh-CN"/>
                    </w:rPr>
                    <w:t>0.43</w:t>
                  </w:r>
                  <w:r>
                    <w:rPr>
                      <w:color w:val="0000FF"/>
                      <w:highlight w:val="none"/>
                    </w:rPr>
                    <w:t>(mg/kg)</w:t>
                  </w:r>
                </w:p>
              </w:tc>
            </w:tr>
            <w:tr w14:paraId="5621E1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FF0EBF4">
                  <w:pPr>
                    <w:pStyle w:val="38"/>
                    <w:bidi w:val="0"/>
                    <w:rPr>
                      <w:color w:val="0000FF"/>
                      <w:highlight w:val="none"/>
                    </w:rPr>
                  </w:pPr>
                </w:p>
              </w:tc>
              <w:tc>
                <w:tcPr>
                  <w:tcW w:w="1563" w:type="pct"/>
                  <w:shd w:val="clear" w:color="auto" w:fill="auto"/>
                  <w:noWrap w:val="0"/>
                  <w:vAlign w:val="center"/>
                </w:tcPr>
                <w:p w14:paraId="04111532">
                  <w:pPr>
                    <w:pStyle w:val="38"/>
                    <w:bidi w:val="0"/>
                    <w:rPr>
                      <w:rFonts w:hint="default"/>
                      <w:color w:val="0000FF"/>
                      <w:highlight w:val="none"/>
                      <w:lang w:val="en-US" w:eastAsia="zh-CN"/>
                    </w:rPr>
                  </w:pPr>
                  <w:r>
                    <w:rPr>
                      <w:rFonts w:hint="eastAsia"/>
                      <w:color w:val="0000FF"/>
                      <w:highlight w:val="none"/>
                      <w:lang w:val="en-US" w:eastAsia="zh-CN"/>
                    </w:rPr>
                    <w:t>1,1-二氯乙烯（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51A8DCB8">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65ED3538">
                  <w:pPr>
                    <w:pStyle w:val="38"/>
                    <w:bidi w:val="0"/>
                    <w:rPr>
                      <w:rFonts w:hint="default" w:eastAsia="宋体"/>
                      <w:color w:val="0000FF"/>
                      <w:highlight w:val="none"/>
                      <w:lang w:val="en-US" w:eastAsia="zh-CN"/>
                    </w:rPr>
                  </w:pPr>
                  <w:r>
                    <w:rPr>
                      <w:rFonts w:hint="eastAsia"/>
                      <w:color w:val="0000FF"/>
                      <w:highlight w:val="none"/>
                      <w:lang w:val="en-US" w:eastAsia="zh-CN"/>
                    </w:rPr>
                    <w:t>66</w:t>
                  </w:r>
                  <w:r>
                    <w:rPr>
                      <w:color w:val="0000FF"/>
                      <w:highlight w:val="none"/>
                    </w:rPr>
                    <w:t>(mg/kg)</w:t>
                  </w:r>
                </w:p>
              </w:tc>
            </w:tr>
            <w:tr w14:paraId="6BC57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4C9E8DDE">
                  <w:pPr>
                    <w:pStyle w:val="38"/>
                    <w:bidi w:val="0"/>
                    <w:rPr>
                      <w:color w:val="0000FF"/>
                      <w:highlight w:val="none"/>
                    </w:rPr>
                  </w:pPr>
                </w:p>
              </w:tc>
              <w:tc>
                <w:tcPr>
                  <w:tcW w:w="1563" w:type="pct"/>
                  <w:shd w:val="clear" w:color="auto" w:fill="auto"/>
                  <w:noWrap w:val="0"/>
                  <w:vAlign w:val="center"/>
                </w:tcPr>
                <w:p w14:paraId="00BFF08C">
                  <w:pPr>
                    <w:pStyle w:val="38"/>
                    <w:bidi w:val="0"/>
                    <w:rPr>
                      <w:rFonts w:hint="default"/>
                      <w:color w:val="0000FF"/>
                      <w:highlight w:val="none"/>
                      <w:lang w:val="en-US" w:eastAsia="zh-CN"/>
                    </w:rPr>
                  </w:pPr>
                  <w:r>
                    <w:rPr>
                      <w:rFonts w:hint="eastAsia"/>
                      <w:color w:val="0000FF"/>
                      <w:highlight w:val="none"/>
                      <w:lang w:val="en-US" w:eastAsia="zh-CN"/>
                    </w:rPr>
                    <w:t>二氯甲烷（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658FD7D8">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30FB98C8">
                  <w:pPr>
                    <w:pStyle w:val="38"/>
                    <w:bidi w:val="0"/>
                    <w:rPr>
                      <w:rFonts w:hint="default" w:eastAsia="宋体"/>
                      <w:color w:val="0000FF"/>
                      <w:highlight w:val="none"/>
                      <w:lang w:val="en-US" w:eastAsia="zh-CN"/>
                    </w:rPr>
                  </w:pPr>
                  <w:r>
                    <w:rPr>
                      <w:rFonts w:hint="eastAsia"/>
                      <w:color w:val="0000FF"/>
                      <w:highlight w:val="none"/>
                      <w:lang w:val="en-US" w:eastAsia="zh-CN"/>
                    </w:rPr>
                    <w:t>616</w:t>
                  </w:r>
                  <w:r>
                    <w:rPr>
                      <w:color w:val="0000FF"/>
                      <w:highlight w:val="none"/>
                    </w:rPr>
                    <w:t>(mg/kg)</w:t>
                  </w:r>
                </w:p>
              </w:tc>
            </w:tr>
            <w:tr w14:paraId="274F97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2E765145">
                  <w:pPr>
                    <w:pStyle w:val="38"/>
                    <w:bidi w:val="0"/>
                    <w:rPr>
                      <w:color w:val="0000FF"/>
                      <w:highlight w:val="none"/>
                    </w:rPr>
                  </w:pPr>
                </w:p>
              </w:tc>
              <w:tc>
                <w:tcPr>
                  <w:tcW w:w="1563" w:type="pct"/>
                  <w:shd w:val="clear" w:color="auto" w:fill="auto"/>
                  <w:noWrap w:val="0"/>
                  <w:vAlign w:val="center"/>
                </w:tcPr>
                <w:p w14:paraId="20149DAE">
                  <w:pPr>
                    <w:pStyle w:val="38"/>
                    <w:bidi w:val="0"/>
                    <w:rPr>
                      <w:rFonts w:hint="eastAsia"/>
                      <w:color w:val="0000FF"/>
                      <w:highlight w:val="none"/>
                      <w:lang w:val="en-US" w:eastAsia="zh-CN"/>
                    </w:rPr>
                  </w:pPr>
                  <w:r>
                    <w:rPr>
                      <w:rFonts w:hint="eastAsia"/>
                      <w:color w:val="0000FF"/>
                      <w:highlight w:val="none"/>
                      <w:lang w:val="en-US" w:eastAsia="zh-CN"/>
                    </w:rPr>
                    <w:t>反式-1,2-二氯乙烯（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245DF438">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6B888A8D">
                  <w:pPr>
                    <w:pStyle w:val="38"/>
                    <w:bidi w:val="0"/>
                    <w:rPr>
                      <w:rFonts w:hint="default" w:eastAsia="宋体"/>
                      <w:color w:val="0000FF"/>
                      <w:highlight w:val="none"/>
                      <w:lang w:val="en-US" w:eastAsia="zh-CN"/>
                    </w:rPr>
                  </w:pPr>
                  <w:r>
                    <w:rPr>
                      <w:rFonts w:hint="eastAsia"/>
                      <w:color w:val="0000FF"/>
                      <w:highlight w:val="none"/>
                      <w:lang w:val="en-US" w:eastAsia="zh-CN"/>
                    </w:rPr>
                    <w:t>54</w:t>
                  </w:r>
                  <w:r>
                    <w:rPr>
                      <w:color w:val="0000FF"/>
                      <w:highlight w:val="none"/>
                    </w:rPr>
                    <w:t>(mg/kg)</w:t>
                  </w:r>
                </w:p>
              </w:tc>
            </w:tr>
            <w:tr w14:paraId="20EB89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330D10F0">
                  <w:pPr>
                    <w:pStyle w:val="38"/>
                    <w:bidi w:val="0"/>
                    <w:rPr>
                      <w:color w:val="0000FF"/>
                      <w:highlight w:val="none"/>
                    </w:rPr>
                  </w:pPr>
                </w:p>
              </w:tc>
              <w:tc>
                <w:tcPr>
                  <w:tcW w:w="1563" w:type="pct"/>
                  <w:shd w:val="clear" w:color="auto" w:fill="auto"/>
                  <w:noWrap w:val="0"/>
                  <w:vAlign w:val="center"/>
                </w:tcPr>
                <w:p w14:paraId="6B1AFCBD">
                  <w:pPr>
                    <w:pStyle w:val="38"/>
                    <w:bidi w:val="0"/>
                    <w:rPr>
                      <w:rFonts w:hint="default"/>
                      <w:color w:val="0000FF"/>
                      <w:highlight w:val="none"/>
                      <w:lang w:val="en-US" w:eastAsia="zh-CN"/>
                    </w:rPr>
                  </w:pPr>
                  <w:r>
                    <w:rPr>
                      <w:rFonts w:hint="eastAsia"/>
                      <w:color w:val="0000FF"/>
                      <w:highlight w:val="none"/>
                      <w:lang w:val="en-US" w:eastAsia="zh-CN"/>
                    </w:rPr>
                    <w:t>1,1-二氯乙烷（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59394248">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E08F7D5">
                  <w:pPr>
                    <w:pStyle w:val="38"/>
                    <w:bidi w:val="0"/>
                    <w:rPr>
                      <w:rFonts w:hint="eastAsia" w:eastAsia="宋体"/>
                      <w:color w:val="0000FF"/>
                      <w:highlight w:val="none"/>
                      <w:lang w:val="en-US" w:eastAsia="zh-CN"/>
                    </w:rPr>
                  </w:pPr>
                  <w:r>
                    <w:rPr>
                      <w:rFonts w:hint="eastAsia"/>
                      <w:color w:val="0000FF"/>
                      <w:highlight w:val="none"/>
                      <w:lang w:val="en-US" w:eastAsia="zh-CN"/>
                    </w:rPr>
                    <w:t>9</w:t>
                  </w:r>
                  <w:r>
                    <w:rPr>
                      <w:color w:val="0000FF"/>
                      <w:highlight w:val="none"/>
                    </w:rPr>
                    <w:t>(mg/kg)</w:t>
                  </w:r>
                </w:p>
              </w:tc>
            </w:tr>
            <w:tr w14:paraId="28B357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735F22FA">
                  <w:pPr>
                    <w:pStyle w:val="38"/>
                    <w:bidi w:val="0"/>
                    <w:rPr>
                      <w:color w:val="0000FF"/>
                      <w:highlight w:val="none"/>
                    </w:rPr>
                  </w:pPr>
                </w:p>
              </w:tc>
              <w:tc>
                <w:tcPr>
                  <w:tcW w:w="1563" w:type="pct"/>
                  <w:shd w:val="clear" w:color="auto" w:fill="auto"/>
                  <w:noWrap w:val="0"/>
                  <w:vAlign w:val="center"/>
                </w:tcPr>
                <w:p w14:paraId="6CDDE6B0">
                  <w:pPr>
                    <w:pStyle w:val="38"/>
                    <w:bidi w:val="0"/>
                    <w:rPr>
                      <w:rFonts w:hint="default"/>
                      <w:color w:val="0000FF"/>
                      <w:highlight w:val="none"/>
                      <w:lang w:val="en-US" w:eastAsia="zh-CN"/>
                    </w:rPr>
                  </w:pPr>
                  <w:r>
                    <w:rPr>
                      <w:rFonts w:hint="eastAsia"/>
                      <w:color w:val="0000FF"/>
                      <w:highlight w:val="none"/>
                      <w:lang w:val="en-US" w:eastAsia="zh-CN"/>
                    </w:rPr>
                    <w:t>顺式-1,2-二氯乙烯（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0A37F7F2">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7D6FBE2">
                  <w:pPr>
                    <w:pStyle w:val="38"/>
                    <w:bidi w:val="0"/>
                    <w:rPr>
                      <w:rFonts w:hint="default" w:eastAsia="宋体"/>
                      <w:color w:val="0000FF"/>
                      <w:highlight w:val="none"/>
                      <w:lang w:val="en-US" w:eastAsia="zh-CN"/>
                    </w:rPr>
                  </w:pPr>
                  <w:r>
                    <w:rPr>
                      <w:rFonts w:hint="eastAsia"/>
                      <w:color w:val="0000FF"/>
                      <w:highlight w:val="none"/>
                      <w:lang w:val="en-US" w:eastAsia="zh-CN"/>
                    </w:rPr>
                    <w:t>596</w:t>
                  </w:r>
                  <w:r>
                    <w:rPr>
                      <w:color w:val="0000FF"/>
                      <w:highlight w:val="none"/>
                    </w:rPr>
                    <w:t>(mg/kg)</w:t>
                  </w:r>
                </w:p>
              </w:tc>
            </w:tr>
            <w:tr w14:paraId="72714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02E3006C">
                  <w:pPr>
                    <w:pStyle w:val="38"/>
                    <w:bidi w:val="0"/>
                    <w:rPr>
                      <w:color w:val="0000FF"/>
                      <w:highlight w:val="none"/>
                    </w:rPr>
                  </w:pPr>
                </w:p>
              </w:tc>
              <w:tc>
                <w:tcPr>
                  <w:tcW w:w="1563" w:type="pct"/>
                  <w:shd w:val="clear" w:color="auto" w:fill="auto"/>
                  <w:noWrap w:val="0"/>
                  <w:vAlign w:val="center"/>
                </w:tcPr>
                <w:p w14:paraId="35E7F80E">
                  <w:pPr>
                    <w:pStyle w:val="38"/>
                    <w:bidi w:val="0"/>
                    <w:rPr>
                      <w:rFonts w:hint="eastAsia"/>
                      <w:color w:val="0000FF"/>
                      <w:highlight w:val="none"/>
                      <w:lang w:val="en-US" w:eastAsia="zh-CN"/>
                    </w:rPr>
                  </w:pPr>
                  <w:r>
                    <w:rPr>
                      <w:rFonts w:hint="eastAsia"/>
                      <w:color w:val="0000FF"/>
                      <w:highlight w:val="none"/>
                      <w:lang w:val="en-US" w:eastAsia="zh-CN"/>
                    </w:rPr>
                    <w:t>氯仿（</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4E24946E">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23207B80">
                  <w:pPr>
                    <w:pStyle w:val="38"/>
                    <w:bidi w:val="0"/>
                    <w:rPr>
                      <w:rFonts w:hint="default" w:eastAsia="宋体"/>
                      <w:color w:val="0000FF"/>
                      <w:highlight w:val="none"/>
                      <w:lang w:val="en-US" w:eastAsia="zh-CN"/>
                    </w:rPr>
                  </w:pPr>
                  <w:r>
                    <w:rPr>
                      <w:rFonts w:hint="eastAsia"/>
                      <w:color w:val="0000FF"/>
                      <w:highlight w:val="none"/>
                      <w:lang w:val="en-US" w:eastAsia="zh-CN"/>
                    </w:rPr>
                    <w:t>0.9</w:t>
                  </w:r>
                  <w:r>
                    <w:rPr>
                      <w:color w:val="0000FF"/>
                      <w:highlight w:val="none"/>
                    </w:rPr>
                    <w:t>(mg/kg)</w:t>
                  </w:r>
                </w:p>
              </w:tc>
            </w:tr>
            <w:tr w14:paraId="7E75EC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67D038CA">
                  <w:pPr>
                    <w:pStyle w:val="38"/>
                    <w:bidi w:val="0"/>
                    <w:rPr>
                      <w:color w:val="0000FF"/>
                      <w:highlight w:val="none"/>
                    </w:rPr>
                  </w:pPr>
                </w:p>
              </w:tc>
              <w:tc>
                <w:tcPr>
                  <w:tcW w:w="1563" w:type="pct"/>
                  <w:shd w:val="clear" w:color="auto" w:fill="auto"/>
                  <w:noWrap w:val="0"/>
                  <w:vAlign w:val="center"/>
                </w:tcPr>
                <w:p w14:paraId="63DB69D7">
                  <w:pPr>
                    <w:pStyle w:val="38"/>
                    <w:bidi w:val="0"/>
                    <w:rPr>
                      <w:rFonts w:hint="default"/>
                      <w:color w:val="0000FF"/>
                      <w:highlight w:val="none"/>
                      <w:lang w:val="en-US" w:eastAsia="zh-CN"/>
                    </w:rPr>
                  </w:pPr>
                  <w:r>
                    <w:rPr>
                      <w:rFonts w:hint="eastAsia"/>
                      <w:color w:val="0000FF"/>
                      <w:highlight w:val="none"/>
                      <w:lang w:val="en-US" w:eastAsia="zh-CN"/>
                    </w:rPr>
                    <w:t>1,1,1,-三氯乙烷（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273BE730">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1B62AAE">
                  <w:pPr>
                    <w:pStyle w:val="38"/>
                    <w:bidi w:val="0"/>
                    <w:rPr>
                      <w:rFonts w:hint="default" w:eastAsia="宋体"/>
                      <w:color w:val="0000FF"/>
                      <w:highlight w:val="none"/>
                      <w:lang w:val="en-US" w:eastAsia="zh-CN"/>
                    </w:rPr>
                  </w:pPr>
                  <w:r>
                    <w:rPr>
                      <w:rFonts w:hint="eastAsia"/>
                      <w:color w:val="0000FF"/>
                      <w:highlight w:val="none"/>
                      <w:lang w:val="en-US" w:eastAsia="zh-CN"/>
                    </w:rPr>
                    <w:t>840</w:t>
                  </w:r>
                  <w:r>
                    <w:rPr>
                      <w:color w:val="0000FF"/>
                      <w:highlight w:val="none"/>
                    </w:rPr>
                    <w:t>(mg/kg)</w:t>
                  </w:r>
                </w:p>
              </w:tc>
            </w:tr>
            <w:tr w14:paraId="78DE4A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186" w:type="pct"/>
                  <w:vMerge w:val="continue"/>
                  <w:noWrap w:val="0"/>
                  <w:vAlign w:val="center"/>
                </w:tcPr>
                <w:p w14:paraId="35ED6190">
                  <w:pPr>
                    <w:pStyle w:val="38"/>
                    <w:bidi w:val="0"/>
                    <w:rPr>
                      <w:color w:val="0000FF"/>
                      <w:highlight w:val="none"/>
                    </w:rPr>
                  </w:pPr>
                </w:p>
              </w:tc>
              <w:tc>
                <w:tcPr>
                  <w:tcW w:w="1563" w:type="pct"/>
                  <w:shd w:val="clear" w:color="auto" w:fill="auto"/>
                  <w:noWrap w:val="0"/>
                  <w:vAlign w:val="center"/>
                </w:tcPr>
                <w:p w14:paraId="2612A308">
                  <w:pPr>
                    <w:pStyle w:val="38"/>
                    <w:bidi w:val="0"/>
                    <w:rPr>
                      <w:rFonts w:hint="default"/>
                      <w:color w:val="0000FF"/>
                      <w:highlight w:val="none"/>
                      <w:lang w:val="en-US" w:eastAsia="zh-CN"/>
                    </w:rPr>
                  </w:pPr>
                  <w:r>
                    <w:rPr>
                      <w:rFonts w:hint="eastAsia"/>
                      <w:color w:val="0000FF"/>
                      <w:highlight w:val="none"/>
                      <w:lang w:val="en-US" w:eastAsia="zh-CN"/>
                    </w:rPr>
                    <w:t>四氯化碳（</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279E6750">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5245593C">
                  <w:pPr>
                    <w:pStyle w:val="38"/>
                    <w:bidi w:val="0"/>
                    <w:rPr>
                      <w:rFonts w:hint="default" w:eastAsia="宋体"/>
                      <w:color w:val="0000FF"/>
                      <w:highlight w:val="none"/>
                      <w:lang w:val="en-US" w:eastAsia="zh-CN"/>
                    </w:rPr>
                  </w:pPr>
                  <w:r>
                    <w:rPr>
                      <w:rFonts w:hint="eastAsia"/>
                      <w:color w:val="0000FF"/>
                      <w:highlight w:val="none"/>
                      <w:lang w:val="en-US" w:eastAsia="zh-CN"/>
                    </w:rPr>
                    <w:t>2.8</w:t>
                  </w:r>
                  <w:r>
                    <w:rPr>
                      <w:color w:val="0000FF"/>
                      <w:highlight w:val="none"/>
                    </w:rPr>
                    <w:t>(mg/kg)</w:t>
                  </w:r>
                </w:p>
              </w:tc>
            </w:tr>
            <w:tr w14:paraId="4B1D66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3EA913A8">
                  <w:pPr>
                    <w:pStyle w:val="38"/>
                    <w:bidi w:val="0"/>
                    <w:rPr>
                      <w:color w:val="0000FF"/>
                      <w:highlight w:val="none"/>
                    </w:rPr>
                  </w:pPr>
                </w:p>
              </w:tc>
              <w:tc>
                <w:tcPr>
                  <w:tcW w:w="1563" w:type="pct"/>
                  <w:shd w:val="clear" w:color="auto" w:fill="auto"/>
                  <w:noWrap w:val="0"/>
                  <w:vAlign w:val="center"/>
                </w:tcPr>
                <w:p w14:paraId="14A528B4">
                  <w:pPr>
                    <w:pStyle w:val="38"/>
                    <w:bidi w:val="0"/>
                    <w:rPr>
                      <w:rFonts w:hint="eastAsia"/>
                      <w:color w:val="0000FF"/>
                      <w:highlight w:val="none"/>
                      <w:lang w:val="en-US" w:eastAsia="zh-CN"/>
                    </w:rPr>
                  </w:pPr>
                  <w:r>
                    <w:rPr>
                      <w:rFonts w:hint="eastAsia"/>
                      <w:color w:val="0000FF"/>
                      <w:highlight w:val="none"/>
                      <w:lang w:val="en-US" w:eastAsia="zh-CN"/>
                    </w:rPr>
                    <w:t>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7B564117">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6ADCADF8">
                  <w:pPr>
                    <w:pStyle w:val="38"/>
                    <w:bidi w:val="0"/>
                    <w:rPr>
                      <w:rFonts w:hint="eastAsia" w:eastAsia="宋体"/>
                      <w:color w:val="0000FF"/>
                      <w:highlight w:val="none"/>
                      <w:lang w:val="en-US" w:eastAsia="zh-CN"/>
                    </w:rPr>
                  </w:pPr>
                  <w:r>
                    <w:rPr>
                      <w:rFonts w:hint="eastAsia"/>
                      <w:color w:val="0000FF"/>
                      <w:highlight w:val="none"/>
                      <w:lang w:val="en-US" w:eastAsia="zh-CN"/>
                    </w:rPr>
                    <w:t>4</w:t>
                  </w:r>
                  <w:r>
                    <w:rPr>
                      <w:color w:val="0000FF"/>
                      <w:highlight w:val="none"/>
                    </w:rPr>
                    <w:t>(mg/kg)</w:t>
                  </w:r>
                </w:p>
              </w:tc>
            </w:tr>
            <w:tr w14:paraId="5E85E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7809C88E">
                  <w:pPr>
                    <w:pStyle w:val="38"/>
                    <w:bidi w:val="0"/>
                    <w:rPr>
                      <w:color w:val="0000FF"/>
                      <w:highlight w:val="none"/>
                    </w:rPr>
                  </w:pPr>
                </w:p>
              </w:tc>
              <w:tc>
                <w:tcPr>
                  <w:tcW w:w="1563" w:type="pct"/>
                  <w:shd w:val="clear" w:color="auto" w:fill="auto"/>
                  <w:noWrap w:val="0"/>
                  <w:vAlign w:val="center"/>
                </w:tcPr>
                <w:p w14:paraId="518CA1E9">
                  <w:pPr>
                    <w:pStyle w:val="38"/>
                    <w:bidi w:val="0"/>
                    <w:rPr>
                      <w:rFonts w:hint="default"/>
                      <w:color w:val="0000FF"/>
                      <w:highlight w:val="none"/>
                      <w:lang w:val="en-US" w:eastAsia="zh-CN"/>
                    </w:rPr>
                  </w:pPr>
                  <w:r>
                    <w:rPr>
                      <w:rFonts w:hint="eastAsia"/>
                      <w:color w:val="0000FF"/>
                      <w:highlight w:val="none"/>
                      <w:lang w:val="en-US" w:eastAsia="zh-CN"/>
                    </w:rPr>
                    <w:t>1,2-二氯乙烷（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BA7CFAA">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529D17D0">
                  <w:pPr>
                    <w:pStyle w:val="38"/>
                    <w:bidi w:val="0"/>
                    <w:rPr>
                      <w:rFonts w:hint="eastAsia" w:eastAsia="宋体"/>
                      <w:color w:val="0000FF"/>
                      <w:highlight w:val="none"/>
                      <w:lang w:val="en-US" w:eastAsia="zh-CN"/>
                    </w:rPr>
                  </w:pPr>
                  <w:r>
                    <w:rPr>
                      <w:rFonts w:hint="eastAsia"/>
                      <w:color w:val="0000FF"/>
                      <w:highlight w:val="none"/>
                      <w:lang w:val="en-US" w:eastAsia="zh-CN"/>
                    </w:rPr>
                    <w:t>9</w:t>
                  </w:r>
                  <w:r>
                    <w:rPr>
                      <w:color w:val="0000FF"/>
                      <w:highlight w:val="none"/>
                    </w:rPr>
                    <w:t>(mg/kg)</w:t>
                  </w:r>
                </w:p>
              </w:tc>
            </w:tr>
            <w:tr w14:paraId="440950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5C7F1B1A">
                  <w:pPr>
                    <w:pStyle w:val="38"/>
                    <w:bidi w:val="0"/>
                    <w:rPr>
                      <w:color w:val="0000FF"/>
                      <w:highlight w:val="none"/>
                    </w:rPr>
                  </w:pPr>
                </w:p>
              </w:tc>
              <w:tc>
                <w:tcPr>
                  <w:tcW w:w="1563" w:type="pct"/>
                  <w:shd w:val="clear" w:color="auto" w:fill="auto"/>
                  <w:noWrap w:val="0"/>
                  <w:vAlign w:val="center"/>
                </w:tcPr>
                <w:p w14:paraId="0CD5366D">
                  <w:pPr>
                    <w:pStyle w:val="38"/>
                    <w:bidi w:val="0"/>
                    <w:rPr>
                      <w:rFonts w:hint="default"/>
                      <w:color w:val="0000FF"/>
                      <w:highlight w:val="none"/>
                      <w:lang w:val="en-US" w:eastAsia="zh-CN"/>
                    </w:rPr>
                  </w:pPr>
                  <w:r>
                    <w:rPr>
                      <w:rFonts w:hint="eastAsia"/>
                      <w:color w:val="0000FF"/>
                      <w:highlight w:val="none"/>
                      <w:lang w:val="en-US" w:eastAsia="zh-CN"/>
                    </w:rPr>
                    <w:t>三氯乙烯（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39910899">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64B79130">
                  <w:pPr>
                    <w:pStyle w:val="38"/>
                    <w:bidi w:val="0"/>
                    <w:rPr>
                      <w:rFonts w:hint="default" w:eastAsia="宋体"/>
                      <w:color w:val="0000FF"/>
                      <w:highlight w:val="none"/>
                      <w:lang w:val="en-US" w:eastAsia="zh-CN"/>
                    </w:rPr>
                  </w:pPr>
                  <w:r>
                    <w:rPr>
                      <w:rFonts w:hint="eastAsia"/>
                      <w:color w:val="0000FF"/>
                      <w:highlight w:val="none"/>
                      <w:lang w:val="en-US" w:eastAsia="zh-CN"/>
                    </w:rPr>
                    <w:t>2.8</w:t>
                  </w:r>
                  <w:r>
                    <w:rPr>
                      <w:color w:val="0000FF"/>
                      <w:highlight w:val="none"/>
                    </w:rPr>
                    <w:t>(mg/kg)</w:t>
                  </w:r>
                </w:p>
              </w:tc>
            </w:tr>
            <w:tr w14:paraId="372E85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0D17DD0E">
                  <w:pPr>
                    <w:pStyle w:val="38"/>
                    <w:bidi w:val="0"/>
                    <w:rPr>
                      <w:color w:val="0000FF"/>
                      <w:highlight w:val="none"/>
                    </w:rPr>
                  </w:pPr>
                </w:p>
              </w:tc>
              <w:tc>
                <w:tcPr>
                  <w:tcW w:w="1563" w:type="pct"/>
                  <w:shd w:val="clear" w:color="auto" w:fill="auto"/>
                  <w:noWrap w:val="0"/>
                  <w:vAlign w:val="center"/>
                </w:tcPr>
                <w:p w14:paraId="09BADB83">
                  <w:pPr>
                    <w:pStyle w:val="38"/>
                    <w:bidi w:val="0"/>
                    <w:rPr>
                      <w:rFonts w:hint="default"/>
                      <w:color w:val="0000FF"/>
                      <w:highlight w:val="none"/>
                      <w:lang w:val="en-US" w:eastAsia="zh-CN"/>
                    </w:rPr>
                  </w:pPr>
                  <w:r>
                    <w:rPr>
                      <w:rFonts w:hint="eastAsia"/>
                      <w:color w:val="0000FF"/>
                      <w:highlight w:val="none"/>
                      <w:lang w:val="en-US" w:eastAsia="zh-CN"/>
                    </w:rPr>
                    <w:t>1,2-二氯丙烷（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4372A35D">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346FA2A1">
                  <w:pPr>
                    <w:pStyle w:val="38"/>
                    <w:bidi w:val="0"/>
                    <w:rPr>
                      <w:rFonts w:hint="eastAsia" w:eastAsia="宋体"/>
                      <w:color w:val="0000FF"/>
                      <w:highlight w:val="none"/>
                      <w:lang w:val="en-US" w:eastAsia="zh-CN"/>
                    </w:rPr>
                  </w:pPr>
                  <w:r>
                    <w:rPr>
                      <w:rFonts w:hint="eastAsia"/>
                      <w:color w:val="0000FF"/>
                      <w:highlight w:val="none"/>
                      <w:lang w:val="en-US" w:eastAsia="zh-CN"/>
                    </w:rPr>
                    <w:t>5</w:t>
                  </w:r>
                  <w:r>
                    <w:rPr>
                      <w:color w:val="0000FF"/>
                      <w:highlight w:val="none"/>
                    </w:rPr>
                    <w:t>(mg/kg)</w:t>
                  </w:r>
                </w:p>
              </w:tc>
            </w:tr>
            <w:tr w14:paraId="68602E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2F9D6DE7">
                  <w:pPr>
                    <w:pStyle w:val="38"/>
                    <w:bidi w:val="0"/>
                    <w:rPr>
                      <w:color w:val="0000FF"/>
                      <w:highlight w:val="none"/>
                    </w:rPr>
                  </w:pPr>
                </w:p>
              </w:tc>
              <w:tc>
                <w:tcPr>
                  <w:tcW w:w="1563" w:type="pct"/>
                  <w:shd w:val="clear" w:color="auto" w:fill="auto"/>
                  <w:noWrap w:val="0"/>
                  <w:vAlign w:val="center"/>
                </w:tcPr>
                <w:p w14:paraId="10113E14">
                  <w:pPr>
                    <w:pStyle w:val="38"/>
                    <w:bidi w:val="0"/>
                    <w:rPr>
                      <w:rFonts w:hint="eastAsia"/>
                      <w:color w:val="0000FF"/>
                      <w:highlight w:val="none"/>
                      <w:lang w:val="en-US" w:eastAsia="zh-CN"/>
                    </w:rPr>
                  </w:pPr>
                  <w:r>
                    <w:rPr>
                      <w:rFonts w:hint="eastAsia"/>
                      <w:color w:val="0000FF"/>
                      <w:highlight w:val="none"/>
                      <w:lang w:val="en-US" w:eastAsia="zh-CN"/>
                    </w:rPr>
                    <w:t>甲苯（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47D04095">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0E84949A">
                  <w:pPr>
                    <w:pStyle w:val="38"/>
                    <w:bidi w:val="0"/>
                    <w:rPr>
                      <w:rFonts w:hint="default" w:eastAsia="宋体"/>
                      <w:color w:val="0000FF"/>
                      <w:highlight w:val="none"/>
                      <w:lang w:val="en-US" w:eastAsia="zh-CN"/>
                    </w:rPr>
                  </w:pPr>
                  <w:r>
                    <w:rPr>
                      <w:rFonts w:hint="eastAsia"/>
                      <w:color w:val="0000FF"/>
                      <w:highlight w:val="none"/>
                      <w:lang w:val="en-US" w:eastAsia="zh-CN"/>
                    </w:rPr>
                    <w:t>1200</w:t>
                  </w:r>
                  <w:r>
                    <w:rPr>
                      <w:color w:val="0000FF"/>
                      <w:highlight w:val="none"/>
                    </w:rPr>
                    <w:t>(mg/kg)</w:t>
                  </w:r>
                </w:p>
              </w:tc>
            </w:tr>
            <w:tr w14:paraId="7DF307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 w:hRule="atLeast"/>
                <w:jc w:val="center"/>
              </w:trPr>
              <w:tc>
                <w:tcPr>
                  <w:tcW w:w="186" w:type="pct"/>
                  <w:vMerge w:val="continue"/>
                  <w:noWrap w:val="0"/>
                  <w:vAlign w:val="center"/>
                </w:tcPr>
                <w:p w14:paraId="6C523F9C">
                  <w:pPr>
                    <w:pStyle w:val="38"/>
                    <w:bidi w:val="0"/>
                    <w:rPr>
                      <w:color w:val="0000FF"/>
                      <w:highlight w:val="none"/>
                    </w:rPr>
                  </w:pPr>
                </w:p>
              </w:tc>
              <w:tc>
                <w:tcPr>
                  <w:tcW w:w="1563" w:type="pct"/>
                  <w:shd w:val="clear" w:color="auto" w:fill="auto"/>
                  <w:noWrap w:val="0"/>
                  <w:vAlign w:val="center"/>
                </w:tcPr>
                <w:p w14:paraId="5173EABB">
                  <w:pPr>
                    <w:pStyle w:val="38"/>
                    <w:bidi w:val="0"/>
                    <w:rPr>
                      <w:rFonts w:hint="default"/>
                      <w:color w:val="0000FF"/>
                      <w:highlight w:val="none"/>
                      <w:lang w:val="en-US" w:eastAsia="zh-CN"/>
                    </w:rPr>
                  </w:pPr>
                  <w:r>
                    <w:rPr>
                      <w:rFonts w:hint="eastAsia"/>
                      <w:color w:val="0000FF"/>
                      <w:highlight w:val="none"/>
                      <w:lang w:val="en-US" w:eastAsia="zh-CN"/>
                    </w:rPr>
                    <w:t>1,1,2,-三氯乙烷（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4B370044">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599F6A5E">
                  <w:pPr>
                    <w:pStyle w:val="38"/>
                    <w:bidi w:val="0"/>
                    <w:rPr>
                      <w:rFonts w:hint="default" w:eastAsia="宋体"/>
                      <w:color w:val="0000FF"/>
                      <w:highlight w:val="none"/>
                      <w:lang w:val="en-US" w:eastAsia="zh-CN"/>
                    </w:rPr>
                  </w:pPr>
                  <w:r>
                    <w:rPr>
                      <w:rFonts w:hint="eastAsia"/>
                      <w:color w:val="0000FF"/>
                      <w:highlight w:val="none"/>
                      <w:lang w:val="en-US" w:eastAsia="zh-CN"/>
                    </w:rPr>
                    <w:t>2.8</w:t>
                  </w:r>
                  <w:r>
                    <w:rPr>
                      <w:color w:val="0000FF"/>
                      <w:highlight w:val="none"/>
                    </w:rPr>
                    <w:t>(mg/kg)</w:t>
                  </w:r>
                </w:p>
              </w:tc>
            </w:tr>
            <w:tr w14:paraId="71E2DE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0F8A0F00">
                  <w:pPr>
                    <w:pStyle w:val="38"/>
                    <w:bidi w:val="0"/>
                    <w:rPr>
                      <w:color w:val="0000FF"/>
                      <w:highlight w:val="none"/>
                    </w:rPr>
                  </w:pPr>
                </w:p>
              </w:tc>
              <w:tc>
                <w:tcPr>
                  <w:tcW w:w="1563" w:type="pct"/>
                  <w:shd w:val="clear" w:color="auto" w:fill="auto"/>
                  <w:noWrap w:val="0"/>
                  <w:vAlign w:val="center"/>
                </w:tcPr>
                <w:p w14:paraId="5115C2F2">
                  <w:pPr>
                    <w:pStyle w:val="38"/>
                    <w:bidi w:val="0"/>
                    <w:rPr>
                      <w:rFonts w:hint="default"/>
                      <w:color w:val="0000FF"/>
                      <w:highlight w:val="none"/>
                      <w:lang w:val="en-US" w:eastAsia="zh-CN"/>
                    </w:rPr>
                  </w:pPr>
                  <w:r>
                    <w:rPr>
                      <w:rFonts w:hint="eastAsia"/>
                      <w:color w:val="0000FF"/>
                      <w:highlight w:val="none"/>
                      <w:lang w:val="en-US" w:eastAsia="zh-CN"/>
                    </w:rPr>
                    <w:t>四氯乙烯（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7A01C91F">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D0A81E7">
                  <w:pPr>
                    <w:pStyle w:val="38"/>
                    <w:bidi w:val="0"/>
                    <w:rPr>
                      <w:rFonts w:hint="default" w:eastAsia="宋体"/>
                      <w:color w:val="0000FF"/>
                      <w:highlight w:val="none"/>
                      <w:lang w:val="en-US" w:eastAsia="zh-CN"/>
                    </w:rPr>
                  </w:pPr>
                  <w:r>
                    <w:rPr>
                      <w:rFonts w:hint="eastAsia"/>
                      <w:color w:val="0000FF"/>
                      <w:highlight w:val="none"/>
                      <w:lang w:val="en-US" w:eastAsia="zh-CN"/>
                    </w:rPr>
                    <w:t>53</w:t>
                  </w:r>
                  <w:r>
                    <w:rPr>
                      <w:color w:val="0000FF"/>
                      <w:highlight w:val="none"/>
                    </w:rPr>
                    <w:t>(mg/kg)</w:t>
                  </w:r>
                </w:p>
              </w:tc>
            </w:tr>
            <w:tr w14:paraId="03E4CD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1C0D429">
                  <w:pPr>
                    <w:pStyle w:val="38"/>
                    <w:bidi w:val="0"/>
                    <w:rPr>
                      <w:color w:val="0000FF"/>
                      <w:highlight w:val="none"/>
                    </w:rPr>
                  </w:pPr>
                </w:p>
              </w:tc>
              <w:tc>
                <w:tcPr>
                  <w:tcW w:w="1563" w:type="pct"/>
                  <w:shd w:val="clear" w:color="auto" w:fill="auto"/>
                  <w:noWrap w:val="0"/>
                  <w:vAlign w:val="center"/>
                </w:tcPr>
                <w:p w14:paraId="11B2F00B">
                  <w:pPr>
                    <w:pStyle w:val="38"/>
                    <w:bidi w:val="0"/>
                    <w:rPr>
                      <w:rFonts w:hint="default"/>
                      <w:color w:val="0000FF"/>
                      <w:highlight w:val="none"/>
                      <w:lang w:val="en-US" w:eastAsia="zh-CN"/>
                    </w:rPr>
                  </w:pPr>
                  <w:r>
                    <w:rPr>
                      <w:rFonts w:hint="eastAsia"/>
                      <w:color w:val="0000FF"/>
                      <w:highlight w:val="none"/>
                      <w:lang w:val="en-US" w:eastAsia="zh-CN"/>
                    </w:rPr>
                    <w:t>氯苯（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9F91DBF">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4D7FF620">
                  <w:pPr>
                    <w:pStyle w:val="38"/>
                    <w:bidi w:val="0"/>
                    <w:rPr>
                      <w:rFonts w:hint="default" w:eastAsia="宋体"/>
                      <w:color w:val="0000FF"/>
                      <w:highlight w:val="none"/>
                      <w:lang w:val="en-US" w:eastAsia="zh-CN"/>
                    </w:rPr>
                  </w:pPr>
                  <w:r>
                    <w:rPr>
                      <w:rFonts w:hint="eastAsia"/>
                      <w:color w:val="0000FF"/>
                      <w:highlight w:val="none"/>
                      <w:lang w:val="en-US" w:eastAsia="zh-CN"/>
                    </w:rPr>
                    <w:t>270</w:t>
                  </w:r>
                  <w:r>
                    <w:rPr>
                      <w:color w:val="0000FF"/>
                      <w:highlight w:val="none"/>
                    </w:rPr>
                    <w:t>(mg/kg)</w:t>
                  </w:r>
                </w:p>
              </w:tc>
            </w:tr>
            <w:tr w14:paraId="72445B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3FAD0CE7">
                  <w:pPr>
                    <w:pStyle w:val="38"/>
                    <w:bidi w:val="0"/>
                    <w:rPr>
                      <w:color w:val="0000FF"/>
                      <w:highlight w:val="none"/>
                    </w:rPr>
                  </w:pPr>
                </w:p>
              </w:tc>
              <w:tc>
                <w:tcPr>
                  <w:tcW w:w="1563" w:type="pct"/>
                  <w:shd w:val="clear" w:color="auto" w:fill="auto"/>
                  <w:noWrap w:val="0"/>
                  <w:vAlign w:val="center"/>
                </w:tcPr>
                <w:p w14:paraId="7C1100BC">
                  <w:pPr>
                    <w:pStyle w:val="38"/>
                    <w:bidi w:val="0"/>
                    <w:rPr>
                      <w:rFonts w:hint="default"/>
                      <w:color w:val="0000FF"/>
                      <w:highlight w:val="none"/>
                      <w:lang w:val="en-US" w:eastAsia="zh-CN"/>
                    </w:rPr>
                  </w:pPr>
                  <w:r>
                    <w:rPr>
                      <w:rFonts w:hint="eastAsia"/>
                      <w:color w:val="0000FF"/>
                      <w:highlight w:val="none"/>
                      <w:lang w:val="en-US" w:eastAsia="zh-CN"/>
                    </w:rPr>
                    <w:t>1,1,1,2-四氯乙烷（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3B0812EE">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0A27C45">
                  <w:pPr>
                    <w:pStyle w:val="38"/>
                    <w:bidi w:val="0"/>
                    <w:rPr>
                      <w:rFonts w:hint="default" w:eastAsia="宋体"/>
                      <w:color w:val="0000FF"/>
                      <w:highlight w:val="none"/>
                      <w:lang w:val="en-US" w:eastAsia="zh-CN"/>
                    </w:rPr>
                  </w:pPr>
                  <w:r>
                    <w:rPr>
                      <w:rFonts w:hint="eastAsia"/>
                      <w:color w:val="0000FF"/>
                      <w:highlight w:val="none"/>
                      <w:lang w:val="en-US" w:eastAsia="zh-CN"/>
                    </w:rPr>
                    <w:t>10</w:t>
                  </w:r>
                  <w:r>
                    <w:rPr>
                      <w:color w:val="0000FF"/>
                      <w:highlight w:val="none"/>
                    </w:rPr>
                    <w:t>(mg/kg)</w:t>
                  </w:r>
                </w:p>
              </w:tc>
            </w:tr>
            <w:tr w14:paraId="1FEA0B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42D5B083">
                  <w:pPr>
                    <w:pStyle w:val="38"/>
                    <w:bidi w:val="0"/>
                    <w:rPr>
                      <w:color w:val="0000FF"/>
                      <w:highlight w:val="none"/>
                    </w:rPr>
                  </w:pPr>
                </w:p>
              </w:tc>
              <w:tc>
                <w:tcPr>
                  <w:tcW w:w="1563" w:type="pct"/>
                  <w:shd w:val="clear" w:color="auto" w:fill="auto"/>
                  <w:noWrap w:val="0"/>
                  <w:vAlign w:val="center"/>
                </w:tcPr>
                <w:p w14:paraId="471782C2">
                  <w:pPr>
                    <w:pStyle w:val="38"/>
                    <w:bidi w:val="0"/>
                    <w:rPr>
                      <w:rFonts w:hint="default"/>
                      <w:color w:val="0000FF"/>
                      <w:highlight w:val="none"/>
                      <w:lang w:val="en-US" w:eastAsia="zh-CN"/>
                    </w:rPr>
                  </w:pPr>
                  <w:r>
                    <w:rPr>
                      <w:rFonts w:hint="eastAsia"/>
                      <w:color w:val="0000FF"/>
                      <w:highlight w:val="none"/>
                      <w:lang w:val="en-US" w:eastAsia="zh-CN"/>
                    </w:rPr>
                    <w:t>乙苯（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28355E24">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6FDA0A64">
                  <w:pPr>
                    <w:pStyle w:val="38"/>
                    <w:bidi w:val="0"/>
                    <w:rPr>
                      <w:rFonts w:hint="default" w:eastAsia="宋体"/>
                      <w:color w:val="0000FF"/>
                      <w:highlight w:val="none"/>
                      <w:lang w:val="en-US" w:eastAsia="zh-CN"/>
                    </w:rPr>
                  </w:pPr>
                  <w:r>
                    <w:rPr>
                      <w:rFonts w:hint="eastAsia"/>
                      <w:color w:val="0000FF"/>
                      <w:highlight w:val="none"/>
                      <w:lang w:val="en-US" w:eastAsia="zh-CN"/>
                    </w:rPr>
                    <w:t>28</w:t>
                  </w:r>
                  <w:r>
                    <w:rPr>
                      <w:color w:val="0000FF"/>
                      <w:highlight w:val="none"/>
                    </w:rPr>
                    <w:t>(mg/kg)</w:t>
                  </w:r>
                </w:p>
              </w:tc>
            </w:tr>
            <w:tr w14:paraId="5F2CC3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jc w:val="center"/>
              </w:trPr>
              <w:tc>
                <w:tcPr>
                  <w:tcW w:w="186" w:type="pct"/>
                  <w:vMerge w:val="continue"/>
                  <w:noWrap w:val="0"/>
                  <w:vAlign w:val="center"/>
                </w:tcPr>
                <w:p w14:paraId="47C262ED">
                  <w:pPr>
                    <w:pStyle w:val="38"/>
                    <w:bidi w:val="0"/>
                    <w:rPr>
                      <w:color w:val="0000FF"/>
                      <w:highlight w:val="none"/>
                    </w:rPr>
                  </w:pPr>
                </w:p>
              </w:tc>
              <w:tc>
                <w:tcPr>
                  <w:tcW w:w="1563" w:type="pct"/>
                  <w:shd w:val="clear" w:color="auto" w:fill="auto"/>
                  <w:noWrap w:val="0"/>
                  <w:vAlign w:val="center"/>
                </w:tcPr>
                <w:p w14:paraId="4C17B591">
                  <w:pPr>
                    <w:pStyle w:val="38"/>
                    <w:bidi w:val="0"/>
                    <w:rPr>
                      <w:rFonts w:hint="default"/>
                      <w:color w:val="0000FF"/>
                      <w:highlight w:val="none"/>
                      <w:lang w:val="en-US" w:eastAsia="zh-CN"/>
                    </w:rPr>
                  </w:pPr>
                  <w:r>
                    <w:rPr>
                      <w:rFonts w:hint="eastAsia"/>
                      <w:color w:val="0000FF"/>
                      <w:highlight w:val="none"/>
                      <w:lang w:val="en-US" w:eastAsia="zh-CN"/>
                    </w:rPr>
                    <w:t>间二甲苯+对二甲苯（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94549B5">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18463DE1">
                  <w:pPr>
                    <w:pStyle w:val="38"/>
                    <w:bidi w:val="0"/>
                    <w:rPr>
                      <w:rFonts w:hint="default" w:eastAsia="宋体"/>
                      <w:color w:val="0000FF"/>
                      <w:highlight w:val="none"/>
                      <w:lang w:val="en-US" w:eastAsia="zh-CN"/>
                    </w:rPr>
                  </w:pPr>
                  <w:r>
                    <w:rPr>
                      <w:rFonts w:hint="eastAsia"/>
                      <w:color w:val="0000FF"/>
                      <w:highlight w:val="none"/>
                      <w:lang w:val="en-US" w:eastAsia="zh-CN"/>
                    </w:rPr>
                    <w:t>570</w:t>
                  </w:r>
                  <w:r>
                    <w:rPr>
                      <w:color w:val="0000FF"/>
                      <w:highlight w:val="none"/>
                    </w:rPr>
                    <w:t>(mg/kg)</w:t>
                  </w:r>
                </w:p>
              </w:tc>
            </w:tr>
            <w:tr w14:paraId="6EDA29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186" w:type="pct"/>
                  <w:vMerge w:val="continue"/>
                  <w:noWrap w:val="0"/>
                  <w:vAlign w:val="center"/>
                </w:tcPr>
                <w:p w14:paraId="09C41F60">
                  <w:pPr>
                    <w:pStyle w:val="38"/>
                    <w:bidi w:val="0"/>
                    <w:rPr>
                      <w:color w:val="0000FF"/>
                      <w:highlight w:val="none"/>
                    </w:rPr>
                  </w:pPr>
                </w:p>
              </w:tc>
              <w:tc>
                <w:tcPr>
                  <w:tcW w:w="1563" w:type="pct"/>
                  <w:shd w:val="clear" w:color="auto" w:fill="auto"/>
                  <w:noWrap w:val="0"/>
                  <w:vAlign w:val="center"/>
                </w:tcPr>
                <w:p w14:paraId="1A80C56D">
                  <w:pPr>
                    <w:pStyle w:val="38"/>
                    <w:bidi w:val="0"/>
                    <w:rPr>
                      <w:rFonts w:hint="default"/>
                      <w:color w:val="0000FF"/>
                      <w:highlight w:val="none"/>
                      <w:lang w:val="en-US" w:eastAsia="zh-CN"/>
                    </w:rPr>
                  </w:pPr>
                  <w:r>
                    <w:rPr>
                      <w:rFonts w:hint="eastAsia"/>
                      <w:color w:val="0000FF"/>
                      <w:highlight w:val="none"/>
                      <w:lang w:val="en-US" w:eastAsia="zh-CN"/>
                    </w:rPr>
                    <w:t>邻-二甲苯（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0124096B">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326E830B">
                  <w:pPr>
                    <w:pStyle w:val="38"/>
                    <w:bidi w:val="0"/>
                    <w:rPr>
                      <w:rFonts w:hint="default" w:eastAsia="宋体"/>
                      <w:color w:val="0000FF"/>
                      <w:highlight w:val="none"/>
                      <w:lang w:val="en-US" w:eastAsia="zh-CN"/>
                    </w:rPr>
                  </w:pPr>
                  <w:r>
                    <w:rPr>
                      <w:rFonts w:hint="eastAsia"/>
                      <w:color w:val="0000FF"/>
                      <w:highlight w:val="none"/>
                      <w:lang w:val="en-US" w:eastAsia="zh-CN"/>
                    </w:rPr>
                    <w:t>640</w:t>
                  </w:r>
                  <w:r>
                    <w:rPr>
                      <w:color w:val="0000FF"/>
                      <w:highlight w:val="none"/>
                    </w:rPr>
                    <w:t>(mg/kg)</w:t>
                  </w:r>
                </w:p>
              </w:tc>
            </w:tr>
            <w:tr w14:paraId="7723CF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186" w:type="pct"/>
                  <w:vMerge w:val="continue"/>
                  <w:noWrap w:val="0"/>
                  <w:vAlign w:val="center"/>
                </w:tcPr>
                <w:p w14:paraId="3D7C33F1">
                  <w:pPr>
                    <w:pStyle w:val="38"/>
                    <w:bidi w:val="0"/>
                    <w:rPr>
                      <w:color w:val="0000FF"/>
                      <w:highlight w:val="none"/>
                    </w:rPr>
                  </w:pPr>
                </w:p>
              </w:tc>
              <w:tc>
                <w:tcPr>
                  <w:tcW w:w="1563" w:type="pct"/>
                  <w:shd w:val="clear" w:color="auto" w:fill="auto"/>
                  <w:noWrap w:val="0"/>
                  <w:vAlign w:val="center"/>
                </w:tcPr>
                <w:p w14:paraId="56A48C5C">
                  <w:pPr>
                    <w:pStyle w:val="38"/>
                    <w:bidi w:val="0"/>
                    <w:rPr>
                      <w:rFonts w:hint="default"/>
                      <w:color w:val="0000FF"/>
                      <w:highlight w:val="none"/>
                      <w:lang w:val="en-US" w:eastAsia="zh-CN"/>
                    </w:rPr>
                  </w:pPr>
                  <w:r>
                    <w:rPr>
                      <w:rFonts w:hint="eastAsia"/>
                      <w:color w:val="0000FF"/>
                      <w:highlight w:val="none"/>
                      <w:lang w:val="en-US" w:eastAsia="zh-CN"/>
                    </w:rPr>
                    <w:t>苯乙烯（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69E19BD7">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3FBDDA22">
                  <w:pPr>
                    <w:pStyle w:val="38"/>
                    <w:bidi w:val="0"/>
                    <w:rPr>
                      <w:rFonts w:hint="default" w:eastAsia="宋体"/>
                      <w:color w:val="0000FF"/>
                      <w:highlight w:val="none"/>
                      <w:lang w:val="en-US" w:eastAsia="zh-CN"/>
                    </w:rPr>
                  </w:pPr>
                  <w:r>
                    <w:rPr>
                      <w:rFonts w:hint="eastAsia"/>
                      <w:color w:val="0000FF"/>
                      <w:highlight w:val="none"/>
                      <w:lang w:val="en-US" w:eastAsia="zh-CN"/>
                    </w:rPr>
                    <w:t>1290</w:t>
                  </w:r>
                  <w:r>
                    <w:rPr>
                      <w:color w:val="0000FF"/>
                      <w:highlight w:val="none"/>
                    </w:rPr>
                    <w:t>(mg/kg)</w:t>
                  </w:r>
                </w:p>
              </w:tc>
            </w:tr>
            <w:tr w14:paraId="2B4954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jc w:val="center"/>
              </w:trPr>
              <w:tc>
                <w:tcPr>
                  <w:tcW w:w="186" w:type="pct"/>
                  <w:vMerge w:val="continue"/>
                  <w:noWrap w:val="0"/>
                  <w:vAlign w:val="center"/>
                </w:tcPr>
                <w:p w14:paraId="188B08FE">
                  <w:pPr>
                    <w:pStyle w:val="38"/>
                    <w:bidi w:val="0"/>
                    <w:rPr>
                      <w:color w:val="0000FF"/>
                      <w:highlight w:val="none"/>
                    </w:rPr>
                  </w:pPr>
                </w:p>
              </w:tc>
              <w:tc>
                <w:tcPr>
                  <w:tcW w:w="1563" w:type="pct"/>
                  <w:shd w:val="clear" w:color="auto" w:fill="auto"/>
                  <w:noWrap w:val="0"/>
                  <w:vAlign w:val="center"/>
                </w:tcPr>
                <w:p w14:paraId="5D47233B">
                  <w:pPr>
                    <w:pStyle w:val="38"/>
                    <w:bidi w:val="0"/>
                    <w:rPr>
                      <w:rFonts w:hint="default"/>
                      <w:color w:val="0000FF"/>
                      <w:highlight w:val="none"/>
                      <w:lang w:val="en-US" w:eastAsia="zh-CN"/>
                    </w:rPr>
                  </w:pPr>
                  <w:r>
                    <w:rPr>
                      <w:rFonts w:hint="eastAsia"/>
                      <w:color w:val="0000FF"/>
                      <w:highlight w:val="none"/>
                      <w:lang w:val="en-US" w:eastAsia="zh-CN"/>
                    </w:rPr>
                    <w:t>1,1,2,2-四氯乙烷（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AF4B030">
                  <w:pPr>
                    <w:pStyle w:val="38"/>
                    <w:bidi w:val="0"/>
                    <w:ind w:firstLine="0" w:firstLineChars="0"/>
                    <w:rPr>
                      <w:color w:val="0000FF"/>
                      <w:highlight w:val="none"/>
                    </w:rPr>
                  </w:pPr>
                  <w:r>
                    <w:rPr>
                      <w:rFonts w:hint="eastAsia"/>
                      <w:color w:val="0000FF"/>
                      <w:highlight w:val="none"/>
                      <w:lang w:val="en-US" w:eastAsia="zh-CN"/>
                    </w:rPr>
                    <w:t>ND</w:t>
                  </w:r>
                </w:p>
              </w:tc>
              <w:tc>
                <w:tcPr>
                  <w:tcW w:w="1338" w:type="pct"/>
                  <w:noWrap w:val="0"/>
                  <w:vAlign w:val="center"/>
                </w:tcPr>
                <w:p w14:paraId="2542464E">
                  <w:pPr>
                    <w:pStyle w:val="38"/>
                    <w:bidi w:val="0"/>
                    <w:rPr>
                      <w:rFonts w:hint="default" w:eastAsia="宋体"/>
                      <w:color w:val="0000FF"/>
                      <w:highlight w:val="none"/>
                      <w:lang w:val="en-US" w:eastAsia="zh-CN"/>
                    </w:rPr>
                  </w:pPr>
                  <w:r>
                    <w:rPr>
                      <w:rFonts w:hint="eastAsia"/>
                      <w:color w:val="0000FF"/>
                      <w:highlight w:val="none"/>
                      <w:lang w:val="en-US" w:eastAsia="zh-CN"/>
                    </w:rPr>
                    <w:t>6.8</w:t>
                  </w:r>
                  <w:r>
                    <w:rPr>
                      <w:color w:val="0000FF"/>
                      <w:highlight w:val="none"/>
                    </w:rPr>
                    <w:t>(mg/kg)</w:t>
                  </w:r>
                </w:p>
              </w:tc>
            </w:tr>
            <w:tr w14:paraId="2A6AEC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jc w:val="center"/>
              </w:trPr>
              <w:tc>
                <w:tcPr>
                  <w:tcW w:w="186" w:type="pct"/>
                  <w:vMerge w:val="continue"/>
                  <w:noWrap w:val="0"/>
                  <w:vAlign w:val="center"/>
                </w:tcPr>
                <w:p w14:paraId="2C720734">
                  <w:pPr>
                    <w:pStyle w:val="38"/>
                    <w:bidi w:val="0"/>
                    <w:rPr>
                      <w:color w:val="0000FF"/>
                      <w:highlight w:val="none"/>
                    </w:rPr>
                  </w:pPr>
                </w:p>
              </w:tc>
              <w:tc>
                <w:tcPr>
                  <w:tcW w:w="1563" w:type="pct"/>
                  <w:shd w:val="clear" w:color="auto" w:fill="auto"/>
                  <w:noWrap w:val="0"/>
                  <w:vAlign w:val="center"/>
                </w:tcPr>
                <w:p w14:paraId="124ABD70">
                  <w:pPr>
                    <w:pStyle w:val="38"/>
                    <w:bidi w:val="0"/>
                    <w:rPr>
                      <w:rFonts w:hint="default"/>
                      <w:color w:val="0000FF"/>
                      <w:highlight w:val="none"/>
                      <w:lang w:val="en-US" w:eastAsia="zh-CN"/>
                    </w:rPr>
                  </w:pPr>
                  <w:r>
                    <w:rPr>
                      <w:rFonts w:hint="eastAsia"/>
                      <w:color w:val="0000FF"/>
                      <w:highlight w:val="none"/>
                      <w:lang w:val="en-US" w:eastAsia="zh-CN"/>
                    </w:rPr>
                    <w:t>1,2,3-三氯丙烷（</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2FF9D61">
                  <w:pPr>
                    <w:pStyle w:val="38"/>
                    <w:bidi w:val="0"/>
                    <w:ind w:firstLine="0" w:firstLineChars="0"/>
                    <w:rPr>
                      <w:color w:val="0000FF"/>
                      <w:highlight w:val="none"/>
                      <w:lang w:val="en-US" w:eastAsia="zh-CN"/>
                    </w:rPr>
                  </w:pPr>
                  <w:r>
                    <w:rPr>
                      <w:rFonts w:hint="eastAsia"/>
                      <w:color w:val="0000FF"/>
                      <w:highlight w:val="none"/>
                      <w:lang w:val="en-US" w:eastAsia="zh-CN"/>
                    </w:rPr>
                    <w:t>ND</w:t>
                  </w:r>
                </w:p>
              </w:tc>
              <w:tc>
                <w:tcPr>
                  <w:tcW w:w="1338" w:type="pct"/>
                  <w:noWrap w:val="0"/>
                  <w:vAlign w:val="center"/>
                </w:tcPr>
                <w:p w14:paraId="0C35B11F">
                  <w:pPr>
                    <w:pStyle w:val="38"/>
                    <w:bidi w:val="0"/>
                    <w:rPr>
                      <w:rFonts w:hint="default" w:eastAsia="宋体"/>
                      <w:color w:val="0000FF"/>
                      <w:highlight w:val="none"/>
                      <w:lang w:val="en-US" w:eastAsia="zh-CN"/>
                    </w:rPr>
                  </w:pPr>
                  <w:r>
                    <w:rPr>
                      <w:rFonts w:hint="eastAsia"/>
                      <w:color w:val="0000FF"/>
                      <w:highlight w:val="none"/>
                      <w:lang w:val="en-US" w:eastAsia="zh-CN"/>
                    </w:rPr>
                    <w:t>0.5</w:t>
                  </w:r>
                  <w:r>
                    <w:rPr>
                      <w:color w:val="0000FF"/>
                      <w:highlight w:val="none"/>
                    </w:rPr>
                    <w:t>(mg/kg)</w:t>
                  </w:r>
                </w:p>
              </w:tc>
            </w:tr>
            <w:tr w14:paraId="0CA6B4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jc w:val="center"/>
              </w:trPr>
              <w:tc>
                <w:tcPr>
                  <w:tcW w:w="186" w:type="pct"/>
                  <w:vMerge w:val="continue"/>
                  <w:noWrap w:val="0"/>
                  <w:vAlign w:val="center"/>
                </w:tcPr>
                <w:p w14:paraId="00070077">
                  <w:pPr>
                    <w:pStyle w:val="38"/>
                    <w:bidi w:val="0"/>
                    <w:rPr>
                      <w:color w:val="0000FF"/>
                      <w:highlight w:val="none"/>
                    </w:rPr>
                  </w:pPr>
                </w:p>
              </w:tc>
              <w:tc>
                <w:tcPr>
                  <w:tcW w:w="1563" w:type="pct"/>
                  <w:shd w:val="clear" w:color="auto" w:fill="auto"/>
                  <w:noWrap w:val="0"/>
                  <w:vAlign w:val="center"/>
                </w:tcPr>
                <w:p w14:paraId="7926C2B3">
                  <w:pPr>
                    <w:pStyle w:val="38"/>
                    <w:bidi w:val="0"/>
                    <w:rPr>
                      <w:rFonts w:hint="default"/>
                      <w:color w:val="0000FF"/>
                      <w:highlight w:val="none"/>
                      <w:lang w:val="en-US" w:eastAsia="zh-CN"/>
                    </w:rPr>
                  </w:pPr>
                  <w:r>
                    <w:rPr>
                      <w:rFonts w:hint="eastAsia"/>
                      <w:color w:val="0000FF"/>
                      <w:highlight w:val="none"/>
                      <w:lang w:val="en-US" w:eastAsia="zh-CN"/>
                    </w:rPr>
                    <w:t>1,4-二氯苯（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76CE5AC3">
                  <w:pPr>
                    <w:pStyle w:val="38"/>
                    <w:bidi w:val="0"/>
                    <w:ind w:firstLine="0" w:firstLineChars="0"/>
                    <w:rPr>
                      <w:color w:val="0000FF"/>
                      <w:highlight w:val="none"/>
                      <w:lang w:val="en-US" w:eastAsia="zh-CN"/>
                    </w:rPr>
                  </w:pPr>
                  <w:r>
                    <w:rPr>
                      <w:rFonts w:hint="eastAsia"/>
                      <w:color w:val="0000FF"/>
                      <w:highlight w:val="none"/>
                      <w:lang w:val="en-US" w:eastAsia="zh-CN"/>
                    </w:rPr>
                    <w:t>ND</w:t>
                  </w:r>
                </w:p>
              </w:tc>
              <w:tc>
                <w:tcPr>
                  <w:tcW w:w="1338" w:type="pct"/>
                  <w:noWrap w:val="0"/>
                  <w:vAlign w:val="center"/>
                </w:tcPr>
                <w:p w14:paraId="72D0C0A3">
                  <w:pPr>
                    <w:pStyle w:val="38"/>
                    <w:bidi w:val="0"/>
                    <w:rPr>
                      <w:rFonts w:hint="default" w:eastAsia="宋体"/>
                      <w:color w:val="0000FF"/>
                      <w:highlight w:val="none"/>
                      <w:lang w:val="en-US" w:eastAsia="zh-CN"/>
                    </w:rPr>
                  </w:pPr>
                  <w:r>
                    <w:rPr>
                      <w:rFonts w:hint="eastAsia"/>
                      <w:color w:val="0000FF"/>
                      <w:highlight w:val="none"/>
                      <w:lang w:val="en-US" w:eastAsia="zh-CN"/>
                    </w:rPr>
                    <w:t>20</w:t>
                  </w:r>
                  <w:r>
                    <w:rPr>
                      <w:color w:val="0000FF"/>
                      <w:highlight w:val="none"/>
                    </w:rPr>
                    <w:t>(mg/kg)</w:t>
                  </w:r>
                </w:p>
              </w:tc>
            </w:tr>
            <w:tr w14:paraId="351747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jc w:val="center"/>
              </w:trPr>
              <w:tc>
                <w:tcPr>
                  <w:tcW w:w="186" w:type="pct"/>
                  <w:vMerge w:val="continue"/>
                  <w:noWrap w:val="0"/>
                  <w:vAlign w:val="center"/>
                </w:tcPr>
                <w:p w14:paraId="28C7C846">
                  <w:pPr>
                    <w:pStyle w:val="38"/>
                    <w:bidi w:val="0"/>
                    <w:rPr>
                      <w:color w:val="0000FF"/>
                      <w:highlight w:val="none"/>
                    </w:rPr>
                  </w:pPr>
                </w:p>
              </w:tc>
              <w:tc>
                <w:tcPr>
                  <w:tcW w:w="1563" w:type="pct"/>
                  <w:shd w:val="clear" w:color="auto" w:fill="auto"/>
                  <w:noWrap w:val="0"/>
                  <w:vAlign w:val="center"/>
                </w:tcPr>
                <w:p w14:paraId="701D726A">
                  <w:pPr>
                    <w:pStyle w:val="38"/>
                    <w:bidi w:val="0"/>
                    <w:rPr>
                      <w:rFonts w:hint="default"/>
                      <w:color w:val="0000FF"/>
                      <w:highlight w:val="none"/>
                      <w:lang w:val="en-US" w:eastAsia="zh-CN"/>
                    </w:rPr>
                  </w:pPr>
                  <w:r>
                    <w:rPr>
                      <w:rFonts w:hint="eastAsia"/>
                      <w:color w:val="0000FF"/>
                      <w:highlight w:val="none"/>
                      <w:lang w:val="en-US" w:eastAsia="zh-CN"/>
                    </w:rPr>
                    <w:t>1,2-二氯苯（</w:t>
                  </w:r>
                  <w:r>
                    <w:rPr>
                      <w:rFonts w:hint="eastAsia" w:ascii="宋体" w:hAnsi="宋体" w:eastAsia="宋体" w:cs="宋体"/>
                      <w:color w:val="0000FF"/>
                      <w:kern w:val="0"/>
                      <w:szCs w:val="21"/>
                      <w:highlight w:val="none"/>
                      <w:lang w:bidi="ar"/>
                    </w:rPr>
                    <w:t>µ</w:t>
                  </w:r>
                  <w:r>
                    <w:rPr>
                      <w:rFonts w:ascii="Times New Roman" w:hAnsi="Times New Roman" w:eastAsia="宋体" w:cs="Times New Roman"/>
                      <w:color w:val="0000FF"/>
                      <w:kern w:val="0"/>
                      <w:szCs w:val="21"/>
                      <w:highlight w:val="none"/>
                      <w:lang w:bidi="ar"/>
                    </w:rPr>
                    <w:t>g/</w:t>
                  </w:r>
                  <w:r>
                    <w:rPr>
                      <w:rFonts w:hint="eastAsia" w:ascii="Times New Roman" w:hAnsi="Times New Roman" w:eastAsia="宋体" w:cs="Times New Roman"/>
                      <w:color w:val="0000FF"/>
                      <w:kern w:val="0"/>
                      <w:szCs w:val="21"/>
                      <w:highlight w:val="none"/>
                      <w:lang w:val="en-US" w:eastAsia="zh-CN" w:bidi="ar"/>
                    </w:rPr>
                    <w:t>kg</w:t>
                  </w:r>
                  <w:r>
                    <w:rPr>
                      <w:rFonts w:hint="eastAsia"/>
                      <w:color w:val="0000FF"/>
                      <w:highlight w:val="none"/>
                      <w:lang w:val="en-US" w:eastAsia="zh-CN"/>
                    </w:rPr>
                    <w:t>）</w:t>
                  </w:r>
                </w:p>
              </w:tc>
              <w:tc>
                <w:tcPr>
                  <w:tcW w:w="1910" w:type="pct"/>
                  <w:noWrap w:val="0"/>
                  <w:vAlign w:val="center"/>
                </w:tcPr>
                <w:p w14:paraId="1F7EA8FC">
                  <w:pPr>
                    <w:pStyle w:val="38"/>
                    <w:bidi w:val="0"/>
                    <w:ind w:firstLine="0" w:firstLineChars="0"/>
                    <w:rPr>
                      <w:color w:val="0000FF"/>
                      <w:highlight w:val="none"/>
                      <w:lang w:val="en-US" w:eastAsia="zh-CN"/>
                    </w:rPr>
                  </w:pPr>
                  <w:r>
                    <w:rPr>
                      <w:rFonts w:hint="eastAsia"/>
                      <w:color w:val="0000FF"/>
                      <w:highlight w:val="none"/>
                      <w:lang w:val="en-US" w:eastAsia="zh-CN"/>
                    </w:rPr>
                    <w:t>ND</w:t>
                  </w:r>
                </w:p>
              </w:tc>
              <w:tc>
                <w:tcPr>
                  <w:tcW w:w="1338" w:type="pct"/>
                  <w:noWrap w:val="0"/>
                  <w:vAlign w:val="center"/>
                </w:tcPr>
                <w:p w14:paraId="7BFDA032">
                  <w:pPr>
                    <w:pStyle w:val="38"/>
                    <w:bidi w:val="0"/>
                    <w:rPr>
                      <w:rFonts w:hint="default" w:eastAsia="宋体"/>
                      <w:color w:val="0000FF"/>
                      <w:highlight w:val="none"/>
                      <w:lang w:val="en-US" w:eastAsia="zh-CN"/>
                    </w:rPr>
                  </w:pPr>
                  <w:r>
                    <w:rPr>
                      <w:rFonts w:hint="eastAsia"/>
                      <w:color w:val="0000FF"/>
                      <w:highlight w:val="none"/>
                      <w:lang w:val="en-US" w:eastAsia="zh-CN"/>
                    </w:rPr>
                    <w:t>560</w:t>
                  </w:r>
                  <w:r>
                    <w:rPr>
                      <w:color w:val="0000FF"/>
                      <w:highlight w:val="none"/>
                    </w:rPr>
                    <w:t>(mg/kg)</w:t>
                  </w:r>
                </w:p>
              </w:tc>
            </w:tr>
          </w:tbl>
          <w:p w14:paraId="7F39150C">
            <w:pPr>
              <w:bidi w:val="0"/>
              <w:rPr>
                <w:color w:val="0000FF"/>
              </w:rPr>
            </w:pPr>
            <w:r>
              <w:rPr>
                <w:rFonts w:hint="eastAsia"/>
                <w:color w:val="0000FF"/>
                <w:lang w:val="en-US" w:eastAsia="zh-CN"/>
              </w:rPr>
              <w:t>综上</w:t>
            </w:r>
            <w:r>
              <w:rPr>
                <w:color w:val="0000FF"/>
              </w:rPr>
              <w:t>，</w:t>
            </w:r>
            <w:r>
              <w:rPr>
                <w:rFonts w:hint="eastAsia"/>
                <w:color w:val="0000FF"/>
                <w:lang w:val="en-US" w:eastAsia="zh-CN"/>
              </w:rPr>
              <w:t>项目厂区内</w:t>
            </w:r>
            <w:r>
              <w:rPr>
                <w:color w:val="0000FF"/>
              </w:rPr>
              <w:t>土壤环境各监测因子均满足《土壤环境质量 建设用地土 壤污染风险管控标准(试行)》(GB36600-2018)中相应用地筛选值。</w:t>
            </w:r>
          </w:p>
          <w:p w14:paraId="6E1324B6">
            <w:pPr>
              <w:bidi w:val="0"/>
              <w:rPr>
                <w:rFonts w:hint="eastAsia"/>
                <w:b/>
                <w:bCs/>
                <w:color w:val="0000FF"/>
                <w:lang w:val="en-US" w:eastAsia="zh-CN"/>
              </w:rPr>
            </w:pPr>
            <w:r>
              <w:rPr>
                <w:rFonts w:hint="eastAsia"/>
                <w:b/>
                <w:bCs/>
                <w:color w:val="0000FF"/>
                <w:lang w:val="en-US" w:eastAsia="zh-CN"/>
              </w:rPr>
              <w:t>（2）地下水背景值调查</w:t>
            </w:r>
          </w:p>
          <w:p w14:paraId="5C37FDD3">
            <w:pPr>
              <w:bidi w:val="0"/>
              <w:rPr>
                <w:rFonts w:hint="default"/>
                <w:color w:val="0000FF"/>
                <w:lang w:val="en-US" w:eastAsia="zh-CN"/>
              </w:rPr>
            </w:pPr>
            <w:r>
              <w:rPr>
                <w:rFonts w:hint="eastAsia"/>
                <w:color w:val="0000FF"/>
                <w:lang w:val="en-US" w:eastAsia="zh-CN"/>
              </w:rPr>
              <w:t>①监测点位及时间</w:t>
            </w:r>
          </w:p>
          <w:p w14:paraId="22101B65">
            <w:pPr>
              <w:bidi w:val="0"/>
              <w:rPr>
                <w:rFonts w:hint="default"/>
                <w:color w:val="0000FF"/>
                <w:lang w:val="en-US" w:eastAsia="zh-CN"/>
              </w:rPr>
            </w:pPr>
            <w:r>
              <w:rPr>
                <w:rFonts w:hint="eastAsia"/>
                <w:color w:val="0000FF"/>
                <w:lang w:val="en-US" w:eastAsia="zh-CN"/>
              </w:rPr>
              <w:t>厂区内，2026年6月14日。</w:t>
            </w:r>
          </w:p>
          <w:p w14:paraId="3907C82F">
            <w:pPr>
              <w:bidi w:val="0"/>
              <w:rPr>
                <w:rFonts w:hint="default"/>
                <w:color w:val="0000FF"/>
                <w:lang w:val="en-US" w:eastAsia="zh-CN"/>
              </w:rPr>
            </w:pPr>
            <w:r>
              <w:rPr>
                <w:rFonts w:hint="eastAsia"/>
                <w:color w:val="0000FF"/>
                <w:lang w:val="en-US" w:eastAsia="zh-CN"/>
              </w:rPr>
              <w:t>②采样及分析方法</w:t>
            </w:r>
          </w:p>
          <w:p w14:paraId="43BCA100">
            <w:pPr>
              <w:bidi w:val="0"/>
              <w:rPr>
                <w:color w:val="0000FF"/>
              </w:rPr>
            </w:pPr>
            <w:r>
              <w:rPr>
                <w:color w:val="0000FF"/>
              </w:rPr>
              <w:t>水质采样执行 HJ495-2009《水质采样分析方法设计规定》、 HJ164-2020《地下水环境监测技术规范》、HJ494-2009《水质采样技术指导》、HJ493-2009《水质采样样品保存和管理技术规定》。分析方法按 GB/T5750-2006《生活饮用水标准 检验方法》执行。</w:t>
            </w:r>
          </w:p>
          <w:p w14:paraId="3600B80F">
            <w:pPr>
              <w:bidi w:val="0"/>
              <w:rPr>
                <w:rFonts w:hint="eastAsia"/>
                <w:color w:val="0000FF"/>
                <w:lang w:val="en-US" w:eastAsia="zh-CN"/>
              </w:rPr>
            </w:pPr>
            <w:r>
              <w:rPr>
                <w:rFonts w:hint="eastAsia"/>
                <w:color w:val="0000FF"/>
                <w:lang w:val="en-US" w:eastAsia="zh-CN"/>
              </w:rPr>
              <w:t>③现状评价</w:t>
            </w:r>
          </w:p>
          <w:p w14:paraId="7C6B67DE">
            <w:pPr>
              <w:bidi w:val="0"/>
              <w:rPr>
                <w:rFonts w:hint="default"/>
                <w:color w:val="0000FF"/>
                <w:lang w:val="en-US" w:eastAsia="zh-CN"/>
              </w:rPr>
            </w:pPr>
            <w:r>
              <w:rPr>
                <w:rFonts w:hint="eastAsia"/>
                <w:color w:val="0000FF"/>
                <w:lang w:val="en-US" w:eastAsia="zh-CN"/>
              </w:rPr>
              <w:t>a.评价标准</w:t>
            </w:r>
          </w:p>
          <w:p w14:paraId="79109FB9">
            <w:pPr>
              <w:bidi w:val="0"/>
              <w:rPr>
                <w:rFonts w:hint="eastAsia"/>
                <w:color w:val="0000FF"/>
                <w:lang w:val="en-US" w:eastAsia="zh-CN"/>
              </w:rPr>
            </w:pPr>
            <w:r>
              <w:rPr>
                <w:color w:val="0000FF"/>
              </w:rPr>
              <w:t>区域地下水环境质量执行《地下水质量标准》(GB/T14848-2017)中Ⅲ类标准</w:t>
            </w:r>
            <w:r>
              <w:rPr>
                <w:rFonts w:hint="eastAsia"/>
                <w:color w:val="0000FF"/>
                <w:lang w:eastAsia="zh-CN"/>
              </w:rPr>
              <w:t>。</w:t>
            </w:r>
          </w:p>
          <w:p w14:paraId="5A2D4D06">
            <w:pPr>
              <w:bidi w:val="0"/>
              <w:rPr>
                <w:rFonts w:hint="default"/>
                <w:color w:val="0000FF"/>
                <w:lang w:val="en-US" w:eastAsia="zh-CN"/>
              </w:rPr>
            </w:pPr>
            <w:r>
              <w:rPr>
                <w:rFonts w:hint="eastAsia"/>
                <w:color w:val="0000FF"/>
                <w:lang w:val="en-US" w:eastAsia="zh-CN"/>
              </w:rPr>
              <w:t>b.评价方法</w:t>
            </w:r>
          </w:p>
          <w:p w14:paraId="2D42BCEF">
            <w:pPr>
              <w:bidi w:val="0"/>
              <w:rPr>
                <w:color w:val="0000FF"/>
              </w:rPr>
            </w:pPr>
            <w:r>
              <w:rPr>
                <w:color w:val="0000FF"/>
              </w:rPr>
              <w:t>本次地下水环境质量现状评价采用单项污染指数法，其计算公式如下：</w:t>
            </w:r>
          </w:p>
          <w:p w14:paraId="77646D2F">
            <w:pPr>
              <w:bidi w:val="0"/>
              <w:rPr>
                <w:color w:val="0000FF"/>
              </w:rPr>
            </w:pPr>
            <m:oMathPara>
              <m:oMath>
                <m:sSub>
                  <m:sSubPr>
                    <m:ctrlPr>
                      <w:rPr>
                        <w:rFonts w:hint="default" w:ascii="Cambria Math" w:hAnsi="Cambria Math"/>
                        <w:color w:val="0000FF"/>
                      </w:rPr>
                    </m:ctrlPr>
                  </m:sSubPr>
                  <m:e>
                    <m:r>
                      <m:rPr>
                        <m:sty m:val="p"/>
                      </m:rPr>
                      <w:rPr>
                        <w:rFonts w:hint="default" w:ascii="Times New Roman" w:hAnsi="Times New Roman"/>
                        <w:color w:val="0000FF"/>
                      </w:rPr>
                      <m:t>P</m:t>
                    </m:r>
                    <m:ctrlPr>
                      <w:rPr>
                        <w:rFonts w:hint="default" w:ascii="Cambria Math" w:hAnsi="Cambria Math"/>
                        <w:color w:val="0000FF"/>
                      </w:rPr>
                    </m:ctrlPr>
                  </m:e>
                  <m:sub>
                    <m:r>
                      <m:rPr>
                        <m:sty m:val="p"/>
                      </m:rPr>
                      <w:rPr>
                        <w:rFonts w:hint="default" w:ascii="Times New Roman" w:hAnsi="Times New Roman"/>
                        <w:color w:val="0000FF"/>
                      </w:rPr>
                      <m:t>i</m:t>
                    </m:r>
                    <m:ctrlPr>
                      <w:rPr>
                        <w:rFonts w:hint="default" w:ascii="Cambria Math" w:hAnsi="Cambria Math"/>
                        <w:color w:val="0000FF"/>
                      </w:rPr>
                    </m:ctrlPr>
                  </m:sub>
                </m:sSub>
                <m:r>
                  <m:rPr>
                    <m:sty m:val="p"/>
                  </m:rPr>
                  <w:rPr>
                    <w:rFonts w:hint="default" w:ascii="Times New Roman" w:hAnsi="Times New Roman"/>
                    <w:color w:val="0000FF"/>
                  </w:rPr>
                  <m:t>=</m:t>
                </m:r>
                <m:f>
                  <m:fPr>
                    <m:ctrlPr>
                      <w:rPr>
                        <w:rFonts w:hint="default" w:ascii="Cambria Math" w:hAnsi="Cambria Math"/>
                        <w:color w:val="0000FF"/>
                      </w:rPr>
                    </m:ctrlPr>
                  </m:fPr>
                  <m:num>
                    <m:sSub>
                      <m:sSubPr>
                        <m:ctrlPr>
                          <w:rPr>
                            <w:rFonts w:hint="default" w:ascii="Cambria Math" w:hAnsi="Cambria Math"/>
                            <w:color w:val="0000FF"/>
                          </w:rPr>
                        </m:ctrlPr>
                      </m:sSubPr>
                      <m:e>
                        <m:r>
                          <m:rPr>
                            <m:sty m:val="p"/>
                          </m:rPr>
                          <w:rPr>
                            <w:rFonts w:hint="default" w:ascii="Times New Roman" w:hAnsi="Times New Roman"/>
                            <w:color w:val="0000FF"/>
                          </w:rPr>
                          <m:t>C</m:t>
                        </m:r>
                        <m:ctrlPr>
                          <w:rPr>
                            <w:rFonts w:hint="default" w:ascii="Cambria Math" w:hAnsi="Cambria Math"/>
                            <w:color w:val="0000FF"/>
                          </w:rPr>
                        </m:ctrlPr>
                      </m:e>
                      <m:sub>
                        <m:r>
                          <m:rPr>
                            <m:sty m:val="p"/>
                          </m:rPr>
                          <w:rPr>
                            <w:rFonts w:hint="default" w:ascii="Times New Roman" w:hAnsi="Times New Roman"/>
                            <w:color w:val="0000FF"/>
                          </w:rPr>
                          <m:t>i</m:t>
                        </m:r>
                        <m:ctrlPr>
                          <w:rPr>
                            <w:rFonts w:hint="default" w:ascii="Cambria Math" w:hAnsi="Cambria Math"/>
                            <w:color w:val="0000FF"/>
                          </w:rPr>
                        </m:ctrlPr>
                      </m:sub>
                    </m:sSub>
                    <m:ctrlPr>
                      <w:rPr>
                        <w:rFonts w:hint="default" w:ascii="Cambria Math" w:hAnsi="Cambria Math"/>
                        <w:color w:val="0000FF"/>
                      </w:rPr>
                    </m:ctrlPr>
                  </m:num>
                  <m:den>
                    <m:sSub>
                      <m:sSubPr>
                        <m:ctrlPr>
                          <w:rPr>
                            <w:rFonts w:hint="default" w:ascii="Cambria Math" w:hAnsi="Cambria Math"/>
                            <w:color w:val="0000FF"/>
                          </w:rPr>
                        </m:ctrlPr>
                      </m:sSubPr>
                      <m:e>
                        <m:r>
                          <m:rPr>
                            <m:sty m:val="p"/>
                          </m:rPr>
                          <w:rPr>
                            <w:rFonts w:hint="default" w:ascii="Times New Roman" w:hAnsi="Times New Roman"/>
                            <w:color w:val="0000FF"/>
                          </w:rPr>
                          <m:t>C</m:t>
                        </m:r>
                        <m:ctrlPr>
                          <w:rPr>
                            <w:rFonts w:hint="default" w:ascii="Cambria Math" w:hAnsi="Cambria Math"/>
                            <w:color w:val="0000FF"/>
                          </w:rPr>
                        </m:ctrlPr>
                      </m:e>
                      <m:sub>
                        <m:r>
                          <m:rPr>
                            <m:sty m:val="p"/>
                          </m:rPr>
                          <w:rPr>
                            <w:rFonts w:hint="default" w:ascii="Times New Roman" w:hAnsi="Times New Roman"/>
                            <w:color w:val="0000FF"/>
                          </w:rPr>
                          <m:t>si</m:t>
                        </m:r>
                        <m:ctrlPr>
                          <w:rPr>
                            <w:rFonts w:hint="default" w:ascii="Cambria Math" w:hAnsi="Cambria Math"/>
                            <w:color w:val="0000FF"/>
                          </w:rPr>
                        </m:ctrlPr>
                      </m:sub>
                    </m:sSub>
                    <m:ctrlPr>
                      <w:rPr>
                        <w:rFonts w:hint="default" w:ascii="Cambria Math" w:hAnsi="Cambria Math"/>
                        <w:color w:val="0000FF"/>
                      </w:rPr>
                    </m:ctrlPr>
                  </m:den>
                </m:f>
              </m:oMath>
            </m:oMathPara>
          </w:p>
          <w:p w14:paraId="43963E30">
            <w:pPr>
              <w:bidi w:val="0"/>
              <w:rPr>
                <w:color w:val="0000FF"/>
              </w:rPr>
            </w:pPr>
            <w:r>
              <w:rPr>
                <w:color w:val="0000FF"/>
              </w:rPr>
              <w:t>式中：</w:t>
            </w:r>
          </w:p>
          <w:p w14:paraId="1386B255">
            <w:pPr>
              <w:bidi w:val="0"/>
              <w:rPr>
                <w:color w:val="0000FF"/>
              </w:rPr>
            </w:pPr>
            <w:r>
              <w:rPr>
                <w:rFonts w:hint="eastAsia"/>
                <w:color w:val="0000FF"/>
                <w:lang w:val="en-US" w:eastAsia="zh-CN"/>
              </w:rPr>
              <w:t>Pi</w:t>
            </w:r>
            <w:r>
              <w:rPr>
                <w:color w:val="0000FF"/>
              </w:rPr>
              <w:t>―第i个水质因子的标准指数，无量纲；</w:t>
            </w:r>
          </w:p>
          <w:p w14:paraId="4E770EEB">
            <w:pPr>
              <w:bidi w:val="0"/>
              <w:rPr>
                <w:color w:val="0000FF"/>
              </w:rPr>
            </w:pPr>
            <w:r>
              <w:rPr>
                <w:rFonts w:hint="eastAsia"/>
                <w:color w:val="0000FF"/>
                <w:lang w:val="en-US" w:eastAsia="zh-CN"/>
              </w:rPr>
              <w:t>Ci</w:t>
            </w:r>
            <w:r>
              <w:rPr>
                <w:color w:val="0000FF"/>
              </w:rPr>
              <w:t>―第i个水质因子的检测浓度值，mg/L；</w:t>
            </w:r>
          </w:p>
          <w:p w14:paraId="78EB05BF">
            <w:pPr>
              <w:bidi w:val="0"/>
              <w:rPr>
                <w:color w:val="0000FF"/>
              </w:rPr>
            </w:pPr>
            <w:r>
              <w:rPr>
                <w:rFonts w:hint="eastAsia"/>
                <w:color w:val="0000FF"/>
                <w:lang w:val="en-US" w:eastAsia="zh-CN"/>
              </w:rPr>
              <w:t>Csi</w:t>
            </w:r>
            <w:r>
              <w:rPr>
                <w:color w:val="0000FF"/>
              </w:rPr>
              <w:t>―第i个水质因子的标准浓度值，mg/L。</w:t>
            </w:r>
          </w:p>
          <w:p w14:paraId="47DB5DDE">
            <w:pPr>
              <w:bidi w:val="0"/>
              <w:rPr>
                <w:color w:val="0000FF"/>
              </w:rPr>
            </w:pPr>
            <w:r>
              <w:rPr>
                <w:color w:val="0000FF"/>
              </w:rPr>
              <w:t>当水质评价因子的标准指数≤1时即符合地下水域功能区规定的水质标准；当标准指数＞1时即表明该评价因子水质超过相应水域功能区的水质标准，已不能满足使用功能的要求。</w:t>
            </w:r>
          </w:p>
          <w:p w14:paraId="25879451">
            <w:pPr>
              <w:bidi w:val="0"/>
              <w:rPr>
                <w:color w:val="0000FF"/>
              </w:rPr>
            </w:pPr>
            <w:r>
              <w:rPr>
                <w:rFonts w:hint="eastAsia"/>
                <w:color w:val="0000FF"/>
                <w:lang w:val="en-US" w:eastAsia="zh-CN"/>
              </w:rPr>
              <w:t>c.</w:t>
            </w:r>
            <w:r>
              <w:rPr>
                <w:color w:val="0000FF"/>
              </w:rPr>
              <w:t>监测结果及评价</w:t>
            </w:r>
          </w:p>
          <w:p w14:paraId="5CC24627">
            <w:pPr>
              <w:bidi w:val="0"/>
              <w:rPr>
                <w:rFonts w:hint="eastAsia"/>
                <w:color w:val="0000FF"/>
                <w:lang w:val="en-US" w:eastAsia="zh-CN"/>
              </w:rPr>
            </w:pPr>
            <w:r>
              <w:rPr>
                <w:rFonts w:hint="eastAsia"/>
                <w:color w:val="0000FF"/>
                <w:lang w:val="en-US" w:eastAsia="zh-CN"/>
              </w:rPr>
              <w:t>地下水监测结果见下表。</w:t>
            </w:r>
          </w:p>
          <w:p w14:paraId="5D7A643A">
            <w:pPr>
              <w:pStyle w:val="55"/>
              <w:shd w:val="clear"/>
              <w:bidi w:val="0"/>
              <w:rPr>
                <w:color w:val="0000FF"/>
                <w:highlight w:val="none"/>
              </w:rPr>
            </w:pPr>
            <w:r>
              <w:rPr>
                <w:rFonts w:hint="eastAsia"/>
                <w:color w:val="0000FF"/>
                <w:highlight w:val="none"/>
                <w:lang w:val="en-US" w:eastAsia="zh-CN"/>
              </w:rPr>
              <w:t xml:space="preserve">表3-5  </w:t>
            </w:r>
            <w:r>
              <w:rPr>
                <w:color w:val="0000FF"/>
                <w:highlight w:val="none"/>
              </w:rPr>
              <w:t>地下水环境质量现状评价结果一览表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508"/>
              <w:gridCol w:w="1703"/>
              <w:gridCol w:w="1567"/>
              <w:gridCol w:w="2014"/>
              <w:gridCol w:w="2767"/>
            </w:tblGrid>
            <w:tr w14:paraId="004C5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7D78E2F1">
                  <w:pPr>
                    <w:pStyle w:val="38"/>
                    <w:bidi w:val="0"/>
                    <w:rPr>
                      <w:rFonts w:hint="eastAsia"/>
                      <w:color w:val="0000FF"/>
                    </w:rPr>
                  </w:pPr>
                  <w:r>
                    <w:rPr>
                      <w:rFonts w:hint="eastAsia"/>
                      <w:color w:val="0000FF"/>
                      <w:lang w:val="en-US" w:eastAsia="zh-CN"/>
                    </w:rPr>
                    <w:t>序号</w:t>
                  </w:r>
                </w:p>
              </w:tc>
              <w:tc>
                <w:tcPr>
                  <w:tcW w:w="1703" w:type="dxa"/>
                  <w:shd w:val="clear" w:color="auto" w:fill="auto"/>
                  <w:vAlign w:val="center"/>
                </w:tcPr>
                <w:p w14:paraId="02BCB8CA">
                  <w:pPr>
                    <w:pStyle w:val="38"/>
                    <w:bidi w:val="0"/>
                    <w:rPr>
                      <w:rFonts w:hint="eastAsia"/>
                      <w:color w:val="0000FF"/>
                    </w:rPr>
                  </w:pPr>
                  <w:r>
                    <w:rPr>
                      <w:rFonts w:hint="eastAsia"/>
                      <w:color w:val="0000FF"/>
                      <w:lang w:val="en-US" w:eastAsia="zh-CN"/>
                    </w:rPr>
                    <w:t>检测项目</w:t>
                  </w:r>
                </w:p>
              </w:tc>
              <w:tc>
                <w:tcPr>
                  <w:tcW w:w="1567" w:type="dxa"/>
                  <w:shd w:val="clear" w:color="auto" w:fill="auto"/>
                  <w:vAlign w:val="center"/>
                </w:tcPr>
                <w:p w14:paraId="6A2E98A5">
                  <w:pPr>
                    <w:pStyle w:val="38"/>
                    <w:bidi w:val="0"/>
                    <w:rPr>
                      <w:rFonts w:hint="eastAsia"/>
                      <w:color w:val="0000FF"/>
                    </w:rPr>
                  </w:pPr>
                  <w:r>
                    <w:rPr>
                      <w:rFonts w:hint="eastAsia"/>
                      <w:color w:val="0000FF"/>
                      <w:lang w:val="en-US" w:eastAsia="zh-CN"/>
                    </w:rPr>
                    <w:t>单位</w:t>
                  </w:r>
                </w:p>
              </w:tc>
              <w:tc>
                <w:tcPr>
                  <w:tcW w:w="2014" w:type="dxa"/>
                  <w:shd w:val="clear" w:color="auto" w:fill="auto"/>
                  <w:vAlign w:val="center"/>
                </w:tcPr>
                <w:p w14:paraId="247ABF94">
                  <w:pPr>
                    <w:pStyle w:val="38"/>
                    <w:bidi w:val="0"/>
                    <w:rPr>
                      <w:rFonts w:hint="default"/>
                      <w:color w:val="0000FF"/>
                      <w:lang w:val="en-US" w:eastAsia="zh-CN"/>
                    </w:rPr>
                  </w:pPr>
                  <w:r>
                    <w:rPr>
                      <w:rFonts w:hint="eastAsia"/>
                      <w:color w:val="0000FF"/>
                      <w:lang w:val="en-US" w:eastAsia="zh-CN"/>
                    </w:rPr>
                    <w:t>W1厂区内</w:t>
                  </w:r>
                </w:p>
              </w:tc>
              <w:tc>
                <w:tcPr>
                  <w:tcW w:w="2767" w:type="dxa"/>
                  <w:shd w:val="clear" w:color="auto" w:fill="auto"/>
                  <w:vAlign w:val="center"/>
                </w:tcPr>
                <w:p w14:paraId="51C6C4B2">
                  <w:pPr>
                    <w:pStyle w:val="38"/>
                    <w:bidi w:val="0"/>
                    <w:rPr>
                      <w:rFonts w:hint="eastAsia"/>
                      <w:color w:val="0000FF"/>
                      <w:lang w:val="en-US" w:eastAsia="zh-CN"/>
                    </w:rPr>
                  </w:pPr>
                  <w:r>
                    <w:rPr>
                      <w:color w:val="0000FF"/>
                    </w:rPr>
                    <w:t>(GB/T14848-2017)中Ⅲ类标准</w:t>
                  </w:r>
                </w:p>
              </w:tc>
            </w:tr>
            <w:tr w14:paraId="0D1AA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5160459">
                  <w:pPr>
                    <w:pStyle w:val="38"/>
                    <w:bidi w:val="0"/>
                    <w:rPr>
                      <w:rFonts w:hint="eastAsia"/>
                      <w:color w:val="0000FF"/>
                      <w:lang w:val="en-US" w:eastAsia="zh-CN"/>
                    </w:rPr>
                  </w:pPr>
                  <w:r>
                    <w:rPr>
                      <w:rFonts w:hint="eastAsia"/>
                      <w:color w:val="0000FF"/>
                      <w:lang w:val="en-US" w:eastAsia="zh-CN"/>
                    </w:rPr>
                    <w:t>1</w:t>
                  </w:r>
                </w:p>
              </w:tc>
              <w:tc>
                <w:tcPr>
                  <w:tcW w:w="1703" w:type="dxa"/>
                  <w:shd w:val="clear" w:color="auto" w:fill="auto"/>
                  <w:vAlign w:val="center"/>
                </w:tcPr>
                <w:p w14:paraId="4B29049B">
                  <w:pPr>
                    <w:pStyle w:val="38"/>
                    <w:bidi w:val="0"/>
                    <w:rPr>
                      <w:rFonts w:hint="default"/>
                      <w:color w:val="0000FF"/>
                      <w:lang w:val="en-US"/>
                    </w:rPr>
                  </w:pPr>
                  <w:r>
                    <w:rPr>
                      <w:rFonts w:hint="eastAsia"/>
                      <w:color w:val="0000FF"/>
                      <w:lang w:val="en-US" w:eastAsia="zh-CN"/>
                    </w:rPr>
                    <w:t>色度</w:t>
                  </w:r>
                </w:p>
              </w:tc>
              <w:tc>
                <w:tcPr>
                  <w:tcW w:w="1567" w:type="dxa"/>
                  <w:shd w:val="clear" w:color="auto" w:fill="auto"/>
                  <w:vAlign w:val="center"/>
                </w:tcPr>
                <w:p w14:paraId="138899A0">
                  <w:pPr>
                    <w:pStyle w:val="38"/>
                    <w:bidi w:val="0"/>
                    <w:rPr>
                      <w:rFonts w:hint="eastAsia"/>
                      <w:color w:val="0000FF"/>
                    </w:rPr>
                  </w:pPr>
                  <w:r>
                    <w:rPr>
                      <w:rFonts w:hint="eastAsia"/>
                      <w:color w:val="0000FF"/>
                      <w:lang w:val="en-US" w:eastAsia="zh-CN"/>
                    </w:rPr>
                    <w:t>度</w:t>
                  </w:r>
                </w:p>
              </w:tc>
              <w:tc>
                <w:tcPr>
                  <w:tcW w:w="2014" w:type="dxa"/>
                  <w:shd w:val="clear" w:color="auto" w:fill="auto"/>
                  <w:vAlign w:val="center"/>
                </w:tcPr>
                <w:p w14:paraId="1B8E02AE">
                  <w:pPr>
                    <w:pStyle w:val="38"/>
                    <w:bidi w:val="0"/>
                    <w:rPr>
                      <w:rFonts w:hint="default"/>
                      <w:color w:val="0000FF"/>
                      <w:lang w:val="en-US" w:eastAsia="zh-CN"/>
                    </w:rPr>
                  </w:pPr>
                  <w:r>
                    <w:rPr>
                      <w:rFonts w:hint="eastAsia"/>
                      <w:color w:val="0000FF"/>
                      <w:lang w:val="en-US" w:eastAsia="zh-CN"/>
                    </w:rPr>
                    <w:t>＜5</w:t>
                  </w:r>
                </w:p>
              </w:tc>
              <w:tc>
                <w:tcPr>
                  <w:tcW w:w="2767" w:type="dxa"/>
                  <w:shd w:val="clear" w:color="auto" w:fill="auto"/>
                  <w:vAlign w:val="center"/>
                </w:tcPr>
                <w:p w14:paraId="67F9098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snapToGrid/>
                      <w:color w:val="0000FF"/>
                      <w:kern w:val="2"/>
                      <w:sz w:val="21"/>
                      <w:szCs w:val="21"/>
                      <w:highlight w:val="none"/>
                      <w:lang w:val="en-US" w:eastAsia="zh-CN" w:bidi="ar-SA"/>
                    </w:rPr>
                  </w:pPr>
                  <w:r>
                    <w:rPr>
                      <w:rFonts w:hint="default" w:ascii="Times New Roman" w:hAnsi="Times New Roman" w:eastAsia="宋体" w:cs="Times New Roman"/>
                      <w:b w:val="0"/>
                      <w:bCs/>
                      <w:snapToGrid/>
                      <w:color w:val="0000FF"/>
                      <w:kern w:val="2"/>
                      <w:sz w:val="21"/>
                      <w:szCs w:val="21"/>
                      <w:highlight w:val="none"/>
                      <w:lang w:val="en-US" w:eastAsia="zh-CN" w:bidi="ar-SA"/>
                    </w:rPr>
                    <w:t>≤</w:t>
                  </w:r>
                  <w:r>
                    <w:rPr>
                      <w:rFonts w:hint="eastAsia" w:ascii="Times New Roman" w:hAnsi="Times New Roman" w:eastAsia="宋体" w:cs="Times New Roman"/>
                      <w:b w:val="0"/>
                      <w:bCs/>
                      <w:snapToGrid/>
                      <w:color w:val="0000FF"/>
                      <w:kern w:val="2"/>
                      <w:sz w:val="21"/>
                      <w:szCs w:val="21"/>
                      <w:highlight w:val="none"/>
                      <w:lang w:val="en-US" w:eastAsia="zh-CN" w:bidi="ar-SA"/>
                    </w:rPr>
                    <w:t>15</w:t>
                  </w:r>
                </w:p>
              </w:tc>
            </w:tr>
            <w:tr w14:paraId="38C1E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C51D825">
                  <w:pPr>
                    <w:pStyle w:val="38"/>
                    <w:bidi w:val="0"/>
                    <w:rPr>
                      <w:rFonts w:hint="default"/>
                      <w:color w:val="0000FF"/>
                      <w:lang w:val="en-US" w:eastAsia="zh-CN"/>
                    </w:rPr>
                  </w:pPr>
                  <w:r>
                    <w:rPr>
                      <w:rFonts w:hint="eastAsia"/>
                      <w:color w:val="0000FF"/>
                      <w:lang w:val="en-US" w:eastAsia="zh-CN"/>
                    </w:rPr>
                    <w:t>2</w:t>
                  </w:r>
                </w:p>
              </w:tc>
              <w:tc>
                <w:tcPr>
                  <w:tcW w:w="1703" w:type="dxa"/>
                  <w:shd w:val="clear" w:color="auto" w:fill="auto"/>
                  <w:vAlign w:val="center"/>
                </w:tcPr>
                <w:p w14:paraId="69D5A44B">
                  <w:pPr>
                    <w:pStyle w:val="38"/>
                    <w:bidi w:val="0"/>
                    <w:rPr>
                      <w:rFonts w:hint="default"/>
                      <w:color w:val="0000FF"/>
                      <w:lang w:val="en-US" w:eastAsia="zh-CN"/>
                    </w:rPr>
                  </w:pPr>
                  <w:r>
                    <w:rPr>
                      <w:rFonts w:hint="eastAsia"/>
                      <w:color w:val="0000FF"/>
                      <w:lang w:val="en-US" w:eastAsia="zh-CN"/>
                    </w:rPr>
                    <w:t>臭和味</w:t>
                  </w:r>
                </w:p>
              </w:tc>
              <w:tc>
                <w:tcPr>
                  <w:tcW w:w="1567" w:type="dxa"/>
                  <w:shd w:val="clear" w:color="auto" w:fill="auto"/>
                  <w:vAlign w:val="center"/>
                </w:tcPr>
                <w:p w14:paraId="61D2DE6F">
                  <w:pPr>
                    <w:pStyle w:val="38"/>
                    <w:bidi w:val="0"/>
                    <w:rPr>
                      <w:rFonts w:hint="eastAsia"/>
                      <w:color w:val="0000FF"/>
                      <w:lang w:val="en-US" w:eastAsia="zh-CN"/>
                    </w:rPr>
                  </w:pPr>
                  <w:r>
                    <w:rPr>
                      <w:rFonts w:hint="eastAsia"/>
                      <w:color w:val="0000FF"/>
                      <w:lang w:val="en-US" w:eastAsia="zh-CN"/>
                    </w:rPr>
                    <w:t>/</w:t>
                  </w:r>
                </w:p>
              </w:tc>
              <w:tc>
                <w:tcPr>
                  <w:tcW w:w="2014" w:type="dxa"/>
                  <w:shd w:val="clear" w:color="auto" w:fill="auto"/>
                  <w:vAlign w:val="center"/>
                </w:tcPr>
                <w:p w14:paraId="6071D6BF">
                  <w:pPr>
                    <w:pStyle w:val="38"/>
                    <w:bidi w:val="0"/>
                    <w:rPr>
                      <w:rFonts w:hint="default"/>
                      <w:color w:val="0000FF"/>
                      <w:lang w:val="en-US" w:eastAsia="zh-CN"/>
                    </w:rPr>
                  </w:pPr>
                  <w:r>
                    <w:rPr>
                      <w:rFonts w:hint="eastAsia"/>
                      <w:color w:val="0000FF"/>
                      <w:lang w:val="en-US" w:eastAsia="zh-CN"/>
                    </w:rPr>
                    <w:t>无</w:t>
                  </w:r>
                </w:p>
              </w:tc>
              <w:tc>
                <w:tcPr>
                  <w:tcW w:w="2767" w:type="dxa"/>
                  <w:shd w:val="clear" w:color="auto" w:fill="auto"/>
                  <w:vAlign w:val="center"/>
                </w:tcPr>
                <w:p w14:paraId="04BD0ADC">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snapToGrid/>
                      <w:color w:val="0000FF"/>
                      <w:kern w:val="2"/>
                      <w:sz w:val="21"/>
                      <w:szCs w:val="21"/>
                      <w:highlight w:val="none"/>
                      <w:lang w:val="en-US" w:eastAsia="zh-CN" w:bidi="ar-SA"/>
                    </w:rPr>
                  </w:pPr>
                  <w:r>
                    <w:rPr>
                      <w:rFonts w:hint="eastAsia" w:ascii="Times New Roman" w:hAnsi="Times New Roman" w:eastAsia="宋体" w:cs="Times New Roman"/>
                      <w:b w:val="0"/>
                      <w:bCs/>
                      <w:snapToGrid/>
                      <w:color w:val="0000FF"/>
                      <w:kern w:val="2"/>
                      <w:sz w:val="21"/>
                      <w:szCs w:val="21"/>
                      <w:highlight w:val="none"/>
                      <w:lang w:val="en-US" w:eastAsia="zh-CN" w:bidi="ar-SA"/>
                    </w:rPr>
                    <w:t>无</w:t>
                  </w:r>
                </w:p>
              </w:tc>
            </w:tr>
            <w:tr w14:paraId="12D71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75CAD2B2">
                  <w:pPr>
                    <w:pStyle w:val="38"/>
                    <w:bidi w:val="0"/>
                    <w:rPr>
                      <w:rFonts w:hint="default"/>
                      <w:color w:val="0000FF"/>
                      <w:lang w:val="en-US" w:eastAsia="zh-CN"/>
                    </w:rPr>
                  </w:pPr>
                  <w:r>
                    <w:rPr>
                      <w:rFonts w:hint="eastAsia"/>
                      <w:color w:val="0000FF"/>
                      <w:lang w:val="en-US" w:eastAsia="zh-CN"/>
                    </w:rPr>
                    <w:t>3</w:t>
                  </w:r>
                </w:p>
              </w:tc>
              <w:tc>
                <w:tcPr>
                  <w:tcW w:w="1703" w:type="dxa"/>
                  <w:shd w:val="clear" w:color="auto" w:fill="auto"/>
                  <w:vAlign w:val="center"/>
                </w:tcPr>
                <w:p w14:paraId="768DF50E">
                  <w:pPr>
                    <w:pStyle w:val="38"/>
                    <w:bidi w:val="0"/>
                    <w:rPr>
                      <w:rFonts w:hint="eastAsia"/>
                      <w:color w:val="0000FF"/>
                      <w:lang w:val="en-US" w:eastAsia="zh-CN"/>
                    </w:rPr>
                  </w:pPr>
                  <w:r>
                    <w:rPr>
                      <w:rFonts w:hint="eastAsia"/>
                      <w:color w:val="0000FF"/>
                      <w:lang w:val="en-US" w:eastAsia="zh-CN"/>
                    </w:rPr>
                    <w:t>浑浊度</w:t>
                  </w:r>
                </w:p>
              </w:tc>
              <w:tc>
                <w:tcPr>
                  <w:tcW w:w="1567" w:type="dxa"/>
                  <w:shd w:val="clear" w:color="auto" w:fill="auto"/>
                  <w:vAlign w:val="center"/>
                </w:tcPr>
                <w:p w14:paraId="151B040E">
                  <w:pPr>
                    <w:pStyle w:val="38"/>
                    <w:bidi w:val="0"/>
                    <w:rPr>
                      <w:rFonts w:hint="eastAsia"/>
                      <w:color w:val="0000FF"/>
                      <w:lang w:val="en-US" w:eastAsia="zh-CN"/>
                    </w:rPr>
                  </w:pPr>
                  <w:r>
                    <w:rPr>
                      <w:rFonts w:hint="eastAsia"/>
                      <w:color w:val="0000FF"/>
                      <w:lang w:val="en-US" w:eastAsia="zh-CN"/>
                    </w:rPr>
                    <w:t>NTU</w:t>
                  </w:r>
                </w:p>
              </w:tc>
              <w:tc>
                <w:tcPr>
                  <w:tcW w:w="2014" w:type="dxa"/>
                  <w:shd w:val="clear" w:color="auto" w:fill="auto"/>
                  <w:vAlign w:val="center"/>
                </w:tcPr>
                <w:p w14:paraId="34A30182">
                  <w:pPr>
                    <w:pStyle w:val="38"/>
                    <w:bidi w:val="0"/>
                    <w:rPr>
                      <w:rFonts w:hint="default"/>
                      <w:color w:val="0000FF"/>
                      <w:lang w:val="en-US" w:eastAsia="zh-CN"/>
                    </w:rPr>
                  </w:pPr>
                  <w:r>
                    <w:rPr>
                      <w:rFonts w:hint="eastAsia"/>
                      <w:color w:val="0000FF"/>
                      <w:lang w:val="en-US" w:eastAsia="zh-CN"/>
                    </w:rPr>
                    <w:t>＜1</w:t>
                  </w:r>
                </w:p>
              </w:tc>
              <w:tc>
                <w:tcPr>
                  <w:tcW w:w="2767" w:type="dxa"/>
                  <w:shd w:val="clear" w:color="auto" w:fill="auto"/>
                  <w:vAlign w:val="center"/>
                </w:tcPr>
                <w:p w14:paraId="653CF79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snapToGrid/>
                      <w:color w:val="0000FF"/>
                      <w:kern w:val="2"/>
                      <w:sz w:val="21"/>
                      <w:szCs w:val="21"/>
                      <w:highlight w:val="none"/>
                      <w:lang w:val="en-US" w:eastAsia="zh-CN" w:bidi="ar-SA"/>
                    </w:rPr>
                  </w:pPr>
                  <w:r>
                    <w:rPr>
                      <w:rFonts w:hint="default" w:ascii="Times New Roman" w:hAnsi="Times New Roman" w:eastAsia="宋体" w:cs="Times New Roman"/>
                      <w:b w:val="0"/>
                      <w:bCs/>
                      <w:snapToGrid/>
                      <w:color w:val="0000FF"/>
                      <w:kern w:val="2"/>
                      <w:sz w:val="21"/>
                      <w:szCs w:val="21"/>
                      <w:highlight w:val="none"/>
                      <w:lang w:val="en-US" w:eastAsia="zh-CN" w:bidi="ar-SA"/>
                    </w:rPr>
                    <w:t>≤</w:t>
                  </w:r>
                  <w:r>
                    <w:rPr>
                      <w:rFonts w:hint="eastAsia" w:ascii="Times New Roman" w:hAnsi="Times New Roman" w:eastAsia="宋体" w:cs="Times New Roman"/>
                      <w:b w:val="0"/>
                      <w:bCs/>
                      <w:snapToGrid/>
                      <w:color w:val="0000FF"/>
                      <w:kern w:val="2"/>
                      <w:sz w:val="21"/>
                      <w:szCs w:val="21"/>
                      <w:highlight w:val="none"/>
                      <w:lang w:val="en-US" w:eastAsia="zh-CN" w:bidi="ar-SA"/>
                    </w:rPr>
                    <w:t>3</w:t>
                  </w:r>
                </w:p>
              </w:tc>
            </w:tr>
            <w:tr w14:paraId="5AC16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5E0A24E8">
                  <w:pPr>
                    <w:pStyle w:val="38"/>
                    <w:bidi w:val="0"/>
                    <w:rPr>
                      <w:rFonts w:hint="default"/>
                      <w:color w:val="0000FF"/>
                      <w:lang w:val="en-US" w:eastAsia="zh-CN"/>
                    </w:rPr>
                  </w:pPr>
                  <w:r>
                    <w:rPr>
                      <w:rFonts w:hint="eastAsia"/>
                      <w:color w:val="0000FF"/>
                      <w:lang w:val="en-US" w:eastAsia="zh-CN"/>
                    </w:rPr>
                    <w:t>4</w:t>
                  </w:r>
                </w:p>
              </w:tc>
              <w:tc>
                <w:tcPr>
                  <w:tcW w:w="1703" w:type="dxa"/>
                  <w:shd w:val="clear" w:color="auto" w:fill="auto"/>
                  <w:vAlign w:val="center"/>
                </w:tcPr>
                <w:p w14:paraId="741B80C8">
                  <w:pPr>
                    <w:pStyle w:val="38"/>
                    <w:bidi w:val="0"/>
                    <w:rPr>
                      <w:rFonts w:hint="eastAsia"/>
                      <w:color w:val="0000FF"/>
                      <w:lang w:val="en-US" w:eastAsia="zh-CN"/>
                    </w:rPr>
                  </w:pPr>
                  <w:r>
                    <w:rPr>
                      <w:rFonts w:hint="eastAsia"/>
                      <w:color w:val="0000FF"/>
                      <w:lang w:val="en-US" w:eastAsia="zh-CN"/>
                    </w:rPr>
                    <w:t>肉眼可见物</w:t>
                  </w:r>
                </w:p>
              </w:tc>
              <w:tc>
                <w:tcPr>
                  <w:tcW w:w="1567" w:type="dxa"/>
                  <w:shd w:val="clear" w:color="auto" w:fill="auto"/>
                  <w:vAlign w:val="center"/>
                </w:tcPr>
                <w:p w14:paraId="55ACDFE9">
                  <w:pPr>
                    <w:pStyle w:val="38"/>
                    <w:bidi w:val="0"/>
                    <w:rPr>
                      <w:rFonts w:hint="eastAsia"/>
                      <w:color w:val="0000FF"/>
                      <w:lang w:val="en-US" w:eastAsia="zh-CN"/>
                    </w:rPr>
                  </w:pPr>
                  <w:r>
                    <w:rPr>
                      <w:rFonts w:hint="eastAsia"/>
                      <w:color w:val="0000FF"/>
                      <w:lang w:val="en-US" w:eastAsia="zh-CN"/>
                    </w:rPr>
                    <w:t>/</w:t>
                  </w:r>
                </w:p>
              </w:tc>
              <w:tc>
                <w:tcPr>
                  <w:tcW w:w="2014" w:type="dxa"/>
                  <w:shd w:val="clear" w:color="auto" w:fill="auto"/>
                  <w:vAlign w:val="center"/>
                </w:tcPr>
                <w:p w14:paraId="341092F3">
                  <w:pPr>
                    <w:pStyle w:val="38"/>
                    <w:bidi w:val="0"/>
                    <w:rPr>
                      <w:rFonts w:hint="default"/>
                      <w:color w:val="0000FF"/>
                      <w:lang w:val="en-US" w:eastAsia="zh-CN"/>
                    </w:rPr>
                  </w:pPr>
                  <w:r>
                    <w:rPr>
                      <w:rFonts w:hint="eastAsia"/>
                      <w:color w:val="0000FF"/>
                      <w:lang w:val="en-US" w:eastAsia="zh-CN"/>
                    </w:rPr>
                    <w:t>无</w:t>
                  </w:r>
                </w:p>
              </w:tc>
              <w:tc>
                <w:tcPr>
                  <w:tcW w:w="2767" w:type="dxa"/>
                  <w:shd w:val="clear" w:color="auto" w:fill="auto"/>
                  <w:vAlign w:val="center"/>
                </w:tcPr>
                <w:p w14:paraId="2DD4BA20">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bCs/>
                      <w:snapToGrid/>
                      <w:color w:val="0000FF"/>
                      <w:kern w:val="2"/>
                      <w:sz w:val="21"/>
                      <w:szCs w:val="21"/>
                      <w:highlight w:val="none"/>
                      <w:lang w:val="en-US" w:eastAsia="zh-CN" w:bidi="ar-SA"/>
                    </w:rPr>
                  </w:pPr>
                  <w:r>
                    <w:rPr>
                      <w:rFonts w:hint="eastAsia" w:ascii="Times New Roman" w:hAnsi="Times New Roman" w:eastAsia="宋体" w:cs="Times New Roman"/>
                      <w:b w:val="0"/>
                      <w:bCs/>
                      <w:snapToGrid/>
                      <w:color w:val="0000FF"/>
                      <w:kern w:val="2"/>
                      <w:sz w:val="21"/>
                      <w:szCs w:val="21"/>
                      <w:highlight w:val="none"/>
                      <w:lang w:val="en-US" w:eastAsia="zh-CN" w:bidi="ar-SA"/>
                    </w:rPr>
                    <w:t>无</w:t>
                  </w:r>
                </w:p>
              </w:tc>
            </w:tr>
            <w:tr w14:paraId="170D0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6FD1CE8F">
                  <w:pPr>
                    <w:pStyle w:val="38"/>
                    <w:bidi w:val="0"/>
                    <w:rPr>
                      <w:rFonts w:hint="eastAsia"/>
                      <w:color w:val="0000FF"/>
                      <w:lang w:val="en-US" w:eastAsia="zh-CN"/>
                    </w:rPr>
                  </w:pPr>
                  <w:r>
                    <w:rPr>
                      <w:rFonts w:hint="eastAsia"/>
                      <w:color w:val="0000FF"/>
                      <w:lang w:val="en-US" w:eastAsia="zh-CN"/>
                    </w:rPr>
                    <w:t>5</w:t>
                  </w:r>
                </w:p>
              </w:tc>
              <w:tc>
                <w:tcPr>
                  <w:tcW w:w="1703" w:type="dxa"/>
                  <w:shd w:val="clear" w:color="auto" w:fill="auto"/>
                  <w:vAlign w:val="center"/>
                </w:tcPr>
                <w:p w14:paraId="42E94C5A">
                  <w:pPr>
                    <w:pStyle w:val="38"/>
                    <w:bidi w:val="0"/>
                    <w:rPr>
                      <w:rFonts w:hint="eastAsia"/>
                      <w:color w:val="0000FF"/>
                    </w:rPr>
                  </w:pPr>
                  <w:r>
                    <w:rPr>
                      <w:rFonts w:hint="eastAsia"/>
                      <w:color w:val="0000FF"/>
                      <w:lang w:val="en-US" w:eastAsia="zh-CN"/>
                    </w:rPr>
                    <w:t>pH</w:t>
                  </w:r>
                </w:p>
              </w:tc>
              <w:tc>
                <w:tcPr>
                  <w:tcW w:w="1567" w:type="dxa"/>
                  <w:shd w:val="clear" w:color="auto" w:fill="auto"/>
                  <w:vAlign w:val="center"/>
                </w:tcPr>
                <w:p w14:paraId="5FC744F2">
                  <w:pPr>
                    <w:pStyle w:val="38"/>
                    <w:bidi w:val="0"/>
                    <w:rPr>
                      <w:rFonts w:hint="eastAsia"/>
                      <w:color w:val="0000FF"/>
                    </w:rPr>
                  </w:pPr>
                  <w:r>
                    <w:rPr>
                      <w:rFonts w:hint="eastAsia"/>
                      <w:color w:val="0000FF"/>
                      <w:lang w:val="en-US" w:eastAsia="zh-CN"/>
                    </w:rPr>
                    <w:t>无量纲</w:t>
                  </w:r>
                </w:p>
              </w:tc>
              <w:tc>
                <w:tcPr>
                  <w:tcW w:w="2014" w:type="dxa"/>
                  <w:shd w:val="clear" w:color="auto" w:fill="auto"/>
                  <w:vAlign w:val="center"/>
                </w:tcPr>
                <w:p w14:paraId="469EEC62">
                  <w:pPr>
                    <w:pStyle w:val="38"/>
                    <w:bidi w:val="0"/>
                    <w:rPr>
                      <w:rFonts w:hint="default"/>
                      <w:color w:val="0000FF"/>
                      <w:lang w:val="en-US" w:eastAsia="zh-CN"/>
                    </w:rPr>
                  </w:pPr>
                  <w:r>
                    <w:rPr>
                      <w:rFonts w:hint="eastAsia"/>
                      <w:color w:val="0000FF"/>
                      <w:lang w:val="en-US" w:eastAsia="zh-CN"/>
                    </w:rPr>
                    <w:t>7.3</w:t>
                  </w:r>
                </w:p>
              </w:tc>
              <w:tc>
                <w:tcPr>
                  <w:tcW w:w="2767" w:type="dxa"/>
                  <w:shd w:val="clear" w:color="auto" w:fill="auto"/>
                  <w:vAlign w:val="center"/>
                </w:tcPr>
                <w:p w14:paraId="539B7171">
                  <w:pPr>
                    <w:pStyle w:val="38"/>
                    <w:bidi w:val="0"/>
                    <w:rPr>
                      <w:rFonts w:hint="eastAsia"/>
                      <w:color w:val="0000FF"/>
                      <w:lang w:val="en-US" w:eastAsia="zh-CN"/>
                    </w:rPr>
                  </w:pPr>
                  <w:r>
                    <w:rPr>
                      <w:rFonts w:hint="default" w:ascii="Times New Roman" w:hAnsi="Times New Roman" w:eastAsia="宋体" w:cs="Times New Roman"/>
                      <w:b w:val="0"/>
                      <w:snapToGrid/>
                      <w:color w:val="0000FF"/>
                      <w:kern w:val="2"/>
                      <w:sz w:val="21"/>
                      <w:szCs w:val="21"/>
                      <w:highlight w:val="none"/>
                      <w:lang w:val="en-US" w:eastAsia="zh-CN" w:bidi="ar-SA"/>
                    </w:rPr>
                    <w:t>6.5～8.5</w:t>
                  </w:r>
                </w:p>
              </w:tc>
            </w:tr>
            <w:tr w14:paraId="34345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F6ED0ED">
                  <w:pPr>
                    <w:pStyle w:val="38"/>
                    <w:bidi w:val="0"/>
                    <w:rPr>
                      <w:rFonts w:hint="default"/>
                      <w:color w:val="0000FF"/>
                      <w:lang w:val="en-US" w:eastAsia="zh-CN"/>
                    </w:rPr>
                  </w:pPr>
                  <w:r>
                    <w:rPr>
                      <w:rFonts w:hint="eastAsia"/>
                      <w:color w:val="0000FF"/>
                      <w:lang w:val="en-US" w:eastAsia="zh-CN"/>
                    </w:rPr>
                    <w:t>6</w:t>
                  </w:r>
                </w:p>
              </w:tc>
              <w:tc>
                <w:tcPr>
                  <w:tcW w:w="1703" w:type="dxa"/>
                  <w:shd w:val="clear" w:color="auto" w:fill="auto"/>
                  <w:vAlign w:val="center"/>
                </w:tcPr>
                <w:p w14:paraId="5624F28F">
                  <w:pPr>
                    <w:pStyle w:val="38"/>
                    <w:bidi w:val="0"/>
                    <w:rPr>
                      <w:rFonts w:hint="eastAsia"/>
                      <w:color w:val="0000FF"/>
                      <w:lang w:val="en-US" w:eastAsia="zh-CN"/>
                    </w:rPr>
                  </w:pPr>
                  <w:r>
                    <w:rPr>
                      <w:rFonts w:hint="eastAsia"/>
                      <w:color w:val="0000FF"/>
                      <w:lang w:val="en-US" w:eastAsia="zh-CN"/>
                    </w:rPr>
                    <w:t>总硬度</w:t>
                  </w:r>
                </w:p>
              </w:tc>
              <w:tc>
                <w:tcPr>
                  <w:tcW w:w="1567" w:type="dxa"/>
                  <w:shd w:val="clear" w:color="auto" w:fill="auto"/>
                  <w:vAlign w:val="center"/>
                </w:tcPr>
                <w:p w14:paraId="77D33090">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20C8F523">
                  <w:pPr>
                    <w:pStyle w:val="38"/>
                    <w:bidi w:val="0"/>
                    <w:rPr>
                      <w:rFonts w:hint="default"/>
                      <w:color w:val="0000FF"/>
                      <w:lang w:val="en-US" w:eastAsia="zh-CN"/>
                    </w:rPr>
                  </w:pPr>
                  <w:r>
                    <w:rPr>
                      <w:rFonts w:hint="eastAsia"/>
                      <w:color w:val="0000FF"/>
                      <w:lang w:val="en-US" w:eastAsia="zh-CN"/>
                    </w:rPr>
                    <w:t>295</w:t>
                  </w:r>
                </w:p>
              </w:tc>
              <w:tc>
                <w:tcPr>
                  <w:tcW w:w="2767" w:type="dxa"/>
                  <w:shd w:val="clear" w:color="auto" w:fill="auto"/>
                  <w:vAlign w:val="center"/>
                </w:tcPr>
                <w:p w14:paraId="50FDE312">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≤450</w:t>
                  </w:r>
                </w:p>
              </w:tc>
            </w:tr>
            <w:tr w14:paraId="1636F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3BA01EA5">
                  <w:pPr>
                    <w:pStyle w:val="38"/>
                    <w:bidi w:val="0"/>
                    <w:rPr>
                      <w:rFonts w:hint="default"/>
                      <w:color w:val="0000FF"/>
                      <w:lang w:val="en-US" w:eastAsia="zh-CN"/>
                    </w:rPr>
                  </w:pPr>
                  <w:r>
                    <w:rPr>
                      <w:rFonts w:hint="eastAsia"/>
                      <w:color w:val="0000FF"/>
                      <w:lang w:val="en-US" w:eastAsia="zh-CN"/>
                    </w:rPr>
                    <w:t>7</w:t>
                  </w:r>
                </w:p>
              </w:tc>
              <w:tc>
                <w:tcPr>
                  <w:tcW w:w="1703" w:type="dxa"/>
                  <w:shd w:val="clear" w:color="auto" w:fill="auto"/>
                  <w:vAlign w:val="center"/>
                </w:tcPr>
                <w:p w14:paraId="691F49E1">
                  <w:pPr>
                    <w:pStyle w:val="38"/>
                    <w:bidi w:val="0"/>
                    <w:rPr>
                      <w:rFonts w:hint="eastAsia"/>
                      <w:color w:val="0000FF"/>
                      <w:lang w:val="en-US" w:eastAsia="zh-CN"/>
                    </w:rPr>
                  </w:pPr>
                  <w:r>
                    <w:rPr>
                      <w:rFonts w:hint="eastAsia"/>
                      <w:color w:val="0000FF"/>
                      <w:lang w:val="en-US" w:eastAsia="zh-CN"/>
                    </w:rPr>
                    <w:t>溶解性总固体</w:t>
                  </w:r>
                </w:p>
              </w:tc>
              <w:tc>
                <w:tcPr>
                  <w:tcW w:w="1567" w:type="dxa"/>
                  <w:shd w:val="clear" w:color="auto" w:fill="auto"/>
                  <w:vAlign w:val="center"/>
                </w:tcPr>
                <w:p w14:paraId="4D160F72">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403A2FF9">
                  <w:pPr>
                    <w:pStyle w:val="38"/>
                    <w:bidi w:val="0"/>
                    <w:rPr>
                      <w:rFonts w:hint="default"/>
                      <w:color w:val="0000FF"/>
                      <w:lang w:val="en-US" w:eastAsia="zh-CN"/>
                    </w:rPr>
                  </w:pPr>
                  <w:r>
                    <w:rPr>
                      <w:rFonts w:hint="eastAsia"/>
                      <w:color w:val="0000FF"/>
                      <w:lang w:val="en-US" w:eastAsia="zh-CN"/>
                    </w:rPr>
                    <w:t>519</w:t>
                  </w:r>
                </w:p>
              </w:tc>
              <w:tc>
                <w:tcPr>
                  <w:tcW w:w="2767" w:type="dxa"/>
                  <w:shd w:val="clear" w:color="auto" w:fill="auto"/>
                  <w:vAlign w:val="center"/>
                </w:tcPr>
                <w:p w14:paraId="7BDA1BE3">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≤1000</w:t>
                  </w:r>
                </w:p>
              </w:tc>
            </w:tr>
            <w:tr w14:paraId="21D3F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82B86B8">
                  <w:pPr>
                    <w:pStyle w:val="38"/>
                    <w:bidi w:val="0"/>
                    <w:rPr>
                      <w:rFonts w:hint="default"/>
                      <w:color w:val="0000FF"/>
                      <w:lang w:val="en-US" w:eastAsia="zh-CN"/>
                    </w:rPr>
                  </w:pPr>
                  <w:r>
                    <w:rPr>
                      <w:rFonts w:hint="eastAsia"/>
                      <w:color w:val="0000FF"/>
                      <w:lang w:val="en-US" w:eastAsia="zh-CN"/>
                    </w:rPr>
                    <w:t>8</w:t>
                  </w:r>
                </w:p>
              </w:tc>
              <w:tc>
                <w:tcPr>
                  <w:tcW w:w="1703" w:type="dxa"/>
                  <w:shd w:val="clear" w:color="auto" w:fill="auto"/>
                  <w:vAlign w:val="center"/>
                </w:tcPr>
                <w:p w14:paraId="475526C0">
                  <w:pPr>
                    <w:pStyle w:val="38"/>
                    <w:bidi w:val="0"/>
                    <w:rPr>
                      <w:rFonts w:hint="eastAsia"/>
                      <w:color w:val="0000FF"/>
                      <w:lang w:val="en-US" w:eastAsia="zh-CN"/>
                    </w:rPr>
                  </w:pPr>
                  <w:r>
                    <w:rPr>
                      <w:rFonts w:hint="eastAsia"/>
                      <w:color w:val="0000FF"/>
                      <w:lang w:val="en-US" w:eastAsia="zh-CN"/>
                    </w:rPr>
                    <w:t>硫酸盐</w:t>
                  </w:r>
                </w:p>
              </w:tc>
              <w:tc>
                <w:tcPr>
                  <w:tcW w:w="1567" w:type="dxa"/>
                  <w:shd w:val="clear" w:color="auto" w:fill="auto"/>
                  <w:vAlign w:val="center"/>
                </w:tcPr>
                <w:p w14:paraId="77485A52">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0CF0468E">
                  <w:pPr>
                    <w:pStyle w:val="38"/>
                    <w:bidi w:val="0"/>
                    <w:rPr>
                      <w:rFonts w:hint="default"/>
                      <w:color w:val="0000FF"/>
                      <w:lang w:val="en-US" w:eastAsia="zh-CN"/>
                    </w:rPr>
                  </w:pPr>
                  <w:r>
                    <w:rPr>
                      <w:rFonts w:hint="eastAsia"/>
                      <w:color w:val="0000FF"/>
                      <w:lang w:val="en-US" w:eastAsia="zh-CN"/>
                    </w:rPr>
                    <w:t>18.5</w:t>
                  </w:r>
                </w:p>
              </w:tc>
              <w:tc>
                <w:tcPr>
                  <w:tcW w:w="2767" w:type="dxa"/>
                  <w:shd w:val="clear" w:color="auto" w:fill="auto"/>
                  <w:vAlign w:val="center"/>
                </w:tcPr>
                <w:p w14:paraId="14DFA46B">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≤250</w:t>
                  </w:r>
                </w:p>
              </w:tc>
            </w:tr>
            <w:tr w14:paraId="3A359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4D3B609B">
                  <w:pPr>
                    <w:pStyle w:val="38"/>
                    <w:bidi w:val="0"/>
                    <w:rPr>
                      <w:rFonts w:hint="default"/>
                      <w:color w:val="0000FF"/>
                      <w:lang w:val="en-US" w:eastAsia="zh-CN"/>
                    </w:rPr>
                  </w:pPr>
                  <w:r>
                    <w:rPr>
                      <w:rFonts w:hint="eastAsia"/>
                      <w:color w:val="0000FF"/>
                      <w:lang w:val="en-US" w:eastAsia="zh-CN"/>
                    </w:rPr>
                    <w:t>9</w:t>
                  </w:r>
                </w:p>
              </w:tc>
              <w:tc>
                <w:tcPr>
                  <w:tcW w:w="1703" w:type="dxa"/>
                  <w:shd w:val="clear" w:color="auto" w:fill="auto"/>
                  <w:vAlign w:val="center"/>
                </w:tcPr>
                <w:p w14:paraId="63680801">
                  <w:pPr>
                    <w:pStyle w:val="38"/>
                    <w:bidi w:val="0"/>
                    <w:rPr>
                      <w:rFonts w:hint="eastAsia"/>
                      <w:color w:val="0000FF"/>
                      <w:lang w:val="en-US" w:eastAsia="zh-CN"/>
                    </w:rPr>
                  </w:pPr>
                  <w:r>
                    <w:rPr>
                      <w:rFonts w:hint="eastAsia"/>
                      <w:color w:val="0000FF"/>
                      <w:lang w:val="en-US" w:eastAsia="zh-CN"/>
                    </w:rPr>
                    <w:t>氯化物</w:t>
                  </w:r>
                </w:p>
              </w:tc>
              <w:tc>
                <w:tcPr>
                  <w:tcW w:w="1567" w:type="dxa"/>
                  <w:shd w:val="clear" w:color="auto" w:fill="auto"/>
                  <w:vAlign w:val="center"/>
                </w:tcPr>
                <w:p w14:paraId="351EC428">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774A7190">
                  <w:pPr>
                    <w:pStyle w:val="38"/>
                    <w:bidi w:val="0"/>
                    <w:rPr>
                      <w:rFonts w:hint="default"/>
                      <w:color w:val="0000FF"/>
                      <w:lang w:val="en-US" w:eastAsia="zh-CN"/>
                    </w:rPr>
                  </w:pPr>
                  <w:r>
                    <w:rPr>
                      <w:rFonts w:hint="eastAsia"/>
                      <w:color w:val="0000FF"/>
                      <w:lang w:val="en-US" w:eastAsia="zh-CN"/>
                    </w:rPr>
                    <w:t>53.5</w:t>
                  </w:r>
                </w:p>
              </w:tc>
              <w:tc>
                <w:tcPr>
                  <w:tcW w:w="2767" w:type="dxa"/>
                  <w:shd w:val="clear" w:color="auto" w:fill="auto"/>
                  <w:vAlign w:val="center"/>
                </w:tcPr>
                <w:p w14:paraId="17C69C94">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≤250</w:t>
                  </w:r>
                </w:p>
              </w:tc>
            </w:tr>
            <w:tr w14:paraId="413A1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4E8C7DB0">
                  <w:pPr>
                    <w:pStyle w:val="38"/>
                    <w:bidi w:val="0"/>
                    <w:rPr>
                      <w:rFonts w:hint="default"/>
                      <w:color w:val="0000FF"/>
                      <w:lang w:val="en-US" w:eastAsia="zh-CN"/>
                    </w:rPr>
                  </w:pPr>
                  <w:r>
                    <w:rPr>
                      <w:rFonts w:hint="eastAsia"/>
                      <w:color w:val="0000FF"/>
                      <w:lang w:val="en-US" w:eastAsia="zh-CN"/>
                    </w:rPr>
                    <w:t>10</w:t>
                  </w:r>
                </w:p>
              </w:tc>
              <w:tc>
                <w:tcPr>
                  <w:tcW w:w="1703" w:type="dxa"/>
                  <w:shd w:val="clear" w:color="auto" w:fill="auto"/>
                  <w:vAlign w:val="center"/>
                </w:tcPr>
                <w:p w14:paraId="5FB447D5">
                  <w:pPr>
                    <w:pStyle w:val="38"/>
                    <w:bidi w:val="0"/>
                    <w:rPr>
                      <w:rFonts w:hint="eastAsia"/>
                      <w:color w:val="0000FF"/>
                      <w:lang w:val="en-US" w:eastAsia="zh-CN"/>
                    </w:rPr>
                  </w:pPr>
                  <w:r>
                    <w:rPr>
                      <w:rFonts w:hint="eastAsia"/>
                      <w:color w:val="0000FF"/>
                      <w:lang w:val="en-US" w:eastAsia="zh-CN"/>
                    </w:rPr>
                    <w:t>铁</w:t>
                  </w:r>
                </w:p>
              </w:tc>
              <w:tc>
                <w:tcPr>
                  <w:tcW w:w="1567" w:type="dxa"/>
                  <w:shd w:val="clear" w:color="auto" w:fill="auto"/>
                  <w:vAlign w:val="center"/>
                </w:tcPr>
                <w:p w14:paraId="652C28A1">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210876F7">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4D10595C">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≤0.3</w:t>
                  </w:r>
                </w:p>
              </w:tc>
            </w:tr>
            <w:tr w14:paraId="3C679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6B72D5C4">
                  <w:pPr>
                    <w:pStyle w:val="38"/>
                    <w:bidi w:val="0"/>
                    <w:rPr>
                      <w:rFonts w:hint="default"/>
                      <w:color w:val="0000FF"/>
                      <w:lang w:val="en-US" w:eastAsia="zh-CN"/>
                    </w:rPr>
                  </w:pPr>
                  <w:r>
                    <w:rPr>
                      <w:rFonts w:hint="eastAsia"/>
                      <w:color w:val="0000FF"/>
                      <w:lang w:val="en-US" w:eastAsia="zh-CN"/>
                    </w:rPr>
                    <w:t>11</w:t>
                  </w:r>
                </w:p>
              </w:tc>
              <w:tc>
                <w:tcPr>
                  <w:tcW w:w="1703" w:type="dxa"/>
                  <w:shd w:val="clear" w:color="auto" w:fill="auto"/>
                  <w:vAlign w:val="center"/>
                </w:tcPr>
                <w:p w14:paraId="119C394B">
                  <w:pPr>
                    <w:pStyle w:val="38"/>
                    <w:bidi w:val="0"/>
                    <w:rPr>
                      <w:rFonts w:hint="eastAsia"/>
                      <w:color w:val="0000FF"/>
                      <w:lang w:val="en-US" w:eastAsia="zh-CN"/>
                    </w:rPr>
                  </w:pPr>
                  <w:r>
                    <w:rPr>
                      <w:rFonts w:hint="eastAsia"/>
                      <w:color w:val="0000FF"/>
                      <w:lang w:val="en-US" w:eastAsia="zh-CN"/>
                    </w:rPr>
                    <w:t>锰</w:t>
                  </w:r>
                </w:p>
              </w:tc>
              <w:tc>
                <w:tcPr>
                  <w:tcW w:w="1567" w:type="dxa"/>
                  <w:shd w:val="clear" w:color="auto" w:fill="auto"/>
                  <w:vAlign w:val="center"/>
                </w:tcPr>
                <w:p w14:paraId="645E2190">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72880B2F">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13EB6064">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≤0.1</w:t>
                  </w:r>
                </w:p>
              </w:tc>
            </w:tr>
            <w:tr w14:paraId="1EB29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4861402">
                  <w:pPr>
                    <w:pStyle w:val="38"/>
                    <w:bidi w:val="0"/>
                    <w:rPr>
                      <w:rFonts w:hint="default"/>
                      <w:color w:val="0000FF"/>
                      <w:lang w:val="en-US" w:eastAsia="zh-CN"/>
                    </w:rPr>
                  </w:pPr>
                  <w:r>
                    <w:rPr>
                      <w:rFonts w:hint="eastAsia"/>
                      <w:color w:val="0000FF"/>
                      <w:lang w:val="en-US" w:eastAsia="zh-CN"/>
                    </w:rPr>
                    <w:t>12</w:t>
                  </w:r>
                </w:p>
              </w:tc>
              <w:tc>
                <w:tcPr>
                  <w:tcW w:w="1703" w:type="dxa"/>
                  <w:shd w:val="clear" w:color="auto" w:fill="auto"/>
                  <w:vAlign w:val="center"/>
                </w:tcPr>
                <w:p w14:paraId="4669C917">
                  <w:pPr>
                    <w:pStyle w:val="38"/>
                    <w:bidi w:val="0"/>
                    <w:rPr>
                      <w:rFonts w:hint="eastAsia"/>
                      <w:color w:val="0000FF"/>
                      <w:lang w:val="en-US" w:eastAsia="zh-CN"/>
                    </w:rPr>
                  </w:pPr>
                  <w:r>
                    <w:rPr>
                      <w:rFonts w:hint="eastAsia"/>
                      <w:color w:val="0000FF"/>
                      <w:lang w:val="en-US" w:eastAsia="zh-CN"/>
                    </w:rPr>
                    <w:t>铜</w:t>
                  </w:r>
                </w:p>
              </w:tc>
              <w:tc>
                <w:tcPr>
                  <w:tcW w:w="1567" w:type="dxa"/>
                  <w:shd w:val="clear" w:color="auto" w:fill="auto"/>
                  <w:vAlign w:val="center"/>
                </w:tcPr>
                <w:p w14:paraId="4DE36D2E">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637BECFB">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07C02B17">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≤0.1</w:t>
                  </w:r>
                </w:p>
              </w:tc>
            </w:tr>
            <w:tr w14:paraId="59D47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jc w:val="center"/>
              </w:trPr>
              <w:tc>
                <w:tcPr>
                  <w:tcW w:w="508" w:type="dxa"/>
                  <w:shd w:val="clear" w:color="auto" w:fill="auto"/>
                  <w:vAlign w:val="center"/>
                </w:tcPr>
                <w:p w14:paraId="4B74FF03">
                  <w:pPr>
                    <w:pStyle w:val="38"/>
                    <w:bidi w:val="0"/>
                    <w:rPr>
                      <w:rFonts w:hint="default"/>
                      <w:color w:val="0000FF"/>
                      <w:lang w:val="en-US" w:eastAsia="zh-CN"/>
                    </w:rPr>
                  </w:pPr>
                  <w:r>
                    <w:rPr>
                      <w:rFonts w:hint="eastAsia"/>
                      <w:color w:val="0000FF"/>
                      <w:lang w:val="en-US" w:eastAsia="zh-CN"/>
                    </w:rPr>
                    <w:t>13</w:t>
                  </w:r>
                </w:p>
              </w:tc>
              <w:tc>
                <w:tcPr>
                  <w:tcW w:w="1703" w:type="dxa"/>
                  <w:shd w:val="clear" w:color="auto" w:fill="auto"/>
                  <w:vAlign w:val="center"/>
                </w:tcPr>
                <w:p w14:paraId="6B68F41F">
                  <w:pPr>
                    <w:pStyle w:val="38"/>
                    <w:bidi w:val="0"/>
                    <w:rPr>
                      <w:rFonts w:hint="eastAsia"/>
                      <w:color w:val="0000FF"/>
                      <w:lang w:val="en-US" w:eastAsia="zh-CN"/>
                    </w:rPr>
                  </w:pPr>
                  <w:r>
                    <w:rPr>
                      <w:rFonts w:hint="eastAsia"/>
                      <w:color w:val="0000FF"/>
                      <w:lang w:val="en-US" w:eastAsia="zh-CN"/>
                    </w:rPr>
                    <w:t>锌</w:t>
                  </w:r>
                </w:p>
              </w:tc>
              <w:tc>
                <w:tcPr>
                  <w:tcW w:w="1567" w:type="dxa"/>
                  <w:shd w:val="clear" w:color="auto" w:fill="auto"/>
                  <w:vAlign w:val="center"/>
                </w:tcPr>
                <w:p w14:paraId="1CA91543">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1972E4C0">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78FF51D9">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w:t>
                  </w:r>
                </w:p>
              </w:tc>
            </w:tr>
            <w:tr w14:paraId="2D826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70D41E07">
                  <w:pPr>
                    <w:pStyle w:val="38"/>
                    <w:bidi w:val="0"/>
                    <w:rPr>
                      <w:rFonts w:hint="default"/>
                      <w:color w:val="0000FF"/>
                      <w:lang w:val="en-US" w:eastAsia="zh-CN"/>
                    </w:rPr>
                  </w:pPr>
                  <w:r>
                    <w:rPr>
                      <w:rFonts w:hint="eastAsia"/>
                      <w:color w:val="0000FF"/>
                      <w:lang w:val="en-US" w:eastAsia="zh-CN"/>
                    </w:rPr>
                    <w:t>14</w:t>
                  </w:r>
                </w:p>
              </w:tc>
              <w:tc>
                <w:tcPr>
                  <w:tcW w:w="1703" w:type="dxa"/>
                  <w:shd w:val="clear" w:color="auto" w:fill="auto"/>
                  <w:vAlign w:val="center"/>
                </w:tcPr>
                <w:p w14:paraId="04B1B59A">
                  <w:pPr>
                    <w:pStyle w:val="38"/>
                    <w:bidi w:val="0"/>
                    <w:rPr>
                      <w:rFonts w:hint="eastAsia"/>
                      <w:color w:val="0000FF"/>
                      <w:lang w:val="en-US" w:eastAsia="zh-CN"/>
                    </w:rPr>
                  </w:pPr>
                  <w:r>
                    <w:rPr>
                      <w:rFonts w:hint="eastAsia"/>
                      <w:color w:val="0000FF"/>
                      <w:lang w:val="en-US" w:eastAsia="zh-CN"/>
                    </w:rPr>
                    <w:t>铝</w:t>
                  </w:r>
                </w:p>
              </w:tc>
              <w:tc>
                <w:tcPr>
                  <w:tcW w:w="1567" w:type="dxa"/>
                  <w:shd w:val="clear" w:color="auto" w:fill="auto"/>
                  <w:vAlign w:val="center"/>
                </w:tcPr>
                <w:p w14:paraId="37611733">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52CB86B5">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50F4BCF2">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200</w:t>
                  </w:r>
                </w:p>
              </w:tc>
            </w:tr>
            <w:tr w14:paraId="68A71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3A3E8D36">
                  <w:pPr>
                    <w:pStyle w:val="38"/>
                    <w:bidi w:val="0"/>
                    <w:rPr>
                      <w:rFonts w:hint="default"/>
                      <w:color w:val="0000FF"/>
                      <w:lang w:val="en-US" w:eastAsia="zh-CN"/>
                    </w:rPr>
                  </w:pPr>
                  <w:r>
                    <w:rPr>
                      <w:rFonts w:hint="eastAsia"/>
                      <w:color w:val="0000FF"/>
                      <w:lang w:val="en-US" w:eastAsia="zh-CN"/>
                    </w:rPr>
                    <w:t>15</w:t>
                  </w:r>
                </w:p>
              </w:tc>
              <w:tc>
                <w:tcPr>
                  <w:tcW w:w="1703" w:type="dxa"/>
                  <w:shd w:val="clear" w:color="auto" w:fill="auto"/>
                  <w:vAlign w:val="center"/>
                </w:tcPr>
                <w:p w14:paraId="755B33A8">
                  <w:pPr>
                    <w:pStyle w:val="38"/>
                    <w:bidi w:val="0"/>
                    <w:rPr>
                      <w:rFonts w:hint="eastAsia"/>
                      <w:color w:val="0000FF"/>
                      <w:lang w:val="en-US" w:eastAsia="zh-CN"/>
                    </w:rPr>
                  </w:pPr>
                  <w:r>
                    <w:rPr>
                      <w:rFonts w:hint="eastAsia"/>
                      <w:color w:val="0000FF"/>
                      <w:lang w:val="en-US" w:eastAsia="zh-CN"/>
                    </w:rPr>
                    <w:t>挥发性酚类</w:t>
                  </w:r>
                </w:p>
              </w:tc>
              <w:tc>
                <w:tcPr>
                  <w:tcW w:w="1567" w:type="dxa"/>
                  <w:shd w:val="clear" w:color="auto" w:fill="auto"/>
                  <w:vAlign w:val="center"/>
                </w:tcPr>
                <w:p w14:paraId="74FE23CA">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7ECD8A42">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2715747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≤0.002</w:t>
                  </w:r>
                </w:p>
              </w:tc>
            </w:tr>
            <w:tr w14:paraId="3203F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3DF67F01">
                  <w:pPr>
                    <w:pStyle w:val="38"/>
                    <w:bidi w:val="0"/>
                    <w:rPr>
                      <w:rFonts w:hint="default"/>
                      <w:color w:val="0000FF"/>
                      <w:lang w:val="en-US" w:eastAsia="zh-CN"/>
                    </w:rPr>
                  </w:pPr>
                  <w:r>
                    <w:rPr>
                      <w:rFonts w:hint="eastAsia"/>
                      <w:color w:val="0000FF"/>
                      <w:lang w:val="en-US" w:eastAsia="zh-CN"/>
                    </w:rPr>
                    <w:t>16</w:t>
                  </w:r>
                </w:p>
              </w:tc>
              <w:tc>
                <w:tcPr>
                  <w:tcW w:w="1703" w:type="dxa"/>
                  <w:shd w:val="clear" w:color="auto" w:fill="auto"/>
                  <w:vAlign w:val="center"/>
                </w:tcPr>
                <w:p w14:paraId="12D8F99D">
                  <w:pPr>
                    <w:pStyle w:val="38"/>
                    <w:bidi w:val="0"/>
                    <w:rPr>
                      <w:rFonts w:hint="eastAsia"/>
                      <w:color w:val="0000FF"/>
                      <w:lang w:val="en-US" w:eastAsia="zh-CN"/>
                    </w:rPr>
                  </w:pPr>
                  <w:r>
                    <w:rPr>
                      <w:rFonts w:hint="eastAsia"/>
                      <w:color w:val="0000FF"/>
                      <w:lang w:val="en-US" w:eastAsia="zh-CN"/>
                    </w:rPr>
                    <w:t>阴离子表面活性剂</w:t>
                  </w:r>
                </w:p>
              </w:tc>
              <w:tc>
                <w:tcPr>
                  <w:tcW w:w="1567" w:type="dxa"/>
                  <w:shd w:val="clear" w:color="auto" w:fill="auto"/>
                  <w:vAlign w:val="center"/>
                </w:tcPr>
                <w:p w14:paraId="4BAF78E2">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16F1FCB1">
                  <w:pPr>
                    <w:pStyle w:val="38"/>
                    <w:bidi w:val="0"/>
                    <w:rPr>
                      <w:rFonts w:hint="default"/>
                      <w:color w:val="0000FF"/>
                      <w:lang w:val="en-US" w:eastAsia="zh-CN"/>
                    </w:rPr>
                  </w:pPr>
                  <w:r>
                    <w:rPr>
                      <w:rFonts w:hint="eastAsia"/>
                      <w:color w:val="0000FF"/>
                      <w:lang w:val="en-US" w:eastAsia="zh-CN"/>
                    </w:rPr>
                    <w:t>＜0.050</w:t>
                  </w:r>
                </w:p>
              </w:tc>
              <w:tc>
                <w:tcPr>
                  <w:tcW w:w="2767" w:type="dxa"/>
                  <w:shd w:val="clear" w:color="auto" w:fill="auto"/>
                  <w:vAlign w:val="center"/>
                </w:tcPr>
                <w:p w14:paraId="41BA51B5">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≤0.3</w:t>
                  </w:r>
                </w:p>
              </w:tc>
            </w:tr>
            <w:tr w14:paraId="7EEE3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4385AE42">
                  <w:pPr>
                    <w:pStyle w:val="38"/>
                    <w:bidi w:val="0"/>
                    <w:rPr>
                      <w:rFonts w:hint="default"/>
                      <w:color w:val="0000FF"/>
                      <w:lang w:val="en-US" w:eastAsia="zh-CN"/>
                    </w:rPr>
                  </w:pPr>
                  <w:r>
                    <w:rPr>
                      <w:rFonts w:hint="eastAsia"/>
                      <w:color w:val="0000FF"/>
                      <w:lang w:val="en-US" w:eastAsia="zh-CN"/>
                    </w:rPr>
                    <w:t>17</w:t>
                  </w:r>
                </w:p>
              </w:tc>
              <w:tc>
                <w:tcPr>
                  <w:tcW w:w="1703" w:type="dxa"/>
                  <w:shd w:val="clear" w:color="auto" w:fill="auto"/>
                  <w:vAlign w:val="center"/>
                </w:tcPr>
                <w:p w14:paraId="2C39CB87">
                  <w:pPr>
                    <w:pStyle w:val="38"/>
                    <w:bidi w:val="0"/>
                    <w:rPr>
                      <w:rFonts w:hint="eastAsia"/>
                      <w:color w:val="0000FF"/>
                      <w:lang w:val="en-US" w:eastAsia="zh-CN"/>
                    </w:rPr>
                  </w:pPr>
                  <w:r>
                    <w:rPr>
                      <w:rFonts w:hint="eastAsia"/>
                      <w:color w:val="0000FF"/>
                      <w:lang w:val="en-US" w:eastAsia="zh-CN"/>
                    </w:rPr>
                    <w:t>耗氧量（以O2计）</w:t>
                  </w:r>
                </w:p>
              </w:tc>
              <w:tc>
                <w:tcPr>
                  <w:tcW w:w="1567" w:type="dxa"/>
                  <w:shd w:val="clear" w:color="auto" w:fill="auto"/>
                  <w:vAlign w:val="center"/>
                </w:tcPr>
                <w:p w14:paraId="3EBD3FAC">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7B6E24B5">
                  <w:pPr>
                    <w:pStyle w:val="38"/>
                    <w:bidi w:val="0"/>
                    <w:rPr>
                      <w:rFonts w:hint="default"/>
                      <w:color w:val="0000FF"/>
                      <w:lang w:val="en-US" w:eastAsia="zh-CN"/>
                    </w:rPr>
                  </w:pPr>
                  <w:r>
                    <w:rPr>
                      <w:rFonts w:hint="eastAsia"/>
                      <w:color w:val="0000FF"/>
                      <w:lang w:val="en-US" w:eastAsia="zh-CN"/>
                    </w:rPr>
                    <w:t>0.62</w:t>
                  </w:r>
                </w:p>
              </w:tc>
              <w:tc>
                <w:tcPr>
                  <w:tcW w:w="2767" w:type="dxa"/>
                  <w:shd w:val="clear" w:color="auto" w:fill="auto"/>
                  <w:vAlign w:val="center"/>
                </w:tcPr>
                <w:p w14:paraId="6F23689C">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≤3.0</w:t>
                  </w:r>
                </w:p>
              </w:tc>
            </w:tr>
            <w:tr w14:paraId="4C752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5BEA481">
                  <w:pPr>
                    <w:pStyle w:val="38"/>
                    <w:bidi w:val="0"/>
                    <w:rPr>
                      <w:rFonts w:hint="default"/>
                      <w:color w:val="0000FF"/>
                      <w:lang w:val="en-US" w:eastAsia="zh-CN"/>
                    </w:rPr>
                  </w:pPr>
                  <w:r>
                    <w:rPr>
                      <w:rFonts w:hint="eastAsia"/>
                      <w:color w:val="0000FF"/>
                      <w:lang w:val="en-US" w:eastAsia="zh-CN"/>
                    </w:rPr>
                    <w:t>18</w:t>
                  </w:r>
                </w:p>
              </w:tc>
              <w:tc>
                <w:tcPr>
                  <w:tcW w:w="1703" w:type="dxa"/>
                  <w:shd w:val="clear" w:color="auto" w:fill="auto"/>
                  <w:vAlign w:val="center"/>
                </w:tcPr>
                <w:p w14:paraId="7B3F6823">
                  <w:pPr>
                    <w:pStyle w:val="38"/>
                    <w:bidi w:val="0"/>
                    <w:rPr>
                      <w:rFonts w:hint="eastAsia"/>
                      <w:color w:val="0000FF"/>
                      <w:lang w:val="en-US" w:eastAsia="zh-CN"/>
                    </w:rPr>
                  </w:pPr>
                  <w:r>
                    <w:rPr>
                      <w:rFonts w:hint="eastAsia"/>
                      <w:color w:val="0000FF"/>
                      <w:lang w:val="en-US" w:eastAsia="zh-CN"/>
                    </w:rPr>
                    <w:t>氨氮</w:t>
                  </w:r>
                </w:p>
              </w:tc>
              <w:tc>
                <w:tcPr>
                  <w:tcW w:w="1567" w:type="dxa"/>
                  <w:shd w:val="clear" w:color="auto" w:fill="auto"/>
                  <w:vAlign w:val="center"/>
                </w:tcPr>
                <w:p w14:paraId="0B226C5A">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4DC24D24">
                  <w:pPr>
                    <w:pStyle w:val="38"/>
                    <w:bidi w:val="0"/>
                    <w:rPr>
                      <w:rFonts w:hint="default"/>
                      <w:color w:val="0000FF"/>
                      <w:lang w:val="en-US" w:eastAsia="zh-CN"/>
                    </w:rPr>
                  </w:pPr>
                  <w:r>
                    <w:rPr>
                      <w:rFonts w:hint="eastAsia"/>
                      <w:color w:val="0000FF"/>
                      <w:lang w:val="en-US" w:eastAsia="zh-CN"/>
                    </w:rPr>
                    <w:t>0.025L</w:t>
                  </w:r>
                </w:p>
              </w:tc>
              <w:tc>
                <w:tcPr>
                  <w:tcW w:w="2767" w:type="dxa"/>
                  <w:shd w:val="clear" w:color="auto" w:fill="auto"/>
                  <w:vAlign w:val="center"/>
                </w:tcPr>
                <w:p w14:paraId="75292382">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≤0.5</w:t>
                  </w:r>
                </w:p>
              </w:tc>
            </w:tr>
            <w:tr w14:paraId="1CFC9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629C0CD6">
                  <w:pPr>
                    <w:pStyle w:val="38"/>
                    <w:bidi w:val="0"/>
                    <w:rPr>
                      <w:rFonts w:hint="default"/>
                      <w:color w:val="0000FF"/>
                      <w:lang w:val="en-US" w:eastAsia="zh-CN"/>
                    </w:rPr>
                  </w:pPr>
                  <w:r>
                    <w:rPr>
                      <w:rFonts w:hint="eastAsia"/>
                      <w:color w:val="0000FF"/>
                      <w:lang w:val="en-US" w:eastAsia="zh-CN"/>
                    </w:rPr>
                    <w:t>19</w:t>
                  </w:r>
                </w:p>
              </w:tc>
              <w:tc>
                <w:tcPr>
                  <w:tcW w:w="1703" w:type="dxa"/>
                  <w:shd w:val="clear" w:color="auto" w:fill="auto"/>
                  <w:vAlign w:val="center"/>
                </w:tcPr>
                <w:p w14:paraId="4F4ABCB7">
                  <w:pPr>
                    <w:pStyle w:val="38"/>
                    <w:bidi w:val="0"/>
                    <w:rPr>
                      <w:rFonts w:hint="eastAsia"/>
                      <w:color w:val="0000FF"/>
                      <w:lang w:val="en-US" w:eastAsia="zh-CN"/>
                    </w:rPr>
                  </w:pPr>
                  <w:r>
                    <w:rPr>
                      <w:rFonts w:hint="eastAsia"/>
                      <w:color w:val="0000FF"/>
                      <w:lang w:val="en-US" w:eastAsia="zh-CN"/>
                    </w:rPr>
                    <w:t>硫化物</w:t>
                  </w:r>
                </w:p>
              </w:tc>
              <w:tc>
                <w:tcPr>
                  <w:tcW w:w="1567" w:type="dxa"/>
                  <w:shd w:val="clear" w:color="auto" w:fill="auto"/>
                  <w:vAlign w:val="center"/>
                </w:tcPr>
                <w:p w14:paraId="3F7937F0">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23129680">
                  <w:pPr>
                    <w:pStyle w:val="38"/>
                    <w:bidi w:val="0"/>
                    <w:rPr>
                      <w:rFonts w:hint="default"/>
                      <w:color w:val="0000FF"/>
                      <w:lang w:val="en-US" w:eastAsia="zh-CN"/>
                    </w:rPr>
                  </w:pPr>
                  <w:r>
                    <w:rPr>
                      <w:rFonts w:hint="eastAsia"/>
                      <w:color w:val="0000FF"/>
                      <w:lang w:val="en-US" w:eastAsia="zh-CN"/>
                    </w:rPr>
                    <w:t>0.003L</w:t>
                  </w:r>
                </w:p>
              </w:tc>
              <w:tc>
                <w:tcPr>
                  <w:tcW w:w="2767" w:type="dxa"/>
                  <w:shd w:val="clear" w:color="auto" w:fill="auto"/>
                  <w:vAlign w:val="center"/>
                </w:tcPr>
                <w:p w14:paraId="6C5C7159">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≤0.0</w:t>
                  </w:r>
                  <w:r>
                    <w:rPr>
                      <w:rFonts w:hint="eastAsia" w:ascii="Times New Roman" w:hAnsi="Times New Roman" w:eastAsia="宋体" w:cs="Times New Roman"/>
                      <w:b w:val="0"/>
                      <w:snapToGrid/>
                      <w:color w:val="0000FF"/>
                      <w:kern w:val="2"/>
                      <w:sz w:val="21"/>
                      <w:szCs w:val="21"/>
                      <w:highlight w:val="none"/>
                      <w:lang w:val="en-US" w:eastAsia="zh-CN" w:bidi="ar-SA"/>
                    </w:rPr>
                    <w:t>2</w:t>
                  </w:r>
                </w:p>
              </w:tc>
            </w:tr>
            <w:tr w14:paraId="6278F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0772D93E">
                  <w:pPr>
                    <w:pStyle w:val="38"/>
                    <w:bidi w:val="0"/>
                    <w:rPr>
                      <w:rFonts w:hint="default"/>
                      <w:color w:val="0000FF"/>
                      <w:lang w:val="en-US" w:eastAsia="zh-CN"/>
                    </w:rPr>
                  </w:pPr>
                  <w:r>
                    <w:rPr>
                      <w:rFonts w:hint="eastAsia"/>
                      <w:color w:val="0000FF"/>
                      <w:lang w:val="en-US" w:eastAsia="zh-CN"/>
                    </w:rPr>
                    <w:t>20</w:t>
                  </w:r>
                </w:p>
              </w:tc>
              <w:tc>
                <w:tcPr>
                  <w:tcW w:w="1703" w:type="dxa"/>
                  <w:shd w:val="clear" w:color="auto" w:fill="auto"/>
                  <w:vAlign w:val="center"/>
                </w:tcPr>
                <w:p w14:paraId="17AD3B12">
                  <w:pPr>
                    <w:pStyle w:val="38"/>
                    <w:bidi w:val="0"/>
                    <w:rPr>
                      <w:rFonts w:hint="eastAsia"/>
                      <w:color w:val="0000FF"/>
                      <w:lang w:val="en-US" w:eastAsia="zh-CN"/>
                    </w:rPr>
                  </w:pPr>
                  <w:r>
                    <w:rPr>
                      <w:rFonts w:hint="eastAsia"/>
                      <w:color w:val="0000FF"/>
                      <w:lang w:val="en-US" w:eastAsia="zh-CN"/>
                    </w:rPr>
                    <w:t>钠</w:t>
                  </w:r>
                </w:p>
              </w:tc>
              <w:tc>
                <w:tcPr>
                  <w:tcW w:w="1567" w:type="dxa"/>
                  <w:shd w:val="clear" w:color="auto" w:fill="auto"/>
                  <w:vAlign w:val="center"/>
                </w:tcPr>
                <w:p w14:paraId="54048E3C">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481D9385">
                  <w:pPr>
                    <w:pStyle w:val="38"/>
                    <w:bidi w:val="0"/>
                    <w:rPr>
                      <w:rFonts w:hint="default"/>
                      <w:color w:val="0000FF"/>
                      <w:lang w:val="en-US" w:eastAsia="zh-CN"/>
                    </w:rPr>
                  </w:pPr>
                  <w:r>
                    <w:rPr>
                      <w:rFonts w:hint="eastAsia"/>
                      <w:color w:val="0000FF"/>
                      <w:lang w:val="en-US" w:eastAsia="zh-CN"/>
                    </w:rPr>
                    <w:t>79.4</w:t>
                  </w:r>
                </w:p>
              </w:tc>
              <w:tc>
                <w:tcPr>
                  <w:tcW w:w="2767" w:type="dxa"/>
                  <w:shd w:val="clear" w:color="auto" w:fill="auto"/>
                  <w:vAlign w:val="center"/>
                </w:tcPr>
                <w:p w14:paraId="6362755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200</w:t>
                  </w:r>
                </w:p>
              </w:tc>
            </w:tr>
            <w:tr w14:paraId="7ED7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6CFBE9E2">
                  <w:pPr>
                    <w:pStyle w:val="38"/>
                    <w:bidi w:val="0"/>
                    <w:rPr>
                      <w:rFonts w:hint="default"/>
                      <w:color w:val="0000FF"/>
                      <w:lang w:val="en-US" w:eastAsia="zh-CN"/>
                    </w:rPr>
                  </w:pPr>
                  <w:r>
                    <w:rPr>
                      <w:rFonts w:hint="eastAsia"/>
                      <w:color w:val="0000FF"/>
                      <w:lang w:val="en-US" w:eastAsia="zh-CN"/>
                    </w:rPr>
                    <w:t>21</w:t>
                  </w:r>
                </w:p>
              </w:tc>
              <w:tc>
                <w:tcPr>
                  <w:tcW w:w="1703" w:type="dxa"/>
                  <w:shd w:val="clear" w:color="auto" w:fill="auto"/>
                  <w:vAlign w:val="center"/>
                </w:tcPr>
                <w:p w14:paraId="25065BAB">
                  <w:pPr>
                    <w:pStyle w:val="38"/>
                    <w:bidi w:val="0"/>
                    <w:rPr>
                      <w:rFonts w:hint="eastAsia"/>
                      <w:color w:val="0000FF"/>
                      <w:lang w:val="en-US" w:eastAsia="zh-CN"/>
                    </w:rPr>
                  </w:pPr>
                  <w:r>
                    <w:rPr>
                      <w:rFonts w:hint="eastAsia"/>
                      <w:color w:val="0000FF"/>
                      <w:lang w:val="en-US" w:eastAsia="zh-CN"/>
                    </w:rPr>
                    <w:t>总大肠菌群</w:t>
                  </w:r>
                </w:p>
              </w:tc>
              <w:tc>
                <w:tcPr>
                  <w:tcW w:w="1567" w:type="dxa"/>
                  <w:shd w:val="clear" w:color="auto" w:fill="auto"/>
                  <w:vAlign w:val="center"/>
                </w:tcPr>
                <w:p w14:paraId="436FFC8C">
                  <w:pPr>
                    <w:pStyle w:val="38"/>
                    <w:bidi w:val="0"/>
                    <w:rPr>
                      <w:rFonts w:hint="eastAsia"/>
                      <w:color w:val="0000FF"/>
                      <w:lang w:val="en-US" w:eastAsia="zh-CN"/>
                    </w:rPr>
                  </w:pPr>
                  <w:r>
                    <w:rPr>
                      <w:rFonts w:hint="eastAsia"/>
                      <w:color w:val="0000FF"/>
                      <w:lang w:val="en-US" w:eastAsia="zh-CN"/>
                    </w:rPr>
                    <w:t>MPN/100ml</w:t>
                  </w:r>
                </w:p>
              </w:tc>
              <w:tc>
                <w:tcPr>
                  <w:tcW w:w="2014" w:type="dxa"/>
                  <w:shd w:val="clear" w:color="auto" w:fill="auto"/>
                  <w:vAlign w:val="center"/>
                </w:tcPr>
                <w:p w14:paraId="54EA5A48">
                  <w:pPr>
                    <w:pStyle w:val="38"/>
                    <w:bidi w:val="0"/>
                    <w:rPr>
                      <w:rFonts w:hint="default"/>
                      <w:color w:val="0000FF"/>
                      <w:lang w:val="en-US" w:eastAsia="zh-CN"/>
                    </w:rPr>
                  </w:pPr>
                  <w:r>
                    <w:rPr>
                      <w:rFonts w:hint="eastAsia"/>
                      <w:color w:val="0000FF"/>
                      <w:lang w:val="en-US" w:eastAsia="zh-CN"/>
                    </w:rPr>
                    <w:t>＜2</w:t>
                  </w:r>
                </w:p>
              </w:tc>
              <w:tc>
                <w:tcPr>
                  <w:tcW w:w="2767" w:type="dxa"/>
                  <w:shd w:val="clear" w:color="auto" w:fill="auto"/>
                  <w:vAlign w:val="center"/>
                </w:tcPr>
                <w:p w14:paraId="42D64559">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eastAsia" w:ascii="Times New Roman" w:hAnsi="Times New Roman" w:eastAsia="宋体" w:cs="Times New Roman"/>
                      <w:b w:val="0"/>
                      <w:snapToGrid/>
                      <w:color w:val="0000FF"/>
                      <w:kern w:val="2"/>
                      <w:sz w:val="21"/>
                      <w:szCs w:val="21"/>
                      <w:highlight w:val="none"/>
                      <w:lang w:val="en-US" w:eastAsia="zh-CN" w:bidi="ar-SA"/>
                    </w:rPr>
                    <w:t>≤3.0</w:t>
                  </w:r>
                </w:p>
              </w:tc>
            </w:tr>
            <w:tr w14:paraId="5A427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4513CFA0">
                  <w:pPr>
                    <w:pStyle w:val="38"/>
                    <w:bidi w:val="0"/>
                    <w:rPr>
                      <w:rFonts w:hint="default"/>
                      <w:color w:val="0000FF"/>
                      <w:lang w:val="en-US" w:eastAsia="zh-CN"/>
                    </w:rPr>
                  </w:pPr>
                  <w:r>
                    <w:rPr>
                      <w:rFonts w:hint="eastAsia"/>
                      <w:color w:val="0000FF"/>
                      <w:lang w:val="en-US" w:eastAsia="zh-CN"/>
                    </w:rPr>
                    <w:t>22</w:t>
                  </w:r>
                </w:p>
              </w:tc>
              <w:tc>
                <w:tcPr>
                  <w:tcW w:w="1703" w:type="dxa"/>
                  <w:shd w:val="clear" w:color="auto" w:fill="auto"/>
                  <w:vAlign w:val="center"/>
                </w:tcPr>
                <w:p w14:paraId="0B1D6E4C">
                  <w:pPr>
                    <w:pStyle w:val="38"/>
                    <w:bidi w:val="0"/>
                    <w:rPr>
                      <w:rFonts w:hint="eastAsia"/>
                      <w:color w:val="0000FF"/>
                      <w:lang w:val="en-US" w:eastAsia="zh-CN"/>
                    </w:rPr>
                  </w:pPr>
                  <w:r>
                    <w:rPr>
                      <w:rFonts w:hint="eastAsia"/>
                      <w:color w:val="0000FF"/>
                      <w:lang w:val="en-US" w:eastAsia="zh-CN"/>
                    </w:rPr>
                    <w:t>菌落总数</w:t>
                  </w:r>
                </w:p>
              </w:tc>
              <w:tc>
                <w:tcPr>
                  <w:tcW w:w="1567" w:type="dxa"/>
                  <w:shd w:val="clear" w:color="auto" w:fill="auto"/>
                  <w:vAlign w:val="center"/>
                </w:tcPr>
                <w:p w14:paraId="4BF63291">
                  <w:pPr>
                    <w:pStyle w:val="38"/>
                    <w:bidi w:val="0"/>
                    <w:rPr>
                      <w:rFonts w:hint="eastAsia"/>
                      <w:color w:val="0000FF"/>
                      <w:lang w:val="en-US" w:eastAsia="zh-CN"/>
                    </w:rPr>
                  </w:pPr>
                  <w:r>
                    <w:rPr>
                      <w:rFonts w:hint="eastAsia"/>
                      <w:color w:val="0000FF"/>
                      <w:lang w:val="en-US" w:eastAsia="zh-CN"/>
                    </w:rPr>
                    <w:t>CFU/ml</w:t>
                  </w:r>
                </w:p>
              </w:tc>
              <w:tc>
                <w:tcPr>
                  <w:tcW w:w="2014" w:type="dxa"/>
                  <w:shd w:val="clear" w:color="auto" w:fill="auto"/>
                  <w:vAlign w:val="center"/>
                </w:tcPr>
                <w:p w14:paraId="76515BD2">
                  <w:pPr>
                    <w:pStyle w:val="38"/>
                    <w:bidi w:val="0"/>
                    <w:rPr>
                      <w:rFonts w:hint="default"/>
                      <w:color w:val="0000FF"/>
                      <w:lang w:val="en-US" w:eastAsia="zh-CN"/>
                    </w:rPr>
                  </w:pPr>
                  <w:r>
                    <w:rPr>
                      <w:rFonts w:hint="eastAsia"/>
                      <w:color w:val="0000FF"/>
                      <w:lang w:val="en-US" w:eastAsia="zh-CN"/>
                    </w:rPr>
                    <w:t>68</w:t>
                  </w:r>
                </w:p>
              </w:tc>
              <w:tc>
                <w:tcPr>
                  <w:tcW w:w="2767" w:type="dxa"/>
                  <w:shd w:val="clear" w:color="auto" w:fill="auto"/>
                  <w:vAlign w:val="center"/>
                </w:tcPr>
                <w:p w14:paraId="01CC584E">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100</w:t>
                  </w:r>
                </w:p>
              </w:tc>
            </w:tr>
            <w:tr w14:paraId="496B9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61F39F6B">
                  <w:pPr>
                    <w:pStyle w:val="38"/>
                    <w:bidi w:val="0"/>
                    <w:rPr>
                      <w:rFonts w:hint="default"/>
                      <w:color w:val="0000FF"/>
                      <w:lang w:val="en-US" w:eastAsia="zh-CN"/>
                    </w:rPr>
                  </w:pPr>
                  <w:r>
                    <w:rPr>
                      <w:rFonts w:hint="eastAsia"/>
                      <w:color w:val="0000FF"/>
                      <w:lang w:val="en-US" w:eastAsia="zh-CN"/>
                    </w:rPr>
                    <w:t>23</w:t>
                  </w:r>
                </w:p>
              </w:tc>
              <w:tc>
                <w:tcPr>
                  <w:tcW w:w="1703" w:type="dxa"/>
                  <w:shd w:val="clear" w:color="auto" w:fill="auto"/>
                  <w:vAlign w:val="center"/>
                </w:tcPr>
                <w:p w14:paraId="57216234">
                  <w:pPr>
                    <w:pStyle w:val="38"/>
                    <w:bidi w:val="0"/>
                    <w:rPr>
                      <w:rFonts w:hint="eastAsia"/>
                      <w:color w:val="0000FF"/>
                      <w:lang w:val="en-US" w:eastAsia="zh-CN"/>
                    </w:rPr>
                  </w:pPr>
                  <w:r>
                    <w:rPr>
                      <w:rFonts w:hint="eastAsia"/>
                      <w:color w:val="0000FF"/>
                      <w:lang w:val="en-US" w:eastAsia="zh-CN"/>
                    </w:rPr>
                    <w:t>亚硝酸盐氮</w:t>
                  </w:r>
                </w:p>
              </w:tc>
              <w:tc>
                <w:tcPr>
                  <w:tcW w:w="1567" w:type="dxa"/>
                  <w:shd w:val="clear" w:color="auto" w:fill="auto"/>
                  <w:vAlign w:val="center"/>
                </w:tcPr>
                <w:p w14:paraId="35C75B0A">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01FAEE6D">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5B7C3348">
                  <w:pPr>
                    <w:pStyle w:val="38"/>
                    <w:bidi w:val="0"/>
                    <w:rPr>
                      <w:rFonts w:hint="eastAsia"/>
                      <w:color w:val="0000FF"/>
                      <w:lang w:val="en-US" w:eastAsia="zh-CN"/>
                    </w:rPr>
                  </w:pPr>
                  <w:r>
                    <w:rPr>
                      <w:rFonts w:hint="default" w:ascii="Times New Roman" w:hAnsi="Times New Roman" w:eastAsia="宋体" w:cs="Times New Roman"/>
                      <w:b w:val="0"/>
                      <w:snapToGrid/>
                      <w:color w:val="0000FF"/>
                      <w:kern w:val="2"/>
                      <w:sz w:val="21"/>
                      <w:szCs w:val="21"/>
                      <w:highlight w:val="none"/>
                      <w:lang w:val="en-US" w:eastAsia="zh-CN" w:bidi="ar-SA"/>
                    </w:rPr>
                    <w:t>≤1.0</w:t>
                  </w:r>
                </w:p>
              </w:tc>
            </w:tr>
            <w:tr w14:paraId="10F90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30864278">
                  <w:pPr>
                    <w:pStyle w:val="38"/>
                    <w:bidi w:val="0"/>
                    <w:rPr>
                      <w:rFonts w:hint="default"/>
                      <w:color w:val="0000FF"/>
                      <w:lang w:val="en-US" w:eastAsia="zh-CN"/>
                    </w:rPr>
                  </w:pPr>
                  <w:r>
                    <w:rPr>
                      <w:rFonts w:hint="eastAsia"/>
                      <w:color w:val="0000FF"/>
                      <w:lang w:val="en-US" w:eastAsia="zh-CN"/>
                    </w:rPr>
                    <w:t>24</w:t>
                  </w:r>
                </w:p>
              </w:tc>
              <w:tc>
                <w:tcPr>
                  <w:tcW w:w="1703" w:type="dxa"/>
                  <w:shd w:val="clear" w:color="auto" w:fill="auto"/>
                  <w:vAlign w:val="center"/>
                </w:tcPr>
                <w:p w14:paraId="2AAE0320">
                  <w:pPr>
                    <w:pStyle w:val="38"/>
                    <w:bidi w:val="0"/>
                    <w:rPr>
                      <w:rFonts w:hint="eastAsia"/>
                      <w:color w:val="0000FF"/>
                      <w:lang w:val="en-US" w:eastAsia="zh-CN"/>
                    </w:rPr>
                  </w:pPr>
                  <w:r>
                    <w:rPr>
                      <w:rFonts w:hint="eastAsia"/>
                      <w:color w:val="0000FF"/>
                      <w:lang w:val="en-US" w:eastAsia="zh-CN"/>
                    </w:rPr>
                    <w:t>硝酸盐氮</w:t>
                  </w:r>
                </w:p>
              </w:tc>
              <w:tc>
                <w:tcPr>
                  <w:tcW w:w="1567" w:type="dxa"/>
                  <w:shd w:val="clear" w:color="auto" w:fill="auto"/>
                  <w:vAlign w:val="center"/>
                </w:tcPr>
                <w:p w14:paraId="22819130">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58BFEB96">
                  <w:pPr>
                    <w:pStyle w:val="38"/>
                    <w:bidi w:val="0"/>
                    <w:rPr>
                      <w:rFonts w:hint="default"/>
                      <w:color w:val="0000FF"/>
                      <w:lang w:val="en-US" w:eastAsia="zh-CN"/>
                    </w:rPr>
                  </w:pPr>
                  <w:r>
                    <w:rPr>
                      <w:rFonts w:hint="eastAsia"/>
                      <w:color w:val="0000FF"/>
                      <w:lang w:val="en-US" w:eastAsia="zh-CN"/>
                    </w:rPr>
                    <w:t>0.294</w:t>
                  </w:r>
                </w:p>
              </w:tc>
              <w:tc>
                <w:tcPr>
                  <w:tcW w:w="2767" w:type="dxa"/>
                  <w:shd w:val="clear" w:color="auto" w:fill="auto"/>
                  <w:vAlign w:val="center"/>
                </w:tcPr>
                <w:p w14:paraId="4DFE2C1E">
                  <w:pPr>
                    <w:pStyle w:val="38"/>
                    <w:bidi w:val="0"/>
                    <w:rPr>
                      <w:rFonts w:hint="eastAsia"/>
                      <w:color w:val="0000FF"/>
                      <w:lang w:val="en-US" w:eastAsia="zh-CN"/>
                    </w:rPr>
                  </w:pPr>
                  <w:r>
                    <w:rPr>
                      <w:rFonts w:hint="default" w:ascii="Times New Roman" w:hAnsi="Times New Roman" w:eastAsia="宋体" w:cs="Times New Roman"/>
                      <w:b w:val="0"/>
                      <w:snapToGrid/>
                      <w:color w:val="0000FF"/>
                      <w:kern w:val="2"/>
                      <w:sz w:val="21"/>
                      <w:szCs w:val="21"/>
                      <w:highlight w:val="none"/>
                      <w:lang w:val="en-US" w:eastAsia="zh-CN" w:bidi="ar-SA"/>
                    </w:rPr>
                    <w:t>≤20</w:t>
                  </w:r>
                </w:p>
              </w:tc>
            </w:tr>
            <w:tr w14:paraId="57FC2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6F6EA904">
                  <w:pPr>
                    <w:pStyle w:val="38"/>
                    <w:bidi w:val="0"/>
                    <w:rPr>
                      <w:rFonts w:hint="default"/>
                      <w:color w:val="0000FF"/>
                      <w:lang w:val="en-US" w:eastAsia="zh-CN"/>
                    </w:rPr>
                  </w:pPr>
                  <w:r>
                    <w:rPr>
                      <w:rFonts w:hint="eastAsia"/>
                      <w:color w:val="0000FF"/>
                      <w:lang w:val="en-US" w:eastAsia="zh-CN"/>
                    </w:rPr>
                    <w:t>25</w:t>
                  </w:r>
                </w:p>
              </w:tc>
              <w:tc>
                <w:tcPr>
                  <w:tcW w:w="1703" w:type="dxa"/>
                  <w:shd w:val="clear" w:color="auto" w:fill="auto"/>
                  <w:vAlign w:val="center"/>
                </w:tcPr>
                <w:p w14:paraId="408EDEF5">
                  <w:pPr>
                    <w:pStyle w:val="38"/>
                    <w:bidi w:val="0"/>
                    <w:rPr>
                      <w:rFonts w:hint="eastAsia"/>
                      <w:color w:val="0000FF"/>
                      <w:lang w:val="en-US" w:eastAsia="zh-CN"/>
                    </w:rPr>
                  </w:pPr>
                  <w:r>
                    <w:rPr>
                      <w:rFonts w:hint="eastAsia"/>
                      <w:color w:val="0000FF"/>
                      <w:lang w:val="en-US" w:eastAsia="zh-CN"/>
                    </w:rPr>
                    <w:t>总氰化物</w:t>
                  </w:r>
                </w:p>
              </w:tc>
              <w:tc>
                <w:tcPr>
                  <w:tcW w:w="1567" w:type="dxa"/>
                  <w:shd w:val="clear" w:color="auto" w:fill="auto"/>
                  <w:vAlign w:val="center"/>
                </w:tcPr>
                <w:p w14:paraId="3F0E549B">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273DE48C">
                  <w:pPr>
                    <w:pStyle w:val="38"/>
                    <w:bidi w:val="0"/>
                    <w:rPr>
                      <w:rFonts w:hint="default"/>
                      <w:color w:val="0000FF"/>
                      <w:lang w:val="en-US" w:eastAsia="zh-CN"/>
                    </w:rPr>
                  </w:pPr>
                  <w:r>
                    <w:rPr>
                      <w:rFonts w:hint="eastAsia"/>
                      <w:color w:val="0000FF"/>
                      <w:lang w:val="en-US" w:eastAsia="zh-CN"/>
                    </w:rPr>
                    <w:t>＜0.002</w:t>
                  </w:r>
                </w:p>
              </w:tc>
              <w:tc>
                <w:tcPr>
                  <w:tcW w:w="2767" w:type="dxa"/>
                  <w:shd w:val="clear" w:color="auto" w:fill="auto"/>
                  <w:vAlign w:val="center"/>
                </w:tcPr>
                <w:p w14:paraId="50893280">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≤0.05</w:t>
                  </w:r>
                </w:p>
              </w:tc>
            </w:tr>
            <w:tr w14:paraId="5E2FA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1EF2CA92">
                  <w:pPr>
                    <w:pStyle w:val="38"/>
                    <w:bidi w:val="0"/>
                    <w:rPr>
                      <w:rFonts w:hint="default"/>
                      <w:color w:val="0000FF"/>
                      <w:lang w:val="en-US" w:eastAsia="zh-CN"/>
                    </w:rPr>
                  </w:pPr>
                  <w:r>
                    <w:rPr>
                      <w:rFonts w:hint="eastAsia"/>
                      <w:color w:val="0000FF"/>
                      <w:lang w:val="en-US" w:eastAsia="zh-CN"/>
                    </w:rPr>
                    <w:t>26</w:t>
                  </w:r>
                </w:p>
              </w:tc>
              <w:tc>
                <w:tcPr>
                  <w:tcW w:w="1703" w:type="dxa"/>
                  <w:shd w:val="clear" w:color="auto" w:fill="auto"/>
                  <w:vAlign w:val="center"/>
                </w:tcPr>
                <w:p w14:paraId="5B4A8EA4">
                  <w:pPr>
                    <w:pStyle w:val="38"/>
                    <w:bidi w:val="0"/>
                    <w:rPr>
                      <w:rFonts w:hint="eastAsia"/>
                      <w:color w:val="0000FF"/>
                      <w:lang w:val="en-US" w:eastAsia="zh-CN"/>
                    </w:rPr>
                  </w:pPr>
                  <w:r>
                    <w:rPr>
                      <w:rFonts w:hint="eastAsia"/>
                      <w:color w:val="0000FF"/>
                      <w:lang w:val="en-US" w:eastAsia="zh-CN"/>
                    </w:rPr>
                    <w:t>氟化物</w:t>
                  </w:r>
                </w:p>
              </w:tc>
              <w:tc>
                <w:tcPr>
                  <w:tcW w:w="1567" w:type="dxa"/>
                  <w:shd w:val="clear" w:color="auto" w:fill="auto"/>
                  <w:vAlign w:val="center"/>
                </w:tcPr>
                <w:p w14:paraId="7F11B635">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06738B66">
                  <w:pPr>
                    <w:pStyle w:val="38"/>
                    <w:bidi w:val="0"/>
                    <w:rPr>
                      <w:rFonts w:hint="default"/>
                      <w:color w:val="0000FF"/>
                      <w:lang w:val="en-US" w:eastAsia="zh-CN"/>
                    </w:rPr>
                  </w:pPr>
                  <w:r>
                    <w:rPr>
                      <w:rFonts w:hint="eastAsia"/>
                      <w:color w:val="0000FF"/>
                      <w:lang w:val="en-US" w:eastAsia="zh-CN"/>
                    </w:rPr>
                    <w:t>0.484</w:t>
                  </w:r>
                </w:p>
              </w:tc>
              <w:tc>
                <w:tcPr>
                  <w:tcW w:w="2767" w:type="dxa"/>
                  <w:shd w:val="clear" w:color="auto" w:fill="auto"/>
                  <w:vAlign w:val="center"/>
                </w:tcPr>
                <w:p w14:paraId="4FF77DC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≤1.0</w:t>
                  </w:r>
                </w:p>
              </w:tc>
            </w:tr>
            <w:tr w14:paraId="51E9D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7A133582">
                  <w:pPr>
                    <w:pStyle w:val="38"/>
                    <w:bidi w:val="0"/>
                    <w:rPr>
                      <w:rFonts w:hint="default"/>
                      <w:color w:val="0000FF"/>
                      <w:lang w:val="en-US" w:eastAsia="zh-CN"/>
                    </w:rPr>
                  </w:pPr>
                  <w:r>
                    <w:rPr>
                      <w:rFonts w:hint="eastAsia"/>
                      <w:color w:val="0000FF"/>
                      <w:lang w:val="en-US" w:eastAsia="zh-CN"/>
                    </w:rPr>
                    <w:t>27</w:t>
                  </w:r>
                </w:p>
              </w:tc>
              <w:tc>
                <w:tcPr>
                  <w:tcW w:w="1703" w:type="dxa"/>
                  <w:shd w:val="clear" w:color="auto" w:fill="auto"/>
                  <w:vAlign w:val="center"/>
                </w:tcPr>
                <w:p w14:paraId="4AF41C03">
                  <w:pPr>
                    <w:pStyle w:val="38"/>
                    <w:bidi w:val="0"/>
                    <w:rPr>
                      <w:rFonts w:hint="eastAsia"/>
                      <w:color w:val="0000FF"/>
                      <w:lang w:val="en-US" w:eastAsia="zh-CN"/>
                    </w:rPr>
                  </w:pPr>
                  <w:r>
                    <w:rPr>
                      <w:rFonts w:hint="eastAsia"/>
                      <w:color w:val="0000FF"/>
                      <w:lang w:val="en-US" w:eastAsia="zh-CN"/>
                    </w:rPr>
                    <w:t>碘化物</w:t>
                  </w:r>
                </w:p>
              </w:tc>
              <w:tc>
                <w:tcPr>
                  <w:tcW w:w="1567" w:type="dxa"/>
                  <w:shd w:val="clear" w:color="auto" w:fill="auto"/>
                  <w:vAlign w:val="center"/>
                </w:tcPr>
                <w:p w14:paraId="1D71DF42">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00C6237A">
                  <w:pPr>
                    <w:pStyle w:val="38"/>
                    <w:bidi w:val="0"/>
                    <w:rPr>
                      <w:rFonts w:hint="default"/>
                      <w:color w:val="0000FF"/>
                      <w:lang w:val="en-US" w:eastAsia="zh-CN"/>
                    </w:rPr>
                  </w:pPr>
                  <w:r>
                    <w:rPr>
                      <w:rFonts w:hint="eastAsia"/>
                      <w:color w:val="0000FF"/>
                      <w:lang w:val="en-US" w:eastAsia="zh-CN"/>
                    </w:rPr>
                    <w:t>0.05</w:t>
                  </w:r>
                </w:p>
              </w:tc>
              <w:tc>
                <w:tcPr>
                  <w:tcW w:w="2767" w:type="dxa"/>
                  <w:shd w:val="clear" w:color="auto" w:fill="auto"/>
                  <w:vAlign w:val="center"/>
                </w:tcPr>
                <w:p w14:paraId="7023668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0.08</w:t>
                  </w:r>
                </w:p>
              </w:tc>
            </w:tr>
            <w:tr w14:paraId="4F835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7BBC5E02">
                  <w:pPr>
                    <w:pStyle w:val="38"/>
                    <w:bidi w:val="0"/>
                    <w:rPr>
                      <w:rFonts w:hint="eastAsia"/>
                      <w:color w:val="0000FF"/>
                      <w:lang w:val="en-US" w:eastAsia="zh-CN"/>
                    </w:rPr>
                  </w:pPr>
                  <w:r>
                    <w:rPr>
                      <w:rFonts w:hint="eastAsia"/>
                      <w:color w:val="0000FF"/>
                      <w:lang w:val="en-US" w:eastAsia="zh-CN"/>
                    </w:rPr>
                    <w:t>28</w:t>
                  </w:r>
                </w:p>
              </w:tc>
              <w:tc>
                <w:tcPr>
                  <w:tcW w:w="1703" w:type="dxa"/>
                  <w:shd w:val="clear" w:color="auto" w:fill="auto"/>
                  <w:vAlign w:val="center"/>
                </w:tcPr>
                <w:p w14:paraId="14264BA7">
                  <w:pPr>
                    <w:pStyle w:val="38"/>
                    <w:bidi w:val="0"/>
                    <w:rPr>
                      <w:rFonts w:hint="eastAsia"/>
                      <w:color w:val="0000FF"/>
                      <w:lang w:val="en-US" w:eastAsia="zh-CN"/>
                    </w:rPr>
                  </w:pPr>
                  <w:r>
                    <w:rPr>
                      <w:rFonts w:hint="eastAsia"/>
                      <w:color w:val="0000FF"/>
                      <w:lang w:val="en-US" w:eastAsia="zh-CN"/>
                    </w:rPr>
                    <w:t>汞</w:t>
                  </w:r>
                </w:p>
              </w:tc>
              <w:tc>
                <w:tcPr>
                  <w:tcW w:w="1567" w:type="dxa"/>
                  <w:shd w:val="clear" w:color="auto" w:fill="auto"/>
                  <w:vAlign w:val="center"/>
                </w:tcPr>
                <w:p w14:paraId="3720F642">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5C91C6C2">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310163EF">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w:t>
                  </w:r>
                </w:p>
              </w:tc>
            </w:tr>
            <w:tr w14:paraId="03BDB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0225968">
                  <w:pPr>
                    <w:pStyle w:val="38"/>
                    <w:bidi w:val="0"/>
                    <w:rPr>
                      <w:rFonts w:hint="default"/>
                      <w:color w:val="0000FF"/>
                      <w:lang w:val="en-US" w:eastAsia="zh-CN"/>
                    </w:rPr>
                  </w:pPr>
                  <w:r>
                    <w:rPr>
                      <w:rFonts w:hint="eastAsia"/>
                      <w:color w:val="0000FF"/>
                      <w:lang w:val="en-US" w:eastAsia="zh-CN"/>
                    </w:rPr>
                    <w:t>29</w:t>
                  </w:r>
                </w:p>
              </w:tc>
              <w:tc>
                <w:tcPr>
                  <w:tcW w:w="1703" w:type="dxa"/>
                  <w:shd w:val="clear" w:color="auto" w:fill="auto"/>
                  <w:vAlign w:val="center"/>
                </w:tcPr>
                <w:p w14:paraId="2F20F787">
                  <w:pPr>
                    <w:pStyle w:val="38"/>
                    <w:bidi w:val="0"/>
                    <w:rPr>
                      <w:rFonts w:hint="eastAsia"/>
                      <w:color w:val="0000FF"/>
                      <w:lang w:val="en-US" w:eastAsia="zh-CN"/>
                    </w:rPr>
                  </w:pPr>
                  <w:r>
                    <w:rPr>
                      <w:rFonts w:hint="eastAsia"/>
                      <w:color w:val="0000FF"/>
                      <w:lang w:val="en-US" w:eastAsia="zh-CN"/>
                    </w:rPr>
                    <w:t>砷</w:t>
                  </w:r>
                </w:p>
              </w:tc>
              <w:tc>
                <w:tcPr>
                  <w:tcW w:w="1567" w:type="dxa"/>
                  <w:shd w:val="clear" w:color="auto" w:fill="auto"/>
                  <w:vAlign w:val="center"/>
                </w:tcPr>
                <w:p w14:paraId="64DB8BA4">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07CF6AD0">
                  <w:pPr>
                    <w:pStyle w:val="38"/>
                    <w:bidi w:val="0"/>
                    <w:rPr>
                      <w:rFonts w:hint="default"/>
                      <w:color w:val="0000FF"/>
                      <w:lang w:val="en-US" w:eastAsia="zh-CN"/>
                    </w:rPr>
                  </w:pPr>
                  <w:r>
                    <w:rPr>
                      <w:rFonts w:hint="eastAsia"/>
                      <w:color w:val="0000FF"/>
                      <w:lang w:val="en-US" w:eastAsia="zh-CN"/>
                    </w:rPr>
                    <w:t>1.2</w:t>
                  </w:r>
                </w:p>
              </w:tc>
              <w:tc>
                <w:tcPr>
                  <w:tcW w:w="2767" w:type="dxa"/>
                  <w:shd w:val="clear" w:color="auto" w:fill="auto"/>
                  <w:vAlign w:val="center"/>
                </w:tcPr>
                <w:p w14:paraId="627AC67B">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w:t>
                  </w:r>
                </w:p>
              </w:tc>
            </w:tr>
            <w:tr w14:paraId="65010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0F4D5446">
                  <w:pPr>
                    <w:pStyle w:val="38"/>
                    <w:bidi w:val="0"/>
                    <w:rPr>
                      <w:rFonts w:hint="default"/>
                      <w:color w:val="0000FF"/>
                      <w:lang w:val="en-US" w:eastAsia="zh-CN"/>
                    </w:rPr>
                  </w:pPr>
                  <w:r>
                    <w:rPr>
                      <w:rFonts w:hint="eastAsia"/>
                      <w:color w:val="0000FF"/>
                      <w:lang w:val="en-US" w:eastAsia="zh-CN"/>
                    </w:rPr>
                    <w:t>30</w:t>
                  </w:r>
                </w:p>
              </w:tc>
              <w:tc>
                <w:tcPr>
                  <w:tcW w:w="1703" w:type="dxa"/>
                  <w:shd w:val="clear" w:color="auto" w:fill="auto"/>
                  <w:vAlign w:val="center"/>
                </w:tcPr>
                <w:p w14:paraId="382F8520">
                  <w:pPr>
                    <w:pStyle w:val="38"/>
                    <w:bidi w:val="0"/>
                    <w:rPr>
                      <w:rFonts w:hint="eastAsia"/>
                      <w:color w:val="0000FF"/>
                      <w:lang w:val="en-US" w:eastAsia="zh-CN"/>
                    </w:rPr>
                  </w:pPr>
                  <w:r>
                    <w:rPr>
                      <w:rFonts w:hint="eastAsia"/>
                      <w:color w:val="0000FF"/>
                      <w:lang w:val="en-US" w:eastAsia="zh-CN"/>
                    </w:rPr>
                    <w:t>硒</w:t>
                  </w:r>
                </w:p>
              </w:tc>
              <w:tc>
                <w:tcPr>
                  <w:tcW w:w="1567" w:type="dxa"/>
                  <w:shd w:val="clear" w:color="auto" w:fill="auto"/>
                  <w:vAlign w:val="center"/>
                </w:tcPr>
                <w:p w14:paraId="2C26C302">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47CE5369">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14530407">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w:t>
                  </w:r>
                </w:p>
              </w:tc>
            </w:tr>
            <w:tr w14:paraId="18FCD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39133440">
                  <w:pPr>
                    <w:pStyle w:val="38"/>
                    <w:bidi w:val="0"/>
                    <w:rPr>
                      <w:rFonts w:hint="default"/>
                      <w:color w:val="0000FF"/>
                      <w:lang w:val="en-US" w:eastAsia="zh-CN"/>
                    </w:rPr>
                  </w:pPr>
                  <w:r>
                    <w:rPr>
                      <w:rFonts w:hint="eastAsia"/>
                      <w:color w:val="0000FF"/>
                      <w:lang w:val="en-US" w:eastAsia="zh-CN"/>
                    </w:rPr>
                    <w:t>31</w:t>
                  </w:r>
                </w:p>
              </w:tc>
              <w:tc>
                <w:tcPr>
                  <w:tcW w:w="1703" w:type="dxa"/>
                  <w:shd w:val="clear" w:color="auto" w:fill="auto"/>
                  <w:vAlign w:val="center"/>
                </w:tcPr>
                <w:p w14:paraId="19B5EF58">
                  <w:pPr>
                    <w:pStyle w:val="38"/>
                    <w:bidi w:val="0"/>
                    <w:rPr>
                      <w:rFonts w:hint="eastAsia"/>
                      <w:color w:val="0000FF"/>
                      <w:lang w:val="en-US" w:eastAsia="zh-CN"/>
                    </w:rPr>
                  </w:pPr>
                  <w:r>
                    <w:rPr>
                      <w:rFonts w:hint="eastAsia"/>
                      <w:color w:val="0000FF"/>
                      <w:lang w:val="en-US" w:eastAsia="zh-CN"/>
                    </w:rPr>
                    <w:t>镉</w:t>
                  </w:r>
                </w:p>
              </w:tc>
              <w:tc>
                <w:tcPr>
                  <w:tcW w:w="1567" w:type="dxa"/>
                  <w:shd w:val="clear" w:color="auto" w:fill="auto"/>
                  <w:vAlign w:val="center"/>
                </w:tcPr>
                <w:p w14:paraId="74AEFA70">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00E95ADE">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3F0EC99B">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5</w:t>
                  </w:r>
                </w:p>
              </w:tc>
            </w:tr>
            <w:tr w14:paraId="3FC45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283E95B8">
                  <w:pPr>
                    <w:pStyle w:val="38"/>
                    <w:bidi w:val="0"/>
                    <w:rPr>
                      <w:rFonts w:hint="default"/>
                      <w:color w:val="0000FF"/>
                      <w:lang w:val="en-US" w:eastAsia="zh-CN"/>
                    </w:rPr>
                  </w:pPr>
                  <w:r>
                    <w:rPr>
                      <w:rFonts w:hint="eastAsia"/>
                      <w:color w:val="0000FF"/>
                      <w:lang w:val="en-US" w:eastAsia="zh-CN"/>
                    </w:rPr>
                    <w:t>32</w:t>
                  </w:r>
                </w:p>
              </w:tc>
              <w:tc>
                <w:tcPr>
                  <w:tcW w:w="1703" w:type="dxa"/>
                  <w:shd w:val="clear" w:color="auto" w:fill="auto"/>
                  <w:vAlign w:val="center"/>
                </w:tcPr>
                <w:p w14:paraId="3C397A18">
                  <w:pPr>
                    <w:pStyle w:val="38"/>
                    <w:bidi w:val="0"/>
                    <w:rPr>
                      <w:rFonts w:hint="eastAsia"/>
                      <w:color w:val="0000FF"/>
                      <w:lang w:val="en-US" w:eastAsia="zh-CN"/>
                    </w:rPr>
                  </w:pPr>
                  <w:r>
                    <w:rPr>
                      <w:rFonts w:hint="eastAsia"/>
                      <w:color w:val="0000FF"/>
                      <w:lang w:val="en-US" w:eastAsia="zh-CN"/>
                    </w:rPr>
                    <w:t>六价铬</w:t>
                  </w:r>
                </w:p>
              </w:tc>
              <w:tc>
                <w:tcPr>
                  <w:tcW w:w="1567" w:type="dxa"/>
                  <w:shd w:val="clear" w:color="auto" w:fill="auto"/>
                  <w:vAlign w:val="center"/>
                </w:tcPr>
                <w:p w14:paraId="1BB9EE54">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445EC0FA">
                  <w:pPr>
                    <w:pStyle w:val="38"/>
                    <w:bidi w:val="0"/>
                    <w:rPr>
                      <w:rFonts w:hint="default"/>
                      <w:color w:val="0000FF"/>
                      <w:lang w:val="en-US" w:eastAsia="zh-CN"/>
                    </w:rPr>
                  </w:pPr>
                  <w:r>
                    <w:rPr>
                      <w:rFonts w:hint="eastAsia"/>
                      <w:color w:val="0000FF"/>
                      <w:lang w:val="en-US" w:eastAsia="zh-CN"/>
                    </w:rPr>
                    <w:t>0.003</w:t>
                  </w:r>
                </w:p>
              </w:tc>
              <w:tc>
                <w:tcPr>
                  <w:tcW w:w="2767" w:type="dxa"/>
                  <w:shd w:val="clear" w:color="auto" w:fill="auto"/>
                  <w:vAlign w:val="center"/>
                </w:tcPr>
                <w:p w14:paraId="750E12E3">
                  <w:pPr>
                    <w:pStyle w:val="38"/>
                    <w:bidi w:val="0"/>
                    <w:rPr>
                      <w:rFonts w:hint="eastAsia"/>
                      <w:color w:val="0000FF"/>
                      <w:lang w:val="en-US" w:eastAsia="zh-CN"/>
                    </w:rPr>
                  </w:pPr>
                  <w:r>
                    <w:rPr>
                      <w:rFonts w:hint="default" w:ascii="Times New Roman" w:hAnsi="Times New Roman" w:eastAsia="宋体" w:cs="Times New Roman"/>
                      <w:b w:val="0"/>
                      <w:snapToGrid/>
                      <w:color w:val="0000FF"/>
                      <w:kern w:val="2"/>
                      <w:sz w:val="21"/>
                      <w:szCs w:val="21"/>
                      <w:highlight w:val="none"/>
                      <w:lang w:val="en-US" w:eastAsia="zh-CN" w:bidi="ar-SA"/>
                    </w:rPr>
                    <w:t>≤0.05</w:t>
                  </w:r>
                </w:p>
              </w:tc>
            </w:tr>
            <w:tr w14:paraId="58D54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1A270EB8">
                  <w:pPr>
                    <w:pStyle w:val="38"/>
                    <w:bidi w:val="0"/>
                    <w:rPr>
                      <w:rFonts w:hint="default"/>
                      <w:color w:val="0000FF"/>
                      <w:lang w:val="en-US" w:eastAsia="zh-CN"/>
                    </w:rPr>
                  </w:pPr>
                  <w:r>
                    <w:rPr>
                      <w:rFonts w:hint="eastAsia"/>
                      <w:color w:val="0000FF"/>
                      <w:lang w:val="en-US" w:eastAsia="zh-CN"/>
                    </w:rPr>
                    <w:t>33</w:t>
                  </w:r>
                </w:p>
              </w:tc>
              <w:tc>
                <w:tcPr>
                  <w:tcW w:w="1703" w:type="dxa"/>
                  <w:shd w:val="clear" w:color="auto" w:fill="auto"/>
                  <w:vAlign w:val="center"/>
                </w:tcPr>
                <w:p w14:paraId="288A90A8">
                  <w:pPr>
                    <w:pStyle w:val="38"/>
                    <w:bidi w:val="0"/>
                    <w:rPr>
                      <w:rFonts w:hint="eastAsia"/>
                      <w:color w:val="0000FF"/>
                      <w:lang w:val="en-US" w:eastAsia="zh-CN"/>
                    </w:rPr>
                  </w:pPr>
                  <w:r>
                    <w:rPr>
                      <w:rFonts w:hint="eastAsia"/>
                      <w:color w:val="0000FF"/>
                      <w:lang w:val="en-US" w:eastAsia="zh-CN"/>
                    </w:rPr>
                    <w:t>铅</w:t>
                  </w:r>
                </w:p>
              </w:tc>
              <w:tc>
                <w:tcPr>
                  <w:tcW w:w="1567" w:type="dxa"/>
                  <w:shd w:val="clear" w:color="auto" w:fill="auto"/>
                  <w:vAlign w:val="center"/>
                </w:tcPr>
                <w:p w14:paraId="4B835C70">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289D67BE">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44FD585F">
                  <w:pPr>
                    <w:pStyle w:val="38"/>
                    <w:bidi w:val="0"/>
                    <w:rPr>
                      <w:rFonts w:hint="default"/>
                      <w:color w:val="0000FF"/>
                      <w:lang w:val="en-US" w:eastAsia="zh-CN"/>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w:t>
                  </w:r>
                </w:p>
              </w:tc>
            </w:tr>
            <w:tr w14:paraId="7660C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1D3337B5">
                  <w:pPr>
                    <w:pStyle w:val="38"/>
                    <w:bidi w:val="0"/>
                    <w:rPr>
                      <w:rFonts w:hint="default"/>
                      <w:color w:val="0000FF"/>
                      <w:lang w:val="en-US" w:eastAsia="zh-CN"/>
                    </w:rPr>
                  </w:pPr>
                  <w:r>
                    <w:rPr>
                      <w:rFonts w:hint="eastAsia"/>
                      <w:color w:val="0000FF"/>
                      <w:lang w:val="en-US" w:eastAsia="zh-CN"/>
                    </w:rPr>
                    <w:t>34</w:t>
                  </w:r>
                </w:p>
              </w:tc>
              <w:tc>
                <w:tcPr>
                  <w:tcW w:w="1703" w:type="dxa"/>
                  <w:shd w:val="clear" w:color="auto" w:fill="auto"/>
                  <w:vAlign w:val="center"/>
                </w:tcPr>
                <w:p w14:paraId="2C1AEBE9">
                  <w:pPr>
                    <w:pStyle w:val="38"/>
                    <w:bidi w:val="0"/>
                    <w:rPr>
                      <w:rFonts w:hint="eastAsia"/>
                      <w:color w:val="0000FF"/>
                      <w:lang w:val="en-US" w:eastAsia="zh-CN"/>
                    </w:rPr>
                  </w:pPr>
                  <w:r>
                    <w:rPr>
                      <w:rFonts w:hint="eastAsia"/>
                      <w:color w:val="0000FF"/>
                      <w:lang w:val="en-US" w:eastAsia="zh-CN"/>
                    </w:rPr>
                    <w:t>三氯甲烷</w:t>
                  </w:r>
                </w:p>
              </w:tc>
              <w:tc>
                <w:tcPr>
                  <w:tcW w:w="1567" w:type="dxa"/>
                  <w:shd w:val="clear" w:color="auto" w:fill="auto"/>
                  <w:vAlign w:val="center"/>
                </w:tcPr>
                <w:p w14:paraId="28CF0114">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3D0C1EC1">
                  <w:pPr>
                    <w:pStyle w:val="38"/>
                    <w:bidi w:val="0"/>
                    <w:rPr>
                      <w:rFonts w:hint="default"/>
                      <w:color w:val="0000FF"/>
                      <w:lang w:val="en-US" w:eastAsia="zh-CN"/>
                    </w:rPr>
                  </w:pPr>
                  <w:r>
                    <w:rPr>
                      <w:rFonts w:hint="eastAsia"/>
                      <w:color w:val="0000FF"/>
                      <w:lang w:val="en-US" w:eastAsia="zh-CN"/>
                    </w:rPr>
                    <w:t>0.4L</w:t>
                  </w:r>
                </w:p>
              </w:tc>
              <w:tc>
                <w:tcPr>
                  <w:tcW w:w="2767" w:type="dxa"/>
                  <w:shd w:val="clear" w:color="auto" w:fill="auto"/>
                  <w:vAlign w:val="center"/>
                </w:tcPr>
                <w:p w14:paraId="0EC5C958">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60</w:t>
                  </w:r>
                </w:p>
              </w:tc>
            </w:tr>
            <w:tr w14:paraId="33740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83" w:hRule="atLeast"/>
                <w:jc w:val="center"/>
              </w:trPr>
              <w:tc>
                <w:tcPr>
                  <w:tcW w:w="508" w:type="dxa"/>
                  <w:shd w:val="clear" w:color="auto" w:fill="auto"/>
                  <w:vAlign w:val="center"/>
                </w:tcPr>
                <w:p w14:paraId="6116D036">
                  <w:pPr>
                    <w:pStyle w:val="38"/>
                    <w:bidi w:val="0"/>
                    <w:rPr>
                      <w:rFonts w:hint="default"/>
                      <w:color w:val="0000FF"/>
                      <w:lang w:val="en-US" w:eastAsia="zh-CN"/>
                    </w:rPr>
                  </w:pPr>
                  <w:r>
                    <w:rPr>
                      <w:rFonts w:hint="eastAsia"/>
                      <w:color w:val="0000FF"/>
                      <w:lang w:val="en-US" w:eastAsia="zh-CN"/>
                    </w:rPr>
                    <w:t>35</w:t>
                  </w:r>
                </w:p>
              </w:tc>
              <w:tc>
                <w:tcPr>
                  <w:tcW w:w="1703" w:type="dxa"/>
                  <w:shd w:val="clear" w:color="auto" w:fill="auto"/>
                  <w:vAlign w:val="center"/>
                </w:tcPr>
                <w:p w14:paraId="7C6D55A9">
                  <w:pPr>
                    <w:pStyle w:val="38"/>
                    <w:bidi w:val="0"/>
                    <w:rPr>
                      <w:rFonts w:hint="eastAsia"/>
                      <w:color w:val="0000FF"/>
                      <w:lang w:val="en-US" w:eastAsia="zh-CN"/>
                    </w:rPr>
                  </w:pPr>
                  <w:r>
                    <w:rPr>
                      <w:rFonts w:hint="eastAsia"/>
                      <w:color w:val="0000FF"/>
                      <w:lang w:val="en-US" w:eastAsia="zh-CN"/>
                    </w:rPr>
                    <w:t>四氯化碳</w:t>
                  </w:r>
                </w:p>
              </w:tc>
              <w:tc>
                <w:tcPr>
                  <w:tcW w:w="1567" w:type="dxa"/>
                  <w:shd w:val="clear" w:color="auto" w:fill="auto"/>
                  <w:vAlign w:val="center"/>
                </w:tcPr>
                <w:p w14:paraId="30C96EC9">
                  <w:pPr>
                    <w:pStyle w:val="38"/>
                    <w:bidi w:val="0"/>
                    <w:rPr>
                      <w:rFonts w:hint="eastAsia"/>
                      <w:color w:val="0000FF"/>
                      <w:lang w:val="en-US" w:eastAsia="zh-CN"/>
                    </w:rPr>
                  </w:pPr>
                  <w:r>
                    <w:rPr>
                      <w:rFonts w:hint="eastAsia"/>
                      <w:color w:val="0000FF"/>
                      <w:lang w:val="en-US" w:eastAsia="zh-CN"/>
                    </w:rPr>
                    <w:t>µg/L</w:t>
                  </w:r>
                </w:p>
              </w:tc>
              <w:tc>
                <w:tcPr>
                  <w:tcW w:w="2014" w:type="dxa"/>
                  <w:shd w:val="clear" w:color="auto" w:fill="auto"/>
                  <w:vAlign w:val="center"/>
                </w:tcPr>
                <w:p w14:paraId="0AC80B76">
                  <w:pPr>
                    <w:pStyle w:val="38"/>
                    <w:bidi w:val="0"/>
                    <w:rPr>
                      <w:rFonts w:hint="default"/>
                      <w:color w:val="0000FF"/>
                      <w:lang w:val="en-US" w:eastAsia="zh-CN"/>
                    </w:rPr>
                  </w:pPr>
                  <w:r>
                    <w:rPr>
                      <w:rFonts w:hint="eastAsia"/>
                      <w:color w:val="0000FF"/>
                      <w:lang w:val="en-US" w:eastAsia="zh-CN"/>
                    </w:rPr>
                    <w:t>0.4L</w:t>
                  </w:r>
                </w:p>
              </w:tc>
              <w:tc>
                <w:tcPr>
                  <w:tcW w:w="2767" w:type="dxa"/>
                  <w:shd w:val="clear" w:color="auto" w:fill="auto"/>
                  <w:vAlign w:val="center"/>
                </w:tcPr>
                <w:p w14:paraId="7E4120D4">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2.0</w:t>
                  </w:r>
                </w:p>
              </w:tc>
            </w:tr>
            <w:tr w14:paraId="5F735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71429930">
                  <w:pPr>
                    <w:pStyle w:val="38"/>
                    <w:bidi w:val="0"/>
                    <w:rPr>
                      <w:rFonts w:hint="default"/>
                      <w:color w:val="0000FF"/>
                      <w:lang w:val="en-US" w:eastAsia="zh-CN"/>
                    </w:rPr>
                  </w:pPr>
                  <w:r>
                    <w:rPr>
                      <w:rFonts w:hint="eastAsia"/>
                      <w:color w:val="0000FF"/>
                      <w:lang w:val="en-US" w:eastAsia="zh-CN"/>
                    </w:rPr>
                    <w:t>36</w:t>
                  </w:r>
                </w:p>
              </w:tc>
              <w:tc>
                <w:tcPr>
                  <w:tcW w:w="1703" w:type="dxa"/>
                  <w:shd w:val="clear" w:color="auto" w:fill="auto"/>
                  <w:vAlign w:val="center"/>
                </w:tcPr>
                <w:p w14:paraId="47061D6C">
                  <w:pPr>
                    <w:pStyle w:val="38"/>
                    <w:bidi w:val="0"/>
                    <w:rPr>
                      <w:rFonts w:hint="eastAsia"/>
                      <w:color w:val="0000FF"/>
                      <w:lang w:val="en-US" w:eastAsia="zh-CN"/>
                    </w:rPr>
                  </w:pPr>
                  <w:r>
                    <w:rPr>
                      <w:rFonts w:hint="eastAsia"/>
                      <w:color w:val="0000FF"/>
                      <w:lang w:val="en-US" w:eastAsia="zh-CN"/>
                    </w:rPr>
                    <w:t>苯</w:t>
                  </w:r>
                </w:p>
              </w:tc>
              <w:tc>
                <w:tcPr>
                  <w:tcW w:w="1567" w:type="dxa"/>
                  <w:shd w:val="clear" w:color="auto" w:fill="auto"/>
                  <w:vAlign w:val="center"/>
                </w:tcPr>
                <w:p w14:paraId="69E9353F">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32FBE37D">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4AFAAC10">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0.01</w:t>
                  </w:r>
                </w:p>
              </w:tc>
            </w:tr>
            <w:tr w14:paraId="7682B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9" w:hRule="atLeast"/>
                <w:jc w:val="center"/>
              </w:trPr>
              <w:tc>
                <w:tcPr>
                  <w:tcW w:w="508" w:type="dxa"/>
                  <w:shd w:val="clear" w:color="auto" w:fill="auto"/>
                  <w:vAlign w:val="center"/>
                </w:tcPr>
                <w:p w14:paraId="2AEC5500">
                  <w:pPr>
                    <w:pStyle w:val="38"/>
                    <w:bidi w:val="0"/>
                    <w:rPr>
                      <w:rFonts w:hint="default"/>
                      <w:color w:val="0000FF"/>
                      <w:lang w:val="en-US" w:eastAsia="zh-CN"/>
                    </w:rPr>
                  </w:pPr>
                  <w:r>
                    <w:rPr>
                      <w:rFonts w:hint="eastAsia"/>
                      <w:color w:val="0000FF"/>
                      <w:lang w:val="en-US" w:eastAsia="zh-CN"/>
                    </w:rPr>
                    <w:t>37</w:t>
                  </w:r>
                </w:p>
              </w:tc>
              <w:tc>
                <w:tcPr>
                  <w:tcW w:w="1703" w:type="dxa"/>
                  <w:shd w:val="clear" w:color="auto" w:fill="auto"/>
                  <w:vAlign w:val="center"/>
                </w:tcPr>
                <w:p w14:paraId="5F39CB13">
                  <w:pPr>
                    <w:pStyle w:val="38"/>
                    <w:bidi w:val="0"/>
                    <w:rPr>
                      <w:rFonts w:hint="eastAsia"/>
                      <w:color w:val="0000FF"/>
                      <w:lang w:val="en-US" w:eastAsia="zh-CN"/>
                    </w:rPr>
                  </w:pPr>
                  <w:r>
                    <w:rPr>
                      <w:rFonts w:hint="eastAsia"/>
                      <w:color w:val="0000FF"/>
                      <w:lang w:val="en-US" w:eastAsia="zh-CN"/>
                    </w:rPr>
                    <w:t>甲苯</w:t>
                  </w:r>
                </w:p>
              </w:tc>
              <w:tc>
                <w:tcPr>
                  <w:tcW w:w="1567" w:type="dxa"/>
                  <w:shd w:val="clear" w:color="auto" w:fill="auto"/>
                  <w:vAlign w:val="center"/>
                </w:tcPr>
                <w:p w14:paraId="0855A576">
                  <w:pPr>
                    <w:pStyle w:val="38"/>
                    <w:bidi w:val="0"/>
                    <w:rPr>
                      <w:rFonts w:hint="eastAsia"/>
                      <w:color w:val="0000FF"/>
                      <w:lang w:val="en-US" w:eastAsia="zh-CN"/>
                    </w:rPr>
                  </w:pPr>
                  <w:r>
                    <w:rPr>
                      <w:rFonts w:hint="eastAsia"/>
                      <w:color w:val="0000FF"/>
                      <w:lang w:val="en-US" w:eastAsia="zh-CN"/>
                    </w:rPr>
                    <w:t>mg/L</w:t>
                  </w:r>
                </w:p>
              </w:tc>
              <w:tc>
                <w:tcPr>
                  <w:tcW w:w="2014" w:type="dxa"/>
                  <w:shd w:val="clear" w:color="auto" w:fill="auto"/>
                  <w:vAlign w:val="center"/>
                </w:tcPr>
                <w:p w14:paraId="0D8A5A86">
                  <w:pPr>
                    <w:pStyle w:val="38"/>
                    <w:bidi w:val="0"/>
                    <w:rPr>
                      <w:rFonts w:hint="default"/>
                      <w:color w:val="0000FF"/>
                      <w:lang w:val="en-US" w:eastAsia="zh-CN"/>
                    </w:rPr>
                  </w:pPr>
                  <w:r>
                    <w:rPr>
                      <w:rFonts w:hint="eastAsia"/>
                      <w:color w:val="0000FF"/>
                      <w:lang w:val="en-US" w:eastAsia="zh-CN"/>
                    </w:rPr>
                    <w:t>ND</w:t>
                  </w:r>
                </w:p>
              </w:tc>
              <w:tc>
                <w:tcPr>
                  <w:tcW w:w="2767" w:type="dxa"/>
                  <w:shd w:val="clear" w:color="auto" w:fill="auto"/>
                  <w:vAlign w:val="center"/>
                </w:tcPr>
                <w:p w14:paraId="5C73C0FC">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0.7</w:t>
                  </w:r>
                </w:p>
              </w:tc>
            </w:tr>
            <w:tr w14:paraId="3CE32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5A8640E8">
                  <w:pPr>
                    <w:pStyle w:val="38"/>
                    <w:bidi w:val="0"/>
                    <w:rPr>
                      <w:rFonts w:hint="eastAsia"/>
                      <w:color w:val="0000FF"/>
                      <w:lang w:val="en-US" w:eastAsia="zh-CN"/>
                    </w:rPr>
                  </w:pPr>
                  <w:r>
                    <w:rPr>
                      <w:rFonts w:hint="eastAsia"/>
                      <w:color w:val="0000FF"/>
                      <w:lang w:val="en-US" w:eastAsia="zh-CN"/>
                    </w:rPr>
                    <w:t>38</w:t>
                  </w:r>
                </w:p>
              </w:tc>
              <w:tc>
                <w:tcPr>
                  <w:tcW w:w="1703" w:type="dxa"/>
                  <w:shd w:val="clear" w:color="auto" w:fill="auto"/>
                  <w:vAlign w:val="center"/>
                </w:tcPr>
                <w:p w14:paraId="1D445EFC">
                  <w:pPr>
                    <w:pStyle w:val="38"/>
                    <w:bidi w:val="0"/>
                    <w:rPr>
                      <w:rFonts w:hint="eastAsia"/>
                      <w:color w:val="0000FF"/>
                      <w:lang w:val="en-US" w:eastAsia="zh-CN"/>
                    </w:rPr>
                  </w:pPr>
                  <w:r>
                    <w:rPr>
                      <w:rFonts w:hint="eastAsia"/>
                      <w:color w:val="0000FF"/>
                      <w:lang w:val="en-US" w:eastAsia="zh-CN"/>
                    </w:rPr>
                    <w:t>总α放射性</w:t>
                  </w:r>
                </w:p>
              </w:tc>
              <w:tc>
                <w:tcPr>
                  <w:tcW w:w="1567" w:type="dxa"/>
                  <w:shd w:val="clear" w:color="auto" w:fill="auto"/>
                  <w:vAlign w:val="center"/>
                </w:tcPr>
                <w:p w14:paraId="65C6062C">
                  <w:pPr>
                    <w:pStyle w:val="38"/>
                    <w:bidi w:val="0"/>
                    <w:rPr>
                      <w:rFonts w:hint="eastAsia"/>
                      <w:color w:val="0000FF"/>
                      <w:lang w:val="en-US" w:eastAsia="zh-CN"/>
                    </w:rPr>
                  </w:pPr>
                  <w:r>
                    <w:rPr>
                      <w:rFonts w:hint="eastAsia"/>
                      <w:color w:val="0000FF"/>
                      <w:lang w:val="en-US" w:eastAsia="zh-CN"/>
                    </w:rPr>
                    <w:t>Bq/L</w:t>
                  </w:r>
                </w:p>
              </w:tc>
              <w:tc>
                <w:tcPr>
                  <w:tcW w:w="2014" w:type="dxa"/>
                  <w:shd w:val="clear" w:color="auto" w:fill="auto"/>
                  <w:vAlign w:val="center"/>
                </w:tcPr>
                <w:p w14:paraId="376C9E27">
                  <w:pPr>
                    <w:pStyle w:val="38"/>
                    <w:bidi w:val="0"/>
                    <w:rPr>
                      <w:rFonts w:hint="default"/>
                      <w:color w:val="0000FF"/>
                      <w:lang w:val="en-US" w:eastAsia="zh-CN"/>
                    </w:rPr>
                  </w:pPr>
                  <w:r>
                    <w:rPr>
                      <w:rFonts w:hint="eastAsia"/>
                      <w:color w:val="0000FF"/>
                      <w:lang w:val="en-US" w:eastAsia="zh-CN"/>
                    </w:rPr>
                    <w:t>0.016L</w:t>
                  </w:r>
                </w:p>
              </w:tc>
              <w:tc>
                <w:tcPr>
                  <w:tcW w:w="2767" w:type="dxa"/>
                  <w:shd w:val="clear" w:color="auto" w:fill="auto"/>
                  <w:vAlign w:val="center"/>
                </w:tcPr>
                <w:p w14:paraId="39F35191">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0.5</w:t>
                  </w:r>
                </w:p>
              </w:tc>
            </w:tr>
            <w:tr w14:paraId="4751F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08" w:type="dxa"/>
                  <w:shd w:val="clear" w:color="auto" w:fill="auto"/>
                  <w:vAlign w:val="center"/>
                </w:tcPr>
                <w:p w14:paraId="49AA3A99">
                  <w:pPr>
                    <w:pStyle w:val="38"/>
                    <w:bidi w:val="0"/>
                    <w:rPr>
                      <w:rFonts w:hint="default"/>
                      <w:color w:val="0000FF"/>
                      <w:lang w:val="en-US" w:eastAsia="zh-CN"/>
                    </w:rPr>
                  </w:pPr>
                  <w:r>
                    <w:rPr>
                      <w:rFonts w:hint="eastAsia"/>
                      <w:color w:val="0000FF"/>
                      <w:lang w:val="en-US" w:eastAsia="zh-CN"/>
                    </w:rPr>
                    <w:t>39</w:t>
                  </w:r>
                </w:p>
              </w:tc>
              <w:tc>
                <w:tcPr>
                  <w:tcW w:w="1703" w:type="dxa"/>
                  <w:shd w:val="clear" w:color="auto" w:fill="auto"/>
                  <w:vAlign w:val="center"/>
                </w:tcPr>
                <w:p w14:paraId="49663259">
                  <w:pPr>
                    <w:pStyle w:val="38"/>
                    <w:bidi w:val="0"/>
                    <w:rPr>
                      <w:rFonts w:hint="eastAsia"/>
                      <w:color w:val="0000FF"/>
                      <w:lang w:val="en-US" w:eastAsia="zh-CN"/>
                    </w:rPr>
                  </w:pPr>
                  <w:r>
                    <w:rPr>
                      <w:rFonts w:hint="eastAsia"/>
                      <w:color w:val="0000FF"/>
                      <w:lang w:val="en-US" w:eastAsia="zh-CN"/>
                    </w:rPr>
                    <w:t>总β放射性</w:t>
                  </w:r>
                </w:p>
              </w:tc>
              <w:tc>
                <w:tcPr>
                  <w:tcW w:w="1567" w:type="dxa"/>
                  <w:shd w:val="clear" w:color="auto" w:fill="auto"/>
                  <w:vAlign w:val="center"/>
                </w:tcPr>
                <w:p w14:paraId="3331B555">
                  <w:pPr>
                    <w:pStyle w:val="38"/>
                    <w:bidi w:val="0"/>
                    <w:rPr>
                      <w:rFonts w:hint="eastAsia"/>
                      <w:color w:val="0000FF"/>
                      <w:lang w:val="en-US" w:eastAsia="zh-CN"/>
                    </w:rPr>
                  </w:pPr>
                  <w:r>
                    <w:rPr>
                      <w:rFonts w:hint="eastAsia"/>
                      <w:color w:val="0000FF"/>
                      <w:lang w:val="en-US" w:eastAsia="zh-CN"/>
                    </w:rPr>
                    <w:t>Bq/L</w:t>
                  </w:r>
                </w:p>
              </w:tc>
              <w:tc>
                <w:tcPr>
                  <w:tcW w:w="2014" w:type="dxa"/>
                  <w:shd w:val="clear" w:color="auto" w:fill="auto"/>
                  <w:vAlign w:val="center"/>
                </w:tcPr>
                <w:p w14:paraId="16BAF8C1">
                  <w:pPr>
                    <w:pStyle w:val="38"/>
                    <w:bidi w:val="0"/>
                    <w:rPr>
                      <w:rFonts w:hint="default"/>
                      <w:color w:val="0000FF"/>
                      <w:lang w:val="en-US" w:eastAsia="zh-CN"/>
                    </w:rPr>
                  </w:pPr>
                  <w:r>
                    <w:rPr>
                      <w:rFonts w:hint="eastAsia"/>
                      <w:color w:val="0000FF"/>
                      <w:lang w:val="en-US" w:eastAsia="zh-CN"/>
                    </w:rPr>
                    <w:t>0.030</w:t>
                  </w:r>
                </w:p>
              </w:tc>
              <w:tc>
                <w:tcPr>
                  <w:tcW w:w="2767" w:type="dxa"/>
                  <w:shd w:val="clear" w:color="auto" w:fill="auto"/>
                  <w:vAlign w:val="center"/>
                </w:tcPr>
                <w:p w14:paraId="06AFD263">
                  <w:pPr>
                    <w:keepNext w:val="0"/>
                    <w:keepLines w:val="0"/>
                    <w:pageBreakBefore w:val="0"/>
                    <w:widowControl w:val="0"/>
                    <w:suppressLineNumbers w:val="0"/>
                    <w:kinsoku/>
                    <w:wordWrap w:val="0"/>
                    <w:overflowPunct/>
                    <w:topLinePunct/>
                    <w:autoSpaceDE/>
                    <w:autoSpaceDN/>
                    <w:bidi w:val="0"/>
                    <w:adjustRightInd w:val="0"/>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b w:val="0"/>
                      <w:snapToGrid/>
                      <w:color w:val="0000FF"/>
                      <w:kern w:val="2"/>
                      <w:sz w:val="21"/>
                      <w:szCs w:val="21"/>
                      <w:highlight w:val="none"/>
                      <w:lang w:val="en-US" w:eastAsia="zh-CN" w:bidi="ar-SA"/>
                    </w:rPr>
                  </w:pPr>
                  <w:r>
                    <w:rPr>
                      <w:rFonts w:hint="default" w:ascii="Times New Roman" w:hAnsi="Times New Roman" w:eastAsia="宋体" w:cs="Times New Roman"/>
                      <w:b w:val="0"/>
                      <w:snapToGrid/>
                      <w:color w:val="0000FF"/>
                      <w:kern w:val="2"/>
                      <w:sz w:val="21"/>
                      <w:szCs w:val="21"/>
                      <w:highlight w:val="none"/>
                      <w:lang w:val="en-US" w:eastAsia="zh-CN" w:bidi="ar-SA"/>
                    </w:rPr>
                    <w:t>≤</w:t>
                  </w:r>
                  <w:r>
                    <w:rPr>
                      <w:rFonts w:hint="eastAsia" w:ascii="Times New Roman" w:hAnsi="Times New Roman" w:eastAsia="宋体" w:cs="Times New Roman"/>
                      <w:b w:val="0"/>
                      <w:snapToGrid/>
                      <w:color w:val="0000FF"/>
                      <w:kern w:val="2"/>
                      <w:sz w:val="21"/>
                      <w:szCs w:val="21"/>
                      <w:highlight w:val="none"/>
                      <w:lang w:val="en-US" w:eastAsia="zh-CN" w:bidi="ar-SA"/>
                    </w:rPr>
                    <w:t>1.0</w:t>
                  </w:r>
                </w:p>
              </w:tc>
            </w:tr>
            <w:tr w14:paraId="5A601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559" w:type="dxa"/>
                  <w:gridSpan w:val="5"/>
                  <w:shd w:val="clear" w:color="auto" w:fill="auto"/>
                  <w:vAlign w:val="center"/>
                </w:tcPr>
                <w:p w14:paraId="5F8B05D4">
                  <w:pPr>
                    <w:pStyle w:val="38"/>
                    <w:bidi w:val="0"/>
                    <w:rPr>
                      <w:rFonts w:hint="eastAsia"/>
                      <w:color w:val="0000FF"/>
                      <w:lang w:val="en-US" w:eastAsia="zh-CN"/>
                    </w:rPr>
                  </w:pPr>
                  <w:r>
                    <w:rPr>
                      <w:rFonts w:hint="eastAsia"/>
                      <w:color w:val="0000FF"/>
                      <w:lang w:val="en-US" w:eastAsia="zh-CN"/>
                    </w:rPr>
                    <w:t>注：ND—表示该指标未检出；L和＜—表示该指标检测结果低于方法检出限。</w:t>
                  </w:r>
                </w:p>
              </w:tc>
            </w:tr>
          </w:tbl>
          <w:p w14:paraId="2D307A1B">
            <w:pPr>
              <w:bidi w:val="0"/>
              <w:rPr>
                <w:rFonts w:hint="default"/>
                <w:color w:val="0000FF"/>
                <w:lang w:val="en-US" w:eastAsia="zh-CN"/>
              </w:rPr>
            </w:pPr>
            <w:r>
              <w:rPr>
                <w:rFonts w:hint="eastAsia"/>
                <w:color w:val="0000FF"/>
                <w:lang w:val="en-US" w:eastAsia="zh-CN"/>
              </w:rPr>
              <w:t>由上表可知，项目区内地下水</w:t>
            </w:r>
            <w:r>
              <w:rPr>
                <w:color w:val="0000FF"/>
              </w:rPr>
              <w:t>各项指标均能达到《地下水质量标准》( GB/T 14848-2017) III 类标准。</w:t>
            </w:r>
          </w:p>
          <w:p w14:paraId="6AAE8471">
            <w:pPr>
              <w:ind w:firstLine="482"/>
              <w:rPr>
                <w:b/>
                <w:bCs/>
              </w:rPr>
            </w:pPr>
            <w:r>
              <w:rPr>
                <w:rFonts w:hint="eastAsia"/>
                <w:b/>
                <w:bCs/>
              </w:rPr>
              <w:t>5、生态环境、电磁辐射</w:t>
            </w:r>
          </w:p>
          <w:p w14:paraId="23B6E62D">
            <w:pPr>
              <w:ind w:firstLine="480"/>
            </w:pPr>
            <w:r>
              <w:rPr>
                <w:rFonts w:hint="eastAsia"/>
              </w:rPr>
              <w:t>根据《建设项目环境影响报告表编制技术指南（污染影响类）（试行）》，建设项目新增用地且用地范围内含有生态环境保护目标时，应进行生态现状调查。本项目位于安徽淮南市杨公镇现有厂区内，无新增用地且周边无生态环境保护目标，故不开展生态环境质量监测。</w:t>
            </w:r>
          </w:p>
          <w:p w14:paraId="14A1E57A">
            <w:pPr>
              <w:ind w:firstLine="480"/>
            </w:pPr>
            <w:r>
              <w:rPr>
                <w:rFonts w:hint="eastAsia"/>
              </w:rPr>
              <w:t>本项目不存在电磁辐射等污染，因此未开展电磁辐射现状监测与评价。</w:t>
            </w:r>
          </w:p>
        </w:tc>
      </w:tr>
      <w:tr w14:paraId="77F76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9" w:hRule="atLeast"/>
          <w:jc w:val="center"/>
        </w:trPr>
        <w:tc>
          <w:tcPr>
            <w:tcW w:w="503" w:type="dxa"/>
            <w:tcBorders>
              <w:tl2br w:val="nil"/>
              <w:tr2bl w:val="nil"/>
            </w:tcBorders>
            <w:shd w:val="clear" w:color="auto" w:fill="auto"/>
            <w:vAlign w:val="center"/>
          </w:tcPr>
          <w:p w14:paraId="1185B51D">
            <w:pPr>
              <w:ind w:firstLine="0" w:firstLineChars="0"/>
              <w:jc w:val="center"/>
            </w:pPr>
            <w:r>
              <w:rPr>
                <w:rFonts w:hint="eastAsia" w:ascii="宋体"/>
              </w:rPr>
              <w:t>环境保护目标</w:t>
            </w:r>
          </w:p>
        </w:tc>
        <w:tc>
          <w:tcPr>
            <w:tcW w:w="8785" w:type="dxa"/>
            <w:tcBorders>
              <w:tl2br w:val="nil"/>
              <w:tr2bl w:val="nil"/>
            </w:tcBorders>
            <w:shd w:val="clear" w:color="auto" w:fill="auto"/>
          </w:tcPr>
          <w:p w14:paraId="55BDA64A">
            <w:pPr>
              <w:ind w:firstLine="480"/>
            </w:pPr>
            <w:r>
              <w:t>本项目位于</w:t>
            </w:r>
            <w:r>
              <w:rPr>
                <w:rFonts w:hint="eastAsia"/>
              </w:rPr>
              <w:t>淮南市</w:t>
            </w:r>
            <w:r>
              <w:t>谢家集区杨公镇杨公村</w:t>
            </w:r>
            <w:r>
              <w:rPr>
                <w:rFonts w:hint="eastAsia"/>
              </w:rPr>
              <w:t>现有厂区内</w:t>
            </w:r>
            <w:r>
              <w:t>，项目评价范围内</w:t>
            </w:r>
            <w:r>
              <w:rPr>
                <w:rFonts w:hint="eastAsia"/>
              </w:rPr>
              <w:t>没有其他</w:t>
            </w:r>
            <w:r>
              <w:t>自然保护区、风景旅游点和文物古迹等需要特殊保护的环境敏感对象。总体上不因本项目的实施而改变区域环境现有功能，具体环境保护目标如下：</w:t>
            </w:r>
          </w:p>
          <w:p w14:paraId="30350FF7">
            <w:pPr>
              <w:ind w:firstLine="482"/>
              <w:rPr>
                <w:b/>
                <w:bCs/>
              </w:rPr>
            </w:pPr>
            <w:r>
              <w:rPr>
                <w:rFonts w:hint="eastAsia"/>
                <w:b/>
                <w:bCs/>
              </w:rPr>
              <w:t>1、大气环境保护目标</w:t>
            </w:r>
            <w:r>
              <w:rPr>
                <w:b/>
                <w:bCs/>
              </w:rPr>
              <w:t>：</w:t>
            </w:r>
          </w:p>
          <w:p w14:paraId="39692C45">
            <w:pPr>
              <w:ind w:firstLine="480"/>
            </w:pPr>
            <w:r>
              <w:rPr>
                <w:rFonts w:hint="eastAsia"/>
              </w:rPr>
              <w:t>详见大气环境专项评价。</w:t>
            </w:r>
          </w:p>
          <w:p w14:paraId="030C834A">
            <w:pPr>
              <w:ind w:firstLine="482"/>
              <w:rPr>
                <w:b/>
                <w:bCs/>
              </w:rPr>
            </w:pPr>
            <w:r>
              <w:rPr>
                <w:rFonts w:hint="eastAsia"/>
                <w:b/>
                <w:bCs/>
              </w:rPr>
              <w:t>2、</w:t>
            </w:r>
            <w:r>
              <w:rPr>
                <w:b/>
                <w:bCs/>
              </w:rPr>
              <w:t>声</w:t>
            </w:r>
            <w:r>
              <w:rPr>
                <w:rFonts w:hint="eastAsia"/>
                <w:b/>
                <w:bCs/>
              </w:rPr>
              <w:t>环境保护目标</w:t>
            </w:r>
            <w:r>
              <w:rPr>
                <w:b/>
                <w:bCs/>
              </w:rPr>
              <w:t>：</w:t>
            </w:r>
          </w:p>
          <w:p w14:paraId="73CACB47">
            <w:pPr>
              <w:ind w:firstLine="480"/>
            </w:pPr>
            <w:r>
              <w:rPr>
                <w:rFonts w:hint="eastAsia"/>
              </w:rPr>
              <w:t>企业</w:t>
            </w:r>
            <w:r>
              <w:rPr>
                <w:rFonts w:hint="eastAsia"/>
                <w:lang w:val="en-US" w:eastAsia="zh-CN"/>
              </w:rPr>
              <w:t>现有项目</w:t>
            </w:r>
            <w:r>
              <w:rPr>
                <w:rFonts w:hint="eastAsia"/>
              </w:rPr>
              <w:t>设置50m环境防护距离，防护距离内居民均已签订长期租赁协议，见附件，故项目厂界50m无声环境敏感目标。</w:t>
            </w:r>
          </w:p>
          <w:p w14:paraId="68B51D95">
            <w:pPr>
              <w:ind w:firstLine="482"/>
              <w:rPr>
                <w:b/>
                <w:bCs/>
              </w:rPr>
            </w:pPr>
            <w:r>
              <w:rPr>
                <w:rFonts w:hint="eastAsia"/>
                <w:b/>
                <w:bCs/>
              </w:rPr>
              <w:t>3、地下水环境保护目标</w:t>
            </w:r>
          </w:p>
          <w:p w14:paraId="72392F17">
            <w:pPr>
              <w:ind w:firstLine="480"/>
            </w:pPr>
            <w:r>
              <w:rPr>
                <w:rFonts w:hint="eastAsia"/>
              </w:rPr>
              <w:t>项目厂界外500米范围内不涉及地下水集中式饮用水水源和热水、矿泉水、温泉等特殊地下水资源。</w:t>
            </w:r>
          </w:p>
          <w:p w14:paraId="4EBDD2F2">
            <w:pPr>
              <w:ind w:firstLine="482"/>
              <w:rPr>
                <w:b/>
                <w:bCs/>
              </w:rPr>
            </w:pPr>
            <w:r>
              <w:rPr>
                <w:rFonts w:hint="eastAsia"/>
                <w:b/>
                <w:bCs/>
              </w:rPr>
              <w:t>4、生态环境保护目标</w:t>
            </w:r>
          </w:p>
          <w:p w14:paraId="1E3445DA">
            <w:pPr>
              <w:ind w:firstLine="480"/>
            </w:pPr>
            <w:r>
              <w:rPr>
                <w:rFonts w:hint="eastAsia"/>
              </w:rPr>
              <w:t>本项目利用厂区闲置区域及空地进行生产建设，不新增占地，无生态环境保护目标。</w:t>
            </w:r>
          </w:p>
        </w:tc>
      </w:tr>
      <w:tr w14:paraId="13482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3" w:type="dxa"/>
            <w:tcBorders>
              <w:tl2br w:val="nil"/>
              <w:tr2bl w:val="nil"/>
            </w:tcBorders>
            <w:shd w:val="clear" w:color="auto" w:fill="auto"/>
            <w:vAlign w:val="center"/>
          </w:tcPr>
          <w:p w14:paraId="149B30F7">
            <w:pPr>
              <w:ind w:firstLine="0" w:firstLineChars="0"/>
              <w:jc w:val="center"/>
            </w:pPr>
            <w:r>
              <w:rPr>
                <w:szCs w:val="21"/>
              </w:rPr>
              <w:t>污染物排放标准</w:t>
            </w:r>
          </w:p>
        </w:tc>
        <w:tc>
          <w:tcPr>
            <w:tcW w:w="8785" w:type="dxa"/>
            <w:tcBorders>
              <w:tl2br w:val="nil"/>
              <w:tr2bl w:val="nil"/>
            </w:tcBorders>
            <w:shd w:val="clear" w:color="auto" w:fill="auto"/>
            <w:vAlign w:val="center"/>
          </w:tcPr>
          <w:p w14:paraId="642E1154">
            <w:pPr>
              <w:ind w:firstLine="482"/>
              <w:rPr>
                <w:b/>
                <w:bCs/>
              </w:rPr>
            </w:pPr>
            <w:r>
              <w:rPr>
                <w:rFonts w:hint="eastAsia"/>
                <w:b/>
                <w:bCs/>
              </w:rPr>
              <w:t>1、废气污染物排放标准</w:t>
            </w:r>
          </w:p>
          <w:p w14:paraId="736AFC92">
            <w:pPr>
              <w:ind w:firstLine="484"/>
              <w:rPr>
                <w:spacing w:val="1"/>
              </w:rPr>
            </w:pPr>
            <w:r>
              <w:rPr>
                <w:rFonts w:hint="eastAsia"/>
                <w:spacing w:val="1"/>
              </w:rPr>
              <w:t>项目施工期扬尘执行安徽省《施工场地颗粒物排放标准》（DB34/4811-2024）中限值要求。</w:t>
            </w:r>
          </w:p>
          <w:p w14:paraId="4C761CD7">
            <w:pPr>
              <w:ind w:firstLine="484"/>
              <w:rPr>
                <w:rFonts w:hint="eastAsia"/>
              </w:rPr>
            </w:pPr>
            <w:r>
              <w:rPr>
                <w:rFonts w:hint="eastAsia"/>
                <w:spacing w:val="1"/>
              </w:rPr>
              <w:t>项目沥青及再生沥青混凝土生产线、冷补料生产骨料上料粉尘</w:t>
            </w:r>
            <w:r>
              <w:rPr>
                <w:rFonts w:hint="eastAsia"/>
              </w:rPr>
              <w:t>经集气罩收集后进入布袋除尘器处理后经排气筒（DA005）排放，</w:t>
            </w:r>
            <w:r>
              <w:rPr>
                <w:rFonts w:hint="eastAsia"/>
                <w:spacing w:val="1"/>
              </w:rPr>
              <w:t>废沥青砼上料、</w:t>
            </w:r>
            <w:r>
              <w:rPr>
                <w:spacing w:val="1"/>
              </w:rPr>
              <w:t>破碎、</w:t>
            </w:r>
            <w:r>
              <w:rPr>
                <w:rFonts w:hint="eastAsia"/>
                <w:spacing w:val="1"/>
              </w:rPr>
              <w:t>筛分</w:t>
            </w:r>
            <w:r>
              <w:rPr>
                <w:spacing w:val="1"/>
              </w:rPr>
              <w:t>过程会有颗粒物产生</w:t>
            </w:r>
            <w:r>
              <w:rPr>
                <w:rFonts w:hint="eastAsia"/>
                <w:spacing w:val="1"/>
              </w:rPr>
              <w:t>经袋式除尘器处理后经排气筒（DA006）排放，废沥青砼伴热再生、</w:t>
            </w:r>
            <w:r>
              <w:rPr>
                <w:rFonts w:hint="eastAsia"/>
                <w:spacing w:val="1"/>
                <w:lang w:eastAsia="zh-CN"/>
              </w:rPr>
              <w:t>沥青制品</w:t>
            </w:r>
            <w:r>
              <w:rPr>
                <w:rFonts w:hint="eastAsia"/>
                <w:spacing w:val="1"/>
              </w:rPr>
              <w:t>生产线沥青烟气及SBS改性剂加热、搅拌混合有机废气经</w:t>
            </w:r>
            <w:r>
              <w:rPr>
                <w:rFonts w:hint="eastAsia"/>
              </w:rPr>
              <w:t>烘干筒二次燃烧后与骨料烘干、振动筛分粉尘、经低氮燃烧后柴油燃烧废气一同进入旋风除尘+布袋除尘器处理后经排气筒（DA004）排放。沥青及再生沥青混凝土生产线沥青储罐呼吸废气、沥青加热废气、搅拌卸料废气经收集后进入电捕焦油器+二级活性炭吸附装置处理后经排气筒（DA003）排放。</w:t>
            </w:r>
          </w:p>
          <w:p w14:paraId="40EFCA29">
            <w:pPr>
              <w:ind w:firstLine="484"/>
              <w:rPr>
                <w:rFonts w:hint="eastAsia"/>
                <w:color w:val="0000FF"/>
                <w:lang w:eastAsia="zh-CN"/>
              </w:rPr>
            </w:pPr>
            <w:r>
              <w:rPr>
                <w:rFonts w:hint="eastAsia"/>
                <w:color w:val="0000FF"/>
                <w:lang w:val="en-US" w:eastAsia="zh-CN"/>
              </w:rPr>
              <w:t>根据现有项目环评及批复可知现有骨料制品生产线及沥青混凝土生产线废气执行</w:t>
            </w:r>
            <w:r>
              <w:rPr>
                <w:color w:val="0000FF"/>
              </w:rPr>
              <w:t>《大气污染物综合排放标准》</w:t>
            </w:r>
            <w:r>
              <w:rPr>
                <w:rFonts w:hint="eastAsia"/>
                <w:color w:val="0000FF"/>
              </w:rPr>
              <w:t>（DB31/933-2015）</w:t>
            </w:r>
            <w:r>
              <w:rPr>
                <w:rFonts w:hint="eastAsia"/>
                <w:color w:val="0000FF"/>
                <w:lang w:eastAsia="zh-CN"/>
              </w:rPr>
              <w:t>。</w:t>
            </w:r>
            <w:r>
              <w:rPr>
                <w:rFonts w:hint="eastAsia"/>
                <w:color w:val="0000FF"/>
                <w:lang w:val="en-US" w:eastAsia="zh-CN"/>
              </w:rPr>
              <w:t>2020年安徽省先后发布</w:t>
            </w:r>
            <w:r>
              <w:rPr>
                <w:color w:val="0000FF"/>
              </w:rPr>
              <w:t>《水泥工业大气污染排放标准》（</w:t>
            </w:r>
            <w:r>
              <w:rPr>
                <w:rFonts w:hint="eastAsia"/>
                <w:color w:val="0000FF"/>
                <w:lang w:eastAsia="zh-CN"/>
              </w:rPr>
              <w:t xml:space="preserve"> DB34/3576-2020</w:t>
            </w:r>
            <w:r>
              <w:rPr>
                <w:color w:val="0000FF"/>
              </w:rPr>
              <w:t>）</w:t>
            </w:r>
            <w:r>
              <w:rPr>
                <w:rFonts w:hint="eastAsia"/>
                <w:color w:val="0000FF"/>
                <w:lang w:val="en-US" w:eastAsia="zh-CN"/>
              </w:rPr>
              <w:t>及</w:t>
            </w:r>
            <w:r>
              <w:rPr>
                <w:rFonts w:hint="eastAsia"/>
                <w:color w:val="0000FF"/>
              </w:rPr>
              <w:t>《沥青混合料拌合站建设规范》（DB 34/T 3679-2020）</w:t>
            </w:r>
            <w:r>
              <w:rPr>
                <w:rFonts w:hint="eastAsia"/>
                <w:color w:val="0000FF"/>
                <w:lang w:eastAsia="zh-CN"/>
              </w:rPr>
              <w:t>。</w:t>
            </w:r>
          </w:p>
          <w:p w14:paraId="52951690">
            <w:pPr>
              <w:ind w:firstLine="484"/>
            </w:pPr>
            <w:r>
              <w:rPr>
                <w:rFonts w:hint="eastAsia"/>
                <w:lang w:val="en-US" w:eastAsia="zh-CN"/>
              </w:rPr>
              <w:t>本次改建后</w:t>
            </w:r>
            <w:r>
              <w:rPr>
                <w:rFonts w:hint="eastAsia"/>
              </w:rPr>
              <w:t>沥青混合料拌合站二氧化硫、氮氧化物、颗粒物、苯并芘、沥青烟、烟气黑度执行</w:t>
            </w:r>
            <w:commentRangeStart w:id="24"/>
            <w:commentRangeStart w:id="25"/>
            <w:r>
              <w:rPr>
                <w:rFonts w:hint="eastAsia"/>
              </w:rPr>
              <w:t>《</w:t>
            </w:r>
            <w:commentRangeEnd w:id="24"/>
            <w:r>
              <w:rPr>
                <w:rStyle w:val="30"/>
              </w:rPr>
              <w:commentReference w:id="24"/>
            </w:r>
            <w:commentRangeEnd w:id="25"/>
            <w:r>
              <w:commentReference w:id="25"/>
            </w:r>
            <w:r>
              <w:rPr>
                <w:rFonts w:hint="eastAsia"/>
              </w:rPr>
              <w:t>沥青混合料拌合站建设规范》（DB 34/T 3679-2020）表4中标准要求；</w:t>
            </w:r>
            <w:r>
              <w:t>非甲烷总烃执行《大气污染物综合排放标准》（GB16297-1996）表2中二级排放标准</w:t>
            </w:r>
            <w:r>
              <w:rPr>
                <w:rFonts w:hint="eastAsia"/>
              </w:rPr>
              <w:t>；苯乙烯、</w:t>
            </w:r>
            <w:r>
              <w:t>臭气浓度排放执行《恶臭污染物排放标准》（GB14554-93）</w:t>
            </w:r>
            <w:r>
              <w:rPr>
                <w:rFonts w:hint="eastAsia"/>
              </w:rPr>
              <w:t>表2恶臭污染物排放标准值及</w:t>
            </w:r>
            <w:r>
              <w:t>表1中恶臭污染物厂界浓度控制限值</w:t>
            </w:r>
            <w:r>
              <w:rPr>
                <w:rFonts w:hint="eastAsia"/>
              </w:rPr>
              <w:t>。</w:t>
            </w:r>
          </w:p>
          <w:p w14:paraId="6AD7D24E">
            <w:pPr>
              <w:bidi w:val="0"/>
              <w:rPr>
                <w:color w:val="0000FF"/>
                <w:spacing w:val="-4"/>
              </w:rPr>
            </w:pPr>
            <w:r>
              <w:rPr>
                <w:rFonts w:hint="eastAsia"/>
                <w:color w:val="0000FF"/>
              </w:rPr>
              <w:t>水稳生产线上料、搅拌粉尘经收集后进入布袋除尘器处理后由排气筒（DA002）排放，水泥筒仓经自带仓顶除尘器处理后高空排放（DA007）。</w:t>
            </w:r>
            <w:r>
              <w:rPr>
                <w:rFonts w:hint="eastAsia"/>
                <w:color w:val="0000FF"/>
                <w:lang w:val="en-US" w:eastAsia="zh-CN"/>
              </w:rPr>
              <w:t>现有骨料制品生产线石料破碎振动筛分粉尘经</w:t>
            </w:r>
            <w:r>
              <w:rPr>
                <w:rFonts w:hint="eastAsia"/>
                <w:color w:val="0000FF"/>
              </w:rPr>
              <w:t>收集后进入布袋除尘器处理后由排气筒（DA00</w:t>
            </w:r>
            <w:r>
              <w:rPr>
                <w:rFonts w:hint="eastAsia"/>
                <w:color w:val="0000FF"/>
                <w:lang w:val="en-US" w:eastAsia="zh-CN"/>
              </w:rPr>
              <w:t>1</w:t>
            </w:r>
            <w:r>
              <w:rPr>
                <w:rFonts w:hint="eastAsia"/>
                <w:color w:val="0000FF"/>
              </w:rPr>
              <w:t>）排放</w:t>
            </w:r>
            <w:r>
              <w:rPr>
                <w:rFonts w:hint="eastAsia"/>
                <w:color w:val="0000FF"/>
                <w:lang w:eastAsia="zh-CN"/>
              </w:rPr>
              <w:t>。</w:t>
            </w:r>
            <w:r>
              <w:rPr>
                <w:rFonts w:hint="eastAsia"/>
                <w:color w:val="0000FF"/>
              </w:rPr>
              <w:t>颗粒物排放</w:t>
            </w:r>
            <w:r>
              <w:rPr>
                <w:color w:val="0000FF"/>
                <w:spacing w:val="5"/>
              </w:rPr>
              <w:t>标准执行</w:t>
            </w:r>
            <w:r>
              <w:rPr>
                <w:color w:val="0000FF"/>
              </w:rPr>
              <w:t>安徽省地方标准《水泥工业大气污染排放标准》（</w:t>
            </w:r>
            <w:r>
              <w:rPr>
                <w:rFonts w:hint="eastAsia"/>
                <w:color w:val="0000FF"/>
                <w:lang w:eastAsia="zh-CN"/>
              </w:rPr>
              <w:t xml:space="preserve"> DB34/3576-2020</w:t>
            </w:r>
            <w:r>
              <w:rPr>
                <w:color w:val="0000FF"/>
              </w:rPr>
              <w:t>）</w:t>
            </w:r>
            <w:r>
              <w:rPr>
                <w:color w:val="0000FF"/>
                <w:spacing w:val="4"/>
              </w:rPr>
              <w:t>浓度限值</w:t>
            </w:r>
            <w:r>
              <w:rPr>
                <w:color w:val="0000FF"/>
                <w:spacing w:val="-4"/>
              </w:rPr>
              <w:t>要求。</w:t>
            </w:r>
          </w:p>
          <w:p w14:paraId="0F2C7AAC">
            <w:pPr>
              <w:spacing w:before="2"/>
              <w:ind w:firstLine="464"/>
              <w:rPr>
                <w:spacing w:val="-4"/>
              </w:rPr>
            </w:pPr>
            <w:r>
              <w:rPr>
                <w:rFonts w:hint="eastAsia"/>
                <w:spacing w:val="-4"/>
              </w:rPr>
              <w:t>食堂油烟经油烟净化处理器处理后高空排放（DA008），执行</w:t>
            </w:r>
            <w:r>
              <w:rPr>
                <w:rFonts w:hint="eastAsia"/>
              </w:rPr>
              <w:t>《饮食业油烟排放标准（试行）》（GB18483-2001）小型规模油烟排放标准。</w:t>
            </w:r>
          </w:p>
          <w:p w14:paraId="599291EC">
            <w:pPr>
              <w:ind w:firstLine="480"/>
            </w:pPr>
            <w:r>
              <w:t>项目厂界颗粒物无组织废气排放执行安徽省地方标准《水泥工业大气污染排放标准》（</w:t>
            </w:r>
            <w:r>
              <w:rPr>
                <w:rFonts w:hint="eastAsia"/>
                <w:lang w:eastAsia="zh-CN"/>
              </w:rPr>
              <w:t xml:space="preserve"> DB34/3576-2020</w:t>
            </w:r>
            <w:r>
              <w:t>）中无组织排放控制要求；厂区内非甲烷总烃无组织排放执行《挥发性有机物无组织排放控制标准》（GB37822-2019）表A.1中特别排放限值</w:t>
            </w:r>
            <w:r>
              <w:rPr>
                <w:rFonts w:hint="eastAsia"/>
              </w:rPr>
              <w:t>，厂界二氧化硫、氮氧化物、苯并芘、沥青烟执行《沥青混合料拌合站建设规范》（DB 34/T 3679-2020）中排放限值，厂界非甲烷总烃执行</w:t>
            </w:r>
            <w:r>
              <w:t>《大气污染物综合排放标</w:t>
            </w:r>
            <w:r>
              <w:rPr>
                <w:spacing w:val="3"/>
              </w:rPr>
              <w:t>准》（</w:t>
            </w:r>
            <w:r>
              <w:rPr>
                <w:rFonts w:eastAsia="Times New Roman"/>
              </w:rPr>
              <w:t>GB</w:t>
            </w:r>
            <w:r>
              <w:rPr>
                <w:rFonts w:eastAsia="Times New Roman"/>
                <w:spacing w:val="3"/>
              </w:rPr>
              <w:t>16297-1996</w:t>
            </w:r>
            <w:r>
              <w:rPr>
                <w:spacing w:val="3"/>
              </w:rPr>
              <w:t>）</w:t>
            </w:r>
            <w:r>
              <w:rPr>
                <w:rFonts w:eastAsia="Times New Roman"/>
                <w:spacing w:val="3"/>
              </w:rPr>
              <w:t>2</w:t>
            </w:r>
            <w:r>
              <w:rPr>
                <w:spacing w:val="3"/>
              </w:rPr>
              <w:t>中二级排放标准限值要求</w:t>
            </w:r>
            <w:r>
              <w:rPr>
                <w:rFonts w:hint="eastAsia"/>
                <w:spacing w:val="3"/>
              </w:rPr>
              <w:t>，厂界臭气浓度及苯乙烯执行</w:t>
            </w:r>
            <w:r>
              <w:rPr>
                <w:rFonts w:hint="eastAsia"/>
              </w:rPr>
              <w:t>《恶臭污染物排放标准》（</w:t>
            </w:r>
            <w:r>
              <w:t>GB14554-93</w:t>
            </w:r>
            <w:r>
              <w:rPr>
                <w:rFonts w:hint="eastAsia"/>
              </w:rPr>
              <w:t>）表1限值要求。</w:t>
            </w:r>
          </w:p>
          <w:p w14:paraId="5B29A1AF">
            <w:pPr>
              <w:pStyle w:val="32"/>
            </w:pPr>
            <w:r>
              <w:t>表3-</w:t>
            </w:r>
            <w:r>
              <w:rPr>
                <w:rFonts w:hint="eastAsia"/>
                <w:lang w:val="en-US" w:eastAsia="zh-CN"/>
              </w:rPr>
              <w:t xml:space="preserve">6  </w:t>
            </w:r>
            <w:r>
              <w:rPr>
                <w:rFonts w:hint="eastAsia"/>
              </w:rPr>
              <w:t>施工期扬尘</w:t>
            </w:r>
            <w:r>
              <w:t>污染物综合排放标准</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139"/>
              <w:gridCol w:w="2140"/>
              <w:gridCol w:w="2140"/>
              <w:gridCol w:w="2140"/>
            </w:tblGrid>
            <w:tr w14:paraId="41C03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Align w:val="center"/>
                </w:tcPr>
                <w:p w14:paraId="7BC2937B">
                  <w:pPr>
                    <w:pStyle w:val="38"/>
                    <w:rPr>
                      <w:b/>
                      <w:bCs/>
                    </w:rPr>
                  </w:pPr>
                  <w:r>
                    <w:rPr>
                      <w:rFonts w:hint="eastAsia"/>
                      <w:b/>
                      <w:bCs/>
                    </w:rPr>
                    <w:t>控制项目</w:t>
                  </w:r>
                </w:p>
              </w:tc>
              <w:tc>
                <w:tcPr>
                  <w:tcW w:w="2174" w:type="dxa"/>
                  <w:vAlign w:val="center"/>
                </w:tcPr>
                <w:p w14:paraId="3EF51F6F">
                  <w:pPr>
                    <w:pStyle w:val="38"/>
                    <w:rPr>
                      <w:b/>
                      <w:bCs/>
                    </w:rPr>
                  </w:pPr>
                  <w:r>
                    <w:rPr>
                      <w:rFonts w:hint="eastAsia"/>
                      <w:b/>
                      <w:bCs/>
                    </w:rPr>
                    <w:t>单位</w:t>
                  </w:r>
                </w:p>
              </w:tc>
              <w:tc>
                <w:tcPr>
                  <w:tcW w:w="2174" w:type="dxa"/>
                  <w:vAlign w:val="center"/>
                </w:tcPr>
                <w:p w14:paraId="524EA2A8">
                  <w:pPr>
                    <w:pStyle w:val="38"/>
                    <w:rPr>
                      <w:b/>
                      <w:bCs/>
                    </w:rPr>
                  </w:pPr>
                  <w:r>
                    <w:rPr>
                      <w:rFonts w:hint="eastAsia"/>
                      <w:b/>
                      <w:bCs/>
                    </w:rPr>
                    <w:t>监测点浓度限值</w:t>
                  </w:r>
                </w:p>
              </w:tc>
              <w:tc>
                <w:tcPr>
                  <w:tcW w:w="2175" w:type="dxa"/>
                  <w:vAlign w:val="center"/>
                </w:tcPr>
                <w:p w14:paraId="112A2592">
                  <w:pPr>
                    <w:pStyle w:val="38"/>
                    <w:rPr>
                      <w:b/>
                      <w:bCs/>
                    </w:rPr>
                  </w:pPr>
                  <w:r>
                    <w:rPr>
                      <w:rFonts w:hint="eastAsia"/>
                      <w:b/>
                      <w:bCs/>
                    </w:rPr>
                    <w:t>达标测定依据</w:t>
                  </w:r>
                </w:p>
              </w:tc>
            </w:tr>
            <w:tr w14:paraId="1DB59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Merge w:val="restart"/>
                  <w:vAlign w:val="center"/>
                </w:tcPr>
                <w:p w14:paraId="2E46C73D">
                  <w:pPr>
                    <w:pStyle w:val="38"/>
                  </w:pPr>
                  <w:r>
                    <w:rPr>
                      <w:rFonts w:hint="eastAsia"/>
                    </w:rPr>
                    <w:t>TSP</w:t>
                  </w:r>
                </w:p>
              </w:tc>
              <w:tc>
                <w:tcPr>
                  <w:tcW w:w="2174" w:type="dxa"/>
                  <w:vMerge w:val="restart"/>
                  <w:vAlign w:val="center"/>
                </w:tcPr>
                <w:p w14:paraId="2117E8EA">
                  <w:pPr>
                    <w:pStyle w:val="38"/>
                  </w:pPr>
                  <w:r>
                    <w:t>μ</w:t>
                  </w:r>
                  <w:r>
                    <w:rPr>
                      <w:rFonts w:hint="eastAsia"/>
                    </w:rPr>
                    <w:t>g/m³</w:t>
                  </w:r>
                </w:p>
              </w:tc>
              <w:tc>
                <w:tcPr>
                  <w:tcW w:w="2174" w:type="dxa"/>
                  <w:vAlign w:val="center"/>
                </w:tcPr>
                <w:p w14:paraId="68206ABF">
                  <w:pPr>
                    <w:pStyle w:val="38"/>
                  </w:pPr>
                  <w:r>
                    <w:rPr>
                      <w:rFonts w:hint="eastAsia"/>
                    </w:rPr>
                    <w:t>1000</w:t>
                  </w:r>
                </w:p>
              </w:tc>
              <w:tc>
                <w:tcPr>
                  <w:tcW w:w="2175" w:type="dxa"/>
                  <w:vAlign w:val="center"/>
                </w:tcPr>
                <w:p w14:paraId="5AB9CB7A">
                  <w:pPr>
                    <w:pStyle w:val="38"/>
                  </w:pPr>
                  <w:r>
                    <w:rPr>
                      <w:rFonts w:hint="eastAsia"/>
                    </w:rPr>
                    <w:t>超标次数≤1次/日</w:t>
                  </w:r>
                </w:p>
              </w:tc>
            </w:tr>
            <w:tr w14:paraId="33E61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Merge w:val="continue"/>
                  <w:vAlign w:val="center"/>
                </w:tcPr>
                <w:p w14:paraId="07211A5D">
                  <w:pPr>
                    <w:pStyle w:val="38"/>
                  </w:pPr>
                </w:p>
              </w:tc>
              <w:tc>
                <w:tcPr>
                  <w:tcW w:w="2174" w:type="dxa"/>
                  <w:vMerge w:val="continue"/>
                  <w:vAlign w:val="center"/>
                </w:tcPr>
                <w:p w14:paraId="57BDE6D7">
                  <w:pPr>
                    <w:pStyle w:val="38"/>
                  </w:pPr>
                </w:p>
              </w:tc>
              <w:tc>
                <w:tcPr>
                  <w:tcW w:w="2174" w:type="dxa"/>
                  <w:vAlign w:val="center"/>
                </w:tcPr>
                <w:p w14:paraId="37CEC334">
                  <w:pPr>
                    <w:pStyle w:val="38"/>
                  </w:pPr>
                  <w:r>
                    <w:rPr>
                      <w:rFonts w:hint="eastAsia"/>
                    </w:rPr>
                    <w:t>500</w:t>
                  </w:r>
                </w:p>
              </w:tc>
              <w:tc>
                <w:tcPr>
                  <w:tcW w:w="2175" w:type="dxa"/>
                  <w:vAlign w:val="center"/>
                </w:tcPr>
                <w:p w14:paraId="1822FBCD">
                  <w:pPr>
                    <w:pStyle w:val="38"/>
                  </w:pPr>
                  <w:r>
                    <w:rPr>
                      <w:rFonts w:hint="eastAsia"/>
                    </w:rPr>
                    <w:t>超标次数≤6次/日</w:t>
                  </w:r>
                </w:p>
              </w:tc>
            </w:tr>
          </w:tbl>
          <w:p w14:paraId="4F5E1531">
            <w:pPr>
              <w:pStyle w:val="32"/>
            </w:pPr>
            <w:r>
              <w:t>表3-</w:t>
            </w:r>
            <w:r>
              <w:rPr>
                <w:rFonts w:hint="eastAsia"/>
                <w:lang w:val="en-US" w:eastAsia="zh-CN"/>
              </w:rPr>
              <w:t>7</w:t>
            </w:r>
            <w:r>
              <w:t xml:space="preserve">  大气污染物综合排放标准</w:t>
            </w:r>
          </w:p>
          <w:tbl>
            <w:tblPr>
              <w:tblStyle w:val="37"/>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81"/>
              <w:gridCol w:w="1093"/>
              <w:gridCol w:w="1759"/>
              <w:gridCol w:w="1897"/>
              <w:gridCol w:w="2332"/>
            </w:tblGrid>
            <w:tr w14:paraId="19FB97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865" w:type="pct"/>
                  <w:vAlign w:val="center"/>
                </w:tcPr>
                <w:p w14:paraId="3BBC9F60">
                  <w:pPr>
                    <w:pStyle w:val="38"/>
                    <w:rPr>
                      <w:b/>
                      <w:bCs/>
                    </w:rPr>
                  </w:pPr>
                  <w:r>
                    <w:rPr>
                      <w:b/>
                      <w:bCs/>
                    </w:rPr>
                    <w:t>污染物名称</w:t>
                  </w:r>
                </w:p>
              </w:tc>
              <w:tc>
                <w:tcPr>
                  <w:tcW w:w="638" w:type="pct"/>
                  <w:vAlign w:val="center"/>
                </w:tcPr>
                <w:p w14:paraId="7910EC76">
                  <w:pPr>
                    <w:pStyle w:val="38"/>
                    <w:rPr>
                      <w:b/>
                      <w:bCs/>
                    </w:rPr>
                  </w:pPr>
                  <w:r>
                    <w:rPr>
                      <w:b/>
                      <w:bCs/>
                    </w:rPr>
                    <w:t>排气筒高度（m）</w:t>
                  </w:r>
                </w:p>
              </w:tc>
              <w:tc>
                <w:tcPr>
                  <w:tcW w:w="1027" w:type="pct"/>
                  <w:vAlign w:val="center"/>
                </w:tcPr>
                <w:p w14:paraId="3F2273F7">
                  <w:pPr>
                    <w:pStyle w:val="38"/>
                    <w:rPr>
                      <w:b/>
                      <w:bCs/>
                    </w:rPr>
                  </w:pPr>
                  <w:r>
                    <w:rPr>
                      <w:b/>
                      <w:bCs/>
                    </w:rPr>
                    <w:t>最高允许排放浓度</w:t>
                  </w:r>
                </w:p>
                <w:p w14:paraId="095E5F35">
                  <w:pPr>
                    <w:pStyle w:val="38"/>
                    <w:rPr>
                      <w:b/>
                      <w:bCs/>
                    </w:rPr>
                  </w:pPr>
                  <w:r>
                    <w:rPr>
                      <w:rFonts w:hint="eastAsia"/>
                      <w:b/>
                      <w:bCs/>
                    </w:rPr>
                    <w:t>(</w:t>
                  </w:r>
                  <w:r>
                    <w:rPr>
                      <w:b/>
                      <w:bCs/>
                    </w:rPr>
                    <w:t>mg/</w:t>
                  </w:r>
                  <w:r>
                    <w:rPr>
                      <w:rFonts w:hint="eastAsia"/>
                      <w:b/>
                      <w:bCs/>
                    </w:rPr>
                    <w:t>m³)</w:t>
                  </w:r>
                </w:p>
              </w:tc>
              <w:tc>
                <w:tcPr>
                  <w:tcW w:w="1108" w:type="pct"/>
                  <w:vAlign w:val="center"/>
                </w:tcPr>
                <w:p w14:paraId="7CFF1958">
                  <w:pPr>
                    <w:pStyle w:val="38"/>
                    <w:rPr>
                      <w:b/>
                      <w:bCs/>
                    </w:rPr>
                  </w:pPr>
                  <w:r>
                    <w:rPr>
                      <w:b/>
                      <w:bCs/>
                    </w:rPr>
                    <w:t>最高允许排放速率（kg/h）</w:t>
                  </w:r>
                </w:p>
              </w:tc>
              <w:tc>
                <w:tcPr>
                  <w:tcW w:w="1359" w:type="pct"/>
                  <w:vAlign w:val="center"/>
                </w:tcPr>
                <w:p w14:paraId="050FA089">
                  <w:pPr>
                    <w:pStyle w:val="38"/>
                    <w:rPr>
                      <w:b/>
                      <w:bCs/>
                    </w:rPr>
                  </w:pPr>
                  <w:r>
                    <w:rPr>
                      <w:b/>
                      <w:bCs/>
                    </w:rPr>
                    <w:t>无组织浓度限值mg/</w:t>
                  </w:r>
                  <w:r>
                    <w:rPr>
                      <w:rFonts w:hint="eastAsia"/>
                      <w:b/>
                      <w:bCs/>
                    </w:rPr>
                    <w:t>m³</w:t>
                  </w:r>
                </w:p>
              </w:tc>
            </w:tr>
            <w:tr w14:paraId="1FC08D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865" w:type="pct"/>
                  <w:vAlign w:val="center"/>
                </w:tcPr>
                <w:p w14:paraId="52769EC8">
                  <w:pPr>
                    <w:pStyle w:val="38"/>
                  </w:pPr>
                  <w:r>
                    <w:t>非甲烷总烃</w:t>
                  </w:r>
                </w:p>
              </w:tc>
              <w:tc>
                <w:tcPr>
                  <w:tcW w:w="638" w:type="pct"/>
                  <w:vAlign w:val="center"/>
                </w:tcPr>
                <w:p w14:paraId="289D53A3">
                  <w:pPr>
                    <w:pStyle w:val="38"/>
                  </w:pPr>
                  <w:r>
                    <w:rPr>
                      <w:rFonts w:hint="eastAsia"/>
                    </w:rPr>
                    <w:t>15</w:t>
                  </w:r>
                </w:p>
              </w:tc>
              <w:tc>
                <w:tcPr>
                  <w:tcW w:w="1027" w:type="pct"/>
                  <w:vAlign w:val="center"/>
                </w:tcPr>
                <w:p w14:paraId="0CC62C78">
                  <w:pPr>
                    <w:pStyle w:val="38"/>
                  </w:pPr>
                  <w:r>
                    <w:t>120</w:t>
                  </w:r>
                </w:p>
              </w:tc>
              <w:tc>
                <w:tcPr>
                  <w:tcW w:w="1108" w:type="pct"/>
                  <w:vAlign w:val="center"/>
                </w:tcPr>
                <w:p w14:paraId="2B47516E">
                  <w:pPr>
                    <w:pStyle w:val="38"/>
                  </w:pPr>
                  <w:r>
                    <w:rPr>
                      <w:rFonts w:hint="eastAsia"/>
                    </w:rPr>
                    <w:t>5.0*</w:t>
                  </w:r>
                </w:p>
              </w:tc>
              <w:tc>
                <w:tcPr>
                  <w:tcW w:w="1359" w:type="pct"/>
                  <w:vAlign w:val="center"/>
                </w:tcPr>
                <w:p w14:paraId="70508291">
                  <w:pPr>
                    <w:pStyle w:val="38"/>
                  </w:pPr>
                  <w:r>
                    <w:t>4.0</w:t>
                  </w:r>
                </w:p>
              </w:tc>
            </w:tr>
            <w:tr w14:paraId="082A91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5000" w:type="pct"/>
                  <w:gridSpan w:val="5"/>
                  <w:vAlign w:val="center"/>
                </w:tcPr>
                <w:p w14:paraId="6B609E62">
                  <w:pPr>
                    <w:pStyle w:val="38"/>
                    <w:jc w:val="left"/>
                  </w:pPr>
                  <w:r>
                    <w:rPr>
                      <w:rFonts w:hint="eastAsia"/>
                      <w:b/>
                      <w:bCs/>
                      <w:sz w:val="18"/>
                      <w:szCs w:val="18"/>
                    </w:rPr>
                    <w:t>备注：*根据《沥青混合料拌合站建设规范》（DB 34/T 3679-2020）9.8沥青混合料拌合站有组织排放的排气筒高度一般不低于15m及</w:t>
                  </w:r>
                  <w:r>
                    <w:rPr>
                      <w:b/>
                      <w:bCs/>
                      <w:sz w:val="18"/>
                      <w:szCs w:val="18"/>
                    </w:rPr>
                    <w:t>《大气污染物综合排放标准》（GB16297-1996）</w:t>
                  </w:r>
                  <w:r>
                    <w:rPr>
                      <w:rFonts w:hint="eastAsia"/>
                      <w:b/>
                      <w:bCs/>
                      <w:sz w:val="18"/>
                      <w:szCs w:val="18"/>
                    </w:rPr>
                    <w:t>7.1 排气筒高度除须遵守表列排放速率标准值外，还应高出周围200m半径范围的建筑5m以上，不能达到该要求的排气筒，应按其高度对应的表列排放速率标准值严格50%执行。项目排气筒高15m，搅拌楼高28m，因此</w:t>
                  </w:r>
                  <w:r>
                    <w:rPr>
                      <w:b/>
                      <w:bCs/>
                      <w:sz w:val="18"/>
                      <w:szCs w:val="18"/>
                    </w:rPr>
                    <w:t>最高允许排放速率</w:t>
                  </w:r>
                  <w:r>
                    <w:rPr>
                      <w:rFonts w:hint="eastAsia"/>
                      <w:b/>
                      <w:bCs/>
                      <w:sz w:val="18"/>
                      <w:szCs w:val="18"/>
                    </w:rPr>
                    <w:t>严格50%执行</w:t>
                  </w:r>
                </w:p>
              </w:tc>
            </w:tr>
          </w:tbl>
          <w:p w14:paraId="3A0E7EE1">
            <w:pPr>
              <w:pStyle w:val="32"/>
            </w:pPr>
            <w:r>
              <w:t>表3-</w:t>
            </w:r>
            <w:r>
              <w:rPr>
                <w:rFonts w:hint="eastAsia"/>
                <w:lang w:val="en-US" w:eastAsia="zh-CN"/>
              </w:rPr>
              <w:t xml:space="preserve">8  </w:t>
            </w:r>
            <w:r>
              <w:rPr>
                <w:rFonts w:hint="eastAsia"/>
              </w:rPr>
              <w:t>《沥青混合料拌合站建设规范》（DB 34/T 3679-2020）</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0"/>
              <w:gridCol w:w="2213"/>
              <w:gridCol w:w="3874"/>
              <w:gridCol w:w="1336"/>
            </w:tblGrid>
            <w:tr w14:paraId="480B29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665" w:type="pct"/>
                  <w:vMerge w:val="restart"/>
                  <w:vAlign w:val="center"/>
                </w:tcPr>
                <w:p w14:paraId="710D3D31">
                  <w:pPr>
                    <w:pStyle w:val="38"/>
                    <w:rPr>
                      <w:b/>
                      <w:bCs/>
                    </w:rPr>
                  </w:pPr>
                  <w:r>
                    <w:rPr>
                      <w:b/>
                      <w:bCs/>
                    </w:rPr>
                    <w:t>污染物项目</w:t>
                  </w:r>
                </w:p>
              </w:tc>
              <w:tc>
                <w:tcPr>
                  <w:tcW w:w="3554" w:type="pct"/>
                  <w:gridSpan w:val="2"/>
                  <w:vAlign w:val="center"/>
                </w:tcPr>
                <w:p w14:paraId="779F18F8">
                  <w:pPr>
                    <w:pStyle w:val="38"/>
                    <w:rPr>
                      <w:b/>
                      <w:bCs/>
                    </w:rPr>
                  </w:pPr>
                  <w:r>
                    <w:rPr>
                      <w:rFonts w:hint="eastAsia"/>
                      <w:b/>
                      <w:bCs/>
                    </w:rPr>
                    <w:t>最高允许排放浓度</w:t>
                  </w:r>
                  <w:r>
                    <w:rPr>
                      <w:b/>
                      <w:bCs/>
                    </w:rPr>
                    <w:t>（mg/</w:t>
                  </w:r>
                  <w:r>
                    <w:rPr>
                      <w:rFonts w:hint="eastAsia"/>
                      <w:b/>
                      <w:bCs/>
                    </w:rPr>
                    <w:t>m³</w:t>
                  </w:r>
                  <w:r>
                    <w:rPr>
                      <w:b/>
                      <w:bCs/>
                    </w:rPr>
                    <w:t>）</w:t>
                  </w:r>
                </w:p>
              </w:tc>
              <w:tc>
                <w:tcPr>
                  <w:tcW w:w="780" w:type="pct"/>
                  <w:vMerge w:val="restart"/>
                  <w:vAlign w:val="center"/>
                </w:tcPr>
                <w:p w14:paraId="455375F7">
                  <w:pPr>
                    <w:pStyle w:val="38"/>
                    <w:rPr>
                      <w:b/>
                      <w:bCs/>
                    </w:rPr>
                  </w:pPr>
                  <w:r>
                    <w:rPr>
                      <w:b/>
                      <w:bCs/>
                    </w:rPr>
                    <w:t>标准来源</w:t>
                  </w:r>
                </w:p>
              </w:tc>
            </w:tr>
            <w:tr w14:paraId="454861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665" w:type="pct"/>
                  <w:vMerge w:val="continue"/>
                  <w:vAlign w:val="center"/>
                </w:tcPr>
                <w:p w14:paraId="40F76E7E">
                  <w:pPr>
                    <w:pStyle w:val="38"/>
                    <w:rPr>
                      <w:b/>
                      <w:bCs/>
                    </w:rPr>
                  </w:pPr>
                </w:p>
              </w:tc>
              <w:tc>
                <w:tcPr>
                  <w:tcW w:w="1292" w:type="pct"/>
                  <w:vAlign w:val="center"/>
                </w:tcPr>
                <w:p w14:paraId="48FA4783">
                  <w:pPr>
                    <w:pStyle w:val="38"/>
                    <w:rPr>
                      <w:b/>
                      <w:bCs/>
                    </w:rPr>
                  </w:pPr>
                  <w:r>
                    <w:rPr>
                      <w:rFonts w:hint="eastAsia"/>
                      <w:b/>
                      <w:bCs/>
                    </w:rPr>
                    <w:t>有组织排放</w:t>
                  </w:r>
                </w:p>
              </w:tc>
              <w:tc>
                <w:tcPr>
                  <w:tcW w:w="2262" w:type="pct"/>
                  <w:vAlign w:val="center"/>
                </w:tcPr>
                <w:p w14:paraId="2DF36890">
                  <w:pPr>
                    <w:pStyle w:val="38"/>
                    <w:rPr>
                      <w:b/>
                      <w:bCs/>
                    </w:rPr>
                  </w:pPr>
                  <w:r>
                    <w:rPr>
                      <w:rFonts w:hint="eastAsia"/>
                      <w:b/>
                      <w:bCs/>
                    </w:rPr>
                    <w:t>无组织排放</w:t>
                  </w:r>
                </w:p>
              </w:tc>
              <w:tc>
                <w:tcPr>
                  <w:tcW w:w="780" w:type="pct"/>
                  <w:vMerge w:val="continue"/>
                  <w:vAlign w:val="center"/>
                </w:tcPr>
                <w:p w14:paraId="009FD1E1">
                  <w:pPr>
                    <w:pStyle w:val="38"/>
                  </w:pPr>
                </w:p>
              </w:tc>
            </w:tr>
            <w:tr w14:paraId="13CF93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665" w:type="pct"/>
                  <w:vAlign w:val="center"/>
                </w:tcPr>
                <w:p w14:paraId="025DCFF1">
                  <w:pPr>
                    <w:pStyle w:val="38"/>
                  </w:pPr>
                  <w:r>
                    <w:t>颗粒物</w:t>
                  </w:r>
                </w:p>
              </w:tc>
              <w:tc>
                <w:tcPr>
                  <w:tcW w:w="1292" w:type="pct"/>
                  <w:vAlign w:val="center"/>
                </w:tcPr>
                <w:p w14:paraId="1A615917">
                  <w:pPr>
                    <w:pStyle w:val="38"/>
                  </w:pPr>
                  <w:r>
                    <w:t>30</w:t>
                  </w:r>
                </w:p>
              </w:tc>
              <w:tc>
                <w:tcPr>
                  <w:tcW w:w="2262" w:type="pct"/>
                  <w:vAlign w:val="center"/>
                </w:tcPr>
                <w:p w14:paraId="00291ECA">
                  <w:pPr>
                    <w:pStyle w:val="38"/>
                  </w:pPr>
                  <w:r>
                    <w:rPr>
                      <w:rFonts w:hint="eastAsia"/>
                    </w:rPr>
                    <w:t>--</w:t>
                  </w:r>
                </w:p>
              </w:tc>
              <w:tc>
                <w:tcPr>
                  <w:tcW w:w="780" w:type="pct"/>
                  <w:vMerge w:val="restart"/>
                  <w:vAlign w:val="center"/>
                </w:tcPr>
                <w:p w14:paraId="1A2FF4A4">
                  <w:pPr>
                    <w:pStyle w:val="38"/>
                    <w:rPr>
                      <w:b/>
                      <w:bCs/>
                    </w:rPr>
                  </w:pPr>
                  <w:r>
                    <w:rPr>
                      <w:rFonts w:hint="eastAsia"/>
                    </w:rPr>
                    <w:t>《沥青混合料拌合站建设规范》（DB 34/T 3679-2020）</w:t>
                  </w:r>
                </w:p>
              </w:tc>
            </w:tr>
            <w:tr w14:paraId="69BD47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665" w:type="pct"/>
                  <w:vAlign w:val="center"/>
                </w:tcPr>
                <w:p w14:paraId="470B6C1C">
                  <w:pPr>
                    <w:pStyle w:val="38"/>
                  </w:pPr>
                  <w:r>
                    <w:t>SO</w:t>
                  </w:r>
                  <w:r>
                    <w:rPr>
                      <w:vertAlign w:val="subscript"/>
                    </w:rPr>
                    <w:t>2</w:t>
                  </w:r>
                </w:p>
              </w:tc>
              <w:tc>
                <w:tcPr>
                  <w:tcW w:w="1292" w:type="pct"/>
                  <w:vAlign w:val="center"/>
                </w:tcPr>
                <w:p w14:paraId="36778A93">
                  <w:pPr>
                    <w:pStyle w:val="38"/>
                  </w:pPr>
                  <w:r>
                    <w:t>200</w:t>
                  </w:r>
                </w:p>
              </w:tc>
              <w:tc>
                <w:tcPr>
                  <w:tcW w:w="2262" w:type="pct"/>
                  <w:vAlign w:val="center"/>
                </w:tcPr>
                <w:p w14:paraId="40DECF40">
                  <w:pPr>
                    <w:pStyle w:val="38"/>
                  </w:pPr>
                  <w:r>
                    <w:rPr>
                      <w:rFonts w:hint="eastAsia"/>
                    </w:rPr>
                    <w:t>0.40</w:t>
                  </w:r>
                </w:p>
              </w:tc>
              <w:tc>
                <w:tcPr>
                  <w:tcW w:w="780" w:type="pct"/>
                  <w:vMerge w:val="continue"/>
                  <w:vAlign w:val="center"/>
                </w:tcPr>
                <w:p w14:paraId="509FF754">
                  <w:pPr>
                    <w:ind w:firstLine="480"/>
                    <w:jc w:val="center"/>
                  </w:pPr>
                </w:p>
              </w:tc>
            </w:tr>
            <w:tr w14:paraId="0D71D9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45328405">
                  <w:pPr>
                    <w:pStyle w:val="38"/>
                  </w:pPr>
                  <w:r>
                    <w:t>NOx</w:t>
                  </w:r>
                </w:p>
              </w:tc>
              <w:tc>
                <w:tcPr>
                  <w:tcW w:w="1292" w:type="pct"/>
                  <w:vAlign w:val="center"/>
                </w:tcPr>
                <w:p w14:paraId="7C2933D5">
                  <w:pPr>
                    <w:pStyle w:val="38"/>
                  </w:pPr>
                  <w:r>
                    <w:rPr>
                      <w:rFonts w:hint="eastAsia"/>
                    </w:rPr>
                    <w:t>200</w:t>
                  </w:r>
                </w:p>
              </w:tc>
              <w:tc>
                <w:tcPr>
                  <w:tcW w:w="2262" w:type="pct"/>
                  <w:vAlign w:val="center"/>
                </w:tcPr>
                <w:p w14:paraId="29A3ACAE">
                  <w:pPr>
                    <w:pStyle w:val="38"/>
                  </w:pPr>
                  <w:r>
                    <w:rPr>
                      <w:rFonts w:hint="eastAsia"/>
                    </w:rPr>
                    <w:t>0.12</w:t>
                  </w:r>
                </w:p>
              </w:tc>
              <w:tc>
                <w:tcPr>
                  <w:tcW w:w="780" w:type="pct"/>
                  <w:vMerge w:val="continue"/>
                  <w:vAlign w:val="center"/>
                </w:tcPr>
                <w:p w14:paraId="1FE2501C">
                  <w:pPr>
                    <w:ind w:firstLine="480"/>
                    <w:jc w:val="center"/>
                  </w:pPr>
                </w:p>
              </w:tc>
            </w:tr>
            <w:tr w14:paraId="01926E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4EAFDE7D">
                  <w:pPr>
                    <w:pStyle w:val="38"/>
                  </w:pPr>
                  <w:r>
                    <w:rPr>
                      <w:rFonts w:hint="eastAsia"/>
                    </w:rPr>
                    <w:t>苯并芘</w:t>
                  </w:r>
                </w:p>
              </w:tc>
              <w:tc>
                <w:tcPr>
                  <w:tcW w:w="1292" w:type="pct"/>
                  <w:vAlign w:val="center"/>
                </w:tcPr>
                <w:p w14:paraId="142CB854">
                  <w:pPr>
                    <w:pStyle w:val="38"/>
                  </w:pPr>
                  <w:r>
                    <w:rPr>
                      <w:rFonts w:hint="eastAsia"/>
                    </w:rPr>
                    <w:t>0.3×10</w:t>
                  </w:r>
                  <w:r>
                    <w:rPr>
                      <w:rFonts w:hint="eastAsia"/>
                      <w:vertAlign w:val="superscript"/>
                    </w:rPr>
                    <w:t>-3</w:t>
                  </w:r>
                </w:p>
              </w:tc>
              <w:tc>
                <w:tcPr>
                  <w:tcW w:w="2262" w:type="pct"/>
                  <w:vAlign w:val="center"/>
                </w:tcPr>
                <w:p w14:paraId="44A58135">
                  <w:pPr>
                    <w:pStyle w:val="38"/>
                  </w:pPr>
                  <w:r>
                    <w:rPr>
                      <w:rFonts w:hint="eastAsia"/>
                    </w:rPr>
                    <w:t>0.8×10</w:t>
                  </w:r>
                  <w:r>
                    <w:rPr>
                      <w:rFonts w:hint="eastAsia"/>
                      <w:vertAlign w:val="superscript"/>
                    </w:rPr>
                    <w:t>-5</w:t>
                  </w:r>
                </w:p>
              </w:tc>
              <w:tc>
                <w:tcPr>
                  <w:tcW w:w="780" w:type="pct"/>
                  <w:vMerge w:val="continue"/>
                  <w:vAlign w:val="center"/>
                </w:tcPr>
                <w:p w14:paraId="25C02DC5">
                  <w:pPr>
                    <w:ind w:firstLine="480"/>
                    <w:jc w:val="center"/>
                  </w:pPr>
                </w:p>
              </w:tc>
            </w:tr>
            <w:tr w14:paraId="5FEB2F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7EC514C9">
                  <w:pPr>
                    <w:pStyle w:val="38"/>
                  </w:pPr>
                  <w:r>
                    <w:rPr>
                      <w:rFonts w:hint="eastAsia"/>
                    </w:rPr>
                    <w:t>沥青烟</w:t>
                  </w:r>
                </w:p>
              </w:tc>
              <w:tc>
                <w:tcPr>
                  <w:tcW w:w="1292" w:type="pct"/>
                  <w:vAlign w:val="center"/>
                </w:tcPr>
                <w:p w14:paraId="22A3AF14">
                  <w:pPr>
                    <w:pStyle w:val="38"/>
                  </w:pPr>
                  <w:r>
                    <w:rPr>
                      <w:rFonts w:hint="eastAsia"/>
                    </w:rPr>
                    <w:t>20</w:t>
                  </w:r>
                </w:p>
              </w:tc>
              <w:tc>
                <w:tcPr>
                  <w:tcW w:w="2262" w:type="pct"/>
                  <w:vAlign w:val="center"/>
                </w:tcPr>
                <w:p w14:paraId="0C38BF55">
                  <w:pPr>
                    <w:pStyle w:val="38"/>
                  </w:pPr>
                  <w:r>
                    <w:rPr>
                      <w:rFonts w:hint="eastAsia"/>
                    </w:rPr>
                    <w:t>生产设备不得有明显的无组织排放存在</w:t>
                  </w:r>
                </w:p>
              </w:tc>
              <w:tc>
                <w:tcPr>
                  <w:tcW w:w="780" w:type="pct"/>
                  <w:vMerge w:val="continue"/>
                  <w:vAlign w:val="center"/>
                </w:tcPr>
                <w:p w14:paraId="44A3F42D">
                  <w:pPr>
                    <w:ind w:firstLine="480"/>
                    <w:jc w:val="center"/>
                  </w:pPr>
                </w:p>
              </w:tc>
            </w:tr>
            <w:tr w14:paraId="2C23A5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04B2D095">
                  <w:pPr>
                    <w:pStyle w:val="38"/>
                  </w:pPr>
                  <w:r>
                    <w:rPr>
                      <w:rFonts w:hint="eastAsia"/>
                    </w:rPr>
                    <w:t>烟气黑度</w:t>
                  </w:r>
                </w:p>
              </w:tc>
              <w:tc>
                <w:tcPr>
                  <w:tcW w:w="1292" w:type="pct"/>
                  <w:vAlign w:val="center"/>
                </w:tcPr>
                <w:p w14:paraId="1C2117C3">
                  <w:pPr>
                    <w:pStyle w:val="38"/>
                  </w:pPr>
                  <w:r>
                    <w:rPr>
                      <w:rFonts w:hint="eastAsia"/>
                    </w:rPr>
                    <w:t>≤1</w:t>
                  </w:r>
                </w:p>
              </w:tc>
              <w:tc>
                <w:tcPr>
                  <w:tcW w:w="2262" w:type="pct"/>
                  <w:vAlign w:val="center"/>
                </w:tcPr>
                <w:p w14:paraId="17D59D53">
                  <w:pPr>
                    <w:pStyle w:val="38"/>
                  </w:pPr>
                  <w:r>
                    <w:rPr>
                      <w:rFonts w:hint="eastAsia"/>
                    </w:rPr>
                    <w:t>--</w:t>
                  </w:r>
                </w:p>
              </w:tc>
              <w:tc>
                <w:tcPr>
                  <w:tcW w:w="780" w:type="pct"/>
                  <w:vMerge w:val="continue"/>
                  <w:vAlign w:val="center"/>
                </w:tcPr>
                <w:p w14:paraId="2412BE29">
                  <w:pPr>
                    <w:pStyle w:val="38"/>
                  </w:pPr>
                </w:p>
              </w:tc>
            </w:tr>
          </w:tbl>
          <w:p w14:paraId="2D8D6F23">
            <w:pPr>
              <w:pStyle w:val="32"/>
            </w:pPr>
            <w:r>
              <w:t>表3-</w:t>
            </w:r>
            <w:r>
              <w:rPr>
                <w:rFonts w:hint="eastAsia"/>
                <w:lang w:val="en-US" w:eastAsia="zh-CN"/>
              </w:rPr>
              <w:t>9</w:t>
            </w:r>
            <w:r>
              <w:t xml:space="preserve">  安徽省地方标准《水泥工业大气污染排放标准》（</w:t>
            </w:r>
            <w:r>
              <w:rPr>
                <w:rFonts w:hint="eastAsia"/>
                <w:lang w:eastAsia="zh-CN"/>
              </w:rPr>
              <w:t xml:space="preserve"> DB34/3576-2020</w:t>
            </w:r>
            <w:r>
              <w:t>）</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23"/>
              <w:gridCol w:w="1407"/>
              <w:gridCol w:w="1823"/>
              <w:gridCol w:w="3511"/>
            </w:tblGrid>
            <w:tr w14:paraId="0D845D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064" w:type="pct"/>
                  <w:vAlign w:val="center"/>
                </w:tcPr>
                <w:p w14:paraId="43F9FA2D">
                  <w:pPr>
                    <w:pStyle w:val="38"/>
                    <w:rPr>
                      <w:b/>
                      <w:bCs/>
                    </w:rPr>
                  </w:pPr>
                  <w:r>
                    <w:rPr>
                      <w:b/>
                      <w:bCs/>
                    </w:rPr>
                    <w:t>生产过程</w:t>
                  </w:r>
                </w:p>
              </w:tc>
              <w:tc>
                <w:tcPr>
                  <w:tcW w:w="821" w:type="pct"/>
                  <w:vAlign w:val="center"/>
                </w:tcPr>
                <w:p w14:paraId="0C9993E9">
                  <w:pPr>
                    <w:pStyle w:val="38"/>
                    <w:rPr>
                      <w:b/>
                      <w:bCs/>
                    </w:rPr>
                  </w:pPr>
                  <w:r>
                    <w:rPr>
                      <w:b/>
                      <w:bCs/>
                    </w:rPr>
                    <w:t>污染物名称</w:t>
                  </w:r>
                </w:p>
              </w:tc>
              <w:tc>
                <w:tcPr>
                  <w:tcW w:w="1064" w:type="pct"/>
                  <w:vAlign w:val="center"/>
                </w:tcPr>
                <w:p w14:paraId="3C6CD8B2">
                  <w:pPr>
                    <w:pStyle w:val="38"/>
                    <w:rPr>
                      <w:b/>
                      <w:bCs/>
                    </w:rPr>
                  </w:pPr>
                  <w:r>
                    <w:rPr>
                      <w:b/>
                      <w:bCs/>
                    </w:rPr>
                    <w:t>标准限值（mg/</w:t>
                  </w:r>
                  <w:r>
                    <w:rPr>
                      <w:rFonts w:hint="eastAsia"/>
                      <w:b/>
                      <w:bCs/>
                    </w:rPr>
                    <w:t>m³</w:t>
                  </w:r>
                  <w:r>
                    <w:rPr>
                      <w:b/>
                      <w:bCs/>
                    </w:rPr>
                    <w:t>）</w:t>
                  </w:r>
                </w:p>
              </w:tc>
              <w:tc>
                <w:tcPr>
                  <w:tcW w:w="2050" w:type="pct"/>
                  <w:vAlign w:val="center"/>
                </w:tcPr>
                <w:p w14:paraId="27141A85">
                  <w:pPr>
                    <w:pStyle w:val="38"/>
                    <w:rPr>
                      <w:b/>
                      <w:bCs/>
                    </w:rPr>
                  </w:pPr>
                  <w:r>
                    <w:rPr>
                      <w:b/>
                      <w:bCs/>
                    </w:rPr>
                    <w:t>标准来源</w:t>
                  </w:r>
                </w:p>
              </w:tc>
            </w:tr>
            <w:tr w14:paraId="269A88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064" w:type="pct"/>
                  <w:vAlign w:val="center"/>
                </w:tcPr>
                <w:p w14:paraId="5FF8FACC">
                  <w:pPr>
                    <w:pStyle w:val="38"/>
                  </w:pPr>
                  <w:r>
                    <w:t>散装水泥中转站及水泥制品生产</w:t>
                  </w:r>
                </w:p>
              </w:tc>
              <w:tc>
                <w:tcPr>
                  <w:tcW w:w="821" w:type="pct"/>
                  <w:vAlign w:val="center"/>
                </w:tcPr>
                <w:p w14:paraId="1EEEA39D">
                  <w:pPr>
                    <w:pStyle w:val="38"/>
                  </w:pPr>
                  <w:r>
                    <w:t>颗粒物</w:t>
                  </w:r>
                </w:p>
              </w:tc>
              <w:tc>
                <w:tcPr>
                  <w:tcW w:w="1064" w:type="pct"/>
                  <w:vAlign w:val="center"/>
                </w:tcPr>
                <w:p w14:paraId="2A1B100C">
                  <w:pPr>
                    <w:pStyle w:val="38"/>
                  </w:pPr>
                  <w:r>
                    <w:t>10</w:t>
                  </w:r>
                </w:p>
              </w:tc>
              <w:tc>
                <w:tcPr>
                  <w:tcW w:w="2050" w:type="pct"/>
                  <w:vAlign w:val="center"/>
                </w:tcPr>
                <w:p w14:paraId="22836306">
                  <w:pPr>
                    <w:pStyle w:val="38"/>
                  </w:pPr>
                  <w:r>
                    <w:t>安徽省地方标准《水泥工业大气污染排放标准》（</w:t>
                  </w:r>
                  <w:r>
                    <w:rPr>
                      <w:rFonts w:hint="eastAsia"/>
                      <w:lang w:eastAsia="zh-CN"/>
                    </w:rPr>
                    <w:t xml:space="preserve"> DB34/3576-2020</w:t>
                  </w:r>
                  <w:r>
                    <w:t>）表1</w:t>
                  </w:r>
                </w:p>
              </w:tc>
            </w:tr>
            <w:tr w14:paraId="465EF4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064" w:type="pct"/>
                  <w:vAlign w:val="center"/>
                </w:tcPr>
                <w:p w14:paraId="56D5F67C">
                  <w:pPr>
                    <w:pStyle w:val="38"/>
                  </w:pPr>
                  <w:r>
                    <w:t>无组织</w:t>
                  </w:r>
                </w:p>
              </w:tc>
              <w:tc>
                <w:tcPr>
                  <w:tcW w:w="821" w:type="pct"/>
                  <w:vAlign w:val="center"/>
                </w:tcPr>
                <w:p w14:paraId="5420274F">
                  <w:pPr>
                    <w:pStyle w:val="38"/>
                  </w:pPr>
                  <w:r>
                    <w:t>颗粒物</w:t>
                  </w:r>
                </w:p>
              </w:tc>
              <w:tc>
                <w:tcPr>
                  <w:tcW w:w="1064" w:type="pct"/>
                  <w:vAlign w:val="center"/>
                </w:tcPr>
                <w:p w14:paraId="69A2119B">
                  <w:pPr>
                    <w:pStyle w:val="38"/>
                  </w:pPr>
                  <w:r>
                    <w:t>0.5</w:t>
                  </w:r>
                </w:p>
              </w:tc>
              <w:tc>
                <w:tcPr>
                  <w:tcW w:w="2050" w:type="pct"/>
                  <w:vAlign w:val="center"/>
                </w:tcPr>
                <w:p w14:paraId="3AA06F34">
                  <w:pPr>
                    <w:pStyle w:val="38"/>
                  </w:pPr>
                  <w:r>
                    <w:t>安徽省地方标准《水泥工业大气污染排放标准》（</w:t>
                  </w:r>
                  <w:r>
                    <w:rPr>
                      <w:rFonts w:hint="eastAsia"/>
                      <w:lang w:eastAsia="zh-CN"/>
                    </w:rPr>
                    <w:t xml:space="preserve"> DB34/3576-2020</w:t>
                  </w:r>
                  <w:r>
                    <w:t>）表2</w:t>
                  </w:r>
                </w:p>
              </w:tc>
            </w:tr>
          </w:tbl>
          <w:p w14:paraId="7E6C70A0">
            <w:pPr>
              <w:pStyle w:val="32"/>
            </w:pPr>
          </w:p>
          <w:p w14:paraId="52D61D96">
            <w:pPr>
              <w:pStyle w:val="32"/>
            </w:pPr>
            <w:bookmarkStart w:id="213" w:name="_GoBack"/>
            <w:bookmarkEnd w:id="213"/>
            <w:r>
              <w:t>表3-</w:t>
            </w:r>
            <w:r>
              <w:rPr>
                <w:rFonts w:hint="eastAsia"/>
                <w:lang w:val="en-US" w:eastAsia="zh-CN"/>
              </w:rPr>
              <w:t>10</w:t>
            </w:r>
            <w:r>
              <w:t xml:space="preserve">  厂区内VOCs无组织排放限值</w:t>
            </w:r>
          </w:p>
          <w:tbl>
            <w:tblPr>
              <w:tblStyle w:val="37"/>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75"/>
              <w:gridCol w:w="1239"/>
              <w:gridCol w:w="2304"/>
              <w:gridCol w:w="1992"/>
              <w:gridCol w:w="2153"/>
            </w:tblGrid>
            <w:tr w14:paraId="2F7806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5" w:hRule="atLeast"/>
              </w:trPr>
              <w:tc>
                <w:tcPr>
                  <w:tcW w:w="511" w:type="pct"/>
                  <w:vAlign w:val="center"/>
                </w:tcPr>
                <w:p w14:paraId="0589ABA8">
                  <w:pPr>
                    <w:pStyle w:val="38"/>
                    <w:rPr>
                      <w:b/>
                      <w:bCs/>
                    </w:rPr>
                  </w:pPr>
                  <w:r>
                    <w:rPr>
                      <w:b/>
                      <w:bCs/>
                    </w:rPr>
                    <w:t>污染物名称</w:t>
                  </w:r>
                </w:p>
              </w:tc>
              <w:tc>
                <w:tcPr>
                  <w:tcW w:w="724" w:type="pct"/>
                  <w:vAlign w:val="center"/>
                </w:tcPr>
                <w:p w14:paraId="1B58AA5E">
                  <w:pPr>
                    <w:pStyle w:val="38"/>
                    <w:rPr>
                      <w:b/>
                      <w:bCs/>
                    </w:rPr>
                  </w:pPr>
                  <w:r>
                    <w:rPr>
                      <w:b/>
                      <w:bCs/>
                    </w:rPr>
                    <w:t>特别排放限值（mg/</w:t>
                  </w:r>
                  <w:r>
                    <w:rPr>
                      <w:rFonts w:hint="eastAsia"/>
                      <w:b/>
                      <w:bCs/>
                    </w:rPr>
                    <w:t>m³</w:t>
                  </w:r>
                  <w:r>
                    <w:rPr>
                      <w:b/>
                      <w:bCs/>
                    </w:rPr>
                    <w:t>）</w:t>
                  </w:r>
                </w:p>
              </w:tc>
              <w:tc>
                <w:tcPr>
                  <w:tcW w:w="1344" w:type="pct"/>
                  <w:vAlign w:val="center"/>
                </w:tcPr>
                <w:p w14:paraId="77F9BD2B">
                  <w:pPr>
                    <w:pStyle w:val="38"/>
                    <w:rPr>
                      <w:b/>
                      <w:bCs/>
                    </w:rPr>
                  </w:pPr>
                  <w:r>
                    <w:rPr>
                      <w:b/>
                      <w:bCs/>
                    </w:rPr>
                    <w:t>限制含义</w:t>
                  </w:r>
                </w:p>
              </w:tc>
              <w:tc>
                <w:tcPr>
                  <w:tcW w:w="1163" w:type="pct"/>
                  <w:vAlign w:val="center"/>
                </w:tcPr>
                <w:p w14:paraId="28ED6F2A">
                  <w:pPr>
                    <w:pStyle w:val="38"/>
                    <w:rPr>
                      <w:b/>
                      <w:bCs/>
                    </w:rPr>
                  </w:pPr>
                  <w:r>
                    <w:rPr>
                      <w:b/>
                      <w:bCs/>
                    </w:rPr>
                    <w:t>无组织排放监控位置</w:t>
                  </w:r>
                </w:p>
              </w:tc>
              <w:tc>
                <w:tcPr>
                  <w:tcW w:w="1256" w:type="pct"/>
                  <w:vAlign w:val="center"/>
                </w:tcPr>
                <w:p w14:paraId="4AA53092">
                  <w:pPr>
                    <w:pStyle w:val="38"/>
                    <w:rPr>
                      <w:b/>
                      <w:bCs/>
                    </w:rPr>
                  </w:pPr>
                  <w:r>
                    <w:rPr>
                      <w:b/>
                      <w:bCs/>
                    </w:rPr>
                    <w:t>标准来源</w:t>
                  </w:r>
                </w:p>
              </w:tc>
            </w:tr>
            <w:tr w14:paraId="4048F7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511" w:type="pct"/>
                  <w:vMerge w:val="restart"/>
                  <w:tcBorders>
                    <w:bottom w:val="nil"/>
                  </w:tcBorders>
                  <w:vAlign w:val="center"/>
                </w:tcPr>
                <w:p w14:paraId="7C38208A">
                  <w:pPr>
                    <w:pStyle w:val="38"/>
                  </w:pPr>
                  <w:r>
                    <w:t>非甲烷总烃</w:t>
                  </w:r>
                </w:p>
              </w:tc>
              <w:tc>
                <w:tcPr>
                  <w:tcW w:w="724" w:type="pct"/>
                  <w:vAlign w:val="center"/>
                </w:tcPr>
                <w:p w14:paraId="0DE7EF0B">
                  <w:pPr>
                    <w:pStyle w:val="38"/>
                  </w:pPr>
                  <w:r>
                    <w:t>6</w:t>
                  </w:r>
                </w:p>
              </w:tc>
              <w:tc>
                <w:tcPr>
                  <w:tcW w:w="1344" w:type="pct"/>
                  <w:vAlign w:val="center"/>
                </w:tcPr>
                <w:p w14:paraId="005580D2">
                  <w:pPr>
                    <w:pStyle w:val="38"/>
                  </w:pPr>
                  <w:r>
                    <w:t>监控点处1h平均浓度值</w:t>
                  </w:r>
                </w:p>
              </w:tc>
              <w:tc>
                <w:tcPr>
                  <w:tcW w:w="1163" w:type="pct"/>
                  <w:vMerge w:val="restart"/>
                  <w:tcBorders>
                    <w:bottom w:val="nil"/>
                  </w:tcBorders>
                  <w:vAlign w:val="center"/>
                </w:tcPr>
                <w:p w14:paraId="6A436ECE">
                  <w:pPr>
                    <w:pStyle w:val="38"/>
                  </w:pPr>
                  <w:r>
                    <w:t>在厂房外设置监控点</w:t>
                  </w:r>
                </w:p>
              </w:tc>
              <w:tc>
                <w:tcPr>
                  <w:tcW w:w="1256" w:type="pct"/>
                  <w:vMerge w:val="restart"/>
                  <w:tcBorders>
                    <w:bottom w:val="nil"/>
                  </w:tcBorders>
                  <w:vAlign w:val="center"/>
                </w:tcPr>
                <w:p w14:paraId="30E7CA1D">
                  <w:pPr>
                    <w:pStyle w:val="38"/>
                  </w:pPr>
                  <w:r>
                    <w:t>《挥发性有机物无组织排放控制标准》（GB37822-2019）</w:t>
                  </w:r>
                </w:p>
              </w:tc>
            </w:tr>
            <w:tr w14:paraId="7B03D9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511" w:type="pct"/>
                  <w:vMerge w:val="continue"/>
                  <w:tcBorders>
                    <w:top w:val="nil"/>
                  </w:tcBorders>
                  <w:vAlign w:val="center"/>
                </w:tcPr>
                <w:p w14:paraId="16E8E4F4">
                  <w:pPr>
                    <w:ind w:firstLine="480"/>
                    <w:jc w:val="center"/>
                  </w:pPr>
                </w:p>
              </w:tc>
              <w:tc>
                <w:tcPr>
                  <w:tcW w:w="724" w:type="pct"/>
                  <w:vAlign w:val="center"/>
                </w:tcPr>
                <w:p w14:paraId="6E7276B3">
                  <w:pPr>
                    <w:pStyle w:val="38"/>
                  </w:pPr>
                  <w:r>
                    <w:t>20</w:t>
                  </w:r>
                </w:p>
              </w:tc>
              <w:tc>
                <w:tcPr>
                  <w:tcW w:w="1344" w:type="pct"/>
                  <w:vAlign w:val="center"/>
                </w:tcPr>
                <w:p w14:paraId="7C129553">
                  <w:pPr>
                    <w:pStyle w:val="38"/>
                  </w:pPr>
                  <w:r>
                    <w:t>监控点处任意一次浓度值</w:t>
                  </w:r>
                </w:p>
              </w:tc>
              <w:tc>
                <w:tcPr>
                  <w:tcW w:w="1163" w:type="pct"/>
                  <w:vMerge w:val="continue"/>
                  <w:tcBorders>
                    <w:top w:val="nil"/>
                  </w:tcBorders>
                  <w:vAlign w:val="center"/>
                </w:tcPr>
                <w:p w14:paraId="3C8BC4B5">
                  <w:pPr>
                    <w:ind w:firstLine="480"/>
                    <w:jc w:val="center"/>
                  </w:pPr>
                </w:p>
              </w:tc>
              <w:tc>
                <w:tcPr>
                  <w:tcW w:w="1256" w:type="pct"/>
                  <w:vMerge w:val="continue"/>
                  <w:tcBorders>
                    <w:top w:val="nil"/>
                  </w:tcBorders>
                  <w:vAlign w:val="center"/>
                </w:tcPr>
                <w:p w14:paraId="0DA79D3B">
                  <w:pPr>
                    <w:ind w:firstLine="480"/>
                    <w:jc w:val="center"/>
                  </w:pPr>
                </w:p>
              </w:tc>
            </w:tr>
          </w:tbl>
          <w:p w14:paraId="26260C23">
            <w:pPr>
              <w:pStyle w:val="32"/>
            </w:pPr>
            <w:r>
              <w:rPr>
                <w:rFonts w:hint="eastAsia"/>
              </w:rPr>
              <w:t>表3-9《恶臭污染物排放标准》（</w:t>
            </w:r>
            <w:r>
              <w:t>GB14554-93</w:t>
            </w:r>
            <w:r>
              <w:rPr>
                <w:rFonts w:hint="eastAsia"/>
              </w:rPr>
              <w:t>）</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56"/>
              <w:gridCol w:w="1375"/>
              <w:gridCol w:w="3642"/>
              <w:gridCol w:w="2683"/>
            </w:tblGrid>
            <w:tr w14:paraId="6AAA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4393D201">
                  <w:pPr>
                    <w:pStyle w:val="38"/>
                    <w:rPr>
                      <w:b/>
                      <w:bCs/>
                    </w:rPr>
                  </w:pPr>
                  <w:r>
                    <w:rPr>
                      <w:b/>
                      <w:bCs/>
                    </w:rPr>
                    <w:t>序号</w:t>
                  </w:r>
                </w:p>
              </w:tc>
              <w:tc>
                <w:tcPr>
                  <w:tcW w:w="804" w:type="pct"/>
                  <w:noWrap/>
                  <w:vAlign w:val="center"/>
                </w:tcPr>
                <w:p w14:paraId="631D84FE">
                  <w:pPr>
                    <w:pStyle w:val="38"/>
                    <w:rPr>
                      <w:b/>
                      <w:bCs/>
                    </w:rPr>
                  </w:pPr>
                  <w:r>
                    <w:rPr>
                      <w:b/>
                      <w:bCs/>
                    </w:rPr>
                    <w:t>污染物</w:t>
                  </w:r>
                </w:p>
              </w:tc>
              <w:tc>
                <w:tcPr>
                  <w:tcW w:w="2127" w:type="pct"/>
                  <w:noWrap/>
                  <w:vAlign w:val="center"/>
                </w:tcPr>
                <w:p w14:paraId="03F1E3E7">
                  <w:pPr>
                    <w:pStyle w:val="38"/>
                    <w:rPr>
                      <w:b/>
                      <w:bCs/>
                    </w:rPr>
                  </w:pPr>
                  <w:r>
                    <w:rPr>
                      <w:rFonts w:hint="eastAsia"/>
                      <w:b/>
                      <w:bCs/>
                    </w:rPr>
                    <w:t>有组织</w:t>
                  </w:r>
                  <w:r>
                    <w:rPr>
                      <w:b/>
                      <w:bCs/>
                    </w:rPr>
                    <w:t>排放标准值</w:t>
                  </w:r>
                </w:p>
              </w:tc>
              <w:tc>
                <w:tcPr>
                  <w:tcW w:w="1567" w:type="pct"/>
                  <w:noWrap/>
                  <w:vAlign w:val="center"/>
                </w:tcPr>
                <w:p w14:paraId="460F85BB">
                  <w:pPr>
                    <w:pStyle w:val="38"/>
                    <w:rPr>
                      <w:b/>
                      <w:bCs/>
                    </w:rPr>
                  </w:pPr>
                  <w:r>
                    <w:rPr>
                      <w:b/>
                      <w:bCs/>
                    </w:rPr>
                    <w:t>厂界标准</w:t>
                  </w:r>
                </w:p>
              </w:tc>
            </w:tr>
            <w:tr w14:paraId="4AE6B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46BD28BE">
                  <w:pPr>
                    <w:pStyle w:val="38"/>
                  </w:pPr>
                  <w:r>
                    <w:t>1</w:t>
                  </w:r>
                </w:p>
              </w:tc>
              <w:tc>
                <w:tcPr>
                  <w:tcW w:w="804" w:type="pct"/>
                  <w:noWrap/>
                  <w:vAlign w:val="center"/>
                </w:tcPr>
                <w:p w14:paraId="6A772526">
                  <w:pPr>
                    <w:pStyle w:val="38"/>
                  </w:pPr>
                  <w:r>
                    <w:t>臭气浓度</w:t>
                  </w:r>
                </w:p>
              </w:tc>
              <w:tc>
                <w:tcPr>
                  <w:tcW w:w="2127" w:type="pct"/>
                  <w:noWrap/>
                  <w:vAlign w:val="center"/>
                </w:tcPr>
                <w:p w14:paraId="4C3F9238">
                  <w:pPr>
                    <w:pStyle w:val="38"/>
                  </w:pPr>
                  <w:r>
                    <w:t>2000（无量纲）</w:t>
                  </w:r>
                </w:p>
              </w:tc>
              <w:tc>
                <w:tcPr>
                  <w:tcW w:w="1567" w:type="pct"/>
                  <w:noWrap/>
                  <w:vAlign w:val="center"/>
                </w:tcPr>
                <w:p w14:paraId="38044ACD">
                  <w:pPr>
                    <w:pStyle w:val="38"/>
                  </w:pPr>
                  <w:r>
                    <w:t>20（无量纲）</w:t>
                  </w:r>
                </w:p>
              </w:tc>
            </w:tr>
            <w:tr w14:paraId="42003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668EAC87">
                  <w:pPr>
                    <w:pStyle w:val="38"/>
                  </w:pPr>
                  <w:r>
                    <w:rPr>
                      <w:rFonts w:hint="eastAsia"/>
                    </w:rPr>
                    <w:t>2</w:t>
                  </w:r>
                </w:p>
              </w:tc>
              <w:tc>
                <w:tcPr>
                  <w:tcW w:w="804" w:type="pct"/>
                  <w:noWrap/>
                  <w:vAlign w:val="center"/>
                </w:tcPr>
                <w:p w14:paraId="78273D5F">
                  <w:pPr>
                    <w:pStyle w:val="38"/>
                  </w:pPr>
                  <w:r>
                    <w:rPr>
                      <w:rFonts w:hint="eastAsia"/>
                    </w:rPr>
                    <w:t>苯乙烯</w:t>
                  </w:r>
                </w:p>
              </w:tc>
              <w:tc>
                <w:tcPr>
                  <w:tcW w:w="2127" w:type="pct"/>
                  <w:shd w:val="clear" w:color="auto" w:fill="auto"/>
                  <w:noWrap/>
                  <w:vAlign w:val="center"/>
                </w:tcPr>
                <w:p w14:paraId="625A17DB">
                  <w:pPr>
                    <w:pStyle w:val="38"/>
                  </w:pPr>
                  <w:r>
                    <w:rPr>
                      <w:rFonts w:hint="eastAsia"/>
                    </w:rPr>
                    <w:t>6.5kg/h</w:t>
                  </w:r>
                </w:p>
              </w:tc>
              <w:tc>
                <w:tcPr>
                  <w:tcW w:w="1567" w:type="pct"/>
                  <w:shd w:val="clear" w:color="auto" w:fill="auto"/>
                  <w:noWrap/>
                  <w:vAlign w:val="center"/>
                </w:tcPr>
                <w:p w14:paraId="2B0D529D">
                  <w:pPr>
                    <w:pStyle w:val="38"/>
                  </w:pPr>
                  <w:r>
                    <w:rPr>
                      <w:rFonts w:hint="eastAsia"/>
                    </w:rPr>
                    <w:t>5.0mg/m³</w:t>
                  </w:r>
                </w:p>
              </w:tc>
            </w:tr>
          </w:tbl>
          <w:p w14:paraId="2F865055">
            <w:pPr>
              <w:pStyle w:val="53"/>
            </w:pPr>
            <w:r>
              <w:rPr>
                <w:rFonts w:hint="eastAsia"/>
              </w:rPr>
              <w:t>表3-1</w:t>
            </w:r>
            <w:r>
              <w:rPr>
                <w:rFonts w:hint="eastAsia"/>
                <w:lang w:val="en-US" w:eastAsia="zh-CN"/>
              </w:rPr>
              <w:t>1</w:t>
            </w:r>
            <w:r>
              <w:rPr>
                <w:rFonts w:hint="eastAsia"/>
              </w:rPr>
              <w:t xml:space="preserve">  饮食业油烟排放标准</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3179"/>
              <w:gridCol w:w="1832"/>
              <w:gridCol w:w="1832"/>
              <w:gridCol w:w="1834"/>
            </w:tblGrid>
            <w:tr w14:paraId="7CDA9A8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shd w:val="clear" w:color="auto" w:fill="auto"/>
                  <w:noWrap/>
                  <w:vAlign w:val="center"/>
                </w:tcPr>
                <w:p w14:paraId="4A83E3E6">
                  <w:pPr>
                    <w:pStyle w:val="52"/>
                    <w:rPr>
                      <w:b/>
                      <w:bCs/>
                      <w:color w:val="auto"/>
                    </w:rPr>
                  </w:pPr>
                  <w:r>
                    <w:rPr>
                      <w:rFonts w:hint="eastAsia"/>
                      <w:b/>
                      <w:bCs/>
                      <w:color w:val="auto"/>
                    </w:rPr>
                    <w:t>规模</w:t>
                  </w:r>
                </w:p>
              </w:tc>
              <w:tc>
                <w:tcPr>
                  <w:tcW w:w="1832" w:type="dxa"/>
                  <w:tcBorders>
                    <w:tl2br w:val="nil"/>
                    <w:tr2bl w:val="nil"/>
                  </w:tcBorders>
                  <w:shd w:val="clear" w:color="auto" w:fill="BEBEBE" w:themeFill="background1" w:themeFillShade="BF"/>
                  <w:noWrap/>
                  <w:vAlign w:val="center"/>
                </w:tcPr>
                <w:p w14:paraId="17F603FC">
                  <w:pPr>
                    <w:pStyle w:val="52"/>
                    <w:rPr>
                      <w:b/>
                      <w:bCs/>
                      <w:color w:val="auto"/>
                    </w:rPr>
                  </w:pPr>
                  <w:r>
                    <w:rPr>
                      <w:rFonts w:hint="eastAsia"/>
                      <w:b/>
                      <w:bCs/>
                      <w:color w:val="auto"/>
                    </w:rPr>
                    <w:t>小型</w:t>
                  </w:r>
                </w:p>
              </w:tc>
              <w:tc>
                <w:tcPr>
                  <w:tcW w:w="1832" w:type="dxa"/>
                  <w:tcBorders>
                    <w:tl2br w:val="nil"/>
                    <w:tr2bl w:val="nil"/>
                  </w:tcBorders>
                  <w:shd w:val="clear" w:color="auto" w:fill="auto"/>
                  <w:noWrap/>
                  <w:vAlign w:val="center"/>
                </w:tcPr>
                <w:p w14:paraId="5E1354CE">
                  <w:pPr>
                    <w:pStyle w:val="52"/>
                    <w:rPr>
                      <w:b/>
                      <w:bCs/>
                      <w:color w:val="auto"/>
                    </w:rPr>
                  </w:pPr>
                  <w:r>
                    <w:rPr>
                      <w:rFonts w:hint="eastAsia"/>
                      <w:b/>
                      <w:bCs/>
                      <w:color w:val="auto"/>
                    </w:rPr>
                    <w:t>中型</w:t>
                  </w:r>
                </w:p>
              </w:tc>
              <w:tc>
                <w:tcPr>
                  <w:tcW w:w="1834" w:type="dxa"/>
                  <w:tcBorders>
                    <w:tl2br w:val="nil"/>
                    <w:tr2bl w:val="nil"/>
                  </w:tcBorders>
                  <w:shd w:val="clear" w:color="auto" w:fill="auto"/>
                  <w:noWrap/>
                  <w:vAlign w:val="center"/>
                </w:tcPr>
                <w:p w14:paraId="1CB9C494">
                  <w:pPr>
                    <w:pStyle w:val="52"/>
                    <w:rPr>
                      <w:b/>
                      <w:bCs/>
                      <w:color w:val="auto"/>
                    </w:rPr>
                  </w:pPr>
                  <w:r>
                    <w:rPr>
                      <w:rFonts w:hint="eastAsia"/>
                      <w:b/>
                      <w:bCs/>
                      <w:color w:val="auto"/>
                    </w:rPr>
                    <w:t>大型</w:t>
                  </w:r>
                </w:p>
              </w:tc>
            </w:tr>
            <w:tr w14:paraId="7BAB8EF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shd w:val="clear" w:color="auto" w:fill="auto"/>
                  <w:noWrap/>
                  <w:vAlign w:val="center"/>
                </w:tcPr>
                <w:p w14:paraId="25A67462">
                  <w:pPr>
                    <w:pStyle w:val="52"/>
                    <w:rPr>
                      <w:color w:val="auto"/>
                    </w:rPr>
                  </w:pPr>
                  <w:r>
                    <w:rPr>
                      <w:rFonts w:hint="eastAsia"/>
                      <w:color w:val="auto"/>
                    </w:rPr>
                    <w:t>基准灶头数</w:t>
                  </w:r>
                </w:p>
              </w:tc>
              <w:tc>
                <w:tcPr>
                  <w:tcW w:w="1832" w:type="dxa"/>
                  <w:tcBorders>
                    <w:tl2br w:val="nil"/>
                    <w:tr2bl w:val="nil"/>
                  </w:tcBorders>
                  <w:shd w:val="clear" w:color="auto" w:fill="BEBEBE" w:themeFill="background1" w:themeFillShade="BF"/>
                  <w:noWrap/>
                  <w:vAlign w:val="center"/>
                </w:tcPr>
                <w:p w14:paraId="34469548">
                  <w:pPr>
                    <w:pStyle w:val="52"/>
                    <w:rPr>
                      <w:color w:val="auto"/>
                    </w:rPr>
                  </w:pPr>
                  <w:r>
                    <w:rPr>
                      <w:color w:val="auto"/>
                    </w:rPr>
                    <w:t>≥</w:t>
                  </w:r>
                  <w:r>
                    <w:rPr>
                      <w:rFonts w:hint="eastAsia"/>
                      <w:color w:val="auto"/>
                    </w:rPr>
                    <w:t>1,&lt;3</w:t>
                  </w:r>
                </w:p>
              </w:tc>
              <w:tc>
                <w:tcPr>
                  <w:tcW w:w="1832" w:type="dxa"/>
                  <w:tcBorders>
                    <w:tl2br w:val="nil"/>
                    <w:tr2bl w:val="nil"/>
                  </w:tcBorders>
                  <w:shd w:val="clear" w:color="auto" w:fill="auto"/>
                  <w:noWrap/>
                  <w:vAlign w:val="center"/>
                </w:tcPr>
                <w:p w14:paraId="298740B7">
                  <w:pPr>
                    <w:pStyle w:val="52"/>
                    <w:rPr>
                      <w:color w:val="auto"/>
                    </w:rPr>
                  </w:pPr>
                  <w:r>
                    <w:rPr>
                      <w:color w:val="auto"/>
                    </w:rPr>
                    <w:t>≥</w:t>
                  </w:r>
                  <w:r>
                    <w:rPr>
                      <w:rFonts w:hint="eastAsia"/>
                      <w:color w:val="auto"/>
                    </w:rPr>
                    <w:t>3,&lt;6</w:t>
                  </w:r>
                </w:p>
              </w:tc>
              <w:tc>
                <w:tcPr>
                  <w:tcW w:w="1834" w:type="dxa"/>
                  <w:tcBorders>
                    <w:tl2br w:val="nil"/>
                    <w:tr2bl w:val="nil"/>
                  </w:tcBorders>
                  <w:shd w:val="clear" w:color="auto" w:fill="auto"/>
                  <w:noWrap/>
                  <w:vAlign w:val="center"/>
                </w:tcPr>
                <w:p w14:paraId="1C794679">
                  <w:pPr>
                    <w:pStyle w:val="52"/>
                    <w:rPr>
                      <w:color w:val="auto"/>
                    </w:rPr>
                  </w:pPr>
                  <w:r>
                    <w:rPr>
                      <w:color w:val="auto"/>
                    </w:rPr>
                    <w:t>≥</w:t>
                  </w:r>
                  <w:r>
                    <w:rPr>
                      <w:rFonts w:hint="eastAsia"/>
                      <w:color w:val="auto"/>
                    </w:rPr>
                    <w:t>6</w:t>
                  </w:r>
                </w:p>
              </w:tc>
            </w:tr>
            <w:tr w14:paraId="0BC684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shd w:val="clear" w:color="auto" w:fill="auto"/>
                  <w:noWrap/>
                  <w:vAlign w:val="center"/>
                </w:tcPr>
                <w:p w14:paraId="16289B27">
                  <w:pPr>
                    <w:pStyle w:val="52"/>
                    <w:rPr>
                      <w:color w:val="auto"/>
                    </w:rPr>
                  </w:pPr>
                  <w:r>
                    <w:rPr>
                      <w:rFonts w:hint="eastAsia"/>
                      <w:color w:val="auto"/>
                    </w:rPr>
                    <w:t>对应灶头总功率（108J/h）</w:t>
                  </w:r>
                </w:p>
              </w:tc>
              <w:tc>
                <w:tcPr>
                  <w:tcW w:w="1832" w:type="dxa"/>
                  <w:tcBorders>
                    <w:tl2br w:val="nil"/>
                    <w:tr2bl w:val="nil"/>
                  </w:tcBorders>
                  <w:shd w:val="clear" w:color="auto" w:fill="BEBEBE" w:themeFill="background1" w:themeFillShade="BF"/>
                  <w:noWrap/>
                  <w:vAlign w:val="center"/>
                </w:tcPr>
                <w:p w14:paraId="45B7F44C">
                  <w:pPr>
                    <w:pStyle w:val="52"/>
                    <w:rPr>
                      <w:color w:val="auto"/>
                    </w:rPr>
                  </w:pPr>
                  <w:r>
                    <w:rPr>
                      <w:color w:val="auto"/>
                    </w:rPr>
                    <w:t>≥</w:t>
                  </w:r>
                  <w:r>
                    <w:rPr>
                      <w:rFonts w:hint="eastAsia"/>
                      <w:color w:val="auto"/>
                    </w:rPr>
                    <w:t>1.67,&lt;5.00</w:t>
                  </w:r>
                </w:p>
              </w:tc>
              <w:tc>
                <w:tcPr>
                  <w:tcW w:w="1832" w:type="dxa"/>
                  <w:tcBorders>
                    <w:tl2br w:val="nil"/>
                    <w:tr2bl w:val="nil"/>
                  </w:tcBorders>
                  <w:shd w:val="clear" w:color="auto" w:fill="auto"/>
                  <w:noWrap/>
                  <w:vAlign w:val="center"/>
                </w:tcPr>
                <w:p w14:paraId="131D6AB9">
                  <w:pPr>
                    <w:pStyle w:val="52"/>
                    <w:rPr>
                      <w:color w:val="auto"/>
                    </w:rPr>
                  </w:pPr>
                  <w:r>
                    <w:rPr>
                      <w:color w:val="auto"/>
                    </w:rPr>
                    <w:t>≥</w:t>
                  </w:r>
                  <w:r>
                    <w:rPr>
                      <w:rFonts w:hint="eastAsia"/>
                      <w:color w:val="auto"/>
                    </w:rPr>
                    <w:t>500,&lt;10</w:t>
                  </w:r>
                </w:p>
              </w:tc>
              <w:tc>
                <w:tcPr>
                  <w:tcW w:w="1834" w:type="dxa"/>
                  <w:tcBorders>
                    <w:tl2br w:val="nil"/>
                    <w:tr2bl w:val="nil"/>
                  </w:tcBorders>
                  <w:shd w:val="clear" w:color="auto" w:fill="auto"/>
                  <w:noWrap/>
                  <w:vAlign w:val="center"/>
                </w:tcPr>
                <w:p w14:paraId="28758C95">
                  <w:pPr>
                    <w:pStyle w:val="52"/>
                    <w:rPr>
                      <w:color w:val="auto"/>
                    </w:rPr>
                  </w:pPr>
                  <w:r>
                    <w:rPr>
                      <w:color w:val="auto"/>
                    </w:rPr>
                    <w:t>≥</w:t>
                  </w:r>
                  <w:r>
                    <w:rPr>
                      <w:rFonts w:hint="eastAsia"/>
                      <w:color w:val="auto"/>
                    </w:rPr>
                    <w:t>10</w:t>
                  </w:r>
                </w:p>
              </w:tc>
            </w:tr>
            <w:tr w14:paraId="2F82D33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shd w:val="clear" w:color="auto" w:fill="auto"/>
                  <w:noWrap/>
                  <w:vAlign w:val="center"/>
                </w:tcPr>
                <w:p w14:paraId="4B86AC3E">
                  <w:pPr>
                    <w:pStyle w:val="52"/>
                    <w:rPr>
                      <w:color w:val="auto"/>
                    </w:rPr>
                  </w:pPr>
                  <w:r>
                    <w:rPr>
                      <w:rFonts w:hint="eastAsia"/>
                      <w:color w:val="auto"/>
                    </w:rPr>
                    <w:t>对应排气罩灶面总投影面积（㎡）</w:t>
                  </w:r>
                </w:p>
              </w:tc>
              <w:tc>
                <w:tcPr>
                  <w:tcW w:w="1832" w:type="dxa"/>
                  <w:tcBorders>
                    <w:tl2br w:val="nil"/>
                    <w:tr2bl w:val="nil"/>
                  </w:tcBorders>
                  <w:shd w:val="clear" w:color="auto" w:fill="BEBEBE" w:themeFill="background1" w:themeFillShade="BF"/>
                  <w:noWrap/>
                  <w:vAlign w:val="center"/>
                </w:tcPr>
                <w:p w14:paraId="54F190ED">
                  <w:pPr>
                    <w:pStyle w:val="52"/>
                    <w:rPr>
                      <w:color w:val="auto"/>
                    </w:rPr>
                  </w:pPr>
                  <w:r>
                    <w:rPr>
                      <w:color w:val="auto"/>
                    </w:rPr>
                    <w:t>≥</w:t>
                  </w:r>
                  <w:r>
                    <w:rPr>
                      <w:rFonts w:hint="eastAsia"/>
                      <w:color w:val="auto"/>
                    </w:rPr>
                    <w:t>1.1,&lt;3.3</w:t>
                  </w:r>
                </w:p>
              </w:tc>
              <w:tc>
                <w:tcPr>
                  <w:tcW w:w="1832" w:type="dxa"/>
                  <w:tcBorders>
                    <w:tl2br w:val="nil"/>
                    <w:tr2bl w:val="nil"/>
                  </w:tcBorders>
                  <w:shd w:val="clear" w:color="auto" w:fill="auto"/>
                  <w:noWrap/>
                  <w:vAlign w:val="center"/>
                </w:tcPr>
                <w:p w14:paraId="7011F80A">
                  <w:pPr>
                    <w:pStyle w:val="52"/>
                    <w:rPr>
                      <w:color w:val="auto"/>
                    </w:rPr>
                  </w:pPr>
                  <w:r>
                    <w:rPr>
                      <w:color w:val="auto"/>
                    </w:rPr>
                    <w:t>≥</w:t>
                  </w:r>
                  <w:r>
                    <w:rPr>
                      <w:rFonts w:hint="eastAsia"/>
                      <w:color w:val="auto"/>
                    </w:rPr>
                    <w:t>3.3,&lt;6.6</w:t>
                  </w:r>
                </w:p>
              </w:tc>
              <w:tc>
                <w:tcPr>
                  <w:tcW w:w="1834" w:type="dxa"/>
                  <w:tcBorders>
                    <w:tl2br w:val="nil"/>
                    <w:tr2bl w:val="nil"/>
                  </w:tcBorders>
                  <w:shd w:val="clear" w:color="auto" w:fill="auto"/>
                  <w:noWrap/>
                  <w:vAlign w:val="center"/>
                </w:tcPr>
                <w:p w14:paraId="47746302">
                  <w:pPr>
                    <w:pStyle w:val="52"/>
                    <w:rPr>
                      <w:color w:val="auto"/>
                    </w:rPr>
                  </w:pPr>
                  <w:r>
                    <w:rPr>
                      <w:color w:val="auto"/>
                    </w:rPr>
                    <w:t>≥</w:t>
                  </w:r>
                  <w:r>
                    <w:rPr>
                      <w:rFonts w:hint="eastAsia"/>
                      <w:color w:val="auto"/>
                    </w:rPr>
                    <w:t>6.6</w:t>
                  </w:r>
                </w:p>
              </w:tc>
            </w:tr>
            <w:tr w14:paraId="4025BB7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noWrap/>
                  <w:vAlign w:val="center"/>
                </w:tcPr>
                <w:p w14:paraId="1F3CF5CF">
                  <w:pPr>
                    <w:pStyle w:val="52"/>
                    <w:rPr>
                      <w:color w:val="auto"/>
                    </w:rPr>
                  </w:pPr>
                  <w:r>
                    <w:rPr>
                      <w:rFonts w:hint="eastAsia"/>
                      <w:color w:val="auto"/>
                    </w:rPr>
                    <w:t>最高允许排放浓度（</w:t>
                  </w:r>
                  <w:r>
                    <w:rPr>
                      <w:color w:val="auto"/>
                    </w:rPr>
                    <w:t>mg/</w:t>
                  </w:r>
                  <w:r>
                    <w:rPr>
                      <w:rFonts w:hint="eastAsia"/>
                      <w:color w:val="auto"/>
                    </w:rPr>
                    <w:t>m³）</w:t>
                  </w:r>
                </w:p>
              </w:tc>
              <w:tc>
                <w:tcPr>
                  <w:tcW w:w="5498" w:type="dxa"/>
                  <w:gridSpan w:val="3"/>
                  <w:tcBorders>
                    <w:tl2br w:val="nil"/>
                    <w:tr2bl w:val="nil"/>
                  </w:tcBorders>
                  <w:shd w:val="clear" w:color="auto" w:fill="auto"/>
                  <w:noWrap/>
                  <w:vAlign w:val="center"/>
                </w:tcPr>
                <w:p w14:paraId="65A347EA">
                  <w:pPr>
                    <w:pStyle w:val="52"/>
                    <w:rPr>
                      <w:color w:val="auto"/>
                    </w:rPr>
                  </w:pPr>
                  <w:r>
                    <w:rPr>
                      <w:rFonts w:hint="eastAsia"/>
                      <w:color w:val="auto"/>
                    </w:rPr>
                    <w:t>2.0</w:t>
                  </w:r>
                </w:p>
              </w:tc>
            </w:tr>
            <w:tr w14:paraId="1496266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3179" w:type="dxa"/>
                  <w:tcBorders>
                    <w:tl2br w:val="nil"/>
                    <w:tr2bl w:val="nil"/>
                  </w:tcBorders>
                  <w:shd w:val="clear" w:color="auto" w:fill="auto"/>
                  <w:noWrap/>
                  <w:vAlign w:val="center"/>
                </w:tcPr>
                <w:p w14:paraId="4BD7A19E">
                  <w:pPr>
                    <w:pStyle w:val="52"/>
                    <w:rPr>
                      <w:color w:val="auto"/>
                    </w:rPr>
                  </w:pPr>
                  <w:r>
                    <w:rPr>
                      <w:rFonts w:hint="eastAsia"/>
                      <w:color w:val="auto"/>
                    </w:rPr>
                    <w:t>净化设备最低去除率（%）</w:t>
                  </w:r>
                </w:p>
              </w:tc>
              <w:tc>
                <w:tcPr>
                  <w:tcW w:w="1832" w:type="dxa"/>
                  <w:tcBorders>
                    <w:tl2br w:val="nil"/>
                    <w:tr2bl w:val="nil"/>
                  </w:tcBorders>
                  <w:shd w:val="clear" w:color="auto" w:fill="BEBEBE" w:themeFill="background1" w:themeFillShade="BF"/>
                  <w:noWrap/>
                  <w:vAlign w:val="center"/>
                </w:tcPr>
                <w:p w14:paraId="1D485434">
                  <w:pPr>
                    <w:pStyle w:val="52"/>
                    <w:rPr>
                      <w:color w:val="auto"/>
                    </w:rPr>
                  </w:pPr>
                  <w:r>
                    <w:rPr>
                      <w:rFonts w:hint="eastAsia"/>
                      <w:color w:val="auto"/>
                      <w:shd w:val="clear" w:color="auto" w:fill="BEBEBE" w:themeFill="background1" w:themeFillShade="BF"/>
                    </w:rPr>
                    <w:t>60</w:t>
                  </w:r>
                </w:p>
              </w:tc>
              <w:tc>
                <w:tcPr>
                  <w:tcW w:w="1832" w:type="dxa"/>
                  <w:tcBorders>
                    <w:tl2br w:val="nil"/>
                    <w:tr2bl w:val="nil"/>
                  </w:tcBorders>
                  <w:shd w:val="clear" w:color="auto" w:fill="auto"/>
                  <w:noWrap/>
                  <w:vAlign w:val="center"/>
                </w:tcPr>
                <w:p w14:paraId="4E2B2F9C">
                  <w:pPr>
                    <w:pStyle w:val="52"/>
                    <w:rPr>
                      <w:color w:val="auto"/>
                    </w:rPr>
                  </w:pPr>
                  <w:r>
                    <w:rPr>
                      <w:rFonts w:hint="eastAsia"/>
                      <w:color w:val="auto"/>
                    </w:rPr>
                    <w:t>75</w:t>
                  </w:r>
                </w:p>
              </w:tc>
              <w:tc>
                <w:tcPr>
                  <w:tcW w:w="1834" w:type="dxa"/>
                  <w:tcBorders>
                    <w:tl2br w:val="nil"/>
                    <w:tr2bl w:val="nil"/>
                  </w:tcBorders>
                  <w:shd w:val="clear" w:color="auto" w:fill="auto"/>
                  <w:noWrap/>
                  <w:vAlign w:val="center"/>
                </w:tcPr>
                <w:p w14:paraId="06338367">
                  <w:pPr>
                    <w:pStyle w:val="52"/>
                    <w:rPr>
                      <w:color w:val="auto"/>
                    </w:rPr>
                  </w:pPr>
                  <w:r>
                    <w:rPr>
                      <w:rFonts w:hint="eastAsia"/>
                      <w:color w:val="auto"/>
                    </w:rPr>
                    <w:t>85</w:t>
                  </w:r>
                </w:p>
              </w:tc>
            </w:tr>
          </w:tbl>
          <w:p w14:paraId="78162BEB">
            <w:pPr>
              <w:ind w:firstLine="482"/>
              <w:rPr>
                <w:b/>
                <w:bCs/>
              </w:rPr>
            </w:pPr>
            <w:r>
              <w:rPr>
                <w:rFonts w:hint="eastAsia"/>
                <w:b/>
                <w:bCs/>
              </w:rPr>
              <w:t>2、水污染物排放标准</w:t>
            </w:r>
          </w:p>
          <w:p w14:paraId="05B20584">
            <w:pPr>
              <w:ind w:firstLine="480"/>
            </w:pPr>
            <w:r>
              <w:rPr>
                <w:rFonts w:hint="eastAsia"/>
              </w:rPr>
              <w:t>本项目车辆冲洗废水经沉淀池沉淀后回用于车辆冲洗，食堂废水经隔油池处理后与生活污水</w:t>
            </w:r>
            <w:r>
              <w:rPr>
                <w:rFonts w:hint="eastAsia"/>
                <w:lang w:eastAsia="zh-CN"/>
              </w:rPr>
              <w:t>一同经化粪池处理后定期清掏</w:t>
            </w:r>
            <w:r>
              <w:rPr>
                <w:rFonts w:hint="eastAsia"/>
              </w:rPr>
              <w:t>，无生产废水外排。</w:t>
            </w:r>
          </w:p>
          <w:p w14:paraId="68A60893">
            <w:pPr>
              <w:ind w:firstLine="482"/>
              <w:rPr>
                <w:b/>
                <w:bCs/>
              </w:rPr>
            </w:pPr>
            <w:r>
              <w:rPr>
                <w:rFonts w:hint="eastAsia"/>
                <w:b/>
                <w:bCs/>
              </w:rPr>
              <w:t>3、噪声</w:t>
            </w:r>
          </w:p>
          <w:p w14:paraId="148E15C9">
            <w:pPr>
              <w:ind w:firstLine="480"/>
            </w:pPr>
            <w:r>
              <w:rPr>
                <w:rFonts w:hint="eastAsia"/>
              </w:rPr>
              <w:t>项目施工期</w:t>
            </w:r>
            <w:r>
              <w:t>执行</w:t>
            </w:r>
            <w:r>
              <w:rPr>
                <w:rFonts w:hint="eastAsia"/>
              </w:rPr>
              <w:t>《建筑施工噪声排放标准》（GB12523－2025）噪</w:t>
            </w:r>
            <w:r>
              <w:t>声限值</w:t>
            </w:r>
            <w:r>
              <w:rPr>
                <w:rFonts w:hint="eastAsia"/>
              </w:rPr>
              <w:t>，运营期厂界噪声排放执行《工业企业厂界环境噪声排放标准》（GB12348-2008）中2类标准，具体标准见下表：</w:t>
            </w:r>
          </w:p>
          <w:p w14:paraId="3DE61407">
            <w:pPr>
              <w:pStyle w:val="32"/>
              <w:rPr>
                <w:rFonts w:hint="eastAsia"/>
              </w:rPr>
            </w:pPr>
          </w:p>
          <w:p w14:paraId="48744A98">
            <w:pPr>
              <w:pStyle w:val="32"/>
            </w:pPr>
            <w:r>
              <w:rPr>
                <w:rFonts w:hint="eastAsia"/>
              </w:rPr>
              <w:t>表3-1</w:t>
            </w:r>
            <w:r>
              <w:rPr>
                <w:rFonts w:hint="eastAsia"/>
                <w:lang w:val="en-US" w:eastAsia="zh-CN"/>
              </w:rPr>
              <w:t>2</w:t>
            </w:r>
            <w:r>
              <w:rPr>
                <w:rFonts w:hint="eastAsia"/>
              </w:rPr>
              <w:t xml:space="preserve">  噪声排放标准</w:t>
            </w:r>
          </w:p>
          <w:tbl>
            <w:tblPr>
              <w:tblStyle w:val="25"/>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5166"/>
              <w:gridCol w:w="1584"/>
              <w:gridCol w:w="1803"/>
            </w:tblGrid>
            <w:tr w14:paraId="60ED3C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3019" w:type="pct"/>
                  <w:vAlign w:val="center"/>
                </w:tcPr>
                <w:p w14:paraId="456938C3">
                  <w:pPr>
                    <w:pStyle w:val="38"/>
                    <w:rPr>
                      <w:b/>
                      <w:bCs/>
                    </w:rPr>
                  </w:pPr>
                  <w:r>
                    <w:rPr>
                      <w:rFonts w:hint="eastAsia"/>
                      <w:b/>
                      <w:bCs/>
                    </w:rPr>
                    <w:t>执行标准</w:t>
                  </w:r>
                </w:p>
              </w:tc>
              <w:tc>
                <w:tcPr>
                  <w:tcW w:w="926" w:type="pct"/>
                  <w:vAlign w:val="center"/>
                </w:tcPr>
                <w:p w14:paraId="4E85E03D">
                  <w:pPr>
                    <w:pStyle w:val="38"/>
                    <w:rPr>
                      <w:b/>
                      <w:bCs/>
                    </w:rPr>
                  </w:pPr>
                  <w:r>
                    <w:rPr>
                      <w:rFonts w:hint="eastAsia"/>
                      <w:b/>
                      <w:bCs/>
                    </w:rPr>
                    <w:t>昼间dB（A）</w:t>
                  </w:r>
                </w:p>
              </w:tc>
              <w:tc>
                <w:tcPr>
                  <w:tcW w:w="1054" w:type="pct"/>
                  <w:vAlign w:val="center"/>
                </w:tcPr>
                <w:p w14:paraId="6B908A4E">
                  <w:pPr>
                    <w:pStyle w:val="38"/>
                    <w:rPr>
                      <w:b/>
                      <w:bCs/>
                    </w:rPr>
                  </w:pPr>
                  <w:r>
                    <w:rPr>
                      <w:rFonts w:hint="eastAsia"/>
                      <w:b/>
                      <w:bCs/>
                    </w:rPr>
                    <w:t>夜间dB（A）</w:t>
                  </w:r>
                </w:p>
              </w:tc>
            </w:tr>
            <w:tr w14:paraId="71799F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3019" w:type="pct"/>
                  <w:vAlign w:val="center"/>
                </w:tcPr>
                <w:p w14:paraId="0FBEE0FB">
                  <w:pPr>
                    <w:pStyle w:val="38"/>
                  </w:pPr>
                  <w:r>
                    <w:rPr>
                      <w:rFonts w:hint="eastAsia"/>
                    </w:rPr>
                    <w:t>《建筑施工噪声排放标准》（GB12523－2025）</w:t>
                  </w:r>
                </w:p>
              </w:tc>
              <w:tc>
                <w:tcPr>
                  <w:tcW w:w="926" w:type="pct"/>
                  <w:vAlign w:val="center"/>
                </w:tcPr>
                <w:p w14:paraId="53655B89">
                  <w:pPr>
                    <w:pStyle w:val="38"/>
                  </w:pPr>
                  <w:r>
                    <w:rPr>
                      <w:rFonts w:hint="eastAsia"/>
                    </w:rPr>
                    <w:t>70</w:t>
                  </w:r>
                </w:p>
              </w:tc>
              <w:tc>
                <w:tcPr>
                  <w:tcW w:w="1054" w:type="pct"/>
                  <w:vAlign w:val="center"/>
                </w:tcPr>
                <w:p w14:paraId="39BE83A4">
                  <w:pPr>
                    <w:pStyle w:val="38"/>
                  </w:pPr>
                  <w:r>
                    <w:rPr>
                      <w:rFonts w:hint="eastAsia"/>
                    </w:rPr>
                    <w:t>55</w:t>
                  </w:r>
                </w:p>
              </w:tc>
            </w:tr>
            <w:tr w14:paraId="3ABB2F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3019" w:type="pct"/>
                  <w:vAlign w:val="center"/>
                </w:tcPr>
                <w:p w14:paraId="3D9C2A8E">
                  <w:pPr>
                    <w:pStyle w:val="38"/>
                  </w:pPr>
                  <w:r>
                    <w:rPr>
                      <w:rFonts w:hint="eastAsia"/>
                    </w:rPr>
                    <w:t>《工业企业厂界环境噪声排放标准》2类</w:t>
                  </w:r>
                </w:p>
              </w:tc>
              <w:tc>
                <w:tcPr>
                  <w:tcW w:w="926" w:type="pct"/>
                  <w:vAlign w:val="center"/>
                </w:tcPr>
                <w:p w14:paraId="7938EFD7">
                  <w:pPr>
                    <w:pStyle w:val="38"/>
                  </w:pPr>
                  <w:r>
                    <w:rPr>
                      <w:rFonts w:hint="eastAsia"/>
                    </w:rPr>
                    <w:t>60</w:t>
                  </w:r>
                </w:p>
              </w:tc>
              <w:tc>
                <w:tcPr>
                  <w:tcW w:w="1054" w:type="pct"/>
                  <w:vAlign w:val="center"/>
                </w:tcPr>
                <w:p w14:paraId="3336AC67">
                  <w:pPr>
                    <w:pStyle w:val="38"/>
                  </w:pPr>
                  <w:r>
                    <w:rPr>
                      <w:rFonts w:hint="eastAsia"/>
                    </w:rPr>
                    <w:t>50</w:t>
                  </w:r>
                </w:p>
              </w:tc>
            </w:tr>
          </w:tbl>
          <w:p w14:paraId="636758C6">
            <w:pPr>
              <w:ind w:firstLine="482"/>
              <w:rPr>
                <w:b/>
                <w:bCs/>
              </w:rPr>
            </w:pPr>
            <w:r>
              <w:rPr>
                <w:rFonts w:hint="eastAsia"/>
                <w:b/>
                <w:bCs/>
              </w:rPr>
              <w:t>4、固体废物</w:t>
            </w:r>
          </w:p>
          <w:p w14:paraId="457F9FE0">
            <w:pPr>
              <w:ind w:firstLine="480"/>
            </w:pPr>
            <w:r>
              <w:rPr>
                <w:rFonts w:hint="eastAsia"/>
              </w:rPr>
              <w:t>一般工业固废参照执行《一般工业固体废物贮存和填埋污染控制标准》（GB18599－2020）的相关要求；危险废物贮存及处置执行《危险废物贮存污染控制标准》（GB18597-2023）。</w:t>
            </w:r>
          </w:p>
        </w:tc>
      </w:tr>
      <w:tr w14:paraId="01245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3" w:type="dxa"/>
            <w:tcBorders>
              <w:tl2br w:val="nil"/>
              <w:tr2bl w:val="nil"/>
            </w:tcBorders>
            <w:shd w:val="clear" w:color="auto" w:fill="auto"/>
            <w:vAlign w:val="center"/>
          </w:tcPr>
          <w:p w14:paraId="15C7BD96">
            <w:pPr>
              <w:ind w:firstLine="0" w:firstLineChars="0"/>
              <w:jc w:val="center"/>
              <w:rPr>
                <w:sz w:val="28"/>
                <w:szCs w:val="28"/>
              </w:rPr>
            </w:pPr>
            <w:r>
              <w:rPr>
                <w:szCs w:val="21"/>
              </w:rPr>
              <w:t>总量控制指标</w:t>
            </w:r>
          </w:p>
        </w:tc>
        <w:tc>
          <w:tcPr>
            <w:tcW w:w="8785" w:type="dxa"/>
            <w:tcBorders>
              <w:tl2br w:val="nil"/>
              <w:tr2bl w:val="nil"/>
            </w:tcBorders>
            <w:shd w:val="clear" w:color="auto" w:fill="auto"/>
            <w:vAlign w:val="center"/>
          </w:tcPr>
          <w:p w14:paraId="630EBA2D">
            <w:pPr>
              <w:ind w:firstLine="480"/>
            </w:pPr>
            <w:r>
              <w:rPr>
                <w:rFonts w:hint="eastAsia"/>
              </w:rPr>
              <w:t>根据生态环境部办公厅《关于做好“十四五”主要污染物总量减排工作的通知》（环办综合函〔2021〕323号），目前国家对氮氧化物、挥发性有机物、化学需氧量、氨氮等4种主要污染物纳入排放总量控制计划管理。</w:t>
            </w:r>
          </w:p>
          <w:p w14:paraId="5AF9EDEE">
            <w:pPr>
              <w:ind w:firstLine="480"/>
            </w:pPr>
            <w:r>
              <w:t>根据项目排污特点、区域环境特征以及当地环境管理部门的要求，确定本项目污染物总量控制指标。</w:t>
            </w:r>
          </w:p>
          <w:p w14:paraId="40CB8590">
            <w:pPr>
              <w:ind w:firstLine="480"/>
              <w:rPr>
                <w:color w:val="000000" w:themeColor="text1"/>
                <w14:textFill>
                  <w14:solidFill>
                    <w14:schemeClr w14:val="tx1"/>
                  </w14:solidFill>
                </w14:textFill>
              </w:rPr>
            </w:pPr>
            <w:r>
              <w:rPr>
                <w:color w:val="000000" w:themeColor="text1"/>
                <w14:textFill>
                  <w14:solidFill>
                    <w14:schemeClr w14:val="tx1"/>
                  </w14:solidFill>
                </w14:textFill>
              </w:rPr>
              <w:t>本项目涉及的大气污染物总量指标为SO</w:t>
            </w:r>
            <w:r>
              <w:rPr>
                <w:color w:val="000000" w:themeColor="text1"/>
                <w:vertAlign w:val="subscript"/>
                <w14:textFill>
                  <w14:solidFill>
                    <w14:schemeClr w14:val="tx1"/>
                  </w14:solidFill>
                </w14:textFill>
              </w:rPr>
              <w:t>2</w:t>
            </w:r>
            <w:r>
              <w:rPr>
                <w:color w:val="000000" w:themeColor="text1"/>
                <w14:textFill>
                  <w14:solidFill>
                    <w14:schemeClr w14:val="tx1"/>
                  </w14:solidFill>
                </w14:textFill>
              </w:rPr>
              <w:t>、NOx、粉尘（包含PM</w:t>
            </w:r>
            <w:r>
              <w:rPr>
                <w:color w:val="000000" w:themeColor="text1"/>
                <w:vertAlign w:val="subscript"/>
                <w14:textFill>
                  <w14:solidFill>
                    <w14:schemeClr w14:val="tx1"/>
                  </w14:solidFill>
                </w14:textFill>
              </w:rPr>
              <w:t>10</w:t>
            </w:r>
            <w:r>
              <w:rPr>
                <w:color w:val="000000" w:themeColor="text1"/>
                <w14:textFill>
                  <w14:solidFill>
                    <w14:schemeClr w14:val="tx1"/>
                  </w14:solidFill>
                </w14:textFill>
              </w:rPr>
              <w:t>、TSP）、VOCs。</w:t>
            </w:r>
          </w:p>
          <w:p w14:paraId="038DF74B">
            <w:pPr>
              <w:pStyle w:val="32"/>
              <w:rPr>
                <w:color w:val="000000" w:themeColor="text1"/>
                <w14:textFill>
                  <w14:solidFill>
                    <w14:schemeClr w14:val="tx1"/>
                  </w14:solidFill>
                </w14:textFill>
              </w:rPr>
            </w:pPr>
            <w:r>
              <w:rPr>
                <w:rFonts w:hint="eastAsia"/>
                <w:color w:val="000000" w:themeColor="text1"/>
                <w14:textFill>
                  <w14:solidFill>
                    <w14:schemeClr w14:val="tx1"/>
                  </w14:solidFill>
                </w14:textFill>
              </w:rPr>
              <w:t>表3-12  项目总量明细</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71"/>
              <w:gridCol w:w="2557"/>
              <w:gridCol w:w="3104"/>
              <w:gridCol w:w="1628"/>
            </w:tblGrid>
            <w:tr w14:paraId="260CC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9" w:hRule="atLeast"/>
                <w:jc w:val="center"/>
              </w:trPr>
              <w:tc>
                <w:tcPr>
                  <w:tcW w:w="1290" w:type="dxa"/>
                  <w:vAlign w:val="center"/>
                </w:tcPr>
                <w:p w14:paraId="07FB7F21">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总量指标</w:t>
                  </w:r>
                </w:p>
              </w:tc>
              <w:tc>
                <w:tcPr>
                  <w:tcW w:w="2595" w:type="dxa"/>
                  <w:vAlign w:val="center"/>
                </w:tcPr>
                <w:p w14:paraId="5644854B">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现有项目许可排放总量t/a</w:t>
                  </w:r>
                </w:p>
              </w:tc>
              <w:tc>
                <w:tcPr>
                  <w:tcW w:w="3150" w:type="dxa"/>
                  <w:vAlign w:val="center"/>
                </w:tcPr>
                <w:p w14:paraId="77E218DA">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本项目建成后全厂排放总量t/a</w:t>
                  </w:r>
                </w:p>
              </w:tc>
              <w:tc>
                <w:tcPr>
                  <w:tcW w:w="1652" w:type="dxa"/>
                  <w:vAlign w:val="center"/>
                </w:tcPr>
                <w:p w14:paraId="62A38C46">
                  <w:pPr>
                    <w:pStyle w:val="38"/>
                    <w:rPr>
                      <w:color w:val="000000" w:themeColor="text1"/>
                      <w14:textFill>
                        <w14:solidFill>
                          <w14:schemeClr w14:val="tx1"/>
                        </w14:solidFill>
                      </w14:textFill>
                    </w:rPr>
                  </w:pPr>
                  <w:r>
                    <w:rPr>
                      <w:rFonts w:hint="eastAsia"/>
                      <w:b/>
                      <w:bCs/>
                      <w:color w:val="000000" w:themeColor="text1"/>
                      <w14:textFill>
                        <w14:solidFill>
                          <w14:schemeClr w14:val="tx1"/>
                        </w14:solidFill>
                      </w14:textFill>
                    </w:rPr>
                    <w:t>是否需要申请总量</w:t>
                  </w:r>
                </w:p>
              </w:tc>
            </w:tr>
            <w:tr w14:paraId="260E2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2" w:hRule="atLeast"/>
                <w:jc w:val="center"/>
              </w:trPr>
              <w:tc>
                <w:tcPr>
                  <w:tcW w:w="1290" w:type="dxa"/>
                  <w:vAlign w:val="center"/>
                </w:tcPr>
                <w:p w14:paraId="2630A5E3">
                  <w:pPr>
                    <w:pStyle w:val="38"/>
                  </w:pPr>
                  <w:r>
                    <w:rPr>
                      <w:rFonts w:hint="eastAsia"/>
                    </w:rPr>
                    <w:t>颗粒物</w:t>
                  </w:r>
                </w:p>
              </w:tc>
              <w:tc>
                <w:tcPr>
                  <w:tcW w:w="2595" w:type="dxa"/>
                  <w:vAlign w:val="center"/>
                </w:tcPr>
                <w:p w14:paraId="6E866F6B">
                  <w:pPr>
                    <w:pStyle w:val="38"/>
                  </w:pPr>
                  <w:r>
                    <w:rPr>
                      <w:rFonts w:hint="eastAsia"/>
                    </w:rPr>
                    <w:t>2.70444</w:t>
                  </w:r>
                </w:p>
              </w:tc>
              <w:tc>
                <w:tcPr>
                  <w:tcW w:w="3150" w:type="dxa"/>
                  <w:vAlign w:val="center"/>
                </w:tcPr>
                <w:p w14:paraId="3E55DA9B">
                  <w:pPr>
                    <w:pStyle w:val="38"/>
                    <w:rPr>
                      <w:rFonts w:hint="default"/>
                      <w:color w:val="0000FF"/>
                      <w:highlight w:val="none"/>
                      <w:lang w:val="en-US"/>
                    </w:rPr>
                  </w:pPr>
                  <w:r>
                    <w:rPr>
                      <w:rFonts w:hint="eastAsia"/>
                      <w:color w:val="0000FF"/>
                      <w:highlight w:val="none"/>
                    </w:rPr>
                    <w:t>1.</w:t>
                  </w:r>
                  <w:commentRangeStart w:id="26"/>
                  <w:commentRangeStart w:id="27"/>
                  <w:r>
                    <w:rPr>
                      <w:rStyle w:val="30"/>
                      <w:color w:val="0000FF"/>
                      <w:highlight w:val="none"/>
                    </w:rPr>
                    <w:commentReference w:id="26"/>
                  </w:r>
                  <w:commentRangeEnd w:id="26"/>
                  <w:commentRangeEnd w:id="27"/>
                  <w:r>
                    <w:rPr>
                      <w:color w:val="0000FF"/>
                      <w:highlight w:val="none"/>
                    </w:rPr>
                    <w:commentReference w:id="27"/>
                  </w:r>
                  <w:r>
                    <w:rPr>
                      <w:rFonts w:hint="eastAsia"/>
                      <w:color w:val="0000FF"/>
                      <w:highlight w:val="none"/>
                      <w:lang w:val="en-US" w:eastAsia="zh-CN"/>
                    </w:rPr>
                    <w:t>335</w:t>
                  </w:r>
                </w:p>
              </w:tc>
              <w:tc>
                <w:tcPr>
                  <w:tcW w:w="1652" w:type="dxa"/>
                  <w:vAlign w:val="center"/>
                </w:tcPr>
                <w:p w14:paraId="24DBF76D">
                  <w:pPr>
                    <w:pStyle w:val="38"/>
                  </w:pPr>
                  <w:r>
                    <w:rPr>
                      <w:rFonts w:hint="eastAsia"/>
                    </w:rPr>
                    <w:t>否</w:t>
                  </w:r>
                </w:p>
              </w:tc>
            </w:tr>
            <w:tr w14:paraId="4F6AF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90" w:type="dxa"/>
                  <w:vAlign w:val="center"/>
                </w:tcPr>
                <w:p w14:paraId="5C1E38C7">
                  <w:pPr>
                    <w:pStyle w:val="38"/>
                  </w:pPr>
                  <w:r>
                    <w:rPr>
                      <w:rFonts w:hint="eastAsia"/>
                    </w:rPr>
                    <w:t>非甲烷总烃</w:t>
                  </w:r>
                </w:p>
              </w:tc>
              <w:tc>
                <w:tcPr>
                  <w:tcW w:w="2595" w:type="dxa"/>
                  <w:vAlign w:val="center"/>
                </w:tcPr>
                <w:p w14:paraId="4EAA1DEA">
                  <w:pPr>
                    <w:pStyle w:val="38"/>
                  </w:pPr>
                  <w:r>
                    <w:rPr>
                      <w:rFonts w:hint="eastAsia"/>
                    </w:rPr>
                    <w:t>0.01343</w:t>
                  </w:r>
                </w:p>
              </w:tc>
              <w:tc>
                <w:tcPr>
                  <w:tcW w:w="3150" w:type="dxa"/>
                  <w:shd w:val="clear" w:color="auto" w:fill="auto"/>
                  <w:vAlign w:val="center"/>
                </w:tcPr>
                <w:p w14:paraId="0C240EAF">
                  <w:pPr>
                    <w:pStyle w:val="38"/>
                    <w:rPr>
                      <w:rFonts w:hint="default" w:eastAsia="宋体"/>
                      <w:color w:val="0000FF"/>
                      <w:highlight w:val="none"/>
                      <w:lang w:val="en-US" w:eastAsia="zh-CN"/>
                    </w:rPr>
                  </w:pPr>
                  <w:r>
                    <w:rPr>
                      <w:rFonts w:hint="eastAsia"/>
                      <w:color w:val="0000FF"/>
                      <w:highlight w:val="none"/>
                      <w:lang w:val="en-US" w:eastAsia="zh-CN"/>
                    </w:rPr>
                    <w:t>0.652</w:t>
                  </w:r>
                </w:p>
              </w:tc>
              <w:tc>
                <w:tcPr>
                  <w:tcW w:w="1652" w:type="dxa"/>
                  <w:vAlign w:val="center"/>
                </w:tcPr>
                <w:p w14:paraId="2390D809">
                  <w:pPr>
                    <w:pStyle w:val="38"/>
                  </w:pPr>
                  <w:r>
                    <w:rPr>
                      <w:rFonts w:hint="eastAsia"/>
                    </w:rPr>
                    <w:t>是</w:t>
                  </w:r>
                </w:p>
              </w:tc>
            </w:tr>
            <w:tr w14:paraId="1EE37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90" w:type="dxa"/>
                  <w:vAlign w:val="center"/>
                </w:tcPr>
                <w:p w14:paraId="26A969A0">
                  <w:pPr>
                    <w:pStyle w:val="38"/>
                  </w:pPr>
                  <w:r>
                    <w:rPr>
                      <w:rFonts w:hint="eastAsia"/>
                    </w:rPr>
                    <w:t>二氧化硫</w:t>
                  </w:r>
                </w:p>
              </w:tc>
              <w:tc>
                <w:tcPr>
                  <w:tcW w:w="2595" w:type="dxa"/>
                  <w:vAlign w:val="center"/>
                </w:tcPr>
                <w:p w14:paraId="5F7C86AC">
                  <w:pPr>
                    <w:pStyle w:val="38"/>
                  </w:pPr>
                  <w:r>
                    <w:rPr>
                      <w:rFonts w:hint="eastAsia"/>
                    </w:rPr>
                    <w:t>0.00114</w:t>
                  </w:r>
                </w:p>
              </w:tc>
              <w:tc>
                <w:tcPr>
                  <w:tcW w:w="3150" w:type="dxa"/>
                  <w:shd w:val="clear" w:color="auto" w:fill="auto"/>
                  <w:vAlign w:val="center"/>
                </w:tcPr>
                <w:p w14:paraId="2F3B155A">
                  <w:pPr>
                    <w:pStyle w:val="38"/>
                    <w:rPr>
                      <w:rFonts w:hint="default" w:eastAsia="宋体"/>
                      <w:color w:val="0000FF"/>
                      <w:highlight w:val="none"/>
                      <w:lang w:val="en-US" w:eastAsia="zh-CN"/>
                    </w:rPr>
                  </w:pPr>
                  <w:r>
                    <w:rPr>
                      <w:rFonts w:hint="eastAsia"/>
                      <w:color w:val="0000FF"/>
                      <w:highlight w:val="none"/>
                      <w:lang w:val="en-US" w:eastAsia="zh-CN"/>
                    </w:rPr>
                    <w:t>0.006</w:t>
                  </w:r>
                </w:p>
              </w:tc>
              <w:tc>
                <w:tcPr>
                  <w:tcW w:w="1652" w:type="dxa"/>
                  <w:vAlign w:val="center"/>
                </w:tcPr>
                <w:p w14:paraId="53E108C4">
                  <w:pPr>
                    <w:pStyle w:val="38"/>
                  </w:pPr>
                  <w:r>
                    <w:rPr>
                      <w:rFonts w:hint="eastAsia"/>
                    </w:rPr>
                    <w:t>是</w:t>
                  </w:r>
                </w:p>
              </w:tc>
            </w:tr>
            <w:tr w14:paraId="39512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90" w:type="dxa"/>
                  <w:vAlign w:val="center"/>
                </w:tcPr>
                <w:p w14:paraId="607B0509">
                  <w:pPr>
                    <w:pStyle w:val="38"/>
                  </w:pPr>
                  <w:r>
                    <w:rPr>
                      <w:rFonts w:hint="eastAsia"/>
                    </w:rPr>
                    <w:t>氮氧化物</w:t>
                  </w:r>
                </w:p>
              </w:tc>
              <w:tc>
                <w:tcPr>
                  <w:tcW w:w="2595" w:type="dxa"/>
                  <w:vAlign w:val="center"/>
                </w:tcPr>
                <w:p w14:paraId="78480EA0">
                  <w:pPr>
                    <w:pStyle w:val="38"/>
                  </w:pPr>
                  <w:r>
                    <w:rPr>
                      <w:rFonts w:hint="eastAsia"/>
                    </w:rPr>
                    <w:t>0.1104</w:t>
                  </w:r>
                </w:p>
              </w:tc>
              <w:tc>
                <w:tcPr>
                  <w:tcW w:w="3150" w:type="dxa"/>
                  <w:shd w:val="clear" w:color="auto" w:fill="auto"/>
                  <w:vAlign w:val="center"/>
                </w:tcPr>
                <w:p w14:paraId="410A557B">
                  <w:pPr>
                    <w:pStyle w:val="38"/>
                    <w:rPr>
                      <w:rFonts w:hint="default" w:eastAsia="宋体"/>
                      <w:color w:val="0000FF"/>
                      <w:highlight w:val="none"/>
                      <w:lang w:val="en-US" w:eastAsia="zh-CN"/>
                    </w:rPr>
                  </w:pPr>
                  <w:r>
                    <w:rPr>
                      <w:rFonts w:hint="eastAsia"/>
                      <w:color w:val="0000FF"/>
                      <w:highlight w:val="none"/>
                      <w:lang w:val="en-US" w:eastAsia="zh-CN"/>
                    </w:rPr>
                    <w:t>0.534</w:t>
                  </w:r>
                </w:p>
              </w:tc>
              <w:tc>
                <w:tcPr>
                  <w:tcW w:w="1652" w:type="dxa"/>
                  <w:vAlign w:val="center"/>
                </w:tcPr>
                <w:p w14:paraId="53E32F03">
                  <w:pPr>
                    <w:pStyle w:val="38"/>
                  </w:pPr>
                  <w:r>
                    <w:rPr>
                      <w:rFonts w:hint="eastAsia"/>
                    </w:rPr>
                    <w:t>是</w:t>
                  </w:r>
                </w:p>
              </w:tc>
            </w:tr>
          </w:tbl>
          <w:p w14:paraId="6AF08B1B">
            <w:pPr>
              <w:ind w:firstLine="480"/>
            </w:pPr>
            <w:r>
              <w:rPr>
                <w:rFonts w:hint="eastAsia"/>
              </w:rPr>
              <w:t>经核算本项目建成后需进行非甲烷总烃、二氧化硫、氮氧化物总量申请。</w:t>
            </w:r>
          </w:p>
          <w:p w14:paraId="310DCC1C">
            <w:pPr>
              <w:ind w:firstLine="480"/>
            </w:pPr>
          </w:p>
          <w:p w14:paraId="2893D9A6">
            <w:pPr>
              <w:ind w:firstLine="480"/>
            </w:pPr>
          </w:p>
          <w:p w14:paraId="48CDAFDA">
            <w:pPr>
              <w:ind w:firstLine="480"/>
            </w:pPr>
          </w:p>
          <w:p w14:paraId="7FB70527">
            <w:pPr>
              <w:ind w:firstLine="480"/>
            </w:pPr>
          </w:p>
          <w:p w14:paraId="19965675">
            <w:pPr>
              <w:ind w:firstLine="480"/>
            </w:pPr>
          </w:p>
          <w:p w14:paraId="35C1CE12">
            <w:pPr>
              <w:ind w:firstLine="480"/>
            </w:pPr>
          </w:p>
          <w:p w14:paraId="1A438C93">
            <w:pPr>
              <w:ind w:firstLine="480"/>
            </w:pPr>
          </w:p>
          <w:p w14:paraId="786C0CD1">
            <w:pPr>
              <w:ind w:firstLine="480"/>
            </w:pPr>
          </w:p>
          <w:p w14:paraId="7BCBCFF1">
            <w:pPr>
              <w:ind w:firstLine="480"/>
            </w:pPr>
          </w:p>
          <w:p w14:paraId="2D119F03">
            <w:pPr>
              <w:ind w:firstLine="0" w:firstLineChars="0"/>
            </w:pPr>
          </w:p>
        </w:tc>
      </w:tr>
    </w:tbl>
    <w:p w14:paraId="0B994A00">
      <w:pPr>
        <w:pStyle w:val="4"/>
        <w:ind w:firstLine="643"/>
        <w:sectPr>
          <w:pgSz w:w="11906" w:h="16838"/>
          <w:pgMar w:top="1417" w:right="1417" w:bottom="1417" w:left="1417" w:header="737" w:footer="850" w:gutter="0"/>
          <w:cols w:space="720" w:num="1"/>
          <w:docGrid w:type="lines" w:linePitch="312" w:charSpace="0"/>
        </w:sectPr>
      </w:pPr>
    </w:p>
    <w:p w14:paraId="2838CDEA">
      <w:pPr>
        <w:pStyle w:val="4"/>
        <w:jc w:val="center"/>
      </w:pPr>
      <w:bookmarkStart w:id="21" w:name="_Toc20558"/>
      <w:bookmarkStart w:id="22" w:name="_Toc18815"/>
      <w:bookmarkStart w:id="23" w:name="_Toc24344"/>
      <w:bookmarkStart w:id="24" w:name="_Toc3001"/>
      <w:bookmarkStart w:id="25" w:name="_Toc13141"/>
      <w:r>
        <w:rPr>
          <w:rFonts w:hint="eastAsia"/>
        </w:rPr>
        <w:t>四</w:t>
      </w:r>
      <w:r>
        <w:t>、</w:t>
      </w:r>
      <w:r>
        <w:rPr>
          <w:rFonts w:hint="eastAsia"/>
        </w:rPr>
        <w:t>主要环境影响和保护措施</w:t>
      </w:r>
      <w:bookmarkEnd w:id="21"/>
      <w:bookmarkEnd w:id="22"/>
      <w:bookmarkEnd w:id="23"/>
      <w:bookmarkEnd w:id="24"/>
      <w:bookmarkEnd w:id="25"/>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8832"/>
      </w:tblGrid>
      <w:tr w14:paraId="5AF39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6" w:type="pct"/>
            <w:tcBorders>
              <w:tl2br w:val="nil"/>
              <w:tr2bl w:val="nil"/>
            </w:tcBorders>
            <w:vAlign w:val="center"/>
          </w:tcPr>
          <w:p w14:paraId="304F6A12">
            <w:pPr>
              <w:spacing w:afterLines="50"/>
              <w:ind w:firstLine="0" w:firstLineChars="0"/>
              <w:jc w:val="center"/>
              <w:rPr>
                <w:sz w:val="28"/>
                <w:szCs w:val="28"/>
              </w:rPr>
            </w:pPr>
            <w:r>
              <w:rPr>
                <w:rFonts w:hint="eastAsia"/>
                <w:szCs w:val="21"/>
              </w:rPr>
              <w:t>施工期环境保护措施</w:t>
            </w:r>
          </w:p>
        </w:tc>
        <w:tc>
          <w:tcPr>
            <w:tcW w:w="4763" w:type="pct"/>
            <w:tcBorders>
              <w:tl2br w:val="nil"/>
              <w:tr2bl w:val="nil"/>
            </w:tcBorders>
            <w:vAlign w:val="center"/>
          </w:tcPr>
          <w:p w14:paraId="45B34A28">
            <w:pPr>
              <w:ind w:firstLine="482"/>
              <w:rPr>
                <w:b/>
                <w:bCs/>
              </w:rPr>
            </w:pPr>
            <w:r>
              <w:rPr>
                <w:b/>
                <w:bCs/>
              </w:rPr>
              <w:t>（一）施工期环境影响简要分析：</w:t>
            </w:r>
          </w:p>
          <w:p w14:paraId="72C71726">
            <w:pPr>
              <w:ind w:firstLine="482"/>
              <w:rPr>
                <w:b/>
                <w:bCs/>
              </w:rPr>
            </w:pPr>
            <w:r>
              <w:rPr>
                <w:b/>
                <w:bCs/>
              </w:rPr>
              <w:t>1、施工期废水环境保护措施</w:t>
            </w:r>
          </w:p>
          <w:p w14:paraId="05763F3D">
            <w:pPr>
              <w:ind w:firstLine="480"/>
            </w:pPr>
            <w:r>
              <w:t>项目施工期产生的废水主要包括施工废水和生活污水。施工废水包括进出厂车辆冲洗废水</w:t>
            </w:r>
            <w:r>
              <w:rPr>
                <w:rFonts w:hint="eastAsia"/>
              </w:rPr>
              <w:t>、</w:t>
            </w:r>
            <w:r>
              <w:t>生活污水包括施工人员的盥洗水等。</w:t>
            </w:r>
          </w:p>
          <w:p w14:paraId="1B89186D">
            <w:pPr>
              <w:ind w:firstLine="482"/>
              <w:rPr>
                <w:b/>
                <w:bCs/>
              </w:rPr>
            </w:pPr>
            <w:r>
              <w:rPr>
                <w:b/>
                <w:bCs/>
              </w:rPr>
              <w:t>（1）施工中的生产废水</w:t>
            </w:r>
          </w:p>
          <w:p w14:paraId="50B8264B">
            <w:pPr>
              <w:ind w:firstLine="480"/>
            </w:pPr>
            <w:r>
              <w:t>本评价建议可采取以下措施进行治理：</w:t>
            </w:r>
          </w:p>
          <w:p w14:paraId="7A3056EB">
            <w:pPr>
              <w:ind w:firstLine="480"/>
            </w:pPr>
            <w:r>
              <w:rPr>
                <w:rFonts w:hint="eastAsia"/>
              </w:rPr>
              <w:t>①</w:t>
            </w:r>
            <w:r>
              <w:t>对于施工过程中产生的建筑垃圾要及时清运，需要临时堆放的建筑垃圾及材料必须远离水体，并采用遮盖或设置围挡等措施，防止雨水的淋洗；</w:t>
            </w:r>
          </w:p>
          <w:p w14:paraId="424CC53F">
            <w:pPr>
              <w:ind w:firstLine="480"/>
            </w:pPr>
            <w:r>
              <w:rPr>
                <w:rFonts w:hint="eastAsia"/>
              </w:rPr>
              <w:t>②进出口车辆经现有车辆冲洗设备冲洗后进入现有沉淀池沉淀后回用于生产；</w:t>
            </w:r>
          </w:p>
          <w:p w14:paraId="0811A3BA">
            <w:pPr>
              <w:ind w:firstLine="480"/>
            </w:pPr>
            <w:r>
              <w:rPr>
                <w:rFonts w:hint="eastAsia"/>
              </w:rPr>
              <w:t>③</w:t>
            </w:r>
            <w:r>
              <w:t>施工单位除加强对生产废水的排放管理外，应对员工进行基本环保知识培训，</w:t>
            </w:r>
            <w:r>
              <w:rPr>
                <w:rFonts w:hint="eastAsia"/>
              </w:rPr>
              <w:t>增强</w:t>
            </w:r>
            <w:r>
              <w:t>环保意识和责任。</w:t>
            </w:r>
          </w:p>
          <w:p w14:paraId="02CAF8AC">
            <w:pPr>
              <w:ind w:firstLine="482"/>
              <w:rPr>
                <w:b/>
                <w:bCs/>
              </w:rPr>
            </w:pPr>
            <w:r>
              <w:rPr>
                <w:b/>
                <w:bCs/>
              </w:rPr>
              <w:t>（2）施工人员的生活污水</w:t>
            </w:r>
          </w:p>
          <w:p w14:paraId="2974C1E6">
            <w:pPr>
              <w:ind w:firstLine="480"/>
            </w:pPr>
            <w:r>
              <w:t>施工人员生活污水日排放量较少，水中的主要污染物为COD、NH</w:t>
            </w:r>
            <w:r>
              <w:rPr>
                <w:vertAlign w:val="subscript"/>
              </w:rPr>
              <w:t>3</w:t>
            </w:r>
            <w:r>
              <w:t>-N、BOD</w:t>
            </w:r>
            <w:r>
              <w:rPr>
                <w:rFonts w:hint="eastAsia"/>
                <w:vertAlign w:val="subscript"/>
              </w:rPr>
              <w:t>5</w:t>
            </w:r>
            <w:r>
              <w:t>、SS。本项目施工期较短，施工人员的生活污水经厂区</w:t>
            </w:r>
            <w:r>
              <w:rPr>
                <w:rFonts w:hint="eastAsia"/>
              </w:rPr>
              <w:t>现有</w:t>
            </w:r>
            <w:r>
              <w:rPr>
                <w:rFonts w:hint="eastAsia"/>
                <w:lang w:eastAsia="zh-CN"/>
              </w:rPr>
              <w:t>化粪池收集处理后定期清掏</w:t>
            </w:r>
            <w:r>
              <w:t>。</w:t>
            </w:r>
          </w:p>
          <w:p w14:paraId="0F0309BB">
            <w:pPr>
              <w:ind w:firstLine="482"/>
              <w:rPr>
                <w:b/>
                <w:bCs/>
              </w:rPr>
            </w:pPr>
            <w:r>
              <w:rPr>
                <w:b/>
                <w:bCs/>
              </w:rPr>
              <w:t>2、施工期大气环境保护措施</w:t>
            </w:r>
          </w:p>
          <w:p w14:paraId="73323C14">
            <w:pPr>
              <w:ind w:firstLine="480"/>
            </w:pPr>
            <w:r>
              <w:t>根据现场施工季节的气候情况不同，其影响范围和方向也有所不同。施工期间应特别注意施工扬尘的防治问题，须制定必要的防治措施，以减少施工扬尘对周围环境的影响。首先，要加强现场管理，做好文明标准化施工，采取配置工地滞尘防护网、设置围</w:t>
            </w:r>
            <w:r>
              <w:rPr>
                <w:rFonts w:hint="eastAsia"/>
              </w:rPr>
              <w:t>挡</w:t>
            </w:r>
            <w:r>
              <w:t>和硬化道路，及车辆出场冲洗等措施，并采用</w:t>
            </w:r>
            <w:r>
              <w:rPr>
                <w:rFonts w:hint="eastAsia"/>
              </w:rPr>
              <w:t>钢结构厂房</w:t>
            </w:r>
            <w:r>
              <w:t>，最大程度减少扬尘对周围大气环境的危害，必要时采用水雾以降低和防止二次扬尘。其次，在土方挖掘、</w:t>
            </w:r>
            <w:r>
              <w:rPr>
                <w:rFonts w:hint="eastAsia"/>
              </w:rPr>
              <w:t>混凝土浇筑</w:t>
            </w:r>
            <w:r>
              <w:t>，</w:t>
            </w:r>
            <w:r>
              <w:rPr>
                <w:rFonts w:hint="eastAsia"/>
              </w:rPr>
              <w:t>运输</w:t>
            </w:r>
            <w:r>
              <w:t>车辆必须做到净车出场，最大限度减少扬尘污染，在运输、装卸建筑材料时，应采用封闭车辆运输。施工工地按照《建筑工程施工和预拌混凝土生产扬尘污染防治标准（试行）》，施工期扬尘的主要措施如下：</w:t>
            </w:r>
          </w:p>
          <w:p w14:paraId="6DBDDD10">
            <w:pPr>
              <w:numPr>
                <w:ilvl w:val="0"/>
                <w:numId w:val="9"/>
              </w:numPr>
              <w:adjustRightInd w:val="0"/>
              <w:ind w:firstLine="480"/>
              <w:rPr>
                <w:bCs/>
              </w:rPr>
            </w:pPr>
            <w:r>
              <w:rPr>
                <w:bCs/>
              </w:rPr>
              <w:t>严格落实</w:t>
            </w:r>
            <w:r>
              <w:rPr>
                <w:rFonts w:hint="eastAsia"/>
                <w:bCs/>
              </w:rPr>
              <w:t>“</w:t>
            </w:r>
            <w:r>
              <w:rPr>
                <w:bCs/>
              </w:rPr>
              <w:t>六个百分百</w:t>
            </w:r>
            <w:r>
              <w:rPr>
                <w:rFonts w:hint="eastAsia"/>
                <w:bCs/>
              </w:rPr>
              <w:t>”</w:t>
            </w:r>
            <w:r>
              <w:rPr>
                <w:bCs/>
              </w:rPr>
              <w:t>相关要求，安装视频监控与扬尘污染物在线监控设备并与市生态环境局监控平台联网，构建</w:t>
            </w:r>
            <w:r>
              <w:rPr>
                <w:rFonts w:hint="eastAsia"/>
                <w:bCs/>
              </w:rPr>
              <w:t>“</w:t>
            </w:r>
            <w:r>
              <w:rPr>
                <w:bCs/>
              </w:rPr>
              <w:t>6+2</w:t>
            </w:r>
            <w:r>
              <w:rPr>
                <w:rFonts w:hint="eastAsia"/>
                <w:bCs/>
              </w:rPr>
              <w:t>”</w:t>
            </w:r>
            <w:r>
              <w:rPr>
                <w:bCs/>
              </w:rPr>
              <w:t>扬尘污染治理体系，采取有效措施防治施工现场扬尘污染；</w:t>
            </w:r>
          </w:p>
          <w:p w14:paraId="2473C5D6">
            <w:pPr>
              <w:numPr>
                <w:ilvl w:val="0"/>
                <w:numId w:val="9"/>
              </w:numPr>
              <w:adjustRightInd w:val="0"/>
              <w:ind w:firstLine="480"/>
              <w:rPr>
                <w:bCs/>
              </w:rPr>
            </w:pPr>
            <w:r>
              <w:rPr>
                <w:bCs/>
              </w:rPr>
              <w:t>施工现场实行围挡封闭。主要路段施工现场围挡高度不得低于2.5米，一般路段施工现场围挡高度不得低于1.8米。围挡底边应当封闭并设置防溢沉淀井，不得有泥浆外漏；</w:t>
            </w:r>
          </w:p>
          <w:p w14:paraId="20F6C56F">
            <w:pPr>
              <w:numPr>
                <w:ilvl w:val="0"/>
                <w:numId w:val="9"/>
              </w:numPr>
              <w:adjustRightInd w:val="0"/>
              <w:ind w:firstLine="480"/>
              <w:rPr>
                <w:bCs/>
              </w:rPr>
            </w:pPr>
            <w:r>
              <w:rPr>
                <w:rFonts w:hint="eastAsia"/>
                <w:bCs/>
              </w:rPr>
              <w:t>依托厂区现有车辆冲洗平台及道路</w:t>
            </w:r>
            <w:r>
              <w:rPr>
                <w:bCs/>
              </w:rPr>
              <w:t>。对驶出施工现场的机动车辆冲洗干净，方可上路；</w:t>
            </w:r>
          </w:p>
          <w:p w14:paraId="3C9F6CD0">
            <w:pPr>
              <w:numPr>
                <w:ilvl w:val="0"/>
                <w:numId w:val="9"/>
              </w:numPr>
              <w:adjustRightInd w:val="0"/>
              <w:ind w:firstLine="480"/>
              <w:rPr>
                <w:bCs/>
              </w:rPr>
            </w:pPr>
            <w:r>
              <w:rPr>
                <w:bCs/>
              </w:rPr>
              <w:t>施工现场内道路、加工区实施混凝土硬化。硬化后的地面，不得有浮土、积土，裸露场地应当采取覆盖或绿化措施；</w:t>
            </w:r>
          </w:p>
          <w:p w14:paraId="7160B0D1">
            <w:pPr>
              <w:numPr>
                <w:ilvl w:val="0"/>
                <w:numId w:val="9"/>
              </w:numPr>
              <w:adjustRightInd w:val="0"/>
              <w:ind w:firstLine="480"/>
              <w:rPr>
                <w:bCs/>
              </w:rPr>
            </w:pPr>
            <w:r>
              <w:rPr>
                <w:bCs/>
              </w:rPr>
              <w:t>施工现场设置洒水降尘设施，安排专人定时洒水降尘；</w:t>
            </w:r>
          </w:p>
          <w:p w14:paraId="2987728F">
            <w:pPr>
              <w:numPr>
                <w:ilvl w:val="0"/>
                <w:numId w:val="9"/>
              </w:numPr>
              <w:adjustRightInd w:val="0"/>
              <w:ind w:firstLine="480"/>
              <w:rPr>
                <w:bCs/>
              </w:rPr>
            </w:pPr>
            <w:r>
              <w:rPr>
                <w:bCs/>
              </w:rPr>
              <w:t>施工现场土方开挖后尽快完成回填，不能及时回填的场地，采取覆盖等防尘措施；砂石等散体材料集中堆放并覆盖；</w:t>
            </w:r>
          </w:p>
          <w:p w14:paraId="42FC04E0">
            <w:pPr>
              <w:numPr>
                <w:ilvl w:val="0"/>
                <w:numId w:val="9"/>
              </w:numPr>
              <w:adjustRightInd w:val="0"/>
              <w:ind w:firstLine="480"/>
              <w:rPr>
                <w:bCs/>
              </w:rPr>
            </w:pPr>
            <w:r>
              <w:rPr>
                <w:bCs/>
              </w:rPr>
              <w:t>渣土等建筑垃圾集中、分类堆放，严密遮盖，采用封闭式管道或装袋清运，严禁高处抛洒。需要运输、处理的，按照市、县（区）政府市容环境卫生行政主管部门规定的时间、线路和要求，清运到指定的场所处理；</w:t>
            </w:r>
          </w:p>
          <w:p w14:paraId="263FC7E4">
            <w:pPr>
              <w:numPr>
                <w:ilvl w:val="0"/>
                <w:numId w:val="9"/>
              </w:numPr>
              <w:adjustRightInd w:val="0"/>
              <w:ind w:firstLine="480"/>
              <w:rPr>
                <w:bCs/>
              </w:rPr>
            </w:pPr>
            <w:r>
              <w:rPr>
                <w:bCs/>
              </w:rPr>
              <w:t>外脚手架应当设置悬挂密目式安全网封闭，并保持严密整洁；</w:t>
            </w:r>
          </w:p>
          <w:p w14:paraId="0FA0DD9B">
            <w:pPr>
              <w:numPr>
                <w:ilvl w:val="0"/>
                <w:numId w:val="9"/>
              </w:numPr>
              <w:adjustRightInd w:val="0"/>
              <w:ind w:firstLine="480"/>
              <w:rPr>
                <w:bCs/>
              </w:rPr>
            </w:pPr>
            <w:r>
              <w:rPr>
                <w:bCs/>
              </w:rPr>
              <w:t>施工现场禁止焚烧沥青、油毡、橡胶、塑料、皮革、垃圾以及其他产生有毒有害烟尘和恶臭气体的物质；</w:t>
            </w:r>
          </w:p>
          <w:p w14:paraId="357CF2C4">
            <w:pPr>
              <w:numPr>
                <w:ilvl w:val="0"/>
                <w:numId w:val="9"/>
              </w:numPr>
              <w:adjustRightInd w:val="0"/>
              <w:ind w:firstLine="480"/>
              <w:rPr>
                <w:bCs/>
              </w:rPr>
            </w:pPr>
            <w:r>
              <w:rPr>
                <w:bCs/>
              </w:rPr>
              <w:t>施工现场使用商品混凝土和预拌砂浆，搅拌混凝土和砂浆采取封闭、降尘措施；</w:t>
            </w:r>
          </w:p>
          <w:p w14:paraId="63D60EA9">
            <w:pPr>
              <w:numPr>
                <w:ilvl w:val="0"/>
                <w:numId w:val="9"/>
              </w:numPr>
              <w:adjustRightInd w:val="0"/>
              <w:ind w:firstLine="480"/>
              <w:rPr>
                <w:bCs/>
              </w:rPr>
            </w:pPr>
            <w:r>
              <w:rPr>
                <w:bCs/>
              </w:rPr>
              <w:t>运进或运出工地的土方、砂石、粉煤灰、建筑垃圾等易产生扬尘的材料，应采取封闭运输；</w:t>
            </w:r>
          </w:p>
          <w:p w14:paraId="76FCA3AA">
            <w:pPr>
              <w:numPr>
                <w:ilvl w:val="0"/>
                <w:numId w:val="9"/>
              </w:numPr>
              <w:adjustRightInd w:val="0"/>
              <w:ind w:firstLine="480"/>
              <w:rPr>
                <w:bCs/>
              </w:rPr>
            </w:pPr>
            <w:r>
              <w:rPr>
                <w:bCs/>
              </w:rPr>
              <w:t>拆除工程工地的围挡应当使用金属或硬质板材材料，严禁使用各类砌筑墙体；拆除作业实行持续加压洒水或者喷淋方式作业；拆除作业后，场地闲置1个月以上的，用地单位对拆除后的裸露地面采取绿化等防尘措施；</w:t>
            </w:r>
          </w:p>
          <w:p w14:paraId="714B4673">
            <w:pPr>
              <w:numPr>
                <w:ilvl w:val="0"/>
                <w:numId w:val="9"/>
              </w:numPr>
              <w:adjustRightInd w:val="0"/>
              <w:ind w:firstLine="480"/>
              <w:rPr>
                <w:bCs/>
              </w:rPr>
            </w:pPr>
            <w:r>
              <w:rPr>
                <w:bCs/>
              </w:rPr>
              <w:t>根据《安徽省重污染天气应急预案》启动Ⅲ级（黄色）预警以上或气象预报风速达到五级以上时，不得进行土方挖填和转运、拆除、道路路面鼓风机吹灰等易产生扬尘的作业；</w:t>
            </w:r>
          </w:p>
          <w:p w14:paraId="310FA842">
            <w:pPr>
              <w:numPr>
                <w:ilvl w:val="0"/>
                <w:numId w:val="9"/>
              </w:numPr>
              <w:adjustRightInd w:val="0"/>
              <w:ind w:firstLine="480"/>
              <w:rPr>
                <w:bCs/>
              </w:rPr>
            </w:pPr>
            <w:r>
              <w:rPr>
                <w:bCs/>
              </w:rPr>
              <w:t>施工场地的扬尘，大部分来自施工车辆。在同样清洁程度的条件下，车速越慢，扬尘量越小。本场地施工车辆在进入施工场地后，需减速行驶，以减少施工场地扬尘，建议行驶车速不大于5km/h。此时的扬尘量可减少为一般行驶速度（15km/h计）情况下的1/3；</w:t>
            </w:r>
          </w:p>
          <w:p w14:paraId="19D83846">
            <w:pPr>
              <w:numPr>
                <w:ilvl w:val="0"/>
                <w:numId w:val="9"/>
              </w:numPr>
              <w:adjustRightInd w:val="0"/>
              <w:ind w:firstLine="480"/>
              <w:rPr>
                <w:bCs/>
              </w:rPr>
            </w:pPr>
            <w:r>
              <w:rPr>
                <w:bCs/>
              </w:rPr>
              <w:t>施工工地周边100%围挡、出入车辆100%冲洗、拆迁工地100%湿法作业、渣土车辆100%密闭运输、施工现场地面100%硬化、物料堆放100%覆盖</w:t>
            </w:r>
            <w:r>
              <w:rPr>
                <w:rFonts w:hint="eastAsia"/>
                <w:bCs/>
              </w:rPr>
              <w:t>。</w:t>
            </w:r>
          </w:p>
          <w:p w14:paraId="0997DB9F">
            <w:pPr>
              <w:adjustRightInd w:val="0"/>
              <w:ind w:firstLine="480"/>
            </w:pPr>
            <w:r>
              <w:rPr>
                <w:bCs/>
              </w:rPr>
              <w:t>通过采取以上措施，项目施工期粉尘对周围环境影响较小，施工产生的废气影响在施工结束后即可消除。</w:t>
            </w:r>
          </w:p>
          <w:p w14:paraId="1F40BFA0">
            <w:pPr>
              <w:ind w:firstLine="482"/>
              <w:rPr>
                <w:b/>
                <w:bCs/>
              </w:rPr>
            </w:pPr>
            <w:r>
              <w:rPr>
                <w:rFonts w:hint="eastAsia"/>
                <w:b/>
                <w:bCs/>
              </w:rPr>
              <w:t>3、</w:t>
            </w:r>
            <w:r>
              <w:rPr>
                <w:b/>
                <w:bCs/>
              </w:rPr>
              <w:t>施工期噪声</w:t>
            </w:r>
            <w:r>
              <w:rPr>
                <w:rFonts w:hint="eastAsia"/>
                <w:b/>
                <w:bCs/>
              </w:rPr>
              <w:t>环境保护措施</w:t>
            </w:r>
          </w:p>
          <w:p w14:paraId="4DF7C464">
            <w:pPr>
              <w:ind w:firstLine="480"/>
            </w:pPr>
            <w:r>
              <w:t>本项目施工过程中的主要噪声污染源包括施工车辆和机械。主要有重型卡车、</w:t>
            </w:r>
            <w:r>
              <w:rPr>
                <w:rFonts w:hint="eastAsia"/>
              </w:rPr>
              <w:t>吊车升降机、电钻、电锯</w:t>
            </w:r>
            <w:r>
              <w:t>等，噪声级基本在79～90</w:t>
            </w:r>
            <w:r>
              <w:rPr>
                <w:rFonts w:hint="eastAsia"/>
              </w:rPr>
              <w:t>dB(A）</w:t>
            </w:r>
            <w:r>
              <w:t>。</w:t>
            </w:r>
            <w:r>
              <w:rPr>
                <w:rFonts w:hint="eastAsia"/>
              </w:rPr>
              <w:t>为减少</w:t>
            </w:r>
            <w:r>
              <w:t>施工现场</w:t>
            </w:r>
            <w:r>
              <w:rPr>
                <w:rFonts w:hint="eastAsia"/>
              </w:rPr>
              <w:t>对</w:t>
            </w:r>
            <w:r>
              <w:t>沿线生活区</w:t>
            </w:r>
            <w:r>
              <w:rPr>
                <w:rFonts w:hint="eastAsia"/>
              </w:rPr>
              <w:t>的影响</w:t>
            </w:r>
            <w:r>
              <w:t>。治理措施如下：</w:t>
            </w:r>
          </w:p>
          <w:p w14:paraId="28A59917">
            <w:pPr>
              <w:ind w:firstLine="480"/>
            </w:pPr>
            <w:r>
              <w:t>①施工单位应采用先进的施工工艺，优先选用低噪设备；</w:t>
            </w:r>
          </w:p>
          <w:p w14:paraId="7A74BEFB">
            <w:pPr>
              <w:ind w:firstLine="480"/>
            </w:pPr>
            <w:r>
              <w:t>②合理调整施工时段，建议将重大噪声施工阶段安排在白天非午休时段，以减少对周边居民的影响。禁止夜间施工，但如遇特殊情况需要连续作业的，应尽量采取降噪措施，同时告知周围居民具体的施工时间和地点，并上报</w:t>
            </w:r>
            <w:r>
              <w:rPr>
                <w:rFonts w:hint="eastAsia"/>
              </w:rPr>
              <w:t>生态环境分</w:t>
            </w:r>
            <w:r>
              <w:t>局备案后方可施工；</w:t>
            </w:r>
          </w:p>
          <w:p w14:paraId="7C3B46EA">
            <w:pPr>
              <w:ind w:firstLine="480"/>
            </w:pPr>
            <w:r>
              <w:t>③施工单位应合理安排施工机械的作业位置，尽量避免敏感时段</w:t>
            </w:r>
            <w:r>
              <w:rPr>
                <w:rFonts w:hint="eastAsia"/>
              </w:rPr>
              <w:t>内</w:t>
            </w:r>
            <w:r>
              <w:t>施工</w:t>
            </w:r>
            <w:r>
              <w:rPr>
                <w:rFonts w:hint="eastAsia"/>
              </w:rPr>
              <w:t>；</w:t>
            </w:r>
          </w:p>
          <w:p w14:paraId="781F9FA0">
            <w:pPr>
              <w:ind w:firstLine="480"/>
            </w:pPr>
            <w:r>
              <w:t>④应减少同时作业的高噪施工机械数量。</w:t>
            </w:r>
          </w:p>
          <w:p w14:paraId="281C8991">
            <w:pPr>
              <w:ind w:firstLine="482"/>
              <w:rPr>
                <w:b/>
                <w:bCs/>
              </w:rPr>
            </w:pPr>
            <w:r>
              <w:rPr>
                <w:rFonts w:hint="eastAsia"/>
                <w:b/>
                <w:bCs/>
              </w:rPr>
              <w:t>4、</w:t>
            </w:r>
            <w:r>
              <w:rPr>
                <w:b/>
                <w:bCs/>
              </w:rPr>
              <w:t>施工期固废</w:t>
            </w:r>
            <w:r>
              <w:rPr>
                <w:rFonts w:hint="eastAsia"/>
                <w:b/>
                <w:bCs/>
              </w:rPr>
              <w:t>环境保护措施</w:t>
            </w:r>
          </w:p>
          <w:p w14:paraId="165BBA33">
            <w:pPr>
              <w:ind w:firstLine="480"/>
            </w:pPr>
            <w:r>
              <w:t>本工程施工过程中可能产生固体废弃物主要有建筑垃圾和生活垃圾，建议项目施工期固废的污染防控措施如下：</w:t>
            </w:r>
          </w:p>
          <w:p w14:paraId="13190995">
            <w:pPr>
              <w:ind w:firstLine="480"/>
            </w:pPr>
            <w:r>
              <w:t>①施工人员的生活垃圾要实行袋装化，每天由专人清理，集中送至</w:t>
            </w:r>
            <w:r>
              <w:rPr>
                <w:rFonts w:hint="eastAsia"/>
              </w:rPr>
              <w:t>指定</w:t>
            </w:r>
            <w:r>
              <w:t>的垃圾箱</w:t>
            </w:r>
            <w:r>
              <w:rPr>
                <w:rFonts w:hint="eastAsia"/>
              </w:rPr>
              <w:t>（桶）</w:t>
            </w:r>
            <w:r>
              <w:t>内，由环卫部门统一处理；</w:t>
            </w:r>
          </w:p>
          <w:p w14:paraId="2D64B02B">
            <w:pPr>
              <w:ind w:firstLine="480"/>
            </w:pPr>
            <w:r>
              <w:t>②尽量减少建筑材料在运输、装卸、施工过程中的</w:t>
            </w:r>
            <w:r>
              <w:rPr>
                <w:rFonts w:hint="eastAsia"/>
              </w:rPr>
              <w:t>“</w:t>
            </w:r>
            <w:r>
              <w:t>跑、冒、滴、漏</w:t>
            </w:r>
            <w:r>
              <w:rPr>
                <w:rFonts w:hint="eastAsia"/>
              </w:rPr>
              <w:t>”</w:t>
            </w:r>
            <w:r>
              <w:t>，建筑垃圾在指定的堆放点存放，并及时清运；</w:t>
            </w:r>
          </w:p>
          <w:p w14:paraId="04B2E92D">
            <w:pPr>
              <w:ind w:firstLine="480"/>
              <w:rPr>
                <w:spacing w:val="1"/>
              </w:rPr>
            </w:pPr>
            <w:r>
              <w:t>③施工过程中产生的</w:t>
            </w:r>
            <w:r>
              <w:rPr>
                <w:rFonts w:hint="eastAsia"/>
              </w:rPr>
              <w:t>基础开挖</w:t>
            </w:r>
            <w:r>
              <w:t>土石方等应尽量回填利用，废弃土石方应根据市容渣土办管理办公室的要求运送至指定地点存放，回用于市政绿化、回填和围涂等，不得自行处置。</w:t>
            </w:r>
          </w:p>
        </w:tc>
      </w:tr>
      <w:tr w14:paraId="399C9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6" w:type="pct"/>
            <w:tcBorders>
              <w:tl2br w:val="nil"/>
              <w:tr2bl w:val="nil"/>
            </w:tcBorders>
            <w:vAlign w:val="center"/>
          </w:tcPr>
          <w:p w14:paraId="6A629FE2">
            <w:pPr>
              <w:spacing w:afterLines="50"/>
              <w:ind w:firstLine="0" w:firstLineChars="0"/>
              <w:jc w:val="center"/>
              <w:rPr>
                <w:color w:val="0000FF"/>
                <w:szCs w:val="21"/>
              </w:rPr>
            </w:pPr>
            <w:r>
              <w:rPr>
                <w:rFonts w:hint="eastAsia" w:ascii="宋体"/>
              </w:rPr>
              <w:t>运营期环境影响和保护措施</w:t>
            </w:r>
          </w:p>
        </w:tc>
        <w:tc>
          <w:tcPr>
            <w:tcW w:w="4763" w:type="pct"/>
            <w:tcBorders>
              <w:tl2br w:val="nil"/>
              <w:tr2bl w:val="nil"/>
            </w:tcBorders>
            <w:vAlign w:val="center"/>
          </w:tcPr>
          <w:p w14:paraId="35EC6047">
            <w:pPr>
              <w:ind w:firstLine="480"/>
            </w:pPr>
            <w:r>
              <w:rPr>
                <w:rFonts w:hint="eastAsia"/>
              </w:rPr>
              <w:t>本项目运营期产生的污染物主要是在生产过程中产生的废气、废水、噪声、固体废物。</w:t>
            </w:r>
          </w:p>
          <w:p w14:paraId="359A782D">
            <w:pPr>
              <w:ind w:firstLine="482"/>
              <w:rPr>
                <w:b/>
                <w:bCs/>
              </w:rPr>
            </w:pPr>
            <w:r>
              <w:rPr>
                <w:rFonts w:hint="eastAsia"/>
                <w:b/>
                <w:bCs/>
              </w:rPr>
              <w:t>一、大气</w:t>
            </w:r>
          </w:p>
          <w:p w14:paraId="59D80B10">
            <w:pPr>
              <w:ind w:firstLine="482"/>
              <w:rPr>
                <w:b/>
                <w:bCs/>
              </w:rPr>
            </w:pPr>
            <w:bookmarkStart w:id="26" w:name="_Toc16026"/>
            <w:r>
              <w:rPr>
                <w:rFonts w:hint="eastAsia"/>
                <w:b/>
                <w:bCs/>
              </w:rPr>
              <w:t>1、</w:t>
            </w:r>
            <w:r>
              <w:rPr>
                <w:b/>
                <w:bCs/>
              </w:rPr>
              <w:t>营运期大气污染源分析</w:t>
            </w:r>
            <w:bookmarkEnd w:id="26"/>
          </w:p>
          <w:p w14:paraId="1AD4162E">
            <w:pPr>
              <w:ind w:firstLine="480"/>
            </w:pPr>
            <w:r>
              <w:t>详见大气环境专项评价章节。</w:t>
            </w:r>
          </w:p>
          <w:p w14:paraId="0B908492">
            <w:pPr>
              <w:ind w:left="480" w:firstLine="0" w:firstLineChars="0"/>
              <w:rPr>
                <w:b/>
                <w:bCs/>
              </w:rPr>
            </w:pPr>
            <w:r>
              <w:rPr>
                <w:rFonts w:hint="eastAsia"/>
                <w:b/>
                <w:bCs/>
              </w:rPr>
              <w:t>2、大气环境影响结论</w:t>
            </w:r>
          </w:p>
          <w:p w14:paraId="6B45E3E1">
            <w:pPr>
              <w:ind w:firstLine="480"/>
              <w:rPr>
                <w:color w:val="auto"/>
              </w:rPr>
            </w:pPr>
            <w:r>
              <w:rPr>
                <w:color w:val="auto"/>
              </w:rPr>
              <w:t>项目所在区域属于</w:t>
            </w:r>
            <w:r>
              <w:rPr>
                <w:rFonts w:hint="eastAsia"/>
                <w:color w:val="auto"/>
              </w:rPr>
              <w:t>不</w:t>
            </w:r>
            <w:r>
              <w:rPr>
                <w:color w:val="auto"/>
              </w:rPr>
              <w:t>达标区。根据补充</w:t>
            </w:r>
            <w:r>
              <w:rPr>
                <w:rFonts w:hint="eastAsia"/>
                <w:color w:val="auto"/>
              </w:rPr>
              <w:t>监测</w:t>
            </w:r>
            <w:r>
              <w:rPr>
                <w:color w:val="auto"/>
              </w:rPr>
              <w:t>结果，</w:t>
            </w:r>
            <w:r>
              <w:rPr>
                <w:rFonts w:hint="eastAsia"/>
                <w:color w:val="auto"/>
              </w:rPr>
              <w:t>可知项目所在区域</w:t>
            </w:r>
            <w:r>
              <w:rPr>
                <w:color w:val="auto"/>
              </w:rPr>
              <w:t>苯并[a]芘未检出，TSP满足《环境空气质量标准》（GB3095-20</w:t>
            </w:r>
            <w:r>
              <w:rPr>
                <w:rFonts w:hint="eastAsia"/>
                <w:color w:val="auto"/>
              </w:rPr>
              <w:t>26</w:t>
            </w:r>
            <w:r>
              <w:rPr>
                <w:color w:val="auto"/>
              </w:rPr>
              <w:t>）中二级标准；非甲烷总烃可以满足《大气污染物综合排放标准详解》中相关标准</w:t>
            </w:r>
            <w:r>
              <w:rPr>
                <w:rFonts w:hint="eastAsia"/>
                <w:color w:val="auto"/>
                <w:lang w:eastAsia="zh-CN"/>
              </w:rPr>
              <w:t>，</w:t>
            </w:r>
            <w:r>
              <w:rPr>
                <w:rFonts w:hint="eastAsia"/>
                <w:color w:val="auto"/>
                <w:lang w:val="en-US" w:eastAsia="zh-CN"/>
              </w:rPr>
              <w:t>苯乙烯满足</w:t>
            </w:r>
            <w:r>
              <w:rPr>
                <w:rFonts w:hint="eastAsia"/>
                <w:color w:val="auto"/>
              </w:rPr>
              <w:t>《环境影响评价技术导则 大气环境》（HJ2.2-2018）附录D</w:t>
            </w:r>
            <w:r>
              <w:rPr>
                <w:rFonts w:hint="eastAsia"/>
                <w:color w:val="auto"/>
                <w:lang w:val="en-US" w:eastAsia="zh-CN"/>
              </w:rPr>
              <w:t>限值要求</w:t>
            </w:r>
            <w:r>
              <w:rPr>
                <w:color w:val="auto"/>
              </w:rPr>
              <w:t>。</w:t>
            </w:r>
          </w:p>
          <w:p w14:paraId="1D06EE77">
            <w:pPr>
              <w:ind w:firstLine="480"/>
              <w:rPr>
                <w:color w:val="0000FF"/>
              </w:rPr>
            </w:pPr>
            <w:r>
              <w:rPr>
                <w:rFonts w:hint="eastAsia"/>
              </w:rPr>
              <w:t>本项目新增废气主要为</w:t>
            </w:r>
            <w:r>
              <w:rPr>
                <w:rFonts w:hint="eastAsia"/>
                <w:spacing w:val="1"/>
              </w:rPr>
              <w:t>沥青及再生沥青混凝土生产线、冷补料生产骨料上料粉尘、废沥青砼上料、</w:t>
            </w:r>
            <w:r>
              <w:rPr>
                <w:spacing w:val="1"/>
              </w:rPr>
              <w:t>破碎、</w:t>
            </w:r>
            <w:r>
              <w:rPr>
                <w:rFonts w:hint="eastAsia"/>
                <w:spacing w:val="1"/>
              </w:rPr>
              <w:t>筛分粉尘、废沥青砼伴热再生及柴油燃烧废气、</w:t>
            </w:r>
            <w:r>
              <w:rPr>
                <w:rFonts w:hint="eastAsia"/>
              </w:rPr>
              <w:t>骨料烘干、振动筛分粉尘及柴油燃烧废气、</w:t>
            </w:r>
            <w:r>
              <w:rPr>
                <w:rFonts w:hint="eastAsia"/>
                <w:spacing w:val="1"/>
                <w:lang w:eastAsia="zh-CN"/>
              </w:rPr>
              <w:t>沥青制品</w:t>
            </w:r>
            <w:r>
              <w:rPr>
                <w:rFonts w:hint="eastAsia"/>
                <w:spacing w:val="1"/>
              </w:rPr>
              <w:t>生产线沥青加热、储罐暂存、搅拌混合、胶体磨乳化、成品卸料沥青烟气及SBS改性剂加热、搅拌混合有机废气、运输扬尘及汽车尾气、卸料暂存堆存扬尘、输送粉尘、粉料筒仓呼吸废气</w:t>
            </w:r>
            <w:r>
              <w:rPr>
                <w:rFonts w:hint="eastAsia"/>
                <w:color w:val="0000FF"/>
              </w:rPr>
              <w:t>。</w:t>
            </w:r>
          </w:p>
          <w:p w14:paraId="423CE3A1">
            <w:pPr>
              <w:ind w:firstLine="484"/>
            </w:pPr>
            <w:r>
              <w:rPr>
                <w:rFonts w:hint="eastAsia"/>
                <w:spacing w:val="1"/>
              </w:rPr>
              <w:t>项目沥青及再生沥青混凝土生产线、冷补料生产骨料上料粉尘</w:t>
            </w:r>
            <w:r>
              <w:rPr>
                <w:rFonts w:hint="eastAsia"/>
              </w:rPr>
              <w:t>经集气罩收集后进入布袋除尘器处理后经排气筒（DA005）排放，</w:t>
            </w:r>
            <w:r>
              <w:rPr>
                <w:rFonts w:hint="eastAsia"/>
                <w:spacing w:val="1"/>
              </w:rPr>
              <w:t>废沥青砼上料、</w:t>
            </w:r>
            <w:r>
              <w:rPr>
                <w:spacing w:val="1"/>
              </w:rPr>
              <w:t>破碎、</w:t>
            </w:r>
            <w:r>
              <w:rPr>
                <w:rFonts w:hint="eastAsia"/>
                <w:spacing w:val="1"/>
              </w:rPr>
              <w:t>筛分</w:t>
            </w:r>
            <w:r>
              <w:rPr>
                <w:spacing w:val="1"/>
              </w:rPr>
              <w:t>过程会有颗粒物产生</w:t>
            </w:r>
            <w:r>
              <w:rPr>
                <w:rFonts w:hint="eastAsia"/>
                <w:spacing w:val="1"/>
              </w:rPr>
              <w:t>经袋式除尘器处理后经排气筒（DA006）排放，废沥青砼伴热再生、</w:t>
            </w:r>
            <w:r>
              <w:rPr>
                <w:rFonts w:hint="eastAsia"/>
                <w:spacing w:val="1"/>
                <w:lang w:eastAsia="zh-CN"/>
              </w:rPr>
              <w:t>沥青制品</w:t>
            </w:r>
            <w:r>
              <w:rPr>
                <w:rFonts w:hint="eastAsia"/>
                <w:spacing w:val="1"/>
              </w:rPr>
              <w:t>生产线沥青烟气及SBS改性剂加热、搅拌混合有机废气经</w:t>
            </w:r>
            <w:r>
              <w:rPr>
                <w:rFonts w:hint="eastAsia"/>
              </w:rPr>
              <w:t>烘干筒二次燃烧后与骨料烘干、振动筛分粉尘、经低氮燃烧后柴油燃烧废气一同进入旋风除尘+布袋除尘器处理后经排气筒（DA004）排放。沥青及再生沥青混凝土生产线沥青储罐呼吸废气、沥青加热废气、搅拌卸料废气经收集后进入电捕焦油器+二级活性炭吸附装置处理后经排气筒（DA003）排放。经处理后沥青混合料拌合站二氧化硫、氮氧化物、颗粒物、苯并芘、沥青烟、烟气黑度满足《沥青混合料拌合站建设规范》（DB 34/T 3679-2020）表4中标准要求；</w:t>
            </w:r>
            <w:r>
              <w:t>非甲烷总烃</w:t>
            </w:r>
            <w:r>
              <w:rPr>
                <w:rFonts w:hint="eastAsia"/>
              </w:rPr>
              <w:t>满足</w:t>
            </w:r>
            <w:r>
              <w:t>《大气污染物综合排放标准》（GB16297-1996）表2中二级排放标准</w:t>
            </w:r>
            <w:r>
              <w:rPr>
                <w:rFonts w:hint="eastAsia"/>
              </w:rPr>
              <w:t>；苯乙烯、</w:t>
            </w:r>
            <w:r>
              <w:t>臭气浓度排放</w:t>
            </w:r>
            <w:r>
              <w:rPr>
                <w:rFonts w:hint="eastAsia"/>
              </w:rPr>
              <w:t>满足</w:t>
            </w:r>
            <w:r>
              <w:t>《恶臭污染物排放标准》（GB14554-93）</w:t>
            </w:r>
            <w:r>
              <w:rPr>
                <w:rFonts w:hint="eastAsia"/>
              </w:rPr>
              <w:t>表2恶臭污染物排放标准值及</w:t>
            </w:r>
            <w:r>
              <w:t>表1中恶臭污染物厂界浓度控制限值</w:t>
            </w:r>
            <w:r>
              <w:rPr>
                <w:rFonts w:hint="eastAsia"/>
              </w:rPr>
              <w:t>。</w:t>
            </w:r>
          </w:p>
          <w:p w14:paraId="1D010098">
            <w:pPr>
              <w:spacing w:before="2"/>
              <w:ind w:firstLine="480"/>
              <w:rPr>
                <w:spacing w:val="-4"/>
              </w:rPr>
            </w:pPr>
            <w:r>
              <w:rPr>
                <w:rFonts w:hint="eastAsia"/>
              </w:rPr>
              <w:t>水稳生产线上料、搅拌粉尘经收集后进入布袋除尘器处理后由排气筒（DA002）排放，水泥筒仓经自带仓顶除尘器处理后高空排放（DA007）。经处理颗粒物排放</w:t>
            </w:r>
            <w:r>
              <w:rPr>
                <w:spacing w:val="5"/>
              </w:rPr>
              <w:t>标准</w:t>
            </w:r>
            <w:r>
              <w:rPr>
                <w:rFonts w:hint="eastAsia"/>
                <w:spacing w:val="5"/>
              </w:rPr>
              <w:t>满足</w:t>
            </w:r>
            <w:r>
              <w:t>安徽省地方标准《水泥工业大气污染排放标准》（</w:t>
            </w:r>
            <w:r>
              <w:rPr>
                <w:rFonts w:hint="eastAsia"/>
                <w:lang w:eastAsia="zh-CN"/>
              </w:rPr>
              <w:t xml:space="preserve"> DB34/3576-2020</w:t>
            </w:r>
            <w:r>
              <w:t>）</w:t>
            </w:r>
            <w:r>
              <w:rPr>
                <w:spacing w:val="4"/>
              </w:rPr>
              <w:t>浓度限值</w:t>
            </w:r>
            <w:r>
              <w:rPr>
                <w:spacing w:val="-4"/>
              </w:rPr>
              <w:t>要求。</w:t>
            </w:r>
          </w:p>
          <w:p w14:paraId="54F9B13C">
            <w:pPr>
              <w:spacing w:before="2"/>
              <w:ind w:firstLine="464"/>
              <w:rPr>
                <w:spacing w:val="-4"/>
              </w:rPr>
            </w:pPr>
            <w:r>
              <w:rPr>
                <w:rFonts w:hint="eastAsia"/>
                <w:spacing w:val="-4"/>
              </w:rPr>
              <w:t>食堂油烟经油烟净化处理器处理后高空排放（DA008），满足</w:t>
            </w:r>
            <w:r>
              <w:rPr>
                <w:rFonts w:hint="eastAsia"/>
              </w:rPr>
              <w:t>《饮食业油烟排放标准（试行）》（GB18483-2001）小型规模油烟排放标准。</w:t>
            </w:r>
          </w:p>
          <w:p w14:paraId="713333EC">
            <w:pPr>
              <w:spacing w:before="2"/>
              <w:ind w:firstLine="480"/>
              <w:rPr>
                <w:spacing w:val="1"/>
              </w:rPr>
            </w:pPr>
            <w:r>
              <w:rPr>
                <w:rFonts w:hint="eastAsia"/>
              </w:rPr>
              <w:t>项目生产厂房、新建原料仓库均为封闭式仓库，仓库顶部配备洒水喷淋系统，厂区设置车辆冲洗平台、洒水车，通过</w:t>
            </w:r>
            <w:r>
              <w:rPr>
                <w:spacing w:val="1"/>
              </w:rPr>
              <w:t>采取限制车速、厂区道路硬化、每天对路面进行洒水、进出车辆进行清洗等措施抑尘</w:t>
            </w:r>
            <w:r>
              <w:rPr>
                <w:rFonts w:hint="eastAsia"/>
                <w:spacing w:val="1"/>
              </w:rPr>
              <w:t>，可有效减少其产生的无组织废气。</w:t>
            </w:r>
          </w:p>
          <w:p w14:paraId="4505C806">
            <w:pPr>
              <w:ind w:firstLine="480"/>
            </w:pPr>
            <w:r>
              <w:t>对照《排污许可证申请与核发技术规范石墨及 其他非金属矿物制品制造（HJ1119—2020）》中</w:t>
            </w:r>
            <w:r>
              <w:rPr>
                <w:rFonts w:hint="eastAsia"/>
              </w:rPr>
              <w:t>“</w:t>
            </w:r>
            <w:r>
              <w:t>表A废水和废气污染防治可行技术参考表</w:t>
            </w:r>
            <w:r>
              <w:rPr>
                <w:rFonts w:hint="eastAsia"/>
              </w:rPr>
              <w:t>”及</w:t>
            </w:r>
            <w:r>
              <w:t>《排污许可证申请与核发技术规范 水泥工业（HJ847—2017）》中所列的可行技术参考表，项目各类废气采用的各项治理措施均属于可行技术范畴，因此本项目所采用的污染防治措施可行。</w:t>
            </w:r>
          </w:p>
          <w:p w14:paraId="5634C51D">
            <w:pPr>
              <w:ind w:firstLine="480"/>
            </w:pPr>
            <w:r>
              <w:rPr>
                <w:rFonts w:hint="eastAsia"/>
              </w:rPr>
              <w:t>综上</w:t>
            </w:r>
            <w:r>
              <w:t>，建设单位在严格落实环评提出的各</w:t>
            </w:r>
            <w:r>
              <w:rPr>
                <w:rFonts w:hint="eastAsia"/>
              </w:rPr>
              <w:t>项</w:t>
            </w:r>
            <w:r>
              <w:t>措施的前提下，对周边环境影响较小。</w:t>
            </w:r>
          </w:p>
          <w:p w14:paraId="396EB58D">
            <w:pPr>
              <w:ind w:firstLine="482"/>
              <w:rPr>
                <w:b/>
                <w:bCs/>
              </w:rPr>
            </w:pPr>
            <w:r>
              <w:rPr>
                <w:rFonts w:hint="eastAsia"/>
                <w:b/>
                <w:bCs/>
              </w:rPr>
              <w:t>二、废水</w:t>
            </w:r>
          </w:p>
          <w:p w14:paraId="49638139">
            <w:pPr>
              <w:ind w:firstLine="480"/>
            </w:pPr>
            <w:r>
              <w:rPr>
                <w:rFonts w:hint="eastAsia"/>
              </w:rPr>
              <w:t>现有项目无生产废水外排，食堂废水经隔油池处理后与生活污水一同经化粪池</w:t>
            </w:r>
            <w:r>
              <w:rPr>
                <w:rFonts w:hint="eastAsia"/>
                <w:lang w:val="en-US" w:eastAsia="zh-CN"/>
              </w:rPr>
              <w:t>处理后定期清掏</w:t>
            </w:r>
            <w:r>
              <w:rPr>
                <w:rFonts w:hint="eastAsia"/>
              </w:rPr>
              <w:t>。本项目建成后新增用水主要为员工生活用水、车辆冲洗用水、冷却用水、食堂用水、乳化剂制备用水、新建原料仓库喷淋洒水等。</w:t>
            </w:r>
          </w:p>
          <w:p w14:paraId="3E6CBE6C">
            <w:pPr>
              <w:ind w:firstLine="482"/>
              <w:rPr>
                <w:b/>
                <w:bCs/>
              </w:rPr>
            </w:pPr>
            <w:r>
              <w:rPr>
                <w:rFonts w:hint="eastAsia"/>
                <w:b/>
                <w:bCs/>
              </w:rPr>
              <w:t>①员工生活用水及食堂用水</w:t>
            </w:r>
          </w:p>
          <w:p w14:paraId="53E08A9D">
            <w:pPr>
              <w:ind w:firstLine="480"/>
            </w:pPr>
            <w:r>
              <w:t>本项目</w:t>
            </w:r>
            <w:r>
              <w:rPr>
                <w:rFonts w:hint="eastAsia"/>
              </w:rPr>
              <w:t>新增</w:t>
            </w:r>
            <w:r>
              <w:t>劳动定员为</w:t>
            </w:r>
            <w:r>
              <w:rPr>
                <w:rFonts w:hint="eastAsia"/>
              </w:rPr>
              <w:t>10名，根据《安徽省行业用水定额》（DB34/T679-2025）中的相关内容，办公用水定额取38m³/人·a。则生活用水量大约为1.267t/d，380t/a。生活污水产生系数按照85%计，则生活污水产生量为1.077t/d，323t/a；参照《安徽省行业用水定额》（DB34/T679-2019）中群众团体办公楼用水有食堂为110L/（人。d）与无食堂为60L/（人。d）之差，取50L/（人。d），则食堂用水量大约为0.5t/d（150t/a），食堂废水经隔油池处理后与生活污水一同经化粪池</w:t>
            </w:r>
            <w:r>
              <w:rPr>
                <w:rFonts w:hint="eastAsia"/>
                <w:lang w:val="en-US" w:eastAsia="zh-CN"/>
              </w:rPr>
              <w:t>处理后定期清掏，清掏协议见附件13</w:t>
            </w:r>
            <w:r>
              <w:rPr>
                <w:rFonts w:hint="eastAsia"/>
              </w:rPr>
              <w:t>。</w:t>
            </w:r>
          </w:p>
          <w:p w14:paraId="3D591161">
            <w:pPr>
              <w:ind w:firstLine="482"/>
              <w:rPr>
                <w:b/>
                <w:bCs/>
              </w:rPr>
            </w:pPr>
            <w:r>
              <w:rPr>
                <w:rFonts w:hint="eastAsia"/>
                <w:b/>
                <w:bCs/>
              </w:rPr>
              <w:t>②车辆冲洗废水</w:t>
            </w:r>
          </w:p>
          <w:p w14:paraId="4125FA53">
            <w:pPr>
              <w:ind w:firstLine="480"/>
            </w:pPr>
            <w:r>
              <w:rPr>
                <w:rFonts w:hint="eastAsia"/>
              </w:rPr>
              <w:t>本项目厂区内设车辆冲洗平台及沉淀池（18m³），项目建成后全厂车辆冲洗废水日回用量约15.674m³，沉淀池容积可以满足要求，洗车废水中污染物主要为SS，根据项目情况可知，洗车过程对水质无要求，该部分废水排入洗车平台进行处理，废水经沉淀可以满足使用要求。因此，项目洗车废水经洗车平台沉淀池处理可行。</w:t>
            </w:r>
          </w:p>
          <w:p w14:paraId="6D9C9EDD">
            <w:pPr>
              <w:ind w:firstLine="482"/>
              <w:rPr>
                <w:b/>
                <w:bCs/>
              </w:rPr>
            </w:pPr>
            <w:r>
              <w:rPr>
                <w:rFonts w:hint="eastAsia"/>
                <w:b/>
                <w:bCs/>
              </w:rPr>
              <w:t>③冷却及乳化剂制备用水</w:t>
            </w:r>
          </w:p>
          <w:p w14:paraId="49AF819B">
            <w:pPr>
              <w:ind w:firstLine="480"/>
            </w:pPr>
            <w:r>
              <w:rPr>
                <w:rFonts w:hint="eastAsia"/>
              </w:rPr>
              <w:t>项目设置冷却器对物料进行间接降温，降温后水温升高通过管道供乳化剂制备用，冷却热水日产生量47.28t，乳化剂用水量64.533t，乳化剂制备用水均进入乳化沥青产品，冷却用水及乳化剂制备用水不外排。</w:t>
            </w:r>
          </w:p>
          <w:p w14:paraId="59E83F58">
            <w:pPr>
              <w:ind w:firstLine="480"/>
            </w:pPr>
            <w:r>
              <w:rPr>
                <w:rFonts w:hint="eastAsia"/>
              </w:rPr>
              <w:t>综上，本项目不涉及废水排放。不会对周围水环境产生明显影响。</w:t>
            </w:r>
          </w:p>
          <w:p w14:paraId="7C496D4D">
            <w:pPr>
              <w:ind w:firstLine="0" w:firstLineChars="0"/>
              <w:rPr>
                <w:color w:val="0000FF"/>
              </w:rPr>
            </w:pPr>
          </w:p>
          <w:p w14:paraId="7F28A48A">
            <w:pPr>
              <w:ind w:firstLine="0" w:firstLineChars="0"/>
              <w:rPr>
                <w:color w:val="0000FF"/>
              </w:rPr>
            </w:pPr>
          </w:p>
          <w:p w14:paraId="535724A1">
            <w:pPr>
              <w:ind w:firstLine="0" w:firstLineChars="0"/>
              <w:rPr>
                <w:color w:val="0000FF"/>
              </w:rPr>
            </w:pPr>
          </w:p>
          <w:p w14:paraId="69DFCC27">
            <w:pPr>
              <w:ind w:firstLine="0" w:firstLineChars="0"/>
              <w:rPr>
                <w:color w:val="0000FF"/>
              </w:rPr>
            </w:pPr>
          </w:p>
          <w:p w14:paraId="306FA3C7">
            <w:pPr>
              <w:ind w:firstLine="0" w:firstLineChars="0"/>
              <w:rPr>
                <w:color w:val="0000FF"/>
              </w:rPr>
            </w:pPr>
          </w:p>
          <w:p w14:paraId="023E3169">
            <w:pPr>
              <w:ind w:firstLine="0" w:firstLineChars="0"/>
              <w:rPr>
                <w:color w:val="0000FF"/>
              </w:rPr>
            </w:pPr>
          </w:p>
          <w:p w14:paraId="79B59E47">
            <w:pPr>
              <w:ind w:firstLine="0" w:firstLineChars="0"/>
              <w:rPr>
                <w:color w:val="0000FF"/>
              </w:rPr>
            </w:pPr>
          </w:p>
          <w:p w14:paraId="33C80527">
            <w:pPr>
              <w:ind w:firstLine="0" w:firstLineChars="0"/>
              <w:rPr>
                <w:color w:val="0000FF"/>
              </w:rPr>
            </w:pPr>
          </w:p>
          <w:p w14:paraId="21EE5B9A">
            <w:pPr>
              <w:ind w:firstLine="0" w:firstLineChars="0"/>
              <w:rPr>
                <w:color w:val="0000FF"/>
              </w:rPr>
            </w:pPr>
          </w:p>
          <w:p w14:paraId="0F4B6910">
            <w:pPr>
              <w:ind w:firstLine="0" w:firstLineChars="0"/>
              <w:rPr>
                <w:color w:val="0000FF"/>
              </w:rPr>
            </w:pPr>
          </w:p>
          <w:p w14:paraId="57DB23CB">
            <w:pPr>
              <w:ind w:firstLine="0" w:firstLineChars="0"/>
              <w:rPr>
                <w:color w:val="0000FF"/>
              </w:rPr>
            </w:pPr>
          </w:p>
          <w:p w14:paraId="1E5772F4">
            <w:pPr>
              <w:ind w:firstLine="0" w:firstLineChars="0"/>
              <w:rPr>
                <w:color w:val="0000FF"/>
              </w:rPr>
            </w:pPr>
          </w:p>
          <w:p w14:paraId="76BB5091">
            <w:pPr>
              <w:ind w:firstLine="0" w:firstLineChars="0"/>
              <w:rPr>
                <w:color w:val="0000FF"/>
              </w:rPr>
            </w:pPr>
          </w:p>
        </w:tc>
      </w:tr>
    </w:tbl>
    <w:p w14:paraId="22A49DE0">
      <w:pPr>
        <w:ind w:firstLine="0" w:firstLineChars="0"/>
        <w:sectPr>
          <w:pgSz w:w="11906" w:h="16838"/>
          <w:pgMar w:top="1417" w:right="1417" w:bottom="1417" w:left="1417" w:header="737" w:footer="850" w:gutter="0"/>
          <w:cols w:space="0" w:num="1"/>
          <w:docGrid w:type="lines" w:linePitch="336" w:charSpace="0"/>
        </w:sect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3"/>
        <w:gridCol w:w="13267"/>
      </w:tblGrid>
      <w:tr w14:paraId="772F7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3" w:type="dxa"/>
          </w:tcPr>
          <w:p w14:paraId="1B385232">
            <w:pPr>
              <w:pStyle w:val="32"/>
            </w:pPr>
          </w:p>
        </w:tc>
        <w:tc>
          <w:tcPr>
            <w:tcW w:w="13267" w:type="dxa"/>
          </w:tcPr>
          <w:p w14:paraId="68581FD4">
            <w:pPr>
              <w:ind w:firstLine="482"/>
              <w:jc w:val="both"/>
              <w:rPr>
                <w:b/>
                <w:bCs/>
              </w:rPr>
            </w:pPr>
            <w:r>
              <w:rPr>
                <w:rFonts w:hint="eastAsia"/>
                <w:b/>
                <w:bCs/>
              </w:rPr>
              <w:t>三、噪声</w:t>
            </w:r>
          </w:p>
          <w:p w14:paraId="5C59145D">
            <w:pPr>
              <w:ind w:firstLine="482"/>
              <w:jc w:val="both"/>
              <w:rPr>
                <w:b/>
                <w:bCs/>
              </w:rPr>
            </w:pPr>
            <w:r>
              <w:rPr>
                <w:rFonts w:hint="eastAsia"/>
                <w:b/>
                <w:bCs/>
              </w:rPr>
              <w:t>1、噪声源强</w:t>
            </w:r>
          </w:p>
          <w:p w14:paraId="37AB818F">
            <w:pPr>
              <w:ind w:firstLine="480"/>
              <w:jc w:val="both"/>
            </w:pPr>
            <w:r>
              <w:t>本项目生产过程中的主要噪声源为</w:t>
            </w:r>
            <w:r>
              <w:rPr>
                <w:rFonts w:hint="eastAsia"/>
              </w:rPr>
              <w:t>各生产设备</w:t>
            </w:r>
            <w:r>
              <w:t>，</w:t>
            </w:r>
            <w:r>
              <w:rPr>
                <w:rFonts w:hint="eastAsia"/>
              </w:rPr>
              <w:t>新增主要噪声源的噪声强度见下表：</w:t>
            </w:r>
          </w:p>
          <w:p w14:paraId="51C7129C">
            <w:pPr>
              <w:pStyle w:val="32"/>
            </w:pPr>
            <w:r>
              <w:rPr>
                <w:rFonts w:hint="eastAsia"/>
              </w:rPr>
              <w:t>表4-1</w:t>
            </w:r>
            <w:r>
              <w:rPr>
                <w:rFonts w:hint="eastAsia"/>
                <w:lang w:val="en-US" w:eastAsia="zh-CN"/>
              </w:rPr>
              <w:t xml:space="preserve">  </w:t>
            </w:r>
            <w:r>
              <w:t>项目主要噪声源排放源强（室内）</w:t>
            </w:r>
          </w:p>
          <w:tbl>
            <w:tblPr>
              <w:tblStyle w:val="25"/>
              <w:tblW w:w="13054" w:type="dxa"/>
              <w:jc w:val="center"/>
              <w:tblLayout w:type="fixed"/>
              <w:tblCellMar>
                <w:top w:w="0" w:type="dxa"/>
                <w:left w:w="0" w:type="dxa"/>
                <w:bottom w:w="0" w:type="dxa"/>
                <w:right w:w="0" w:type="dxa"/>
              </w:tblCellMar>
            </w:tblPr>
            <w:tblGrid>
              <w:gridCol w:w="535"/>
              <w:gridCol w:w="1687"/>
              <w:gridCol w:w="475"/>
              <w:gridCol w:w="500"/>
              <w:gridCol w:w="499"/>
              <w:gridCol w:w="425"/>
              <w:gridCol w:w="474"/>
              <w:gridCol w:w="743"/>
              <w:gridCol w:w="400"/>
              <w:gridCol w:w="439"/>
              <w:gridCol w:w="496"/>
              <w:gridCol w:w="436"/>
              <w:gridCol w:w="572"/>
              <w:gridCol w:w="573"/>
              <w:gridCol w:w="559"/>
              <w:gridCol w:w="510"/>
              <w:gridCol w:w="337"/>
              <w:gridCol w:w="510"/>
              <w:gridCol w:w="570"/>
              <w:gridCol w:w="555"/>
              <w:gridCol w:w="525"/>
              <w:gridCol w:w="585"/>
              <w:gridCol w:w="649"/>
            </w:tblGrid>
            <w:tr w14:paraId="35A44B68">
              <w:tblPrEx>
                <w:tblCellMar>
                  <w:top w:w="0" w:type="dxa"/>
                  <w:left w:w="0" w:type="dxa"/>
                  <w:bottom w:w="0" w:type="dxa"/>
                  <w:right w:w="0" w:type="dxa"/>
                </w:tblCellMar>
              </w:tblPrEx>
              <w:trPr>
                <w:trHeight w:val="23" w:hRule="atLeast"/>
                <w:jc w:val="center"/>
              </w:trPr>
              <w:tc>
                <w:tcPr>
                  <w:tcW w:w="535"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9AB0EE">
                  <w:pPr>
                    <w:pStyle w:val="38"/>
                    <w:rPr>
                      <w:b/>
                      <w:bCs/>
                    </w:rPr>
                  </w:pPr>
                  <w:r>
                    <w:rPr>
                      <w:b/>
                      <w:bCs/>
                    </w:rPr>
                    <w:t>建筑物名称</w:t>
                  </w:r>
                </w:p>
              </w:tc>
              <w:tc>
                <w:tcPr>
                  <w:tcW w:w="1687"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D9B406">
                  <w:pPr>
                    <w:pStyle w:val="38"/>
                    <w:rPr>
                      <w:b/>
                      <w:bCs/>
                    </w:rPr>
                  </w:pPr>
                  <w:r>
                    <w:rPr>
                      <w:b/>
                      <w:bCs/>
                    </w:rPr>
                    <w:t>声源名称</w:t>
                  </w:r>
                </w:p>
              </w:tc>
              <w:tc>
                <w:tcPr>
                  <w:tcW w:w="475"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1ABA6B">
                  <w:pPr>
                    <w:pStyle w:val="38"/>
                    <w:rPr>
                      <w:b/>
                      <w:bCs/>
                    </w:rPr>
                  </w:pPr>
                  <w:r>
                    <w:rPr>
                      <w:b/>
                      <w:bCs/>
                    </w:rPr>
                    <w:t>设备数量</w:t>
                  </w:r>
                </w:p>
              </w:tc>
              <w:tc>
                <w:tcPr>
                  <w:tcW w:w="1424" w:type="dxa"/>
                  <w:gridSpan w:val="3"/>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8455B0">
                  <w:pPr>
                    <w:pStyle w:val="38"/>
                    <w:rPr>
                      <w:b/>
                      <w:bCs/>
                    </w:rPr>
                  </w:pPr>
                  <w:r>
                    <w:rPr>
                      <w:b/>
                      <w:bCs/>
                    </w:rPr>
                    <w:t>空间相对位置/m</w:t>
                  </w:r>
                </w:p>
              </w:tc>
              <w:tc>
                <w:tcPr>
                  <w:tcW w:w="474"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D8E008">
                  <w:pPr>
                    <w:pStyle w:val="38"/>
                    <w:rPr>
                      <w:b/>
                      <w:bCs/>
                    </w:rPr>
                  </w:pPr>
                  <w:r>
                    <w:rPr>
                      <w:rFonts w:hint="eastAsia"/>
                      <w:b/>
                      <w:bCs/>
                    </w:rPr>
                    <w:t>噪声</w:t>
                  </w:r>
                  <w:r>
                    <w:rPr>
                      <w:b/>
                      <w:bCs/>
                    </w:rPr>
                    <w:t>控制措施</w:t>
                  </w:r>
                </w:p>
              </w:tc>
              <w:tc>
                <w:tcPr>
                  <w:tcW w:w="743"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3EA8E7">
                  <w:pPr>
                    <w:pStyle w:val="38"/>
                    <w:rPr>
                      <w:b/>
                      <w:bCs/>
                    </w:rPr>
                  </w:pPr>
                  <w:r>
                    <w:rPr>
                      <w:b/>
                      <w:bCs/>
                    </w:rPr>
                    <w:t>声源源强</w:t>
                  </w:r>
                </w:p>
              </w:tc>
              <w:tc>
                <w:tcPr>
                  <w:tcW w:w="1771" w:type="dxa"/>
                  <w:gridSpan w:val="4"/>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23B945">
                  <w:pPr>
                    <w:pStyle w:val="38"/>
                    <w:rPr>
                      <w:b/>
                      <w:bCs/>
                    </w:rPr>
                  </w:pPr>
                  <w:r>
                    <w:rPr>
                      <w:b/>
                      <w:bCs/>
                    </w:rPr>
                    <w:t>距室内边界距离/m</w:t>
                  </w:r>
                </w:p>
              </w:tc>
              <w:tc>
                <w:tcPr>
                  <w:tcW w:w="2214" w:type="dxa"/>
                  <w:gridSpan w:val="4"/>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38F0E1">
                  <w:pPr>
                    <w:pStyle w:val="38"/>
                    <w:rPr>
                      <w:b/>
                      <w:bCs/>
                    </w:rPr>
                  </w:pPr>
                  <w:r>
                    <w:rPr>
                      <w:b/>
                      <w:bCs/>
                    </w:rPr>
                    <w:t>室内边界声级/dB(A)</w:t>
                  </w:r>
                </w:p>
              </w:tc>
              <w:tc>
                <w:tcPr>
                  <w:tcW w:w="337"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E08845">
                  <w:pPr>
                    <w:pStyle w:val="38"/>
                    <w:rPr>
                      <w:b/>
                      <w:bCs/>
                    </w:rPr>
                  </w:pPr>
                  <w:r>
                    <w:rPr>
                      <w:b/>
                      <w:bCs/>
                    </w:rPr>
                    <w:t>运行时段</w:t>
                  </w:r>
                </w:p>
              </w:tc>
              <w:tc>
                <w:tcPr>
                  <w:tcW w:w="510"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AC2C04">
                  <w:pPr>
                    <w:pStyle w:val="38"/>
                    <w:rPr>
                      <w:b/>
                      <w:bCs/>
                    </w:rPr>
                  </w:pPr>
                  <w:r>
                    <w:rPr>
                      <w:b/>
                      <w:bCs/>
                    </w:rPr>
                    <w:t>建筑物插入损失/dB(A)</w:t>
                  </w:r>
                </w:p>
              </w:tc>
              <w:tc>
                <w:tcPr>
                  <w:tcW w:w="2884" w:type="dxa"/>
                  <w:gridSpan w:val="5"/>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B5E0C1">
                  <w:pPr>
                    <w:pStyle w:val="38"/>
                    <w:rPr>
                      <w:b/>
                      <w:bCs/>
                    </w:rPr>
                  </w:pPr>
                  <w:r>
                    <w:rPr>
                      <w:b/>
                      <w:bCs/>
                    </w:rPr>
                    <w:t>建筑物外噪音</w:t>
                  </w:r>
                </w:p>
              </w:tc>
            </w:tr>
            <w:tr w14:paraId="65B6327E">
              <w:tblPrEx>
                <w:tblCellMar>
                  <w:top w:w="0" w:type="dxa"/>
                  <w:left w:w="0" w:type="dxa"/>
                  <w:bottom w:w="0" w:type="dxa"/>
                  <w:right w:w="0" w:type="dxa"/>
                </w:tblCellMar>
              </w:tblPrEx>
              <w:trPr>
                <w:trHeight w:val="558"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05FE47">
                  <w:pPr>
                    <w:pStyle w:val="38"/>
                    <w:rPr>
                      <w:b/>
                      <w:bCs/>
                    </w:rPr>
                  </w:pPr>
                </w:p>
              </w:tc>
              <w:tc>
                <w:tcPr>
                  <w:tcW w:w="168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C2359C">
                  <w:pPr>
                    <w:pStyle w:val="38"/>
                    <w:rPr>
                      <w:b/>
                      <w:bCs/>
                    </w:rPr>
                  </w:pPr>
                </w:p>
              </w:tc>
              <w:tc>
                <w:tcPr>
                  <w:tcW w:w="47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C2C88E">
                  <w:pPr>
                    <w:pStyle w:val="38"/>
                    <w:rPr>
                      <w:b/>
                      <w:bCs/>
                    </w:rPr>
                  </w:pPr>
                </w:p>
              </w:tc>
              <w:tc>
                <w:tcPr>
                  <w:tcW w:w="1424" w:type="dxa"/>
                  <w:gridSpan w:val="3"/>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CF0B51">
                  <w:pPr>
                    <w:pStyle w:val="38"/>
                    <w:rPr>
                      <w:b/>
                      <w:bCs/>
                    </w:rPr>
                  </w:pP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6FAD50">
                  <w:pPr>
                    <w:pStyle w:val="38"/>
                    <w:rPr>
                      <w:b/>
                      <w:bCs/>
                    </w:rPr>
                  </w:pPr>
                </w:p>
              </w:tc>
              <w:tc>
                <w:tcPr>
                  <w:tcW w:w="743"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877051">
                  <w:pPr>
                    <w:pStyle w:val="38"/>
                    <w:rPr>
                      <w:b/>
                      <w:bCs/>
                    </w:rPr>
                  </w:pPr>
                </w:p>
              </w:tc>
              <w:tc>
                <w:tcPr>
                  <w:tcW w:w="1771" w:type="dxa"/>
                  <w:gridSpan w:val="4"/>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FEB0B5">
                  <w:pPr>
                    <w:pStyle w:val="38"/>
                    <w:rPr>
                      <w:b/>
                      <w:bCs/>
                    </w:rPr>
                  </w:pPr>
                </w:p>
              </w:tc>
              <w:tc>
                <w:tcPr>
                  <w:tcW w:w="2214" w:type="dxa"/>
                  <w:gridSpan w:val="4"/>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AAA896">
                  <w:pPr>
                    <w:pStyle w:val="38"/>
                    <w:rPr>
                      <w:b/>
                      <w:bCs/>
                    </w:rPr>
                  </w:pP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31F29D">
                  <w:pPr>
                    <w:pStyle w:val="38"/>
                    <w:rPr>
                      <w:b/>
                      <w:bCs/>
                    </w:rPr>
                  </w:pPr>
                </w:p>
              </w:tc>
              <w:tc>
                <w:tcPr>
                  <w:tcW w:w="510"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F6AB69">
                  <w:pPr>
                    <w:pStyle w:val="38"/>
                    <w:rPr>
                      <w:b/>
                      <w:bCs/>
                    </w:rPr>
                  </w:pPr>
                </w:p>
              </w:tc>
              <w:tc>
                <w:tcPr>
                  <w:tcW w:w="2235" w:type="dxa"/>
                  <w:gridSpan w:val="4"/>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2A3125">
                  <w:pPr>
                    <w:pStyle w:val="38"/>
                    <w:rPr>
                      <w:b/>
                      <w:bCs/>
                    </w:rPr>
                  </w:pPr>
                  <w:r>
                    <w:rPr>
                      <w:b/>
                      <w:bCs/>
                    </w:rPr>
                    <w:t>声压级/dB(A)</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06E814">
                  <w:pPr>
                    <w:pStyle w:val="38"/>
                    <w:rPr>
                      <w:b/>
                      <w:bCs/>
                    </w:rPr>
                  </w:pPr>
                  <w:r>
                    <w:rPr>
                      <w:b/>
                      <w:bCs/>
                    </w:rPr>
                    <w:t>建筑物外距离/m</w:t>
                  </w:r>
                </w:p>
              </w:tc>
            </w:tr>
            <w:tr w14:paraId="4F00080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4E2163">
                  <w:pPr>
                    <w:pStyle w:val="38"/>
                    <w:rPr>
                      <w:b/>
                      <w:bCs/>
                    </w:rPr>
                  </w:pPr>
                </w:p>
              </w:tc>
              <w:tc>
                <w:tcPr>
                  <w:tcW w:w="168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ACD95D">
                  <w:pPr>
                    <w:pStyle w:val="38"/>
                    <w:rPr>
                      <w:b/>
                      <w:bCs/>
                    </w:rPr>
                  </w:pPr>
                </w:p>
              </w:tc>
              <w:tc>
                <w:tcPr>
                  <w:tcW w:w="47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6E5DE6">
                  <w:pPr>
                    <w:pStyle w:val="38"/>
                    <w:rPr>
                      <w:b/>
                      <w:bCs/>
                    </w:rPr>
                  </w:pP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90D359">
                  <w:pPr>
                    <w:pStyle w:val="38"/>
                    <w:rPr>
                      <w:b/>
                      <w:bCs/>
                    </w:rPr>
                  </w:pPr>
                  <w:r>
                    <w:rPr>
                      <w:b/>
                      <w:bCs/>
                    </w:rPr>
                    <w:t>X</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2DF5F9">
                  <w:pPr>
                    <w:pStyle w:val="38"/>
                    <w:rPr>
                      <w:b/>
                      <w:bCs/>
                    </w:rPr>
                  </w:pPr>
                  <w:r>
                    <w:rPr>
                      <w:b/>
                      <w:bCs/>
                    </w:rPr>
                    <w:t>Y</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AB8942">
                  <w:pPr>
                    <w:pStyle w:val="38"/>
                    <w:rPr>
                      <w:b/>
                      <w:bCs/>
                    </w:rPr>
                  </w:pPr>
                  <w:r>
                    <w:rPr>
                      <w:b/>
                      <w:bCs/>
                    </w:rPr>
                    <w:t>Z</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1CC140">
                  <w:pPr>
                    <w:pStyle w:val="38"/>
                    <w:rPr>
                      <w:b/>
                      <w:bCs/>
                    </w:rPr>
                  </w:pPr>
                </w:p>
              </w:tc>
              <w:tc>
                <w:tcPr>
                  <w:tcW w:w="74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1DBFEE">
                  <w:pPr>
                    <w:pStyle w:val="38"/>
                    <w:rPr>
                      <w:b/>
                      <w:bCs/>
                    </w:rPr>
                  </w:pPr>
                  <w:r>
                    <w:rPr>
                      <w:b/>
                      <w:bCs/>
                    </w:rPr>
                    <w:t>声压级/dB(A)</w:t>
                  </w:r>
                  <w:r>
                    <w:rPr>
                      <w:rFonts w:hint="eastAsia"/>
                      <w:b/>
                      <w:bCs/>
                    </w:rPr>
                    <w:t>/1m</w:t>
                  </w:r>
                </w:p>
              </w:tc>
              <w:tc>
                <w:tcPr>
                  <w:tcW w:w="4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23FA99">
                  <w:pPr>
                    <w:pStyle w:val="38"/>
                    <w:rPr>
                      <w:b/>
                      <w:bCs/>
                    </w:rPr>
                  </w:pPr>
                  <w:r>
                    <w:rPr>
                      <w:b/>
                      <w:bCs/>
                    </w:rPr>
                    <w:t>东</w:t>
                  </w:r>
                </w:p>
              </w:tc>
              <w:tc>
                <w:tcPr>
                  <w:tcW w:w="43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BBB985">
                  <w:pPr>
                    <w:pStyle w:val="38"/>
                    <w:rPr>
                      <w:b/>
                      <w:bCs/>
                    </w:rPr>
                  </w:pPr>
                  <w:r>
                    <w:rPr>
                      <w:b/>
                      <w:bCs/>
                    </w:rPr>
                    <w:t>南</w:t>
                  </w:r>
                </w:p>
              </w:tc>
              <w:tc>
                <w:tcPr>
                  <w:tcW w:w="49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2C84FF">
                  <w:pPr>
                    <w:pStyle w:val="38"/>
                    <w:rPr>
                      <w:b/>
                      <w:bCs/>
                    </w:rPr>
                  </w:pPr>
                  <w:r>
                    <w:rPr>
                      <w:b/>
                      <w:bCs/>
                    </w:rPr>
                    <w:t>西</w:t>
                  </w:r>
                </w:p>
              </w:tc>
              <w:tc>
                <w:tcPr>
                  <w:tcW w:w="43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32754E">
                  <w:pPr>
                    <w:pStyle w:val="38"/>
                    <w:rPr>
                      <w:b/>
                      <w:bCs/>
                    </w:rPr>
                  </w:pPr>
                  <w:r>
                    <w:rPr>
                      <w:b/>
                      <w:bCs/>
                    </w:rPr>
                    <w:t>北</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8215F1">
                  <w:pPr>
                    <w:pStyle w:val="38"/>
                    <w:rPr>
                      <w:b/>
                      <w:bCs/>
                    </w:rPr>
                  </w:pPr>
                  <w:r>
                    <w:rPr>
                      <w:b/>
                      <w:bCs/>
                    </w:rPr>
                    <w:t>东</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D5DB46">
                  <w:pPr>
                    <w:pStyle w:val="38"/>
                    <w:rPr>
                      <w:b/>
                      <w:bCs/>
                    </w:rPr>
                  </w:pPr>
                  <w:r>
                    <w:rPr>
                      <w:b/>
                      <w:bCs/>
                    </w:rPr>
                    <w:t>南</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C53126">
                  <w:pPr>
                    <w:pStyle w:val="38"/>
                    <w:rPr>
                      <w:b/>
                      <w:bCs/>
                    </w:rPr>
                  </w:pPr>
                  <w:r>
                    <w:rPr>
                      <w:b/>
                      <w:bCs/>
                    </w:rPr>
                    <w:t>西</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865D7C">
                  <w:pPr>
                    <w:pStyle w:val="38"/>
                    <w:rPr>
                      <w:b/>
                      <w:bCs/>
                    </w:rPr>
                  </w:pPr>
                  <w:r>
                    <w:rPr>
                      <w:b/>
                      <w:bCs/>
                    </w:rPr>
                    <w:t>北</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334559">
                  <w:pPr>
                    <w:pStyle w:val="38"/>
                    <w:rPr>
                      <w:b/>
                      <w:bCs/>
                    </w:rPr>
                  </w:pPr>
                </w:p>
              </w:tc>
              <w:tc>
                <w:tcPr>
                  <w:tcW w:w="510"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419365">
                  <w:pPr>
                    <w:pStyle w:val="38"/>
                    <w:rPr>
                      <w:b/>
                      <w:bCs/>
                    </w:rPr>
                  </w:pP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97C47A">
                  <w:pPr>
                    <w:pStyle w:val="38"/>
                    <w:rPr>
                      <w:b/>
                      <w:bCs/>
                    </w:rPr>
                  </w:pPr>
                  <w:r>
                    <w:rPr>
                      <w:b/>
                      <w:bCs/>
                    </w:rPr>
                    <w:t>东</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353D11">
                  <w:pPr>
                    <w:pStyle w:val="38"/>
                    <w:rPr>
                      <w:b/>
                      <w:bCs/>
                    </w:rPr>
                  </w:pPr>
                  <w:r>
                    <w:rPr>
                      <w:b/>
                      <w:bCs/>
                    </w:rPr>
                    <w:t>南</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28715D">
                  <w:pPr>
                    <w:pStyle w:val="38"/>
                    <w:rPr>
                      <w:b/>
                      <w:bCs/>
                    </w:rPr>
                  </w:pPr>
                  <w:r>
                    <w:rPr>
                      <w:b/>
                      <w:bCs/>
                    </w:rPr>
                    <w:t>西</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05E4CC">
                  <w:pPr>
                    <w:pStyle w:val="38"/>
                    <w:rPr>
                      <w:b/>
                      <w:bCs/>
                    </w:rPr>
                  </w:pPr>
                  <w:r>
                    <w:rPr>
                      <w:b/>
                      <w:bCs/>
                    </w:rPr>
                    <w:t>北</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738ABAC">
                  <w:pPr>
                    <w:pStyle w:val="38"/>
                    <w:rPr>
                      <w:b/>
                      <w:bCs/>
                    </w:rPr>
                  </w:pPr>
                  <w:r>
                    <w:rPr>
                      <w:b/>
                      <w:bCs/>
                    </w:rPr>
                    <w:t>东</w:t>
                  </w:r>
                </w:p>
              </w:tc>
            </w:tr>
            <w:tr w14:paraId="310C2A45">
              <w:tblPrEx>
                <w:tblCellMar>
                  <w:top w:w="0" w:type="dxa"/>
                  <w:left w:w="0" w:type="dxa"/>
                  <w:bottom w:w="0" w:type="dxa"/>
                  <w:right w:w="0" w:type="dxa"/>
                </w:tblCellMar>
              </w:tblPrEx>
              <w:trPr>
                <w:trHeight w:val="23" w:hRule="atLeast"/>
                <w:jc w:val="center"/>
              </w:trPr>
              <w:tc>
                <w:tcPr>
                  <w:tcW w:w="535"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2D3D6C">
                  <w:pPr>
                    <w:pStyle w:val="38"/>
                  </w:pPr>
                  <w:r>
                    <w:t>1#厂房</w:t>
                  </w: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6DF7EC">
                  <w:pPr>
                    <w:pStyle w:val="38"/>
                  </w:pPr>
                  <w:r>
                    <w:t>沥青输送泵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567EC3">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539D4D">
                  <w:pPr>
                    <w:pStyle w:val="38"/>
                  </w:pPr>
                  <w:r>
                    <w:t>169</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886DD7">
                  <w:pPr>
                    <w:pStyle w:val="38"/>
                  </w:pPr>
                  <w:r>
                    <w:t>113</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E64D7A">
                  <w:pPr>
                    <w:pStyle w:val="38"/>
                  </w:pPr>
                  <w:r>
                    <w:t>0.3</w:t>
                  </w:r>
                </w:p>
              </w:tc>
              <w:tc>
                <w:tcPr>
                  <w:tcW w:w="474"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47A8498">
                  <w:pPr>
                    <w:pStyle w:val="38"/>
                  </w:pPr>
                  <w:r>
                    <w:rPr>
                      <w:rFonts w:hint="eastAsia"/>
                    </w:rPr>
                    <w:t>合理布局、优先选用低噪声设备、设备基础安装减震器，消声器、厂房隔声等</w:t>
                  </w:r>
                </w:p>
              </w:tc>
              <w:tc>
                <w:tcPr>
                  <w:tcW w:w="74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D8C44A">
                  <w:pPr>
                    <w:pStyle w:val="38"/>
                  </w:pPr>
                  <w:r>
                    <w:t>82</w:t>
                  </w:r>
                </w:p>
              </w:tc>
              <w:tc>
                <w:tcPr>
                  <w:tcW w:w="4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479CFB">
                  <w:pPr>
                    <w:pStyle w:val="38"/>
                  </w:pPr>
                  <w:r>
                    <w:t>4</w:t>
                  </w:r>
                </w:p>
              </w:tc>
              <w:tc>
                <w:tcPr>
                  <w:tcW w:w="439" w:type="dxa"/>
                  <w:tcBorders>
                    <w:top w:val="single" w:color="000000" w:sz="8" w:space="0"/>
                    <w:left w:val="nil"/>
                    <w:bottom w:val="single" w:color="000000" w:sz="8" w:space="0"/>
                    <w:right w:val="single" w:color="000000" w:sz="8" w:space="0"/>
                  </w:tcBorders>
                  <w:shd w:val="clear" w:color="auto" w:fill="auto"/>
                  <w:noWrap/>
                  <w:vAlign w:val="center"/>
                </w:tcPr>
                <w:p w14:paraId="4BE9348C">
                  <w:pPr>
                    <w:pStyle w:val="38"/>
                  </w:pPr>
                  <w:r>
                    <w:t>16</w:t>
                  </w:r>
                </w:p>
              </w:tc>
              <w:tc>
                <w:tcPr>
                  <w:tcW w:w="496" w:type="dxa"/>
                  <w:tcBorders>
                    <w:top w:val="single" w:color="000000" w:sz="8" w:space="0"/>
                    <w:left w:val="nil"/>
                    <w:bottom w:val="single" w:color="000000" w:sz="8" w:space="0"/>
                    <w:right w:val="single" w:color="000000" w:sz="8" w:space="0"/>
                  </w:tcBorders>
                  <w:shd w:val="clear" w:color="auto" w:fill="auto"/>
                  <w:noWrap/>
                  <w:vAlign w:val="center"/>
                </w:tcPr>
                <w:p w14:paraId="0D26E255">
                  <w:pPr>
                    <w:pStyle w:val="38"/>
                  </w:pPr>
                  <w:r>
                    <w:t>114</w:t>
                  </w:r>
                </w:p>
              </w:tc>
              <w:tc>
                <w:tcPr>
                  <w:tcW w:w="436" w:type="dxa"/>
                  <w:tcBorders>
                    <w:top w:val="single" w:color="000000" w:sz="8" w:space="0"/>
                    <w:left w:val="nil"/>
                    <w:bottom w:val="single" w:color="000000" w:sz="8" w:space="0"/>
                    <w:right w:val="single" w:color="000000" w:sz="8" w:space="0"/>
                  </w:tcBorders>
                  <w:shd w:val="clear" w:color="auto" w:fill="auto"/>
                  <w:noWrap/>
                  <w:vAlign w:val="center"/>
                </w:tcPr>
                <w:p w14:paraId="01C37AE3">
                  <w:pPr>
                    <w:pStyle w:val="38"/>
                  </w:pPr>
                  <w:r>
                    <w:t>33</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9F49F0">
                  <w:pPr>
                    <w:pStyle w:val="38"/>
                    <w:bidi w:val="0"/>
                  </w:pPr>
                  <w:r>
                    <w:rPr>
                      <w:rFonts w:hint="default"/>
                      <w:lang w:val="en-US" w:eastAsia="zh-CN"/>
                    </w:rPr>
                    <w:t xml:space="preserve">69.1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86380A">
                  <w:pPr>
                    <w:pStyle w:val="38"/>
                    <w:bidi w:val="0"/>
                  </w:pPr>
                  <w:r>
                    <w:rPr>
                      <w:rFonts w:hint="default"/>
                      <w:lang w:val="en-US" w:eastAsia="zh-CN"/>
                    </w:rPr>
                    <w:t xml:space="preserve">57.9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F8F714">
                  <w:pPr>
                    <w:pStyle w:val="38"/>
                    <w:bidi w:val="0"/>
                  </w:pPr>
                  <w:r>
                    <w:rPr>
                      <w:rFonts w:hint="default"/>
                      <w:lang w:val="en-US" w:eastAsia="zh-CN"/>
                    </w:rPr>
                    <w:t xml:space="preserve">40.9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C36E7C">
                  <w:pPr>
                    <w:pStyle w:val="38"/>
                    <w:bidi w:val="0"/>
                  </w:pPr>
                  <w:r>
                    <w:rPr>
                      <w:rFonts w:hint="default"/>
                      <w:lang w:val="en-US" w:eastAsia="zh-CN"/>
                    </w:rPr>
                    <w:t xml:space="preserve">51.7 </w:t>
                  </w:r>
                </w:p>
              </w:tc>
              <w:tc>
                <w:tcPr>
                  <w:tcW w:w="337"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40ADC7">
                  <w:pPr>
                    <w:pStyle w:val="38"/>
                  </w:pPr>
                  <w:r>
                    <w:rPr>
                      <w:rFonts w:hint="eastAsia"/>
                    </w:rPr>
                    <w:t>昼夜</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D6268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B3F9AA">
                  <w:pPr>
                    <w:pStyle w:val="38"/>
                    <w:bidi w:val="0"/>
                  </w:pPr>
                  <w:r>
                    <w:rPr>
                      <w:rFonts w:hint="default"/>
                      <w:lang w:val="en-US" w:eastAsia="zh-CN"/>
                    </w:rPr>
                    <w:t xml:space="preserve">52.3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96EA24">
                  <w:pPr>
                    <w:pStyle w:val="38"/>
                    <w:bidi w:val="0"/>
                  </w:pPr>
                  <w:r>
                    <w:rPr>
                      <w:rFonts w:hint="default"/>
                      <w:lang w:val="en-US" w:eastAsia="zh-CN"/>
                    </w:rPr>
                    <w:t xml:space="preserve">42.4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7A27B2">
                  <w:pPr>
                    <w:pStyle w:val="38"/>
                    <w:bidi w:val="0"/>
                  </w:pPr>
                  <w:r>
                    <w:rPr>
                      <w:rFonts w:hint="default"/>
                      <w:lang w:val="en-US" w:eastAsia="zh-CN"/>
                    </w:rPr>
                    <w:t xml:space="preserve">25.8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94A58F">
                  <w:pPr>
                    <w:pStyle w:val="38"/>
                    <w:bidi w:val="0"/>
                  </w:pPr>
                  <w:r>
                    <w:rPr>
                      <w:rFonts w:hint="default"/>
                      <w:lang w:val="en-US" w:eastAsia="zh-CN"/>
                    </w:rPr>
                    <w:t xml:space="preserve">36.4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DF07BA">
                  <w:pPr>
                    <w:pStyle w:val="38"/>
                  </w:pPr>
                  <w:r>
                    <w:t>1</w:t>
                  </w:r>
                </w:p>
              </w:tc>
            </w:tr>
            <w:tr w14:paraId="2336C838">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E3A0EE">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EF4E92">
                  <w:pPr>
                    <w:pStyle w:val="38"/>
                  </w:pPr>
                  <w:r>
                    <w:t>生产搅拌罐1（70m³）</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1DD6B1">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E4EA16">
                  <w:pPr>
                    <w:pStyle w:val="38"/>
                  </w:pPr>
                  <w:r>
                    <w:t>166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CE875A">
                  <w:pPr>
                    <w:pStyle w:val="38"/>
                  </w:pPr>
                  <w:r>
                    <w:t>113</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98CEC5">
                  <w:pPr>
                    <w:pStyle w:val="38"/>
                  </w:pPr>
                  <w:r>
                    <w:t>2</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1398343">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54AF21E">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468EB330">
                  <w:pPr>
                    <w:pStyle w:val="38"/>
                  </w:pPr>
                  <w:r>
                    <w:t>7</w:t>
                  </w:r>
                </w:p>
              </w:tc>
              <w:tc>
                <w:tcPr>
                  <w:tcW w:w="439" w:type="dxa"/>
                  <w:tcBorders>
                    <w:top w:val="nil"/>
                    <w:left w:val="nil"/>
                    <w:bottom w:val="single" w:color="000000" w:sz="8" w:space="0"/>
                    <w:right w:val="single" w:color="000000" w:sz="8" w:space="0"/>
                  </w:tcBorders>
                  <w:shd w:val="clear" w:color="auto" w:fill="auto"/>
                  <w:noWrap/>
                  <w:vAlign w:val="center"/>
                </w:tcPr>
                <w:p w14:paraId="3E980F99">
                  <w:pPr>
                    <w:pStyle w:val="38"/>
                  </w:pPr>
                  <w:r>
                    <w:t>27</w:t>
                  </w:r>
                </w:p>
              </w:tc>
              <w:tc>
                <w:tcPr>
                  <w:tcW w:w="496" w:type="dxa"/>
                  <w:tcBorders>
                    <w:top w:val="nil"/>
                    <w:left w:val="nil"/>
                    <w:bottom w:val="single" w:color="000000" w:sz="8" w:space="0"/>
                    <w:right w:val="single" w:color="000000" w:sz="8" w:space="0"/>
                  </w:tcBorders>
                  <w:shd w:val="clear" w:color="auto" w:fill="auto"/>
                  <w:noWrap/>
                  <w:vAlign w:val="center"/>
                </w:tcPr>
                <w:p w14:paraId="58222DA4">
                  <w:pPr>
                    <w:pStyle w:val="38"/>
                  </w:pPr>
                  <w:r>
                    <w:t>111</w:t>
                  </w:r>
                </w:p>
              </w:tc>
              <w:tc>
                <w:tcPr>
                  <w:tcW w:w="436" w:type="dxa"/>
                  <w:tcBorders>
                    <w:top w:val="nil"/>
                    <w:left w:val="nil"/>
                    <w:bottom w:val="single" w:color="000000" w:sz="8" w:space="0"/>
                    <w:right w:val="single" w:color="000000" w:sz="8" w:space="0"/>
                  </w:tcBorders>
                  <w:shd w:val="clear" w:color="auto" w:fill="auto"/>
                  <w:noWrap/>
                  <w:vAlign w:val="center"/>
                </w:tcPr>
                <w:p w14:paraId="1E24D15A">
                  <w:pPr>
                    <w:pStyle w:val="38"/>
                  </w:pPr>
                  <w:r>
                    <w:t>34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8B9AF9">
                  <w:pPr>
                    <w:pStyle w:val="38"/>
                    <w:bidi w:val="0"/>
                  </w:pPr>
                  <w:r>
                    <w:rPr>
                      <w:rFonts w:hint="default"/>
                      <w:lang w:val="en-US" w:eastAsia="zh-CN"/>
                    </w:rPr>
                    <w:t xml:space="preserve">72.6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573154">
                  <w:pPr>
                    <w:pStyle w:val="38"/>
                    <w:bidi w:val="0"/>
                  </w:pPr>
                  <w:r>
                    <w:rPr>
                      <w:rFonts w:hint="default"/>
                      <w:lang w:val="en-US" w:eastAsia="zh-CN"/>
                    </w:rPr>
                    <w:t xml:space="preserve">61.4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7362BA">
                  <w:pPr>
                    <w:pStyle w:val="38"/>
                    <w:bidi w:val="0"/>
                  </w:pPr>
                  <w:r>
                    <w:rPr>
                      <w:rFonts w:hint="default"/>
                      <w:lang w:val="en-US" w:eastAsia="zh-CN"/>
                    </w:rPr>
                    <w:t xml:space="preserve">49.1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A7CFFF">
                  <w:pPr>
                    <w:pStyle w:val="38"/>
                    <w:bidi w:val="0"/>
                  </w:pPr>
                  <w:r>
                    <w:rPr>
                      <w:rFonts w:hint="default"/>
                      <w:lang w:val="en-US" w:eastAsia="zh-CN"/>
                    </w:rPr>
                    <w:t xml:space="preserve">59.5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9A2F04">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32A0CE">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AADE86">
                  <w:pPr>
                    <w:pStyle w:val="38"/>
                    <w:bidi w:val="0"/>
                  </w:pPr>
                  <w:r>
                    <w:rPr>
                      <w:rFonts w:hint="default"/>
                      <w:lang w:val="en-US" w:eastAsia="zh-CN"/>
                    </w:rPr>
                    <w:t xml:space="preserve">56.5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04737D">
                  <w:pPr>
                    <w:pStyle w:val="38"/>
                    <w:bidi w:val="0"/>
                  </w:pPr>
                  <w:r>
                    <w:rPr>
                      <w:rFonts w:hint="default"/>
                      <w:lang w:val="en-US" w:eastAsia="zh-CN"/>
                    </w:rPr>
                    <w:t xml:space="preserve">46.1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23F09F">
                  <w:pPr>
                    <w:pStyle w:val="38"/>
                    <w:bidi w:val="0"/>
                  </w:pPr>
                  <w:r>
                    <w:rPr>
                      <w:rFonts w:hint="default"/>
                      <w:lang w:val="en-US" w:eastAsia="zh-CN"/>
                    </w:rPr>
                    <w:t xml:space="preserve">34.1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EE03FF">
                  <w:pPr>
                    <w:pStyle w:val="38"/>
                    <w:bidi w:val="0"/>
                  </w:pPr>
                  <w:r>
                    <w:rPr>
                      <w:rFonts w:hint="default"/>
                      <w:lang w:val="en-US" w:eastAsia="zh-CN"/>
                    </w:rPr>
                    <w:t xml:space="preserve">44.2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C6CB02">
                  <w:pPr>
                    <w:pStyle w:val="38"/>
                  </w:pPr>
                  <w:r>
                    <w:t>1</w:t>
                  </w:r>
                </w:p>
              </w:tc>
            </w:tr>
            <w:tr w14:paraId="0A4E2FEC">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12B528">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AAD158">
                  <w:pPr>
                    <w:pStyle w:val="38"/>
                  </w:pPr>
                  <w:r>
                    <w:t>生产搅拌罐2（10m³）</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3598C5">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676839">
                  <w:pPr>
                    <w:pStyle w:val="38"/>
                  </w:pPr>
                  <w:r>
                    <w:t>163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DF503D">
                  <w:pPr>
                    <w:pStyle w:val="38"/>
                  </w:pPr>
                  <w:r>
                    <w:t>114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830C25">
                  <w:pPr>
                    <w:pStyle w:val="38"/>
                  </w:pPr>
                  <w:r>
                    <w:t>2</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1E96A3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ED88F19">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A4E39A6">
                  <w:pPr>
                    <w:pStyle w:val="38"/>
                  </w:pPr>
                  <w:r>
                    <w:t>11</w:t>
                  </w:r>
                </w:p>
              </w:tc>
              <w:tc>
                <w:tcPr>
                  <w:tcW w:w="439" w:type="dxa"/>
                  <w:tcBorders>
                    <w:top w:val="nil"/>
                    <w:left w:val="nil"/>
                    <w:bottom w:val="single" w:color="000000" w:sz="8" w:space="0"/>
                    <w:right w:val="single" w:color="000000" w:sz="8" w:space="0"/>
                  </w:tcBorders>
                  <w:shd w:val="clear" w:color="auto" w:fill="auto"/>
                  <w:noWrap/>
                  <w:vAlign w:val="center"/>
                </w:tcPr>
                <w:p w14:paraId="040A0190">
                  <w:pPr>
                    <w:pStyle w:val="38"/>
                  </w:pPr>
                  <w:r>
                    <w:t>31</w:t>
                  </w:r>
                </w:p>
              </w:tc>
              <w:tc>
                <w:tcPr>
                  <w:tcW w:w="496" w:type="dxa"/>
                  <w:tcBorders>
                    <w:top w:val="nil"/>
                    <w:left w:val="nil"/>
                    <w:bottom w:val="single" w:color="000000" w:sz="8" w:space="0"/>
                    <w:right w:val="single" w:color="000000" w:sz="8" w:space="0"/>
                  </w:tcBorders>
                  <w:shd w:val="clear" w:color="auto" w:fill="auto"/>
                  <w:noWrap/>
                  <w:vAlign w:val="center"/>
                </w:tcPr>
                <w:p w14:paraId="702B25C0">
                  <w:pPr>
                    <w:pStyle w:val="38"/>
                  </w:pPr>
                  <w:r>
                    <w:t>111</w:t>
                  </w:r>
                </w:p>
              </w:tc>
              <w:tc>
                <w:tcPr>
                  <w:tcW w:w="436" w:type="dxa"/>
                  <w:tcBorders>
                    <w:top w:val="nil"/>
                    <w:left w:val="nil"/>
                    <w:bottom w:val="single" w:color="000000" w:sz="8" w:space="0"/>
                    <w:right w:val="single" w:color="000000" w:sz="8" w:space="0"/>
                  </w:tcBorders>
                  <w:shd w:val="clear" w:color="auto" w:fill="auto"/>
                  <w:noWrap/>
                  <w:vAlign w:val="center"/>
                </w:tcPr>
                <w:p w14:paraId="6F77F598">
                  <w:pPr>
                    <w:pStyle w:val="38"/>
                  </w:pPr>
                  <w:r>
                    <w:t>33</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06E87A">
                  <w:pPr>
                    <w:pStyle w:val="38"/>
                    <w:bidi w:val="0"/>
                  </w:pPr>
                  <w:r>
                    <w:rPr>
                      <w:rFonts w:hint="default"/>
                      <w:lang w:val="en-US" w:eastAsia="zh-CN"/>
                    </w:rPr>
                    <w:t xml:space="preserve">69.4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CD81CB">
                  <w:pPr>
                    <w:pStyle w:val="38"/>
                    <w:bidi w:val="0"/>
                  </w:pPr>
                  <w:r>
                    <w:rPr>
                      <w:rFonts w:hint="default"/>
                      <w:lang w:val="en-US" w:eastAsia="zh-CN"/>
                    </w:rPr>
                    <w:t xml:space="preserve">60.3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48AB0F">
                  <w:pPr>
                    <w:pStyle w:val="38"/>
                    <w:bidi w:val="0"/>
                  </w:pPr>
                  <w:r>
                    <w:rPr>
                      <w:rFonts w:hint="default"/>
                      <w:lang w:val="en-US" w:eastAsia="zh-CN"/>
                    </w:rPr>
                    <w:t xml:space="preserve">49.1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92D05B">
                  <w:pPr>
                    <w:pStyle w:val="38"/>
                    <w:bidi w:val="0"/>
                  </w:pPr>
                  <w:r>
                    <w:rPr>
                      <w:rFonts w:hint="default"/>
                      <w:lang w:val="en-US" w:eastAsia="zh-CN"/>
                    </w:rPr>
                    <w:t xml:space="preserve">59.5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5EFBA7">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ABDCEB">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E24B29">
                  <w:pPr>
                    <w:pStyle w:val="38"/>
                    <w:bidi w:val="0"/>
                  </w:pPr>
                  <w:r>
                    <w:rPr>
                      <w:rFonts w:hint="default"/>
                      <w:lang w:val="en-US" w:eastAsia="zh-CN"/>
                    </w:rPr>
                    <w:t xml:space="preserve">53.6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5C58C5">
                  <w:pPr>
                    <w:pStyle w:val="38"/>
                    <w:bidi w:val="0"/>
                  </w:pPr>
                  <w:r>
                    <w:rPr>
                      <w:rFonts w:hint="default"/>
                      <w:lang w:val="en-US" w:eastAsia="zh-CN"/>
                    </w:rPr>
                    <w:t xml:space="preserve">45.0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B66008">
                  <w:pPr>
                    <w:pStyle w:val="38"/>
                    <w:bidi w:val="0"/>
                  </w:pPr>
                  <w:r>
                    <w:rPr>
                      <w:rFonts w:hint="default"/>
                      <w:lang w:val="en-US" w:eastAsia="zh-CN"/>
                    </w:rPr>
                    <w:t xml:space="preserve">34.0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A4F522">
                  <w:pPr>
                    <w:pStyle w:val="38"/>
                    <w:bidi w:val="0"/>
                  </w:pPr>
                  <w:r>
                    <w:rPr>
                      <w:rFonts w:hint="default"/>
                      <w:lang w:val="en-US" w:eastAsia="zh-CN"/>
                    </w:rPr>
                    <w:t xml:space="preserve">44.3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6EB9AB">
                  <w:pPr>
                    <w:pStyle w:val="38"/>
                  </w:pPr>
                  <w:r>
                    <w:t>1</w:t>
                  </w:r>
                </w:p>
              </w:tc>
            </w:tr>
            <w:tr w14:paraId="44C2C2C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F2280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3189E3">
                  <w:pPr>
                    <w:pStyle w:val="38"/>
                  </w:pPr>
                  <w:r>
                    <w:t>生产搅拌罐3</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76230C">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B6996A">
                  <w:pPr>
                    <w:pStyle w:val="38"/>
                  </w:pPr>
                  <w:r>
                    <w:t>163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5D0FD2">
                  <w:pPr>
                    <w:pStyle w:val="38"/>
                  </w:pPr>
                  <w:r>
                    <w:t>116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391DA4">
                  <w:pPr>
                    <w:pStyle w:val="38"/>
                  </w:pPr>
                  <w:r>
                    <w:t>2</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19C58C5">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6660C1B">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69CA310">
                  <w:pPr>
                    <w:pStyle w:val="38"/>
                  </w:pPr>
                  <w:r>
                    <w:t>11</w:t>
                  </w:r>
                </w:p>
              </w:tc>
              <w:tc>
                <w:tcPr>
                  <w:tcW w:w="439" w:type="dxa"/>
                  <w:tcBorders>
                    <w:top w:val="nil"/>
                    <w:left w:val="nil"/>
                    <w:bottom w:val="single" w:color="000000" w:sz="8" w:space="0"/>
                    <w:right w:val="single" w:color="000000" w:sz="8" w:space="0"/>
                  </w:tcBorders>
                  <w:shd w:val="clear" w:color="auto" w:fill="auto"/>
                  <w:noWrap/>
                  <w:vAlign w:val="center"/>
                </w:tcPr>
                <w:p w14:paraId="20C2AD7D">
                  <w:pPr>
                    <w:pStyle w:val="38"/>
                  </w:pPr>
                  <w:r>
                    <w:t>33</w:t>
                  </w:r>
                </w:p>
              </w:tc>
              <w:tc>
                <w:tcPr>
                  <w:tcW w:w="496" w:type="dxa"/>
                  <w:tcBorders>
                    <w:top w:val="nil"/>
                    <w:left w:val="nil"/>
                    <w:bottom w:val="single" w:color="000000" w:sz="8" w:space="0"/>
                    <w:right w:val="single" w:color="000000" w:sz="8" w:space="0"/>
                  </w:tcBorders>
                  <w:shd w:val="clear" w:color="auto" w:fill="auto"/>
                  <w:noWrap/>
                  <w:vAlign w:val="center"/>
                </w:tcPr>
                <w:p w14:paraId="030311E6">
                  <w:pPr>
                    <w:pStyle w:val="38"/>
                  </w:pPr>
                  <w:r>
                    <w:t>118</w:t>
                  </w:r>
                </w:p>
              </w:tc>
              <w:tc>
                <w:tcPr>
                  <w:tcW w:w="436" w:type="dxa"/>
                  <w:tcBorders>
                    <w:top w:val="nil"/>
                    <w:left w:val="nil"/>
                    <w:bottom w:val="single" w:color="000000" w:sz="8" w:space="0"/>
                    <w:right w:val="single" w:color="000000" w:sz="8" w:space="0"/>
                  </w:tcBorders>
                  <w:shd w:val="clear" w:color="auto" w:fill="auto"/>
                  <w:noWrap/>
                  <w:vAlign w:val="center"/>
                </w:tcPr>
                <w:p w14:paraId="7B709E48">
                  <w:pPr>
                    <w:pStyle w:val="38"/>
                  </w:pPr>
                  <w:r>
                    <w:t>31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E37307">
                  <w:pPr>
                    <w:pStyle w:val="38"/>
                    <w:bidi w:val="0"/>
                  </w:pPr>
                  <w:r>
                    <w:rPr>
                      <w:rFonts w:hint="default"/>
                      <w:lang w:val="en-US" w:eastAsia="zh-CN"/>
                    </w:rPr>
                    <w:t xml:space="preserve">59.0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15F7B0">
                  <w:pPr>
                    <w:pStyle w:val="38"/>
                    <w:bidi w:val="0"/>
                  </w:pPr>
                  <w:r>
                    <w:rPr>
                      <w:rFonts w:hint="default"/>
                      <w:lang w:val="en-US" w:eastAsia="zh-CN"/>
                    </w:rPr>
                    <w:t xml:space="preserve">49.7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FCD38F">
                  <w:pPr>
                    <w:pStyle w:val="38"/>
                    <w:bidi w:val="0"/>
                  </w:pPr>
                  <w:r>
                    <w:rPr>
                      <w:rFonts w:hint="default"/>
                      <w:lang w:val="en-US" w:eastAsia="zh-CN"/>
                    </w:rPr>
                    <w:t xml:space="preserve">38.5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4E8DCB">
                  <w:pPr>
                    <w:pStyle w:val="38"/>
                    <w:bidi w:val="0"/>
                  </w:pPr>
                  <w:r>
                    <w:rPr>
                      <w:rFonts w:hint="default"/>
                      <w:lang w:val="en-US" w:eastAsia="zh-CN"/>
                    </w:rPr>
                    <w:t xml:space="preserve">50.1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C65F29">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5CC5EB">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2B52EF">
                  <w:pPr>
                    <w:pStyle w:val="38"/>
                    <w:bidi w:val="0"/>
                  </w:pPr>
                  <w:r>
                    <w:rPr>
                      <w:rFonts w:hint="default"/>
                      <w:lang w:val="en-US" w:eastAsia="zh-CN"/>
                    </w:rPr>
                    <w:t xml:space="preserve">43.2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B365FA">
                  <w:pPr>
                    <w:pStyle w:val="38"/>
                    <w:bidi w:val="0"/>
                  </w:pPr>
                  <w:r>
                    <w:rPr>
                      <w:rFonts w:hint="default"/>
                      <w:lang w:val="en-US" w:eastAsia="zh-CN"/>
                    </w:rPr>
                    <w:t xml:space="preserve">34.5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996835">
                  <w:pPr>
                    <w:pStyle w:val="38"/>
                    <w:bidi w:val="0"/>
                  </w:pPr>
                  <w:r>
                    <w:rPr>
                      <w:rFonts w:hint="default"/>
                      <w:lang w:val="en-US" w:eastAsia="zh-CN"/>
                    </w:rPr>
                    <w:t xml:space="preserve">23.5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2F7C79">
                  <w:pPr>
                    <w:pStyle w:val="38"/>
                    <w:bidi w:val="0"/>
                  </w:pPr>
                  <w:r>
                    <w:rPr>
                      <w:rFonts w:hint="default"/>
                      <w:lang w:val="en-US" w:eastAsia="zh-CN"/>
                    </w:rPr>
                    <w:t xml:space="preserve">34.8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3B024E">
                  <w:pPr>
                    <w:pStyle w:val="38"/>
                  </w:pPr>
                  <w:r>
                    <w:t>1</w:t>
                  </w:r>
                </w:p>
              </w:tc>
            </w:tr>
            <w:tr w14:paraId="6FA59FE1">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BE702C">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EFACED">
                  <w:pPr>
                    <w:pStyle w:val="38"/>
                  </w:pPr>
                  <w:r>
                    <w:t>生产搅拌缸4（10m³）</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CF898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F33DD5">
                  <w:pPr>
                    <w:pStyle w:val="38"/>
                  </w:pPr>
                  <w:r>
                    <w:t>164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DB8634">
                  <w:pPr>
                    <w:pStyle w:val="38"/>
                  </w:pPr>
                  <w:r>
                    <w:t>118</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307421">
                  <w:pPr>
                    <w:pStyle w:val="38"/>
                  </w:pPr>
                  <w:r>
                    <w:t>2</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1946245">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A9A0549">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1A5FCF6">
                  <w:pPr>
                    <w:pStyle w:val="38"/>
                  </w:pPr>
                  <w:r>
                    <w:t>11</w:t>
                  </w:r>
                </w:p>
              </w:tc>
              <w:tc>
                <w:tcPr>
                  <w:tcW w:w="439" w:type="dxa"/>
                  <w:tcBorders>
                    <w:top w:val="nil"/>
                    <w:left w:val="nil"/>
                    <w:bottom w:val="single" w:color="000000" w:sz="8" w:space="0"/>
                    <w:right w:val="single" w:color="000000" w:sz="8" w:space="0"/>
                  </w:tcBorders>
                  <w:shd w:val="clear" w:color="auto" w:fill="auto"/>
                  <w:noWrap/>
                  <w:vAlign w:val="center"/>
                </w:tcPr>
                <w:p w14:paraId="27FA6707">
                  <w:pPr>
                    <w:pStyle w:val="38"/>
                  </w:pPr>
                  <w:r>
                    <w:t>35</w:t>
                  </w:r>
                </w:p>
              </w:tc>
              <w:tc>
                <w:tcPr>
                  <w:tcW w:w="496" w:type="dxa"/>
                  <w:tcBorders>
                    <w:top w:val="nil"/>
                    <w:left w:val="nil"/>
                    <w:bottom w:val="single" w:color="000000" w:sz="8" w:space="0"/>
                    <w:right w:val="single" w:color="000000" w:sz="8" w:space="0"/>
                  </w:tcBorders>
                  <w:shd w:val="clear" w:color="auto" w:fill="auto"/>
                  <w:noWrap/>
                  <w:vAlign w:val="center"/>
                </w:tcPr>
                <w:p w14:paraId="4A915B9B">
                  <w:pPr>
                    <w:pStyle w:val="38"/>
                  </w:pPr>
                  <w:r>
                    <w:t>127</w:t>
                  </w:r>
                </w:p>
              </w:tc>
              <w:tc>
                <w:tcPr>
                  <w:tcW w:w="436" w:type="dxa"/>
                  <w:tcBorders>
                    <w:top w:val="nil"/>
                    <w:left w:val="nil"/>
                    <w:bottom w:val="single" w:color="000000" w:sz="8" w:space="0"/>
                    <w:right w:val="single" w:color="000000" w:sz="8" w:space="0"/>
                  </w:tcBorders>
                  <w:shd w:val="clear" w:color="auto" w:fill="auto"/>
                  <w:noWrap/>
                  <w:vAlign w:val="center"/>
                </w:tcPr>
                <w:p w14:paraId="29C1E657">
                  <w:pPr>
                    <w:pStyle w:val="38"/>
                  </w:pPr>
                  <w:r>
                    <w:t>29</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D1676F">
                  <w:pPr>
                    <w:pStyle w:val="38"/>
                    <w:bidi w:val="0"/>
                  </w:pPr>
                  <w:r>
                    <w:rPr>
                      <w:rFonts w:hint="default"/>
                      <w:lang w:val="en-US" w:eastAsia="zh-CN"/>
                    </w:rPr>
                    <w:t xml:space="preserve">69.4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DA62EA">
                  <w:pPr>
                    <w:pStyle w:val="38"/>
                    <w:bidi w:val="0"/>
                  </w:pPr>
                  <w:r>
                    <w:rPr>
                      <w:rFonts w:hint="default"/>
                      <w:lang w:val="en-US" w:eastAsia="zh-CN"/>
                    </w:rPr>
                    <w:t xml:space="preserve">59.2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056F0F">
                  <w:pPr>
                    <w:pStyle w:val="38"/>
                    <w:bidi w:val="0"/>
                  </w:pPr>
                  <w:r>
                    <w:rPr>
                      <w:rFonts w:hint="default"/>
                      <w:lang w:val="en-US" w:eastAsia="zh-CN"/>
                    </w:rPr>
                    <w:t xml:space="preserve">48.0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D7D343">
                  <w:pPr>
                    <w:pStyle w:val="38"/>
                    <w:bidi w:val="0"/>
                  </w:pPr>
                  <w:r>
                    <w:rPr>
                      <w:rFonts w:hint="default"/>
                      <w:lang w:val="en-US" w:eastAsia="zh-CN"/>
                    </w:rPr>
                    <w:t xml:space="preserve">60.7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B599E6">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FC8A4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F46586">
                  <w:pPr>
                    <w:pStyle w:val="38"/>
                    <w:bidi w:val="0"/>
                  </w:pPr>
                  <w:r>
                    <w:rPr>
                      <w:rFonts w:hint="default"/>
                      <w:lang w:val="en-US" w:eastAsia="zh-CN"/>
                    </w:rPr>
                    <w:t xml:space="preserve">53.6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D26E5C">
                  <w:pPr>
                    <w:pStyle w:val="38"/>
                    <w:bidi w:val="0"/>
                  </w:pPr>
                  <w:r>
                    <w:rPr>
                      <w:rFonts w:hint="default"/>
                      <w:lang w:val="en-US" w:eastAsia="zh-CN"/>
                    </w:rPr>
                    <w:t xml:space="preserve">43.9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4FCBF4">
                  <w:pPr>
                    <w:pStyle w:val="38"/>
                    <w:bidi w:val="0"/>
                  </w:pPr>
                  <w:r>
                    <w:rPr>
                      <w:rFonts w:hint="default"/>
                      <w:lang w:val="en-US" w:eastAsia="zh-CN"/>
                    </w:rPr>
                    <w:t xml:space="preserve">32.9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29C197">
                  <w:pPr>
                    <w:pStyle w:val="38"/>
                    <w:bidi w:val="0"/>
                  </w:pPr>
                  <w:r>
                    <w:rPr>
                      <w:rFonts w:hint="default"/>
                      <w:lang w:val="en-US" w:eastAsia="zh-CN"/>
                    </w:rPr>
                    <w:t xml:space="preserve">45.4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3EB4CD">
                  <w:pPr>
                    <w:pStyle w:val="38"/>
                  </w:pPr>
                  <w:r>
                    <w:t>1</w:t>
                  </w:r>
                </w:p>
              </w:tc>
            </w:tr>
            <w:tr w14:paraId="48A60B24">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313D6F">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C33A99">
                  <w:pPr>
                    <w:pStyle w:val="38"/>
                  </w:pPr>
                  <w:r>
                    <w:t>提升机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0387A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CAA43E">
                  <w:pPr>
                    <w:pStyle w:val="38"/>
                  </w:pPr>
                  <w:r>
                    <w:t>169</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457FB8">
                  <w:pPr>
                    <w:pStyle w:val="38"/>
                  </w:pPr>
                  <w:r>
                    <w:t>115</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839B0B">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C0AA764">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F5FD9C4">
                  <w:pPr>
                    <w:pStyle w:val="38"/>
                  </w:pPr>
                  <w:r>
                    <w:t>85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445BF54">
                  <w:pPr>
                    <w:pStyle w:val="38"/>
                  </w:pPr>
                  <w:r>
                    <w:t>5</w:t>
                  </w:r>
                </w:p>
              </w:tc>
              <w:tc>
                <w:tcPr>
                  <w:tcW w:w="439" w:type="dxa"/>
                  <w:tcBorders>
                    <w:top w:val="nil"/>
                    <w:left w:val="nil"/>
                    <w:bottom w:val="single" w:color="000000" w:sz="8" w:space="0"/>
                    <w:right w:val="single" w:color="000000" w:sz="8" w:space="0"/>
                  </w:tcBorders>
                  <w:shd w:val="clear" w:color="auto" w:fill="auto"/>
                  <w:noWrap/>
                  <w:vAlign w:val="center"/>
                </w:tcPr>
                <w:p w14:paraId="0327DA4F">
                  <w:pPr>
                    <w:pStyle w:val="38"/>
                  </w:pPr>
                  <w:r>
                    <w:t>18</w:t>
                  </w:r>
                </w:p>
              </w:tc>
              <w:tc>
                <w:tcPr>
                  <w:tcW w:w="496" w:type="dxa"/>
                  <w:tcBorders>
                    <w:top w:val="nil"/>
                    <w:left w:val="nil"/>
                    <w:bottom w:val="single" w:color="000000" w:sz="8" w:space="0"/>
                    <w:right w:val="single" w:color="000000" w:sz="8" w:space="0"/>
                  </w:tcBorders>
                  <w:shd w:val="clear" w:color="auto" w:fill="auto"/>
                  <w:noWrap/>
                  <w:vAlign w:val="center"/>
                </w:tcPr>
                <w:p w14:paraId="6F18907C">
                  <w:pPr>
                    <w:pStyle w:val="38"/>
                  </w:pPr>
                  <w:r>
                    <w:t>121</w:t>
                  </w:r>
                </w:p>
              </w:tc>
              <w:tc>
                <w:tcPr>
                  <w:tcW w:w="436" w:type="dxa"/>
                  <w:tcBorders>
                    <w:top w:val="nil"/>
                    <w:left w:val="nil"/>
                    <w:bottom w:val="single" w:color="000000" w:sz="8" w:space="0"/>
                    <w:right w:val="single" w:color="000000" w:sz="8" w:space="0"/>
                  </w:tcBorders>
                  <w:shd w:val="clear" w:color="auto" w:fill="auto"/>
                  <w:noWrap/>
                  <w:vAlign w:val="center"/>
                </w:tcPr>
                <w:p w14:paraId="3679183C">
                  <w:pPr>
                    <w:pStyle w:val="38"/>
                  </w:pPr>
                  <w:r>
                    <w:t>31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DF2DF8">
                  <w:pPr>
                    <w:pStyle w:val="38"/>
                    <w:bidi w:val="0"/>
                  </w:pPr>
                  <w:r>
                    <w:rPr>
                      <w:rFonts w:hint="default"/>
                      <w:lang w:val="en-US" w:eastAsia="zh-CN"/>
                    </w:rPr>
                    <w:t xml:space="preserve">71.1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FC0AEF">
                  <w:pPr>
                    <w:pStyle w:val="38"/>
                    <w:bidi w:val="0"/>
                  </w:pPr>
                  <w:r>
                    <w:rPr>
                      <w:rFonts w:hint="default"/>
                      <w:lang w:val="en-US" w:eastAsia="zh-CN"/>
                    </w:rPr>
                    <w:t xml:space="preserve">59.9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D6092E">
                  <w:pPr>
                    <w:pStyle w:val="38"/>
                    <w:bidi w:val="0"/>
                  </w:pPr>
                  <w:r>
                    <w:rPr>
                      <w:rFonts w:hint="default"/>
                      <w:lang w:val="en-US" w:eastAsia="zh-CN"/>
                    </w:rPr>
                    <w:t xml:space="preserve">43.4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D99AAC">
                  <w:pPr>
                    <w:pStyle w:val="38"/>
                    <w:bidi w:val="0"/>
                  </w:pPr>
                  <w:r>
                    <w:rPr>
                      <w:rFonts w:hint="default"/>
                      <w:lang w:val="en-US" w:eastAsia="zh-CN"/>
                    </w:rPr>
                    <w:t xml:space="preserve">55.2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226A63">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7BAA06">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3B4971">
                  <w:pPr>
                    <w:pStyle w:val="38"/>
                    <w:bidi w:val="0"/>
                  </w:pPr>
                  <w:r>
                    <w:rPr>
                      <w:rFonts w:hint="default"/>
                      <w:lang w:val="en-US" w:eastAsia="zh-CN"/>
                    </w:rPr>
                    <w:t xml:space="preserve">54.5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2E6163">
                  <w:pPr>
                    <w:pStyle w:val="38"/>
                    <w:bidi w:val="0"/>
                  </w:pPr>
                  <w:r>
                    <w:rPr>
                      <w:rFonts w:hint="default"/>
                      <w:lang w:val="en-US" w:eastAsia="zh-CN"/>
                    </w:rPr>
                    <w:t xml:space="preserve">44.4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97C872">
                  <w:pPr>
                    <w:pStyle w:val="38"/>
                    <w:bidi w:val="0"/>
                  </w:pPr>
                  <w:r>
                    <w:rPr>
                      <w:rFonts w:hint="default"/>
                      <w:lang w:val="en-US" w:eastAsia="zh-CN"/>
                    </w:rPr>
                    <w:t xml:space="preserve">28.3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B1EC5A">
                  <w:pPr>
                    <w:pStyle w:val="38"/>
                    <w:bidi w:val="0"/>
                  </w:pPr>
                  <w:r>
                    <w:rPr>
                      <w:rFonts w:hint="default"/>
                      <w:lang w:val="en-US" w:eastAsia="zh-CN"/>
                    </w:rPr>
                    <w:t xml:space="preserve">40.0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AECFDD">
                  <w:pPr>
                    <w:pStyle w:val="38"/>
                  </w:pPr>
                  <w:r>
                    <w:t>1</w:t>
                  </w:r>
                </w:p>
              </w:tc>
            </w:tr>
            <w:tr w14:paraId="60E5599D">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CC7F77">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3DDFEC">
                  <w:pPr>
                    <w:pStyle w:val="38"/>
                  </w:pPr>
                  <w:r>
                    <w:t>沥青胶体磨1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2393C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D7A781">
                  <w:pPr>
                    <w:pStyle w:val="38"/>
                  </w:pPr>
                  <w:r>
                    <w:t>166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459154">
                  <w:pPr>
                    <w:pStyle w:val="38"/>
                  </w:pPr>
                  <w:r>
                    <w:t>116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899193">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B9D5EA1">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3B34B87">
                  <w:pPr>
                    <w:pStyle w:val="38"/>
                  </w:pPr>
                  <w:r>
                    <w:t>95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66A54EC">
                  <w:pPr>
                    <w:pStyle w:val="38"/>
                  </w:pPr>
                  <w:r>
                    <w:t>8</w:t>
                  </w:r>
                </w:p>
              </w:tc>
              <w:tc>
                <w:tcPr>
                  <w:tcW w:w="439" w:type="dxa"/>
                  <w:tcBorders>
                    <w:top w:val="nil"/>
                    <w:left w:val="nil"/>
                    <w:bottom w:val="single" w:color="000000" w:sz="8" w:space="0"/>
                    <w:right w:val="single" w:color="000000" w:sz="8" w:space="0"/>
                  </w:tcBorders>
                  <w:shd w:val="clear" w:color="auto" w:fill="auto"/>
                  <w:noWrap/>
                  <w:vAlign w:val="center"/>
                </w:tcPr>
                <w:p w14:paraId="7A69299A">
                  <w:pPr>
                    <w:pStyle w:val="38"/>
                  </w:pPr>
                  <w:r>
                    <w:t>30</w:t>
                  </w:r>
                </w:p>
              </w:tc>
              <w:tc>
                <w:tcPr>
                  <w:tcW w:w="496" w:type="dxa"/>
                  <w:tcBorders>
                    <w:top w:val="nil"/>
                    <w:left w:val="nil"/>
                    <w:bottom w:val="single" w:color="000000" w:sz="8" w:space="0"/>
                    <w:right w:val="single" w:color="000000" w:sz="8" w:space="0"/>
                  </w:tcBorders>
                  <w:shd w:val="clear" w:color="auto" w:fill="auto"/>
                  <w:noWrap/>
                  <w:vAlign w:val="center"/>
                </w:tcPr>
                <w:p w14:paraId="07D76220">
                  <w:pPr>
                    <w:pStyle w:val="38"/>
                  </w:pPr>
                  <w:r>
                    <w:t>121</w:t>
                  </w:r>
                </w:p>
              </w:tc>
              <w:tc>
                <w:tcPr>
                  <w:tcW w:w="436" w:type="dxa"/>
                  <w:tcBorders>
                    <w:top w:val="nil"/>
                    <w:left w:val="nil"/>
                    <w:bottom w:val="single" w:color="000000" w:sz="8" w:space="0"/>
                    <w:right w:val="single" w:color="000000" w:sz="8" w:space="0"/>
                  </w:tcBorders>
                  <w:shd w:val="clear" w:color="auto" w:fill="auto"/>
                  <w:noWrap/>
                  <w:vAlign w:val="center"/>
                </w:tcPr>
                <w:p w14:paraId="538190F0">
                  <w:pPr>
                    <w:pStyle w:val="38"/>
                  </w:pPr>
                  <w:r>
                    <w:t>31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3EFB4A">
                  <w:pPr>
                    <w:pStyle w:val="38"/>
                    <w:bidi w:val="0"/>
                  </w:pPr>
                  <w:r>
                    <w:rPr>
                      <w:rFonts w:hint="default"/>
                      <w:lang w:val="en-US" w:eastAsia="zh-CN"/>
                    </w:rPr>
                    <w:t xml:space="preserve">76.7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FF375B">
                  <w:pPr>
                    <w:pStyle w:val="38"/>
                    <w:bidi w:val="0"/>
                  </w:pPr>
                  <w:r>
                    <w:rPr>
                      <w:rFonts w:hint="default"/>
                      <w:lang w:val="en-US" w:eastAsia="zh-CN"/>
                    </w:rPr>
                    <w:t xml:space="preserve">65.5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5348F7">
                  <w:pPr>
                    <w:pStyle w:val="38"/>
                    <w:bidi w:val="0"/>
                  </w:pPr>
                  <w:r>
                    <w:rPr>
                      <w:rFonts w:hint="default"/>
                      <w:lang w:val="en-US" w:eastAsia="zh-CN"/>
                    </w:rPr>
                    <w:t xml:space="preserve">53.3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422681">
                  <w:pPr>
                    <w:pStyle w:val="38"/>
                    <w:bidi w:val="0"/>
                  </w:pPr>
                  <w:r>
                    <w:rPr>
                      <w:rFonts w:hint="default"/>
                      <w:lang w:val="en-US" w:eastAsia="zh-CN"/>
                    </w:rPr>
                    <w:t xml:space="preserve">65.3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F3F9AE">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1CBBF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574675">
                  <w:pPr>
                    <w:pStyle w:val="38"/>
                    <w:bidi w:val="0"/>
                  </w:pPr>
                  <w:r>
                    <w:rPr>
                      <w:rFonts w:hint="default"/>
                      <w:lang w:val="en-US" w:eastAsia="zh-CN"/>
                    </w:rPr>
                    <w:t xml:space="preserve">60.7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216F43">
                  <w:pPr>
                    <w:pStyle w:val="38"/>
                    <w:bidi w:val="0"/>
                  </w:pPr>
                  <w:r>
                    <w:rPr>
                      <w:rFonts w:hint="default"/>
                      <w:lang w:val="en-US" w:eastAsia="zh-CN"/>
                    </w:rPr>
                    <w:t xml:space="preserve">50.2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54C3D7">
                  <w:pPr>
                    <w:pStyle w:val="38"/>
                    <w:bidi w:val="0"/>
                  </w:pPr>
                  <w:r>
                    <w:rPr>
                      <w:rFonts w:hint="default"/>
                      <w:lang w:val="en-US" w:eastAsia="zh-CN"/>
                    </w:rPr>
                    <w:t xml:space="preserve">38.2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2B87FF">
                  <w:pPr>
                    <w:pStyle w:val="38"/>
                    <w:bidi w:val="0"/>
                  </w:pPr>
                  <w:r>
                    <w:rPr>
                      <w:rFonts w:hint="default"/>
                      <w:lang w:val="en-US" w:eastAsia="zh-CN"/>
                    </w:rPr>
                    <w:t xml:space="preserve">50.0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70587A">
                  <w:pPr>
                    <w:pStyle w:val="38"/>
                  </w:pPr>
                  <w:r>
                    <w:t>1</w:t>
                  </w:r>
                </w:p>
              </w:tc>
            </w:tr>
            <w:tr w14:paraId="1B0834B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29494A">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35479D">
                  <w:pPr>
                    <w:pStyle w:val="38"/>
                  </w:pPr>
                  <w:r>
                    <w:t>导热油泵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912D6C">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1E3459">
                  <w:pPr>
                    <w:pStyle w:val="38"/>
                  </w:pPr>
                  <w:r>
                    <w:t>170</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5AAD69">
                  <w:pPr>
                    <w:pStyle w:val="38"/>
                  </w:pPr>
                  <w:r>
                    <w:t>116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87F671">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C5830A7">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334A865">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B328771">
                  <w:pPr>
                    <w:pStyle w:val="38"/>
                  </w:pPr>
                  <w:r>
                    <w:t>4</w:t>
                  </w:r>
                </w:p>
              </w:tc>
              <w:tc>
                <w:tcPr>
                  <w:tcW w:w="439" w:type="dxa"/>
                  <w:tcBorders>
                    <w:top w:val="nil"/>
                    <w:left w:val="nil"/>
                    <w:bottom w:val="single" w:color="000000" w:sz="8" w:space="0"/>
                    <w:right w:val="single" w:color="000000" w:sz="8" w:space="0"/>
                  </w:tcBorders>
                  <w:shd w:val="clear" w:color="auto" w:fill="auto"/>
                  <w:noWrap/>
                  <w:vAlign w:val="center"/>
                </w:tcPr>
                <w:p w14:paraId="081D6971">
                  <w:pPr>
                    <w:pStyle w:val="38"/>
                  </w:pPr>
                  <w:r>
                    <w:t>15</w:t>
                  </w:r>
                </w:p>
              </w:tc>
              <w:tc>
                <w:tcPr>
                  <w:tcW w:w="496" w:type="dxa"/>
                  <w:tcBorders>
                    <w:top w:val="nil"/>
                    <w:left w:val="nil"/>
                    <w:bottom w:val="single" w:color="000000" w:sz="8" w:space="0"/>
                    <w:right w:val="single" w:color="000000" w:sz="8" w:space="0"/>
                  </w:tcBorders>
                  <w:shd w:val="clear" w:color="auto" w:fill="auto"/>
                  <w:noWrap/>
                  <w:vAlign w:val="center"/>
                </w:tcPr>
                <w:p w14:paraId="066247E2">
                  <w:pPr>
                    <w:pStyle w:val="38"/>
                  </w:pPr>
                  <w:r>
                    <w:t>126</w:t>
                  </w:r>
                </w:p>
              </w:tc>
              <w:tc>
                <w:tcPr>
                  <w:tcW w:w="436" w:type="dxa"/>
                  <w:tcBorders>
                    <w:top w:val="nil"/>
                    <w:left w:val="nil"/>
                    <w:bottom w:val="single" w:color="000000" w:sz="8" w:space="0"/>
                    <w:right w:val="single" w:color="000000" w:sz="8" w:space="0"/>
                  </w:tcBorders>
                  <w:shd w:val="clear" w:color="auto" w:fill="auto"/>
                  <w:noWrap/>
                  <w:vAlign w:val="center"/>
                </w:tcPr>
                <w:p w14:paraId="0C9451FD">
                  <w:pPr>
                    <w:pStyle w:val="38"/>
                  </w:pPr>
                  <w:r>
                    <w:t>30</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FD7752">
                  <w:pPr>
                    <w:pStyle w:val="38"/>
                    <w:bidi w:val="0"/>
                  </w:pPr>
                  <w:r>
                    <w:rPr>
                      <w:rFonts w:hint="default"/>
                      <w:lang w:val="en-US" w:eastAsia="zh-CN"/>
                    </w:rPr>
                    <w:t xml:space="preserve">67.5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7C6A29">
                  <w:pPr>
                    <w:pStyle w:val="38"/>
                    <w:bidi w:val="0"/>
                  </w:pPr>
                  <w:r>
                    <w:rPr>
                      <w:rFonts w:hint="default"/>
                      <w:lang w:val="en-US" w:eastAsia="zh-CN"/>
                    </w:rPr>
                    <w:t xml:space="preserve">56.3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F7C0C3">
                  <w:pPr>
                    <w:pStyle w:val="38"/>
                    <w:bidi w:val="0"/>
                  </w:pPr>
                  <w:r>
                    <w:rPr>
                      <w:rFonts w:hint="default"/>
                      <w:lang w:val="en-US" w:eastAsia="zh-CN"/>
                    </w:rPr>
                    <w:t xml:space="preserve">38.0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64EFEC">
                  <w:pPr>
                    <w:pStyle w:val="38"/>
                    <w:bidi w:val="0"/>
                  </w:pPr>
                  <w:r>
                    <w:rPr>
                      <w:rFonts w:hint="default"/>
                      <w:lang w:val="en-US" w:eastAsia="zh-CN"/>
                    </w:rPr>
                    <w:t xml:space="preserve">50.6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E269FE">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D6A2A8">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73A8D9">
                  <w:pPr>
                    <w:pStyle w:val="38"/>
                    <w:bidi w:val="0"/>
                  </w:pPr>
                  <w:r>
                    <w:rPr>
                      <w:rFonts w:hint="default"/>
                      <w:lang w:val="en-US" w:eastAsia="zh-CN"/>
                    </w:rPr>
                    <w:t xml:space="preserve">50.9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6455F6">
                  <w:pPr>
                    <w:pStyle w:val="38"/>
                    <w:bidi w:val="0"/>
                  </w:pPr>
                  <w:r>
                    <w:rPr>
                      <w:rFonts w:hint="default"/>
                      <w:lang w:val="en-US" w:eastAsia="zh-CN"/>
                    </w:rPr>
                    <w:t xml:space="preserve">40.8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1538AE">
                  <w:pPr>
                    <w:pStyle w:val="38"/>
                    <w:bidi w:val="0"/>
                  </w:pPr>
                  <w:r>
                    <w:rPr>
                      <w:rFonts w:hint="default"/>
                      <w:lang w:val="en-US" w:eastAsia="zh-CN"/>
                    </w:rPr>
                    <w:t xml:space="preserve">23.0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24AF40">
                  <w:pPr>
                    <w:pStyle w:val="38"/>
                    <w:bidi w:val="0"/>
                  </w:pPr>
                  <w:r>
                    <w:rPr>
                      <w:rFonts w:hint="default"/>
                      <w:lang w:val="en-US" w:eastAsia="zh-CN"/>
                    </w:rPr>
                    <w:t xml:space="preserve">35.3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C61EAA">
                  <w:pPr>
                    <w:pStyle w:val="38"/>
                  </w:pPr>
                  <w:r>
                    <w:t>1</w:t>
                  </w:r>
                </w:p>
              </w:tc>
            </w:tr>
            <w:tr w14:paraId="6F16DCB4">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C01713">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698DF7">
                  <w:pPr>
                    <w:pStyle w:val="38"/>
                  </w:pPr>
                  <w:r>
                    <w:t>电加热模块</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0089F3">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D41742">
                  <w:pPr>
                    <w:pStyle w:val="38"/>
                  </w:pPr>
                  <w:r>
                    <w:t>170</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7572B5">
                  <w:pPr>
                    <w:pStyle w:val="38"/>
                  </w:pPr>
                  <w:r>
                    <w:t>115</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5EBE7B">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B81B028">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8C0193D">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328AB05">
                  <w:pPr>
                    <w:pStyle w:val="38"/>
                  </w:pPr>
                  <w:r>
                    <w:t>4</w:t>
                  </w:r>
                </w:p>
              </w:tc>
              <w:tc>
                <w:tcPr>
                  <w:tcW w:w="439" w:type="dxa"/>
                  <w:tcBorders>
                    <w:top w:val="nil"/>
                    <w:left w:val="nil"/>
                    <w:bottom w:val="single" w:color="000000" w:sz="8" w:space="0"/>
                    <w:right w:val="single" w:color="000000" w:sz="8" w:space="0"/>
                  </w:tcBorders>
                  <w:shd w:val="clear" w:color="auto" w:fill="auto"/>
                  <w:noWrap/>
                  <w:vAlign w:val="center"/>
                </w:tcPr>
                <w:p w14:paraId="3D8F87AA">
                  <w:pPr>
                    <w:pStyle w:val="38"/>
                  </w:pPr>
                  <w:r>
                    <w:t>14</w:t>
                  </w:r>
                </w:p>
              </w:tc>
              <w:tc>
                <w:tcPr>
                  <w:tcW w:w="496" w:type="dxa"/>
                  <w:tcBorders>
                    <w:top w:val="nil"/>
                    <w:left w:val="nil"/>
                    <w:bottom w:val="single" w:color="000000" w:sz="8" w:space="0"/>
                    <w:right w:val="single" w:color="000000" w:sz="8" w:space="0"/>
                  </w:tcBorders>
                  <w:shd w:val="clear" w:color="auto" w:fill="auto"/>
                  <w:noWrap/>
                  <w:vAlign w:val="center"/>
                </w:tcPr>
                <w:p w14:paraId="4C92E0A1">
                  <w:pPr>
                    <w:pStyle w:val="38"/>
                  </w:pPr>
                  <w:r>
                    <w:t>122</w:t>
                  </w:r>
                </w:p>
              </w:tc>
              <w:tc>
                <w:tcPr>
                  <w:tcW w:w="436" w:type="dxa"/>
                  <w:tcBorders>
                    <w:top w:val="nil"/>
                    <w:left w:val="nil"/>
                    <w:bottom w:val="single" w:color="000000" w:sz="8" w:space="0"/>
                    <w:right w:val="single" w:color="000000" w:sz="8" w:space="0"/>
                  </w:tcBorders>
                  <w:shd w:val="clear" w:color="auto" w:fill="auto"/>
                  <w:noWrap/>
                  <w:vAlign w:val="center"/>
                </w:tcPr>
                <w:p w14:paraId="1C2745E6">
                  <w:pPr>
                    <w:pStyle w:val="38"/>
                  </w:pPr>
                  <w:r>
                    <w:t>31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F78AB9">
                  <w:pPr>
                    <w:pStyle w:val="38"/>
                    <w:bidi w:val="0"/>
                  </w:pPr>
                  <w:r>
                    <w:rPr>
                      <w:rFonts w:hint="default"/>
                      <w:lang w:val="en-US" w:eastAsia="zh-CN"/>
                    </w:rPr>
                    <w:t xml:space="preserve">63.1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440F76">
                  <w:pPr>
                    <w:pStyle w:val="38"/>
                    <w:bidi w:val="0"/>
                  </w:pPr>
                  <w:r>
                    <w:rPr>
                      <w:rFonts w:hint="default"/>
                      <w:lang w:val="en-US" w:eastAsia="zh-CN"/>
                    </w:rPr>
                    <w:t xml:space="preserve">51.9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298771">
                  <w:pPr>
                    <w:pStyle w:val="38"/>
                    <w:bidi w:val="0"/>
                  </w:pPr>
                  <w:r>
                    <w:rPr>
                      <w:rFonts w:hint="default"/>
                      <w:lang w:val="en-US" w:eastAsia="zh-CN"/>
                    </w:rPr>
                    <w:t xml:space="preserve">33.3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B8A33D">
                  <w:pPr>
                    <w:pStyle w:val="38"/>
                    <w:bidi w:val="0"/>
                  </w:pPr>
                  <w:r>
                    <w:rPr>
                      <w:rFonts w:hint="default"/>
                      <w:lang w:val="en-US" w:eastAsia="zh-CN"/>
                    </w:rPr>
                    <w:t xml:space="preserve">45.3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9D9D63">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326815">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579719">
                  <w:pPr>
                    <w:pStyle w:val="38"/>
                    <w:bidi w:val="0"/>
                  </w:pPr>
                  <w:r>
                    <w:rPr>
                      <w:rFonts w:hint="default"/>
                      <w:lang w:val="en-US" w:eastAsia="zh-CN"/>
                    </w:rPr>
                    <w:t xml:space="preserve">46.2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0E6178">
                  <w:pPr>
                    <w:pStyle w:val="38"/>
                    <w:bidi w:val="0"/>
                  </w:pPr>
                  <w:r>
                    <w:rPr>
                      <w:rFonts w:hint="default"/>
                      <w:lang w:val="en-US" w:eastAsia="zh-CN"/>
                    </w:rPr>
                    <w:t xml:space="preserve">36.3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B94B6F">
                  <w:pPr>
                    <w:pStyle w:val="38"/>
                    <w:bidi w:val="0"/>
                  </w:pPr>
                  <w:r>
                    <w:rPr>
                      <w:rFonts w:hint="default"/>
                      <w:lang w:val="en-US" w:eastAsia="zh-CN"/>
                    </w:rPr>
                    <w:t xml:space="preserve">18.2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698BBB">
                  <w:pPr>
                    <w:pStyle w:val="38"/>
                    <w:bidi w:val="0"/>
                  </w:pPr>
                  <w:r>
                    <w:rPr>
                      <w:rFonts w:hint="default"/>
                      <w:lang w:val="en-US" w:eastAsia="zh-CN"/>
                    </w:rPr>
                    <w:t xml:space="preserve">30.0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BFBD80">
                  <w:pPr>
                    <w:pStyle w:val="38"/>
                  </w:pPr>
                  <w:r>
                    <w:t>1</w:t>
                  </w:r>
                </w:p>
              </w:tc>
            </w:tr>
            <w:tr w14:paraId="470D18E5">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5AA6A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283EFC">
                  <w:pPr>
                    <w:pStyle w:val="38"/>
                  </w:pPr>
                  <w:r>
                    <w:t>乳化磨1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F4239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279EA7">
                  <w:pPr>
                    <w:pStyle w:val="38"/>
                  </w:pPr>
                  <w:r>
                    <w:t>164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267EF3">
                  <w:pPr>
                    <w:pStyle w:val="38"/>
                  </w:pPr>
                  <w:r>
                    <w:t>119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DB5763">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226C98A">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14D8D292">
                  <w:pPr>
                    <w:pStyle w:val="38"/>
                  </w:pPr>
                  <w:r>
                    <w:t>95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207CE1D7">
                  <w:pPr>
                    <w:pStyle w:val="38"/>
                  </w:pPr>
                  <w:r>
                    <w:t>11</w:t>
                  </w:r>
                </w:p>
              </w:tc>
              <w:tc>
                <w:tcPr>
                  <w:tcW w:w="439" w:type="dxa"/>
                  <w:tcBorders>
                    <w:top w:val="nil"/>
                    <w:left w:val="nil"/>
                    <w:bottom w:val="single" w:color="000000" w:sz="8" w:space="0"/>
                    <w:right w:val="single" w:color="000000" w:sz="8" w:space="0"/>
                  </w:tcBorders>
                  <w:shd w:val="clear" w:color="auto" w:fill="auto"/>
                  <w:noWrap/>
                  <w:vAlign w:val="center"/>
                </w:tcPr>
                <w:p w14:paraId="65C0557D">
                  <w:pPr>
                    <w:pStyle w:val="38"/>
                  </w:pPr>
                  <w:r>
                    <w:t>36</w:t>
                  </w:r>
                </w:p>
              </w:tc>
              <w:tc>
                <w:tcPr>
                  <w:tcW w:w="496" w:type="dxa"/>
                  <w:tcBorders>
                    <w:top w:val="nil"/>
                    <w:left w:val="nil"/>
                    <w:bottom w:val="single" w:color="000000" w:sz="8" w:space="0"/>
                    <w:right w:val="single" w:color="000000" w:sz="8" w:space="0"/>
                  </w:tcBorders>
                  <w:shd w:val="clear" w:color="auto" w:fill="auto"/>
                  <w:noWrap/>
                  <w:vAlign w:val="center"/>
                </w:tcPr>
                <w:p w14:paraId="464B65A1">
                  <w:pPr>
                    <w:pStyle w:val="38"/>
                  </w:pPr>
                  <w:r>
                    <w:t>126</w:t>
                  </w:r>
                </w:p>
              </w:tc>
              <w:tc>
                <w:tcPr>
                  <w:tcW w:w="436" w:type="dxa"/>
                  <w:tcBorders>
                    <w:top w:val="nil"/>
                    <w:left w:val="nil"/>
                    <w:bottom w:val="single" w:color="000000" w:sz="8" w:space="0"/>
                    <w:right w:val="single" w:color="000000" w:sz="8" w:space="0"/>
                  </w:tcBorders>
                  <w:shd w:val="clear" w:color="auto" w:fill="auto"/>
                  <w:noWrap/>
                  <w:vAlign w:val="center"/>
                </w:tcPr>
                <w:p w14:paraId="408F9E74">
                  <w:pPr>
                    <w:pStyle w:val="38"/>
                  </w:pPr>
                  <w:r>
                    <w:t>28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179AF1">
                  <w:pPr>
                    <w:pStyle w:val="38"/>
                    <w:bidi w:val="0"/>
                  </w:pPr>
                  <w:r>
                    <w:rPr>
                      <w:rFonts w:hint="default"/>
                      <w:lang w:val="en-US" w:eastAsia="zh-CN"/>
                    </w:rPr>
                    <w:t xml:space="preserve">74.1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B09069">
                  <w:pPr>
                    <w:pStyle w:val="38"/>
                    <w:bidi w:val="0"/>
                  </w:pPr>
                  <w:r>
                    <w:rPr>
                      <w:rFonts w:hint="default"/>
                      <w:lang w:val="en-US" w:eastAsia="zh-CN"/>
                    </w:rPr>
                    <w:t xml:space="preserve">63.9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3A82DC">
                  <w:pPr>
                    <w:pStyle w:val="38"/>
                    <w:bidi w:val="0"/>
                  </w:pPr>
                  <w:r>
                    <w:rPr>
                      <w:rFonts w:hint="default"/>
                      <w:lang w:val="en-US" w:eastAsia="zh-CN"/>
                    </w:rPr>
                    <w:t xml:space="preserve">53.0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D4826D">
                  <w:pPr>
                    <w:pStyle w:val="38"/>
                    <w:bidi w:val="0"/>
                  </w:pPr>
                  <w:r>
                    <w:rPr>
                      <w:rFonts w:hint="default"/>
                      <w:lang w:val="en-US" w:eastAsia="zh-CN"/>
                    </w:rPr>
                    <w:t xml:space="preserve">66.0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D8BE15">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B866CC">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1CC764">
                  <w:pPr>
                    <w:pStyle w:val="38"/>
                    <w:bidi w:val="0"/>
                  </w:pPr>
                  <w:r>
                    <w:rPr>
                      <w:rFonts w:hint="default"/>
                      <w:lang w:val="en-US" w:eastAsia="zh-CN"/>
                    </w:rPr>
                    <w:t xml:space="preserve">58.4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18E01A">
                  <w:pPr>
                    <w:pStyle w:val="38"/>
                    <w:bidi w:val="0"/>
                  </w:pPr>
                  <w:r>
                    <w:rPr>
                      <w:rFonts w:hint="default"/>
                      <w:lang w:val="en-US" w:eastAsia="zh-CN"/>
                    </w:rPr>
                    <w:t xml:space="preserve">48.7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CD8DB4">
                  <w:pPr>
                    <w:pStyle w:val="38"/>
                    <w:bidi w:val="0"/>
                  </w:pPr>
                  <w:r>
                    <w:rPr>
                      <w:rFonts w:hint="default"/>
                      <w:lang w:val="en-US" w:eastAsia="zh-CN"/>
                    </w:rPr>
                    <w:t xml:space="preserve">37.9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7C413E">
                  <w:pPr>
                    <w:pStyle w:val="38"/>
                    <w:bidi w:val="0"/>
                  </w:pPr>
                  <w:r>
                    <w:rPr>
                      <w:rFonts w:hint="default"/>
                      <w:lang w:val="en-US" w:eastAsia="zh-CN"/>
                    </w:rPr>
                    <w:t xml:space="preserve">50.7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85887B">
                  <w:pPr>
                    <w:pStyle w:val="38"/>
                  </w:pPr>
                  <w:r>
                    <w:t>1</w:t>
                  </w:r>
                </w:p>
              </w:tc>
            </w:tr>
            <w:tr w14:paraId="368D32D0">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20B3BF">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9465C9">
                  <w:pPr>
                    <w:pStyle w:val="38"/>
                  </w:pPr>
                  <w:r>
                    <w:t>乳化磨2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13FF7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CBC83B">
                  <w:pPr>
                    <w:pStyle w:val="38"/>
                  </w:pPr>
                  <w:r>
                    <w:t>172</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E3EA3C">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E60736">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A05FB0B">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6C6DEF9">
                  <w:pPr>
                    <w:pStyle w:val="38"/>
                  </w:pPr>
                  <w:r>
                    <w:t>95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CB4C085">
                  <w:pPr>
                    <w:pStyle w:val="38"/>
                  </w:pPr>
                  <w:r>
                    <w:t>5</w:t>
                  </w:r>
                </w:p>
              </w:tc>
              <w:tc>
                <w:tcPr>
                  <w:tcW w:w="439" w:type="dxa"/>
                  <w:tcBorders>
                    <w:top w:val="nil"/>
                    <w:left w:val="nil"/>
                    <w:bottom w:val="single" w:color="000000" w:sz="8" w:space="0"/>
                    <w:right w:val="single" w:color="000000" w:sz="8" w:space="0"/>
                  </w:tcBorders>
                  <w:shd w:val="clear" w:color="auto" w:fill="auto"/>
                  <w:noWrap/>
                  <w:vAlign w:val="center"/>
                </w:tcPr>
                <w:p w14:paraId="575AEFBF">
                  <w:pPr>
                    <w:pStyle w:val="38"/>
                  </w:pPr>
                  <w:r>
                    <w:t>19</w:t>
                  </w:r>
                </w:p>
              </w:tc>
              <w:tc>
                <w:tcPr>
                  <w:tcW w:w="496" w:type="dxa"/>
                  <w:tcBorders>
                    <w:top w:val="nil"/>
                    <w:left w:val="nil"/>
                    <w:bottom w:val="single" w:color="000000" w:sz="8" w:space="0"/>
                    <w:right w:val="single" w:color="000000" w:sz="8" w:space="0"/>
                  </w:tcBorders>
                  <w:shd w:val="clear" w:color="auto" w:fill="auto"/>
                  <w:noWrap/>
                  <w:vAlign w:val="center"/>
                </w:tcPr>
                <w:p w14:paraId="2262E1FC">
                  <w:pPr>
                    <w:pStyle w:val="38"/>
                  </w:pPr>
                  <w:r>
                    <w:t>132</w:t>
                  </w:r>
                </w:p>
              </w:tc>
              <w:tc>
                <w:tcPr>
                  <w:tcW w:w="436" w:type="dxa"/>
                  <w:tcBorders>
                    <w:top w:val="nil"/>
                    <w:left w:val="nil"/>
                    <w:bottom w:val="single" w:color="000000" w:sz="8" w:space="0"/>
                    <w:right w:val="single" w:color="000000" w:sz="8" w:space="0"/>
                  </w:tcBorders>
                  <w:shd w:val="clear" w:color="auto" w:fill="auto"/>
                  <w:noWrap/>
                  <w:vAlign w:val="center"/>
                </w:tcPr>
                <w:p w14:paraId="3AE9EF39">
                  <w:pPr>
                    <w:pStyle w:val="38"/>
                  </w:pPr>
                  <w:r>
                    <w:t>18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5A359D">
                  <w:pPr>
                    <w:pStyle w:val="38"/>
                    <w:bidi w:val="0"/>
                  </w:pPr>
                  <w:r>
                    <w:rPr>
                      <w:rFonts w:hint="default"/>
                      <w:lang w:val="en-US" w:eastAsia="zh-CN"/>
                    </w:rPr>
                    <w:t xml:space="preserve">80.6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C764E9">
                  <w:pPr>
                    <w:pStyle w:val="38"/>
                    <w:bidi w:val="0"/>
                  </w:pPr>
                  <w:r>
                    <w:rPr>
                      <w:rFonts w:hint="default"/>
                      <w:lang w:val="en-US" w:eastAsia="zh-CN"/>
                    </w:rPr>
                    <w:t xml:space="preserve">69.4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E8DE91">
                  <w:pPr>
                    <w:pStyle w:val="38"/>
                    <w:bidi w:val="0"/>
                  </w:pPr>
                  <w:r>
                    <w:rPr>
                      <w:rFonts w:hint="default"/>
                      <w:lang w:val="en-US" w:eastAsia="zh-CN"/>
                    </w:rPr>
                    <w:t xml:space="preserve">52.6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9C056B">
                  <w:pPr>
                    <w:pStyle w:val="38"/>
                    <w:bidi w:val="0"/>
                  </w:pPr>
                  <w:r>
                    <w:rPr>
                      <w:rFonts w:hint="default"/>
                      <w:lang w:val="en-US" w:eastAsia="zh-CN"/>
                    </w:rPr>
                    <w:t xml:space="preserve">69.9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AC4ABA">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A74B7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E6A8A3">
                  <w:pPr>
                    <w:pStyle w:val="38"/>
                    <w:bidi w:val="0"/>
                  </w:pPr>
                  <w:r>
                    <w:rPr>
                      <w:rFonts w:hint="default"/>
                      <w:lang w:val="en-US" w:eastAsia="zh-CN"/>
                    </w:rPr>
                    <w:t xml:space="preserve">64.1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BB5112">
                  <w:pPr>
                    <w:pStyle w:val="38"/>
                    <w:bidi w:val="0"/>
                  </w:pPr>
                  <w:r>
                    <w:rPr>
                      <w:rFonts w:hint="default"/>
                      <w:lang w:val="en-US" w:eastAsia="zh-CN"/>
                    </w:rPr>
                    <w:t xml:space="preserve">53.9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84162C">
                  <w:pPr>
                    <w:pStyle w:val="38"/>
                    <w:bidi w:val="0"/>
                  </w:pPr>
                  <w:r>
                    <w:rPr>
                      <w:rFonts w:hint="default"/>
                      <w:lang w:val="en-US" w:eastAsia="zh-CN"/>
                    </w:rPr>
                    <w:t xml:space="preserve">37.5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E561D8">
                  <w:pPr>
                    <w:pStyle w:val="38"/>
                    <w:bidi w:val="0"/>
                  </w:pPr>
                  <w:r>
                    <w:rPr>
                      <w:rFonts w:hint="default"/>
                      <w:lang w:val="en-US" w:eastAsia="zh-CN"/>
                    </w:rPr>
                    <w:t xml:space="preserve">54.4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6B8026">
                  <w:pPr>
                    <w:pStyle w:val="38"/>
                  </w:pPr>
                  <w:r>
                    <w:t>1</w:t>
                  </w:r>
                </w:p>
              </w:tc>
            </w:tr>
            <w:tr w14:paraId="5266E3D6">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A5D09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DBF198">
                  <w:pPr>
                    <w:pStyle w:val="38"/>
                  </w:pPr>
                  <w:r>
                    <w:t>乳化生产泵1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34ACE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C7EB45">
                  <w:pPr>
                    <w:pStyle w:val="38"/>
                  </w:pPr>
                  <w:r>
                    <w:t>163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D58440">
                  <w:pPr>
                    <w:pStyle w:val="38"/>
                  </w:pPr>
                  <w:r>
                    <w:t>119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C4F145D">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2BD9BE4">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BF265C9">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F01ED64">
                  <w:pPr>
                    <w:pStyle w:val="38"/>
                  </w:pPr>
                  <w:r>
                    <w:t>12</w:t>
                  </w:r>
                </w:p>
              </w:tc>
              <w:tc>
                <w:tcPr>
                  <w:tcW w:w="439" w:type="dxa"/>
                  <w:tcBorders>
                    <w:top w:val="nil"/>
                    <w:left w:val="nil"/>
                    <w:bottom w:val="single" w:color="000000" w:sz="8" w:space="0"/>
                    <w:right w:val="single" w:color="000000" w:sz="8" w:space="0"/>
                  </w:tcBorders>
                  <w:shd w:val="clear" w:color="auto" w:fill="auto"/>
                  <w:noWrap/>
                  <w:vAlign w:val="center"/>
                </w:tcPr>
                <w:p w14:paraId="089ACE0C">
                  <w:pPr>
                    <w:pStyle w:val="38"/>
                  </w:pPr>
                  <w:r>
                    <w:t>36</w:t>
                  </w:r>
                </w:p>
              </w:tc>
              <w:tc>
                <w:tcPr>
                  <w:tcW w:w="496" w:type="dxa"/>
                  <w:tcBorders>
                    <w:top w:val="nil"/>
                    <w:left w:val="nil"/>
                    <w:bottom w:val="single" w:color="000000" w:sz="8" w:space="0"/>
                    <w:right w:val="single" w:color="000000" w:sz="8" w:space="0"/>
                  </w:tcBorders>
                  <w:shd w:val="clear" w:color="auto" w:fill="auto"/>
                  <w:noWrap/>
                  <w:vAlign w:val="center"/>
                </w:tcPr>
                <w:p w14:paraId="155B958B">
                  <w:pPr>
                    <w:pStyle w:val="38"/>
                  </w:pPr>
                  <w:r>
                    <w:t>125</w:t>
                  </w:r>
                </w:p>
              </w:tc>
              <w:tc>
                <w:tcPr>
                  <w:tcW w:w="436" w:type="dxa"/>
                  <w:tcBorders>
                    <w:top w:val="nil"/>
                    <w:left w:val="nil"/>
                    <w:bottom w:val="single" w:color="000000" w:sz="8" w:space="0"/>
                    <w:right w:val="single" w:color="000000" w:sz="8" w:space="0"/>
                  </w:tcBorders>
                  <w:shd w:val="clear" w:color="auto" w:fill="auto"/>
                  <w:noWrap/>
                  <w:vAlign w:val="center"/>
                </w:tcPr>
                <w:p w14:paraId="3F647247">
                  <w:pPr>
                    <w:pStyle w:val="38"/>
                  </w:pPr>
                  <w:r>
                    <w:t>28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C7F316">
                  <w:pPr>
                    <w:pStyle w:val="38"/>
                    <w:bidi w:val="0"/>
                  </w:pPr>
                  <w:r>
                    <w:rPr>
                      <w:rFonts w:hint="default"/>
                      <w:lang w:val="en-US" w:eastAsia="zh-CN"/>
                    </w:rPr>
                    <w:t xml:space="preserve">53.4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4CCEFB">
                  <w:pPr>
                    <w:pStyle w:val="38"/>
                    <w:bidi w:val="0"/>
                  </w:pPr>
                  <w:r>
                    <w:rPr>
                      <w:rFonts w:hint="default"/>
                      <w:lang w:val="en-US" w:eastAsia="zh-CN"/>
                    </w:rPr>
                    <w:t xml:space="preserve">44.0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66E671">
                  <w:pPr>
                    <w:pStyle w:val="38"/>
                    <w:bidi w:val="0"/>
                  </w:pPr>
                  <w:r>
                    <w:rPr>
                      <w:rFonts w:hint="default"/>
                      <w:lang w:val="en-US" w:eastAsia="zh-CN"/>
                    </w:rPr>
                    <w:t xml:space="preserve">33.1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840503">
                  <w:pPr>
                    <w:pStyle w:val="38"/>
                    <w:bidi w:val="0"/>
                  </w:pPr>
                  <w:r>
                    <w:rPr>
                      <w:rFonts w:hint="default"/>
                      <w:lang w:val="en-US" w:eastAsia="zh-CN"/>
                    </w:rPr>
                    <w:t xml:space="preserve">45.9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C8A730">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8226E2">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5CE00D">
                  <w:pPr>
                    <w:pStyle w:val="38"/>
                    <w:bidi w:val="0"/>
                  </w:pPr>
                  <w:r>
                    <w:rPr>
                      <w:rFonts w:hint="default"/>
                      <w:lang w:val="en-US" w:eastAsia="zh-CN"/>
                    </w:rPr>
                    <w:t xml:space="preserve">37.7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CF93F3">
                  <w:pPr>
                    <w:pStyle w:val="38"/>
                    <w:bidi w:val="0"/>
                  </w:pPr>
                  <w:r>
                    <w:rPr>
                      <w:rFonts w:hint="default"/>
                      <w:lang w:val="en-US" w:eastAsia="zh-CN"/>
                    </w:rPr>
                    <w:t xml:space="preserve">28.7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1DAA76">
                  <w:pPr>
                    <w:pStyle w:val="38"/>
                    <w:bidi w:val="0"/>
                  </w:pPr>
                  <w:r>
                    <w:rPr>
                      <w:rFonts w:hint="default"/>
                      <w:lang w:val="en-US" w:eastAsia="zh-CN"/>
                    </w:rPr>
                    <w:t xml:space="preserve">18.0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C9872C">
                  <w:pPr>
                    <w:pStyle w:val="38"/>
                    <w:bidi w:val="0"/>
                  </w:pPr>
                  <w:r>
                    <w:rPr>
                      <w:rFonts w:hint="default"/>
                      <w:lang w:val="en-US" w:eastAsia="zh-CN"/>
                    </w:rPr>
                    <w:t xml:space="preserve">30.6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3FA438">
                  <w:pPr>
                    <w:pStyle w:val="38"/>
                  </w:pPr>
                  <w:r>
                    <w:t>1</w:t>
                  </w:r>
                </w:p>
              </w:tc>
            </w:tr>
            <w:tr w14:paraId="7496E26E">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6C10A5">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1D3477">
                  <w:pPr>
                    <w:pStyle w:val="38"/>
                  </w:pPr>
                  <w:r>
                    <w:t>乳化生产泵2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AA594E">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A65CAA">
                  <w:pPr>
                    <w:pStyle w:val="38"/>
                  </w:pPr>
                  <w:r>
                    <w:t>171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AA4F43">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91D042">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50C754F">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188F9BDB">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420A142D">
                  <w:pPr>
                    <w:pStyle w:val="38"/>
                  </w:pPr>
                  <w:r>
                    <w:t>6</w:t>
                  </w:r>
                </w:p>
              </w:tc>
              <w:tc>
                <w:tcPr>
                  <w:tcW w:w="439" w:type="dxa"/>
                  <w:tcBorders>
                    <w:top w:val="nil"/>
                    <w:left w:val="nil"/>
                    <w:bottom w:val="single" w:color="000000" w:sz="8" w:space="0"/>
                    <w:right w:val="single" w:color="000000" w:sz="8" w:space="0"/>
                  </w:tcBorders>
                  <w:shd w:val="clear" w:color="auto" w:fill="auto"/>
                  <w:noWrap/>
                  <w:vAlign w:val="center"/>
                </w:tcPr>
                <w:p w14:paraId="4B5F0B68">
                  <w:pPr>
                    <w:pStyle w:val="38"/>
                  </w:pPr>
                  <w:r>
                    <w:t>23</w:t>
                  </w:r>
                </w:p>
              </w:tc>
              <w:tc>
                <w:tcPr>
                  <w:tcW w:w="496" w:type="dxa"/>
                  <w:tcBorders>
                    <w:top w:val="nil"/>
                    <w:left w:val="nil"/>
                    <w:bottom w:val="single" w:color="000000" w:sz="8" w:space="0"/>
                    <w:right w:val="single" w:color="000000" w:sz="8" w:space="0"/>
                  </w:tcBorders>
                  <w:shd w:val="clear" w:color="auto" w:fill="auto"/>
                  <w:noWrap/>
                  <w:vAlign w:val="center"/>
                </w:tcPr>
                <w:p w14:paraId="42474A02">
                  <w:pPr>
                    <w:pStyle w:val="38"/>
                  </w:pPr>
                  <w:r>
                    <w:t>131</w:t>
                  </w:r>
                </w:p>
              </w:tc>
              <w:tc>
                <w:tcPr>
                  <w:tcW w:w="436" w:type="dxa"/>
                  <w:tcBorders>
                    <w:top w:val="nil"/>
                    <w:left w:val="nil"/>
                    <w:bottom w:val="single" w:color="000000" w:sz="8" w:space="0"/>
                    <w:right w:val="single" w:color="000000" w:sz="8" w:space="0"/>
                  </w:tcBorders>
                  <w:shd w:val="clear" w:color="auto" w:fill="auto"/>
                  <w:noWrap/>
                  <w:vAlign w:val="center"/>
                </w:tcPr>
                <w:p w14:paraId="2D3F83FF">
                  <w:pPr>
                    <w:pStyle w:val="38"/>
                  </w:pPr>
                  <w:r>
                    <w:t>18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83B8E4">
                  <w:pPr>
                    <w:pStyle w:val="38"/>
                    <w:bidi w:val="0"/>
                  </w:pPr>
                  <w:r>
                    <w:rPr>
                      <w:rFonts w:hint="default"/>
                      <w:lang w:val="en-US" w:eastAsia="zh-CN"/>
                    </w:rPr>
                    <w:t xml:space="preserve">59.2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687F6C">
                  <w:pPr>
                    <w:pStyle w:val="38"/>
                    <w:bidi w:val="0"/>
                  </w:pPr>
                  <w:r>
                    <w:rPr>
                      <w:rFonts w:hint="default"/>
                      <w:lang w:val="en-US" w:eastAsia="zh-CN"/>
                    </w:rPr>
                    <w:t xml:space="preserve">48.0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914396">
                  <w:pPr>
                    <w:pStyle w:val="38"/>
                    <w:bidi w:val="0"/>
                  </w:pPr>
                  <w:r>
                    <w:rPr>
                      <w:rFonts w:hint="default"/>
                      <w:lang w:val="en-US" w:eastAsia="zh-CN"/>
                    </w:rPr>
                    <w:t xml:space="preserve">32.7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D2750D">
                  <w:pPr>
                    <w:pStyle w:val="38"/>
                    <w:bidi w:val="0"/>
                  </w:pPr>
                  <w:r>
                    <w:rPr>
                      <w:rFonts w:hint="default"/>
                      <w:lang w:val="en-US" w:eastAsia="zh-CN"/>
                    </w:rPr>
                    <w:t xml:space="preserve">49.8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6FFF35">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717EA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EEBE99">
                  <w:pPr>
                    <w:pStyle w:val="38"/>
                    <w:bidi w:val="0"/>
                  </w:pPr>
                  <w:r>
                    <w:rPr>
                      <w:rFonts w:hint="default"/>
                      <w:lang w:val="en-US" w:eastAsia="zh-CN"/>
                    </w:rPr>
                    <w:t xml:space="preserve">42.9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3AD2F8">
                  <w:pPr>
                    <w:pStyle w:val="38"/>
                    <w:bidi w:val="0"/>
                  </w:pPr>
                  <w:r>
                    <w:rPr>
                      <w:rFonts w:hint="default"/>
                      <w:lang w:val="en-US" w:eastAsia="zh-CN"/>
                    </w:rPr>
                    <w:t xml:space="preserve">32.6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04C623">
                  <w:pPr>
                    <w:pStyle w:val="38"/>
                    <w:bidi w:val="0"/>
                  </w:pPr>
                  <w:r>
                    <w:rPr>
                      <w:rFonts w:hint="default"/>
                      <w:lang w:val="en-US" w:eastAsia="zh-CN"/>
                    </w:rPr>
                    <w:t xml:space="preserve">17.6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49C195">
                  <w:pPr>
                    <w:pStyle w:val="38"/>
                    <w:bidi w:val="0"/>
                  </w:pPr>
                  <w:r>
                    <w:rPr>
                      <w:rFonts w:hint="default"/>
                      <w:lang w:val="en-US" w:eastAsia="zh-CN"/>
                    </w:rPr>
                    <w:t xml:space="preserve">34.3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ED0A33">
                  <w:pPr>
                    <w:pStyle w:val="38"/>
                  </w:pPr>
                  <w:r>
                    <w:t>1</w:t>
                  </w:r>
                </w:p>
              </w:tc>
            </w:tr>
            <w:tr w14:paraId="1EC1748D">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044891">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AA01FC">
                  <w:pPr>
                    <w:pStyle w:val="38"/>
                  </w:pPr>
                  <w:r>
                    <w:t>皂液泵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BF0E93">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3621F6">
                  <w:pPr>
                    <w:pStyle w:val="38"/>
                  </w:pPr>
                  <w:r>
                    <w:t>163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59FBEB">
                  <w:pPr>
                    <w:pStyle w:val="38"/>
                  </w:pPr>
                  <w:r>
                    <w:t>119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6BA354">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8BD887D">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5ED6AEB">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27091A41">
                  <w:pPr>
                    <w:pStyle w:val="38"/>
                  </w:pPr>
                  <w:r>
                    <w:t>12</w:t>
                  </w:r>
                </w:p>
              </w:tc>
              <w:tc>
                <w:tcPr>
                  <w:tcW w:w="439" w:type="dxa"/>
                  <w:tcBorders>
                    <w:top w:val="nil"/>
                    <w:left w:val="nil"/>
                    <w:bottom w:val="single" w:color="000000" w:sz="8" w:space="0"/>
                    <w:right w:val="single" w:color="000000" w:sz="8" w:space="0"/>
                  </w:tcBorders>
                  <w:shd w:val="clear" w:color="auto" w:fill="auto"/>
                  <w:noWrap/>
                  <w:vAlign w:val="center"/>
                </w:tcPr>
                <w:p w14:paraId="5381674B">
                  <w:pPr>
                    <w:pStyle w:val="38"/>
                  </w:pPr>
                  <w:r>
                    <w:t>36</w:t>
                  </w:r>
                </w:p>
              </w:tc>
              <w:tc>
                <w:tcPr>
                  <w:tcW w:w="496" w:type="dxa"/>
                  <w:tcBorders>
                    <w:top w:val="nil"/>
                    <w:left w:val="nil"/>
                    <w:bottom w:val="single" w:color="000000" w:sz="8" w:space="0"/>
                    <w:right w:val="single" w:color="000000" w:sz="8" w:space="0"/>
                  </w:tcBorders>
                  <w:shd w:val="clear" w:color="auto" w:fill="auto"/>
                  <w:noWrap/>
                  <w:vAlign w:val="center"/>
                </w:tcPr>
                <w:p w14:paraId="7B2C4D38">
                  <w:pPr>
                    <w:pStyle w:val="38"/>
                  </w:pPr>
                  <w:r>
                    <w:t>125</w:t>
                  </w:r>
                </w:p>
              </w:tc>
              <w:tc>
                <w:tcPr>
                  <w:tcW w:w="436" w:type="dxa"/>
                  <w:tcBorders>
                    <w:top w:val="nil"/>
                    <w:left w:val="nil"/>
                    <w:bottom w:val="single" w:color="000000" w:sz="8" w:space="0"/>
                    <w:right w:val="single" w:color="000000" w:sz="8" w:space="0"/>
                  </w:tcBorders>
                  <w:shd w:val="clear" w:color="auto" w:fill="auto"/>
                  <w:noWrap/>
                  <w:vAlign w:val="center"/>
                </w:tcPr>
                <w:p w14:paraId="330740FE">
                  <w:pPr>
                    <w:pStyle w:val="38"/>
                  </w:pPr>
                  <w:r>
                    <w:t>28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3011C1">
                  <w:pPr>
                    <w:pStyle w:val="38"/>
                    <w:bidi w:val="0"/>
                  </w:pPr>
                  <w:r>
                    <w:rPr>
                      <w:rFonts w:hint="default"/>
                      <w:lang w:val="en-US" w:eastAsia="zh-CN"/>
                    </w:rPr>
                    <w:t xml:space="preserve">53.4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67CE55">
                  <w:pPr>
                    <w:pStyle w:val="38"/>
                    <w:bidi w:val="0"/>
                  </w:pPr>
                  <w:r>
                    <w:rPr>
                      <w:rFonts w:hint="default"/>
                      <w:lang w:val="en-US" w:eastAsia="zh-CN"/>
                    </w:rPr>
                    <w:t xml:space="preserve">44.0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2CFE33">
                  <w:pPr>
                    <w:pStyle w:val="38"/>
                    <w:bidi w:val="0"/>
                  </w:pPr>
                  <w:r>
                    <w:rPr>
                      <w:rFonts w:hint="default"/>
                      <w:lang w:val="en-US" w:eastAsia="zh-CN"/>
                    </w:rPr>
                    <w:t xml:space="preserve">33.1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B17F3D">
                  <w:pPr>
                    <w:pStyle w:val="38"/>
                    <w:bidi w:val="0"/>
                  </w:pPr>
                  <w:r>
                    <w:rPr>
                      <w:rFonts w:hint="default"/>
                      <w:lang w:val="en-US" w:eastAsia="zh-CN"/>
                    </w:rPr>
                    <w:t xml:space="preserve">45.9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20A74A">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5D8C81">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BA9B89">
                  <w:pPr>
                    <w:pStyle w:val="38"/>
                    <w:bidi w:val="0"/>
                  </w:pPr>
                  <w:r>
                    <w:rPr>
                      <w:rFonts w:hint="default"/>
                      <w:lang w:val="en-US" w:eastAsia="zh-CN"/>
                    </w:rPr>
                    <w:t xml:space="preserve">37.7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249696">
                  <w:pPr>
                    <w:pStyle w:val="38"/>
                    <w:bidi w:val="0"/>
                  </w:pPr>
                  <w:r>
                    <w:rPr>
                      <w:rFonts w:hint="default"/>
                      <w:lang w:val="en-US" w:eastAsia="zh-CN"/>
                    </w:rPr>
                    <w:t xml:space="preserve">28.7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D78CD6">
                  <w:pPr>
                    <w:pStyle w:val="38"/>
                    <w:bidi w:val="0"/>
                  </w:pPr>
                  <w:r>
                    <w:rPr>
                      <w:rFonts w:hint="default"/>
                      <w:lang w:val="en-US" w:eastAsia="zh-CN"/>
                    </w:rPr>
                    <w:t xml:space="preserve">18.0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B921FF">
                  <w:pPr>
                    <w:pStyle w:val="38"/>
                    <w:bidi w:val="0"/>
                  </w:pPr>
                  <w:r>
                    <w:rPr>
                      <w:rFonts w:hint="default"/>
                      <w:lang w:val="en-US" w:eastAsia="zh-CN"/>
                    </w:rPr>
                    <w:t xml:space="preserve">30.6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1CD546">
                  <w:pPr>
                    <w:pStyle w:val="38"/>
                  </w:pPr>
                  <w:r>
                    <w:t>1</w:t>
                  </w:r>
                </w:p>
              </w:tc>
            </w:tr>
            <w:tr w14:paraId="1BBD073F">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41BFD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445CA1">
                  <w:pPr>
                    <w:pStyle w:val="38"/>
                  </w:pPr>
                  <w:r>
                    <w:t>皂液泵2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849A7B">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305957">
                  <w:pPr>
                    <w:pStyle w:val="38"/>
                  </w:pPr>
                  <w:r>
                    <w:t>171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6621DD">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7F3599">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4A7BAD8">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11B53551">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0E1FAC4">
                  <w:pPr>
                    <w:pStyle w:val="38"/>
                  </w:pPr>
                  <w:r>
                    <w:t>6</w:t>
                  </w:r>
                </w:p>
              </w:tc>
              <w:tc>
                <w:tcPr>
                  <w:tcW w:w="439" w:type="dxa"/>
                  <w:tcBorders>
                    <w:top w:val="nil"/>
                    <w:left w:val="nil"/>
                    <w:bottom w:val="single" w:color="000000" w:sz="8" w:space="0"/>
                    <w:right w:val="single" w:color="000000" w:sz="8" w:space="0"/>
                  </w:tcBorders>
                  <w:shd w:val="clear" w:color="auto" w:fill="auto"/>
                  <w:noWrap/>
                  <w:vAlign w:val="center"/>
                </w:tcPr>
                <w:p w14:paraId="351023DB">
                  <w:pPr>
                    <w:pStyle w:val="38"/>
                  </w:pPr>
                  <w:r>
                    <w:t>23</w:t>
                  </w:r>
                </w:p>
              </w:tc>
              <w:tc>
                <w:tcPr>
                  <w:tcW w:w="496" w:type="dxa"/>
                  <w:tcBorders>
                    <w:top w:val="nil"/>
                    <w:left w:val="nil"/>
                    <w:bottom w:val="single" w:color="000000" w:sz="8" w:space="0"/>
                    <w:right w:val="single" w:color="000000" w:sz="8" w:space="0"/>
                  </w:tcBorders>
                  <w:shd w:val="clear" w:color="auto" w:fill="auto"/>
                  <w:noWrap/>
                  <w:vAlign w:val="center"/>
                </w:tcPr>
                <w:p w14:paraId="00A9F740">
                  <w:pPr>
                    <w:pStyle w:val="38"/>
                  </w:pPr>
                  <w:r>
                    <w:t>131</w:t>
                  </w:r>
                </w:p>
              </w:tc>
              <w:tc>
                <w:tcPr>
                  <w:tcW w:w="436" w:type="dxa"/>
                  <w:tcBorders>
                    <w:top w:val="nil"/>
                    <w:left w:val="nil"/>
                    <w:bottom w:val="single" w:color="000000" w:sz="8" w:space="0"/>
                    <w:right w:val="single" w:color="000000" w:sz="8" w:space="0"/>
                  </w:tcBorders>
                  <w:shd w:val="clear" w:color="auto" w:fill="auto"/>
                  <w:noWrap/>
                  <w:vAlign w:val="center"/>
                </w:tcPr>
                <w:p w14:paraId="38864F44">
                  <w:pPr>
                    <w:pStyle w:val="38"/>
                  </w:pPr>
                  <w:r>
                    <w:t>18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C51D68">
                  <w:pPr>
                    <w:pStyle w:val="38"/>
                    <w:bidi w:val="0"/>
                  </w:pPr>
                  <w:r>
                    <w:rPr>
                      <w:rFonts w:hint="default"/>
                      <w:lang w:val="en-US" w:eastAsia="zh-CN"/>
                    </w:rPr>
                    <w:t xml:space="preserve">59.2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1910B69">
                  <w:pPr>
                    <w:pStyle w:val="38"/>
                    <w:bidi w:val="0"/>
                  </w:pPr>
                  <w:r>
                    <w:rPr>
                      <w:rFonts w:hint="default"/>
                      <w:lang w:val="en-US" w:eastAsia="zh-CN"/>
                    </w:rPr>
                    <w:t xml:space="preserve">48.0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56C0DB">
                  <w:pPr>
                    <w:pStyle w:val="38"/>
                    <w:bidi w:val="0"/>
                  </w:pPr>
                  <w:r>
                    <w:rPr>
                      <w:rFonts w:hint="default"/>
                      <w:lang w:val="en-US" w:eastAsia="zh-CN"/>
                    </w:rPr>
                    <w:t xml:space="preserve">32.7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08055F">
                  <w:pPr>
                    <w:pStyle w:val="38"/>
                    <w:bidi w:val="0"/>
                  </w:pPr>
                  <w:r>
                    <w:rPr>
                      <w:rFonts w:hint="default"/>
                      <w:lang w:val="en-US" w:eastAsia="zh-CN"/>
                    </w:rPr>
                    <w:t xml:space="preserve">49.8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B2FC3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D29FC8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743926">
                  <w:pPr>
                    <w:pStyle w:val="38"/>
                    <w:bidi w:val="0"/>
                  </w:pPr>
                  <w:r>
                    <w:rPr>
                      <w:rFonts w:hint="default"/>
                      <w:lang w:val="en-US" w:eastAsia="zh-CN"/>
                    </w:rPr>
                    <w:t xml:space="preserve">42.9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10E42A">
                  <w:pPr>
                    <w:pStyle w:val="38"/>
                    <w:bidi w:val="0"/>
                  </w:pPr>
                  <w:r>
                    <w:rPr>
                      <w:rFonts w:hint="default"/>
                      <w:lang w:val="en-US" w:eastAsia="zh-CN"/>
                    </w:rPr>
                    <w:t xml:space="preserve">32.6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848A35">
                  <w:pPr>
                    <w:pStyle w:val="38"/>
                    <w:bidi w:val="0"/>
                  </w:pPr>
                  <w:r>
                    <w:rPr>
                      <w:rFonts w:hint="default"/>
                      <w:lang w:val="en-US" w:eastAsia="zh-CN"/>
                    </w:rPr>
                    <w:t xml:space="preserve">17.6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8DEF5D">
                  <w:pPr>
                    <w:pStyle w:val="38"/>
                    <w:bidi w:val="0"/>
                  </w:pPr>
                  <w:r>
                    <w:rPr>
                      <w:rFonts w:hint="default"/>
                      <w:lang w:val="en-US" w:eastAsia="zh-CN"/>
                    </w:rPr>
                    <w:t xml:space="preserve">34.3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5C2FE8">
                  <w:pPr>
                    <w:pStyle w:val="38"/>
                  </w:pPr>
                  <w:r>
                    <w:t>1</w:t>
                  </w:r>
                </w:p>
              </w:tc>
            </w:tr>
            <w:tr w14:paraId="7AF81C10">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07323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9E8756">
                  <w:pPr>
                    <w:pStyle w:val="38"/>
                  </w:pPr>
                  <w:r>
                    <w:t>水泵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1CB46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2191BD">
                  <w:pPr>
                    <w:pStyle w:val="38"/>
                  </w:pPr>
                  <w:r>
                    <w:t>164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989E8C8">
                  <w:pPr>
                    <w:pStyle w:val="38"/>
                  </w:pPr>
                  <w:r>
                    <w:t>119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F64C5F">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B110E37">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65D7263">
                  <w:pPr>
                    <w:pStyle w:val="38"/>
                  </w:pPr>
                  <w:r>
                    <w:t>60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43F8B0F">
                  <w:pPr>
                    <w:pStyle w:val="38"/>
                  </w:pPr>
                  <w:r>
                    <w:t>11</w:t>
                  </w:r>
                </w:p>
              </w:tc>
              <w:tc>
                <w:tcPr>
                  <w:tcW w:w="439" w:type="dxa"/>
                  <w:tcBorders>
                    <w:top w:val="nil"/>
                    <w:left w:val="nil"/>
                    <w:bottom w:val="single" w:color="000000" w:sz="8" w:space="0"/>
                    <w:right w:val="single" w:color="000000" w:sz="8" w:space="0"/>
                  </w:tcBorders>
                  <w:shd w:val="clear" w:color="auto" w:fill="auto"/>
                  <w:noWrap/>
                  <w:vAlign w:val="center"/>
                </w:tcPr>
                <w:p w14:paraId="09051E85">
                  <w:pPr>
                    <w:pStyle w:val="38"/>
                  </w:pPr>
                  <w:r>
                    <w:t>36</w:t>
                  </w:r>
                </w:p>
              </w:tc>
              <w:tc>
                <w:tcPr>
                  <w:tcW w:w="496" w:type="dxa"/>
                  <w:tcBorders>
                    <w:top w:val="nil"/>
                    <w:left w:val="nil"/>
                    <w:bottom w:val="single" w:color="000000" w:sz="8" w:space="0"/>
                    <w:right w:val="single" w:color="000000" w:sz="8" w:space="0"/>
                  </w:tcBorders>
                  <w:shd w:val="clear" w:color="auto" w:fill="auto"/>
                  <w:noWrap/>
                  <w:vAlign w:val="center"/>
                </w:tcPr>
                <w:p w14:paraId="7B0DA75C">
                  <w:pPr>
                    <w:pStyle w:val="38"/>
                  </w:pPr>
                  <w:r>
                    <w:t>126</w:t>
                  </w:r>
                </w:p>
              </w:tc>
              <w:tc>
                <w:tcPr>
                  <w:tcW w:w="436" w:type="dxa"/>
                  <w:tcBorders>
                    <w:top w:val="nil"/>
                    <w:left w:val="nil"/>
                    <w:bottom w:val="single" w:color="000000" w:sz="8" w:space="0"/>
                    <w:right w:val="single" w:color="000000" w:sz="8" w:space="0"/>
                  </w:tcBorders>
                  <w:shd w:val="clear" w:color="auto" w:fill="auto"/>
                  <w:noWrap/>
                  <w:vAlign w:val="center"/>
                </w:tcPr>
                <w:p w14:paraId="3ED0729A">
                  <w:pPr>
                    <w:pStyle w:val="38"/>
                  </w:pPr>
                  <w:r>
                    <w:t>28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8610F2">
                  <w:pPr>
                    <w:pStyle w:val="38"/>
                    <w:bidi w:val="0"/>
                  </w:pPr>
                  <w:r>
                    <w:rPr>
                      <w:rFonts w:hint="default"/>
                      <w:lang w:val="en-US" w:eastAsia="zh-CN"/>
                    </w:rPr>
                    <w:t xml:space="preserve">39.1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1C090D">
                  <w:pPr>
                    <w:pStyle w:val="38"/>
                    <w:bidi w:val="0"/>
                  </w:pPr>
                  <w:r>
                    <w:rPr>
                      <w:rFonts w:hint="default"/>
                      <w:lang w:val="en-US" w:eastAsia="zh-CN"/>
                    </w:rPr>
                    <w:t xml:space="preserve">28.9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30AE77">
                  <w:pPr>
                    <w:pStyle w:val="38"/>
                    <w:bidi w:val="0"/>
                  </w:pPr>
                  <w:r>
                    <w:rPr>
                      <w:rFonts w:hint="default"/>
                      <w:lang w:val="en-US" w:eastAsia="zh-CN"/>
                    </w:rPr>
                    <w:t xml:space="preserve">18.0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27672B">
                  <w:pPr>
                    <w:pStyle w:val="38"/>
                    <w:bidi w:val="0"/>
                  </w:pPr>
                  <w:r>
                    <w:rPr>
                      <w:rFonts w:hint="default"/>
                      <w:lang w:val="en-US" w:eastAsia="zh-CN"/>
                    </w:rPr>
                    <w:t xml:space="preserve">31.0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D2C558">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A910B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E0C824">
                  <w:pPr>
                    <w:pStyle w:val="38"/>
                    <w:bidi w:val="0"/>
                  </w:pPr>
                  <w:r>
                    <w:rPr>
                      <w:rFonts w:hint="default"/>
                      <w:lang w:val="en-US" w:eastAsia="zh-CN"/>
                    </w:rPr>
                    <w:t xml:space="preserve">23.4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DC165C">
                  <w:pPr>
                    <w:pStyle w:val="38"/>
                    <w:bidi w:val="0"/>
                  </w:pPr>
                  <w:r>
                    <w:rPr>
                      <w:rFonts w:hint="default"/>
                      <w:lang w:val="en-US" w:eastAsia="zh-CN"/>
                    </w:rPr>
                    <w:t xml:space="preserve">13.7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09E64D">
                  <w:pPr>
                    <w:pStyle w:val="38"/>
                    <w:bidi w:val="0"/>
                  </w:pPr>
                  <w:r>
                    <w:rPr>
                      <w:rFonts w:hint="default"/>
                      <w:lang w:val="en-US" w:eastAsia="zh-CN"/>
                    </w:rPr>
                    <w:t xml:space="preserve">2.9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281A9E">
                  <w:pPr>
                    <w:pStyle w:val="38"/>
                    <w:bidi w:val="0"/>
                  </w:pPr>
                  <w:r>
                    <w:rPr>
                      <w:rFonts w:hint="default"/>
                      <w:lang w:val="en-US" w:eastAsia="zh-CN"/>
                    </w:rPr>
                    <w:t xml:space="preserve">15.7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17B984">
                  <w:pPr>
                    <w:pStyle w:val="38"/>
                  </w:pPr>
                  <w:r>
                    <w:t>1</w:t>
                  </w:r>
                </w:p>
              </w:tc>
            </w:tr>
            <w:tr w14:paraId="7A067C82">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4CBC6C">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CEB5C1">
                  <w:pPr>
                    <w:pStyle w:val="38"/>
                  </w:pPr>
                  <w:r>
                    <w:t>冷却水泵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D132A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9DA062">
                  <w:pPr>
                    <w:pStyle w:val="38"/>
                  </w:pPr>
                  <w:r>
                    <w:t>174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DC5AE3">
                  <w:pPr>
                    <w:pStyle w:val="38"/>
                  </w:pPr>
                  <w:r>
                    <w:t>126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196BE5">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1C80CC8">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D500043">
                  <w:pPr>
                    <w:pStyle w:val="38"/>
                  </w:pPr>
                  <w:r>
                    <w:t>60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E890B26">
                  <w:pPr>
                    <w:pStyle w:val="38"/>
                  </w:pPr>
                  <w:r>
                    <w:t>3</w:t>
                  </w:r>
                </w:p>
              </w:tc>
              <w:tc>
                <w:tcPr>
                  <w:tcW w:w="439" w:type="dxa"/>
                  <w:tcBorders>
                    <w:top w:val="nil"/>
                    <w:left w:val="nil"/>
                    <w:bottom w:val="single" w:color="000000" w:sz="8" w:space="0"/>
                    <w:right w:val="single" w:color="000000" w:sz="8" w:space="0"/>
                  </w:tcBorders>
                  <w:shd w:val="clear" w:color="auto" w:fill="auto"/>
                  <w:noWrap/>
                  <w:vAlign w:val="center"/>
                </w:tcPr>
                <w:p w14:paraId="518AECA9">
                  <w:pPr>
                    <w:pStyle w:val="38"/>
                  </w:pPr>
                  <w:r>
                    <w:t>11</w:t>
                  </w:r>
                </w:p>
              </w:tc>
              <w:tc>
                <w:tcPr>
                  <w:tcW w:w="496" w:type="dxa"/>
                  <w:tcBorders>
                    <w:top w:val="nil"/>
                    <w:left w:val="nil"/>
                    <w:bottom w:val="single" w:color="000000" w:sz="8" w:space="0"/>
                    <w:right w:val="single" w:color="000000" w:sz="8" w:space="0"/>
                  </w:tcBorders>
                  <w:shd w:val="clear" w:color="auto" w:fill="auto"/>
                  <w:noWrap/>
                  <w:vAlign w:val="center"/>
                </w:tcPr>
                <w:p w14:paraId="209CA602">
                  <w:pPr>
                    <w:pStyle w:val="38"/>
                  </w:pPr>
                  <w:r>
                    <w:t>134</w:t>
                  </w:r>
                </w:p>
              </w:tc>
              <w:tc>
                <w:tcPr>
                  <w:tcW w:w="436" w:type="dxa"/>
                  <w:tcBorders>
                    <w:top w:val="nil"/>
                    <w:left w:val="nil"/>
                    <w:bottom w:val="single" w:color="000000" w:sz="8" w:space="0"/>
                    <w:right w:val="single" w:color="000000" w:sz="8" w:space="0"/>
                  </w:tcBorders>
                  <w:shd w:val="clear" w:color="auto" w:fill="auto"/>
                  <w:noWrap/>
                  <w:vAlign w:val="center"/>
                </w:tcPr>
                <w:p w14:paraId="49A55717">
                  <w:pPr>
                    <w:pStyle w:val="38"/>
                  </w:pPr>
                  <w:r>
                    <w:t>19</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AA7A2D">
                  <w:pPr>
                    <w:pStyle w:val="38"/>
                    <w:bidi w:val="0"/>
                  </w:pPr>
                  <w:r>
                    <w:rPr>
                      <w:rFonts w:hint="default"/>
                      <w:lang w:val="en-US" w:eastAsia="zh-CN"/>
                    </w:rPr>
                    <w:t xml:space="preserve">50.5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1DE4D5">
                  <w:pPr>
                    <w:pStyle w:val="38"/>
                    <w:bidi w:val="0"/>
                  </w:pPr>
                  <w:r>
                    <w:rPr>
                      <w:rFonts w:hint="default"/>
                      <w:lang w:val="en-US" w:eastAsia="zh-CN"/>
                    </w:rPr>
                    <w:t xml:space="preserve">39.3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EEAA14">
                  <w:pPr>
                    <w:pStyle w:val="38"/>
                    <w:bidi w:val="0"/>
                  </w:pPr>
                  <w:r>
                    <w:rPr>
                      <w:rFonts w:hint="default"/>
                      <w:lang w:val="en-US" w:eastAsia="zh-CN"/>
                    </w:rPr>
                    <w:t xml:space="preserve">17.4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254FCA">
                  <w:pPr>
                    <w:pStyle w:val="38"/>
                    <w:bidi w:val="0"/>
                  </w:pPr>
                  <w:r>
                    <w:rPr>
                      <w:rFonts w:hint="default"/>
                      <w:lang w:val="en-US" w:eastAsia="zh-CN"/>
                    </w:rPr>
                    <w:t xml:space="preserve">34.7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9AD2A1">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150043">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2307BD">
                  <w:pPr>
                    <w:pStyle w:val="38"/>
                    <w:bidi w:val="0"/>
                  </w:pPr>
                  <w:r>
                    <w:rPr>
                      <w:rFonts w:hint="default"/>
                      <w:lang w:val="en-US" w:eastAsia="zh-CN"/>
                    </w:rPr>
                    <w:t xml:space="preserve">33.0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144F57">
                  <w:pPr>
                    <w:pStyle w:val="38"/>
                    <w:bidi w:val="0"/>
                  </w:pPr>
                  <w:r>
                    <w:rPr>
                      <w:rFonts w:hint="default"/>
                      <w:lang w:val="en-US" w:eastAsia="zh-CN"/>
                    </w:rPr>
                    <w:t xml:space="preserve">23.5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83D0B0">
                  <w:pPr>
                    <w:pStyle w:val="38"/>
                    <w:bidi w:val="0"/>
                  </w:pPr>
                  <w:r>
                    <w:rPr>
                      <w:rFonts w:hint="default"/>
                      <w:lang w:val="en-US" w:eastAsia="zh-CN"/>
                    </w:rPr>
                    <w:t xml:space="preserve">2.4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E2BB16">
                  <w:pPr>
                    <w:pStyle w:val="38"/>
                    <w:bidi w:val="0"/>
                  </w:pPr>
                  <w:r>
                    <w:rPr>
                      <w:rFonts w:hint="default"/>
                      <w:lang w:val="en-US" w:eastAsia="zh-CN"/>
                    </w:rPr>
                    <w:t xml:space="preserve">19.2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AF2A05">
                  <w:pPr>
                    <w:pStyle w:val="38"/>
                  </w:pPr>
                  <w:r>
                    <w:t>1</w:t>
                  </w:r>
                </w:p>
              </w:tc>
            </w:tr>
            <w:tr w14:paraId="7A174EF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4ED25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79862F">
                  <w:pPr>
                    <w:pStyle w:val="38"/>
                  </w:pPr>
                  <w:r>
                    <w:t>搅拌器1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FCA24A">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6F1522">
                  <w:pPr>
                    <w:pStyle w:val="38"/>
                  </w:pPr>
                  <w:r>
                    <w:t>166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473023">
                  <w:pPr>
                    <w:pStyle w:val="38"/>
                  </w:pPr>
                  <w:r>
                    <w:t>112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BB4643">
                  <w:pPr>
                    <w:pStyle w:val="38"/>
                  </w:pPr>
                  <w:r>
                    <w:t>1.5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C8A4C44">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1DE0902">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90C08B7">
                  <w:pPr>
                    <w:pStyle w:val="38"/>
                  </w:pPr>
                  <w:r>
                    <w:t>7</w:t>
                  </w:r>
                </w:p>
              </w:tc>
              <w:tc>
                <w:tcPr>
                  <w:tcW w:w="439" w:type="dxa"/>
                  <w:tcBorders>
                    <w:top w:val="nil"/>
                    <w:left w:val="nil"/>
                    <w:bottom w:val="single" w:color="000000" w:sz="8" w:space="0"/>
                    <w:right w:val="single" w:color="000000" w:sz="8" w:space="0"/>
                  </w:tcBorders>
                  <w:shd w:val="clear" w:color="auto" w:fill="auto"/>
                  <w:noWrap/>
                  <w:vAlign w:val="center"/>
                </w:tcPr>
                <w:p w14:paraId="7D9A4878">
                  <w:pPr>
                    <w:pStyle w:val="38"/>
                  </w:pPr>
                  <w:r>
                    <w:t>26</w:t>
                  </w:r>
                </w:p>
              </w:tc>
              <w:tc>
                <w:tcPr>
                  <w:tcW w:w="496" w:type="dxa"/>
                  <w:tcBorders>
                    <w:top w:val="nil"/>
                    <w:left w:val="nil"/>
                    <w:bottom w:val="single" w:color="000000" w:sz="8" w:space="0"/>
                    <w:right w:val="single" w:color="000000" w:sz="8" w:space="0"/>
                  </w:tcBorders>
                  <w:shd w:val="clear" w:color="auto" w:fill="auto"/>
                  <w:noWrap/>
                  <w:vAlign w:val="center"/>
                </w:tcPr>
                <w:p w14:paraId="496A1563">
                  <w:pPr>
                    <w:pStyle w:val="38"/>
                  </w:pPr>
                  <w:r>
                    <w:t>107</w:t>
                  </w:r>
                </w:p>
              </w:tc>
              <w:tc>
                <w:tcPr>
                  <w:tcW w:w="436" w:type="dxa"/>
                  <w:tcBorders>
                    <w:top w:val="nil"/>
                    <w:left w:val="nil"/>
                    <w:bottom w:val="single" w:color="000000" w:sz="8" w:space="0"/>
                    <w:right w:val="single" w:color="000000" w:sz="8" w:space="0"/>
                  </w:tcBorders>
                  <w:shd w:val="clear" w:color="auto" w:fill="auto"/>
                  <w:noWrap/>
                  <w:vAlign w:val="center"/>
                </w:tcPr>
                <w:p w14:paraId="35E07B30">
                  <w:pPr>
                    <w:pStyle w:val="38"/>
                  </w:pPr>
                  <w:r>
                    <w:t>35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0DC946">
                  <w:pPr>
                    <w:pStyle w:val="38"/>
                    <w:bidi w:val="0"/>
                  </w:pPr>
                  <w:r>
                    <w:rPr>
                      <w:rFonts w:hint="default"/>
                      <w:lang w:val="en-US" w:eastAsia="zh-CN"/>
                    </w:rPr>
                    <w:t xml:space="preserve">62.9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63C13F">
                  <w:pPr>
                    <w:pStyle w:val="38"/>
                    <w:bidi w:val="0"/>
                  </w:pPr>
                  <w:r>
                    <w:rPr>
                      <w:rFonts w:hint="default"/>
                      <w:lang w:val="en-US" w:eastAsia="zh-CN"/>
                    </w:rPr>
                    <w:t xml:space="preserve">51.7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22D198">
                  <w:pPr>
                    <w:pStyle w:val="38"/>
                    <w:bidi w:val="0"/>
                  </w:pPr>
                  <w:r>
                    <w:rPr>
                      <w:rFonts w:hint="default"/>
                      <w:lang w:val="en-US" w:eastAsia="zh-CN"/>
                    </w:rPr>
                    <w:t xml:space="preserve">39.4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2FCC18">
                  <w:pPr>
                    <w:pStyle w:val="38"/>
                    <w:bidi w:val="0"/>
                  </w:pPr>
                  <w:r>
                    <w:rPr>
                      <w:rFonts w:hint="default"/>
                      <w:lang w:val="en-US" w:eastAsia="zh-CN"/>
                    </w:rPr>
                    <w:t xml:space="preserve">49.2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BBB2AB">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8F65D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398EEF">
                  <w:pPr>
                    <w:pStyle w:val="38"/>
                    <w:bidi w:val="0"/>
                  </w:pPr>
                  <w:r>
                    <w:rPr>
                      <w:rFonts w:hint="default"/>
                      <w:lang w:val="en-US" w:eastAsia="zh-CN"/>
                    </w:rPr>
                    <w:t xml:space="preserve">46.8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1B7E9E">
                  <w:pPr>
                    <w:pStyle w:val="38"/>
                    <w:bidi w:val="0"/>
                  </w:pPr>
                  <w:r>
                    <w:rPr>
                      <w:rFonts w:hint="default"/>
                      <w:lang w:val="en-US" w:eastAsia="zh-CN"/>
                    </w:rPr>
                    <w:t xml:space="preserve">36.4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8E3698">
                  <w:pPr>
                    <w:pStyle w:val="38"/>
                    <w:bidi w:val="0"/>
                  </w:pPr>
                  <w:r>
                    <w:rPr>
                      <w:rFonts w:hint="default"/>
                      <w:lang w:val="en-US" w:eastAsia="zh-CN"/>
                    </w:rPr>
                    <w:t xml:space="preserve">24.3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D95DA3">
                  <w:pPr>
                    <w:pStyle w:val="38"/>
                    <w:bidi w:val="0"/>
                  </w:pPr>
                  <w:r>
                    <w:rPr>
                      <w:rFonts w:hint="default"/>
                      <w:lang w:val="en-US" w:eastAsia="zh-CN"/>
                    </w:rPr>
                    <w:t xml:space="preserve">34.0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DE72B5">
                  <w:pPr>
                    <w:pStyle w:val="38"/>
                  </w:pPr>
                  <w:r>
                    <w:t>1</w:t>
                  </w:r>
                </w:p>
              </w:tc>
            </w:tr>
            <w:tr w14:paraId="0AAAFE20">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49C5BB">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21FC3B">
                  <w:pPr>
                    <w:pStyle w:val="38"/>
                  </w:pPr>
                  <w:r>
                    <w:t>乳液搅拌器5</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C7C188">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A6DC40">
                  <w:pPr>
                    <w:pStyle w:val="38"/>
                  </w:pPr>
                  <w:r>
                    <w:t>172</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AEEEC2">
                  <w:pPr>
                    <w:pStyle w:val="38"/>
                  </w:pPr>
                  <w:r>
                    <w:t>132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5016AB">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FF1617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0FC6C43A">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28543C4F">
                  <w:pPr>
                    <w:pStyle w:val="38"/>
                  </w:pPr>
                  <w:r>
                    <w:t>7</w:t>
                  </w:r>
                </w:p>
              </w:tc>
              <w:tc>
                <w:tcPr>
                  <w:tcW w:w="439" w:type="dxa"/>
                  <w:tcBorders>
                    <w:top w:val="nil"/>
                    <w:left w:val="nil"/>
                    <w:bottom w:val="single" w:color="000000" w:sz="8" w:space="0"/>
                    <w:right w:val="single" w:color="000000" w:sz="8" w:space="0"/>
                  </w:tcBorders>
                  <w:shd w:val="clear" w:color="auto" w:fill="auto"/>
                  <w:noWrap/>
                  <w:vAlign w:val="center"/>
                </w:tcPr>
                <w:p w14:paraId="6E8B34AF">
                  <w:pPr>
                    <w:pStyle w:val="38"/>
                  </w:pPr>
                  <w:r>
                    <w:t>24</w:t>
                  </w:r>
                </w:p>
              </w:tc>
              <w:tc>
                <w:tcPr>
                  <w:tcW w:w="496" w:type="dxa"/>
                  <w:tcBorders>
                    <w:top w:val="nil"/>
                    <w:left w:val="nil"/>
                    <w:bottom w:val="single" w:color="000000" w:sz="8" w:space="0"/>
                    <w:right w:val="single" w:color="000000" w:sz="8" w:space="0"/>
                  </w:tcBorders>
                  <w:shd w:val="clear" w:color="auto" w:fill="auto"/>
                  <w:noWrap/>
                  <w:vAlign w:val="center"/>
                </w:tcPr>
                <w:p w14:paraId="490EBAEB">
                  <w:pPr>
                    <w:pStyle w:val="38"/>
                  </w:pPr>
                  <w:r>
                    <w:t>131</w:t>
                  </w:r>
                </w:p>
              </w:tc>
              <w:tc>
                <w:tcPr>
                  <w:tcW w:w="436" w:type="dxa"/>
                  <w:tcBorders>
                    <w:top w:val="nil"/>
                    <w:left w:val="nil"/>
                    <w:bottom w:val="single" w:color="000000" w:sz="8" w:space="0"/>
                    <w:right w:val="single" w:color="000000" w:sz="8" w:space="0"/>
                  </w:tcBorders>
                  <w:shd w:val="clear" w:color="auto" w:fill="auto"/>
                  <w:noWrap/>
                  <w:vAlign w:val="center"/>
                </w:tcPr>
                <w:p w14:paraId="208BCEE0">
                  <w:pPr>
                    <w:pStyle w:val="38"/>
                  </w:pPr>
                  <w:r>
                    <w:t>13</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D72EB6">
                  <w:pPr>
                    <w:pStyle w:val="38"/>
                    <w:bidi w:val="0"/>
                  </w:pPr>
                  <w:r>
                    <w:rPr>
                      <w:rFonts w:hint="default"/>
                      <w:lang w:val="en-US" w:eastAsia="zh-CN"/>
                    </w:rPr>
                    <w:t xml:space="preserve">58.6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6F65C7">
                  <w:pPr>
                    <w:pStyle w:val="38"/>
                    <w:bidi w:val="0"/>
                  </w:pPr>
                  <w:r>
                    <w:rPr>
                      <w:rFonts w:hint="default"/>
                      <w:lang w:val="en-US" w:eastAsia="zh-CN"/>
                    </w:rPr>
                    <w:t xml:space="preserve">47.4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71CEB4">
                  <w:pPr>
                    <w:pStyle w:val="38"/>
                    <w:bidi w:val="0"/>
                  </w:pPr>
                  <w:r>
                    <w:rPr>
                      <w:rFonts w:hint="default"/>
                      <w:lang w:val="en-US" w:eastAsia="zh-CN"/>
                    </w:rPr>
                    <w:t xml:space="preserve">32.7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6AE6BA">
                  <w:pPr>
                    <w:pStyle w:val="38"/>
                    <w:bidi w:val="0"/>
                  </w:pPr>
                  <w:r>
                    <w:rPr>
                      <w:rFonts w:hint="default"/>
                      <w:lang w:val="en-US" w:eastAsia="zh-CN"/>
                    </w:rPr>
                    <w:t xml:space="preserve">52.7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04B326">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DC55E1">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4BE792">
                  <w:pPr>
                    <w:pStyle w:val="38"/>
                    <w:bidi w:val="0"/>
                  </w:pPr>
                  <w:r>
                    <w:rPr>
                      <w:rFonts w:hint="default"/>
                      <w:lang w:val="en-US" w:eastAsia="zh-CN"/>
                    </w:rPr>
                    <w:t xml:space="preserve">42.4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1452FA">
                  <w:pPr>
                    <w:pStyle w:val="38"/>
                    <w:bidi w:val="0"/>
                  </w:pPr>
                  <w:r>
                    <w:rPr>
                      <w:rFonts w:hint="default"/>
                      <w:lang w:val="en-US" w:eastAsia="zh-CN"/>
                    </w:rPr>
                    <w:t xml:space="preserve">32.0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D0BFC7">
                  <w:pPr>
                    <w:pStyle w:val="38"/>
                    <w:bidi w:val="0"/>
                  </w:pPr>
                  <w:r>
                    <w:rPr>
                      <w:rFonts w:hint="default"/>
                      <w:lang w:val="en-US" w:eastAsia="zh-CN"/>
                    </w:rPr>
                    <w:t xml:space="preserve">17.6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89C9CF">
                  <w:pPr>
                    <w:pStyle w:val="38"/>
                    <w:bidi w:val="0"/>
                  </w:pPr>
                  <w:r>
                    <w:rPr>
                      <w:rFonts w:hint="default"/>
                      <w:lang w:val="en-US" w:eastAsia="zh-CN"/>
                    </w:rPr>
                    <w:t xml:space="preserve">37.1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649914">
                  <w:pPr>
                    <w:pStyle w:val="38"/>
                  </w:pPr>
                  <w:r>
                    <w:t>1</w:t>
                  </w:r>
                </w:p>
              </w:tc>
            </w:tr>
            <w:tr w14:paraId="73BBC6E0">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09202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40BF0E">
                  <w:pPr>
                    <w:pStyle w:val="38"/>
                  </w:pPr>
                  <w:r>
                    <w:t>乳液搅拌器4</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4266C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CE3037">
                  <w:pPr>
                    <w:pStyle w:val="38"/>
                  </w:pPr>
                  <w:r>
                    <w:t>169</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D3C26C">
                  <w:pPr>
                    <w:pStyle w:val="38"/>
                  </w:pPr>
                  <w:r>
                    <w:t>141</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DCB394">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683E14A">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8878249">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12378BAF">
                  <w:pPr>
                    <w:pStyle w:val="38"/>
                  </w:pPr>
                  <w:r>
                    <w:t>12</w:t>
                  </w:r>
                </w:p>
              </w:tc>
              <w:tc>
                <w:tcPr>
                  <w:tcW w:w="439" w:type="dxa"/>
                  <w:tcBorders>
                    <w:top w:val="nil"/>
                    <w:left w:val="nil"/>
                    <w:bottom w:val="single" w:color="000000" w:sz="8" w:space="0"/>
                    <w:right w:val="single" w:color="000000" w:sz="8" w:space="0"/>
                  </w:tcBorders>
                  <w:shd w:val="clear" w:color="auto" w:fill="auto"/>
                  <w:noWrap/>
                  <w:vAlign w:val="center"/>
                </w:tcPr>
                <w:p w14:paraId="7C8328B7">
                  <w:pPr>
                    <w:pStyle w:val="38"/>
                  </w:pPr>
                  <w:r>
                    <w:t>44</w:t>
                  </w:r>
                </w:p>
              </w:tc>
              <w:tc>
                <w:tcPr>
                  <w:tcW w:w="496" w:type="dxa"/>
                  <w:tcBorders>
                    <w:top w:val="nil"/>
                    <w:left w:val="nil"/>
                    <w:bottom w:val="single" w:color="000000" w:sz="8" w:space="0"/>
                    <w:right w:val="single" w:color="000000" w:sz="8" w:space="0"/>
                  </w:tcBorders>
                  <w:shd w:val="clear" w:color="auto" w:fill="auto"/>
                  <w:noWrap/>
                  <w:vAlign w:val="center"/>
                </w:tcPr>
                <w:p w14:paraId="5E4A64CC">
                  <w:pPr>
                    <w:pStyle w:val="38"/>
                  </w:pPr>
                  <w:r>
                    <w:t>125</w:t>
                  </w:r>
                </w:p>
              </w:tc>
              <w:tc>
                <w:tcPr>
                  <w:tcW w:w="436" w:type="dxa"/>
                  <w:tcBorders>
                    <w:top w:val="nil"/>
                    <w:left w:val="nil"/>
                    <w:bottom w:val="single" w:color="000000" w:sz="8" w:space="0"/>
                    <w:right w:val="single" w:color="000000" w:sz="8" w:space="0"/>
                  </w:tcBorders>
                  <w:shd w:val="clear" w:color="auto" w:fill="auto"/>
                  <w:noWrap/>
                  <w:vAlign w:val="center"/>
                </w:tcPr>
                <w:p w14:paraId="6E4254F0">
                  <w:pPr>
                    <w:pStyle w:val="38"/>
                  </w:pPr>
                  <w:r>
                    <w:t>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D09E05E">
                  <w:pPr>
                    <w:pStyle w:val="38"/>
                    <w:bidi w:val="0"/>
                  </w:pPr>
                  <w:r>
                    <w:rPr>
                      <w:rFonts w:hint="default"/>
                      <w:lang w:val="en-US" w:eastAsia="zh-CN"/>
                    </w:rPr>
                    <w:t xml:space="preserve">53.4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321D7E">
                  <w:pPr>
                    <w:pStyle w:val="38"/>
                    <w:bidi w:val="0"/>
                  </w:pPr>
                  <w:r>
                    <w:rPr>
                      <w:rFonts w:hint="default"/>
                      <w:lang w:val="en-US" w:eastAsia="zh-CN"/>
                    </w:rPr>
                    <w:t xml:space="preserve">42.1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34E81D">
                  <w:pPr>
                    <w:pStyle w:val="38"/>
                    <w:bidi w:val="0"/>
                  </w:pPr>
                  <w:r>
                    <w:rPr>
                      <w:rFonts w:hint="default"/>
                      <w:lang w:val="en-US" w:eastAsia="zh-CN"/>
                    </w:rPr>
                    <w:t xml:space="preserve">33.1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DA6A0B">
                  <w:pPr>
                    <w:pStyle w:val="38"/>
                    <w:bidi w:val="0"/>
                  </w:pPr>
                  <w:r>
                    <w:rPr>
                      <w:rFonts w:hint="default"/>
                      <w:lang w:val="en-US" w:eastAsia="zh-CN"/>
                    </w:rPr>
                    <w:t xml:space="preserve">61.3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E02622">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8D3D2C">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AA48FC">
                  <w:pPr>
                    <w:pStyle w:val="38"/>
                    <w:bidi w:val="0"/>
                  </w:pPr>
                  <w:r>
                    <w:rPr>
                      <w:rFonts w:hint="default"/>
                      <w:lang w:val="en-US" w:eastAsia="zh-CN"/>
                    </w:rPr>
                    <w:t xml:space="preserve">37.7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0EDE4D">
                  <w:pPr>
                    <w:pStyle w:val="38"/>
                    <w:bidi w:val="0"/>
                  </w:pPr>
                  <w:r>
                    <w:rPr>
                      <w:rFonts w:hint="default"/>
                      <w:lang w:val="en-US" w:eastAsia="zh-CN"/>
                    </w:rPr>
                    <w:t xml:space="preserve">26.9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C25E0C">
                  <w:pPr>
                    <w:pStyle w:val="38"/>
                    <w:bidi w:val="0"/>
                  </w:pPr>
                  <w:r>
                    <w:rPr>
                      <w:rFonts w:hint="default"/>
                      <w:lang w:val="en-US" w:eastAsia="zh-CN"/>
                    </w:rPr>
                    <w:t xml:space="preserve">18.0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96650B">
                  <w:pPr>
                    <w:pStyle w:val="38"/>
                    <w:bidi w:val="0"/>
                  </w:pPr>
                  <w:r>
                    <w:rPr>
                      <w:rFonts w:hint="default"/>
                      <w:lang w:val="en-US" w:eastAsia="zh-CN"/>
                    </w:rPr>
                    <w:t xml:space="preserve">44.6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983874">
                  <w:pPr>
                    <w:pStyle w:val="38"/>
                  </w:pPr>
                  <w:r>
                    <w:t>1</w:t>
                  </w:r>
                </w:p>
              </w:tc>
            </w:tr>
            <w:tr w14:paraId="10286072">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87C765">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EEAAA8">
                  <w:pPr>
                    <w:pStyle w:val="38"/>
                  </w:pPr>
                  <w:r>
                    <w:t>乳液搅拌器3</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B93DE8">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DE165F">
                  <w:pPr>
                    <w:pStyle w:val="38"/>
                  </w:pPr>
                  <w:r>
                    <w:t>167</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B893AC">
                  <w:pPr>
                    <w:pStyle w:val="38"/>
                  </w:pPr>
                  <w:r>
                    <w:t>142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B1CD10">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1CCC19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DC0092A">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E868A27">
                  <w:pPr>
                    <w:pStyle w:val="38"/>
                  </w:pPr>
                  <w:r>
                    <w:t>14</w:t>
                  </w:r>
                </w:p>
              </w:tc>
              <w:tc>
                <w:tcPr>
                  <w:tcW w:w="439" w:type="dxa"/>
                  <w:tcBorders>
                    <w:top w:val="nil"/>
                    <w:left w:val="nil"/>
                    <w:bottom w:val="single" w:color="000000" w:sz="8" w:space="0"/>
                    <w:right w:val="single" w:color="000000" w:sz="8" w:space="0"/>
                  </w:tcBorders>
                  <w:shd w:val="clear" w:color="auto" w:fill="auto"/>
                  <w:noWrap/>
                  <w:vAlign w:val="center"/>
                </w:tcPr>
                <w:p w14:paraId="15FCBF1A">
                  <w:pPr>
                    <w:pStyle w:val="38"/>
                  </w:pPr>
                  <w:r>
                    <w:t>52</w:t>
                  </w:r>
                </w:p>
              </w:tc>
              <w:tc>
                <w:tcPr>
                  <w:tcW w:w="496" w:type="dxa"/>
                  <w:tcBorders>
                    <w:top w:val="nil"/>
                    <w:left w:val="nil"/>
                    <w:bottom w:val="single" w:color="000000" w:sz="8" w:space="0"/>
                    <w:right w:val="single" w:color="000000" w:sz="8" w:space="0"/>
                  </w:tcBorders>
                  <w:shd w:val="clear" w:color="auto" w:fill="auto"/>
                  <w:noWrap/>
                  <w:vAlign w:val="center"/>
                </w:tcPr>
                <w:p w14:paraId="420271C2">
                  <w:pPr>
                    <w:pStyle w:val="38"/>
                  </w:pPr>
                  <w:r>
                    <w:t>123</w:t>
                  </w:r>
                </w:p>
              </w:tc>
              <w:tc>
                <w:tcPr>
                  <w:tcW w:w="436" w:type="dxa"/>
                  <w:tcBorders>
                    <w:top w:val="nil"/>
                    <w:left w:val="nil"/>
                    <w:bottom w:val="single" w:color="000000" w:sz="8" w:space="0"/>
                    <w:right w:val="single" w:color="000000" w:sz="8" w:space="0"/>
                  </w:tcBorders>
                  <w:shd w:val="clear" w:color="auto" w:fill="auto"/>
                  <w:noWrap/>
                  <w:vAlign w:val="center"/>
                </w:tcPr>
                <w:p w14:paraId="67C9DF8B">
                  <w:pPr>
                    <w:pStyle w:val="38"/>
                  </w:pPr>
                  <w:r>
                    <w:t>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721772">
                  <w:pPr>
                    <w:pStyle w:val="38"/>
                    <w:bidi w:val="0"/>
                  </w:pPr>
                  <w:r>
                    <w:rPr>
                      <w:rFonts w:hint="default"/>
                      <w:lang w:val="en-US" w:eastAsia="zh-CN"/>
                    </w:rPr>
                    <w:t xml:space="preserve">51.9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0DE5D4">
                  <w:pPr>
                    <w:pStyle w:val="38"/>
                    <w:bidi w:val="0"/>
                  </w:pPr>
                  <w:r>
                    <w:rPr>
                      <w:rFonts w:hint="default"/>
                      <w:lang w:val="en-US" w:eastAsia="zh-CN"/>
                    </w:rPr>
                    <w:t xml:space="preserve">40.6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CA0369">
                  <w:pPr>
                    <w:pStyle w:val="38"/>
                    <w:bidi w:val="0"/>
                  </w:pPr>
                  <w:r>
                    <w:rPr>
                      <w:rFonts w:hint="default"/>
                      <w:lang w:val="en-US" w:eastAsia="zh-CN"/>
                    </w:rPr>
                    <w:t xml:space="preserve">33.2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84F1A6">
                  <w:pPr>
                    <w:pStyle w:val="38"/>
                    <w:bidi w:val="0"/>
                  </w:pPr>
                  <w:r>
                    <w:rPr>
                      <w:rFonts w:hint="default"/>
                      <w:lang w:val="en-US" w:eastAsia="zh-CN"/>
                    </w:rPr>
                    <w:t xml:space="preserve">62.2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CDD5DB">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7BFA3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4E22E9">
                  <w:pPr>
                    <w:pStyle w:val="38"/>
                    <w:bidi w:val="0"/>
                  </w:pPr>
                  <w:r>
                    <w:rPr>
                      <w:rFonts w:hint="default"/>
                      <w:lang w:val="en-US" w:eastAsia="zh-CN"/>
                    </w:rPr>
                    <w:t xml:space="preserve">36.3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6EA9DA">
                  <w:pPr>
                    <w:pStyle w:val="38"/>
                    <w:bidi w:val="0"/>
                  </w:pPr>
                  <w:r>
                    <w:rPr>
                      <w:rFonts w:hint="default"/>
                      <w:lang w:val="en-US" w:eastAsia="zh-CN"/>
                    </w:rPr>
                    <w:t xml:space="preserve">25.5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2D5DBE">
                  <w:pPr>
                    <w:pStyle w:val="38"/>
                    <w:bidi w:val="0"/>
                  </w:pPr>
                  <w:r>
                    <w:rPr>
                      <w:rFonts w:hint="default"/>
                      <w:lang w:val="en-US" w:eastAsia="zh-CN"/>
                    </w:rPr>
                    <w:t xml:space="preserve">18.1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64DDC5">
                  <w:pPr>
                    <w:pStyle w:val="38"/>
                    <w:bidi w:val="0"/>
                  </w:pPr>
                  <w:r>
                    <w:rPr>
                      <w:rFonts w:hint="default"/>
                      <w:lang w:val="en-US" w:eastAsia="zh-CN"/>
                    </w:rPr>
                    <w:t xml:space="preserve">45.4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ECE640">
                  <w:pPr>
                    <w:pStyle w:val="38"/>
                  </w:pPr>
                  <w:r>
                    <w:t>1</w:t>
                  </w:r>
                </w:p>
              </w:tc>
            </w:tr>
            <w:tr w14:paraId="56B9FCB7">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C2E274">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BF3DBF">
                  <w:pPr>
                    <w:pStyle w:val="38"/>
                  </w:pPr>
                  <w:r>
                    <w:t>乳液搅拌器2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E62C74">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83E453">
                  <w:pPr>
                    <w:pStyle w:val="38"/>
                  </w:pPr>
                  <w:r>
                    <w:t>166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CAEDD4">
                  <w:pPr>
                    <w:pStyle w:val="38"/>
                  </w:pPr>
                  <w:r>
                    <w:t>142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0E6A5B">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3AA79E7">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A4CE735">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0F714BC">
                  <w:pPr>
                    <w:pStyle w:val="38"/>
                  </w:pPr>
                  <w:r>
                    <w:t>15</w:t>
                  </w:r>
                </w:p>
              </w:tc>
              <w:tc>
                <w:tcPr>
                  <w:tcW w:w="439" w:type="dxa"/>
                  <w:tcBorders>
                    <w:top w:val="nil"/>
                    <w:left w:val="nil"/>
                    <w:bottom w:val="single" w:color="000000" w:sz="8" w:space="0"/>
                    <w:right w:val="single" w:color="000000" w:sz="8" w:space="0"/>
                  </w:tcBorders>
                  <w:shd w:val="clear" w:color="auto" w:fill="auto"/>
                  <w:noWrap/>
                  <w:vAlign w:val="center"/>
                </w:tcPr>
                <w:p w14:paraId="095CFDD6">
                  <w:pPr>
                    <w:pStyle w:val="38"/>
                  </w:pPr>
                  <w:r>
                    <w:t>56</w:t>
                  </w:r>
                </w:p>
              </w:tc>
              <w:tc>
                <w:tcPr>
                  <w:tcW w:w="496" w:type="dxa"/>
                  <w:tcBorders>
                    <w:top w:val="nil"/>
                    <w:left w:val="nil"/>
                    <w:bottom w:val="single" w:color="000000" w:sz="8" w:space="0"/>
                    <w:right w:val="single" w:color="000000" w:sz="8" w:space="0"/>
                  </w:tcBorders>
                  <w:shd w:val="clear" w:color="auto" w:fill="auto"/>
                  <w:noWrap/>
                  <w:vAlign w:val="center"/>
                </w:tcPr>
                <w:p w14:paraId="428AF4E0">
                  <w:pPr>
                    <w:pStyle w:val="38"/>
                  </w:pPr>
                  <w:r>
                    <w:t>122</w:t>
                  </w:r>
                </w:p>
              </w:tc>
              <w:tc>
                <w:tcPr>
                  <w:tcW w:w="436" w:type="dxa"/>
                  <w:tcBorders>
                    <w:top w:val="nil"/>
                    <w:left w:val="nil"/>
                    <w:bottom w:val="single" w:color="000000" w:sz="8" w:space="0"/>
                    <w:right w:val="single" w:color="000000" w:sz="8" w:space="0"/>
                  </w:tcBorders>
                  <w:shd w:val="clear" w:color="auto" w:fill="auto"/>
                  <w:noWrap/>
                  <w:vAlign w:val="center"/>
                </w:tcPr>
                <w:p w14:paraId="3CD24796">
                  <w:pPr>
                    <w:pStyle w:val="38"/>
                  </w:pPr>
                  <w:r>
                    <w:t>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93A435">
                  <w:pPr>
                    <w:pStyle w:val="38"/>
                    <w:bidi w:val="0"/>
                  </w:pPr>
                  <w:r>
                    <w:rPr>
                      <w:rFonts w:hint="default"/>
                      <w:lang w:val="en-US" w:eastAsia="zh-CN"/>
                    </w:rPr>
                    <w:t xml:space="preserve">51.3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F1AAAF">
                  <w:pPr>
                    <w:pStyle w:val="38"/>
                    <w:bidi w:val="0"/>
                  </w:pPr>
                  <w:r>
                    <w:rPr>
                      <w:rFonts w:hint="default"/>
                      <w:lang w:val="en-US" w:eastAsia="zh-CN"/>
                    </w:rPr>
                    <w:t xml:space="preserve">40.0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E56111">
                  <w:pPr>
                    <w:pStyle w:val="38"/>
                    <w:bidi w:val="0"/>
                  </w:pPr>
                  <w:r>
                    <w:rPr>
                      <w:rFonts w:hint="default"/>
                      <w:lang w:val="en-US" w:eastAsia="zh-CN"/>
                    </w:rPr>
                    <w:t xml:space="preserve">33.3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5A845E">
                  <w:pPr>
                    <w:pStyle w:val="38"/>
                    <w:bidi w:val="0"/>
                  </w:pPr>
                  <w:r>
                    <w:rPr>
                      <w:rFonts w:hint="default"/>
                      <w:lang w:val="en-US" w:eastAsia="zh-CN"/>
                    </w:rPr>
                    <w:t xml:space="preserve">61.6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066147">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223B8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FC36E3">
                  <w:pPr>
                    <w:pStyle w:val="38"/>
                    <w:bidi w:val="0"/>
                  </w:pPr>
                  <w:r>
                    <w:rPr>
                      <w:rFonts w:hint="default"/>
                      <w:lang w:val="en-US" w:eastAsia="zh-CN"/>
                    </w:rPr>
                    <w:t xml:space="preserve">35.7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50AF50">
                  <w:pPr>
                    <w:pStyle w:val="38"/>
                    <w:bidi w:val="0"/>
                  </w:pPr>
                  <w:r>
                    <w:rPr>
                      <w:rFonts w:hint="default"/>
                      <w:lang w:val="en-US" w:eastAsia="zh-CN"/>
                    </w:rPr>
                    <w:t xml:space="preserve">24.9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C7881D">
                  <w:pPr>
                    <w:pStyle w:val="38"/>
                    <w:bidi w:val="0"/>
                  </w:pPr>
                  <w:r>
                    <w:rPr>
                      <w:rFonts w:hint="default"/>
                      <w:lang w:val="en-US" w:eastAsia="zh-CN"/>
                    </w:rPr>
                    <w:t xml:space="preserve">18.2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B33323">
                  <w:pPr>
                    <w:pStyle w:val="38"/>
                    <w:bidi w:val="0"/>
                  </w:pPr>
                  <w:r>
                    <w:rPr>
                      <w:rFonts w:hint="default"/>
                      <w:lang w:val="en-US" w:eastAsia="zh-CN"/>
                    </w:rPr>
                    <w:t xml:space="preserve">45.0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8F6A12">
                  <w:pPr>
                    <w:pStyle w:val="38"/>
                  </w:pPr>
                  <w:r>
                    <w:t>1</w:t>
                  </w:r>
                </w:p>
              </w:tc>
            </w:tr>
            <w:tr w14:paraId="02112323">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0420D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297868">
                  <w:pPr>
                    <w:pStyle w:val="38"/>
                  </w:pPr>
                  <w:r>
                    <w:t>乳液搅拌器1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DDBDAE">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CB8B24">
                  <w:pPr>
                    <w:pStyle w:val="38"/>
                  </w:pPr>
                  <w:r>
                    <w:t>164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2FABA5">
                  <w:pPr>
                    <w:pStyle w:val="38"/>
                  </w:pPr>
                  <w:r>
                    <w:t>142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CE1211">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282A7BB">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20816DF">
                  <w:pPr>
                    <w:pStyle w:val="38"/>
                  </w:pPr>
                  <w:r>
                    <w:t>75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5032A45">
                  <w:pPr>
                    <w:pStyle w:val="38"/>
                  </w:pPr>
                  <w:r>
                    <w:t>17</w:t>
                  </w:r>
                </w:p>
              </w:tc>
              <w:tc>
                <w:tcPr>
                  <w:tcW w:w="439" w:type="dxa"/>
                  <w:tcBorders>
                    <w:top w:val="nil"/>
                    <w:left w:val="nil"/>
                    <w:bottom w:val="single" w:color="000000" w:sz="8" w:space="0"/>
                    <w:right w:val="single" w:color="000000" w:sz="8" w:space="0"/>
                  </w:tcBorders>
                  <w:shd w:val="clear" w:color="auto" w:fill="auto"/>
                  <w:noWrap/>
                  <w:vAlign w:val="center"/>
                </w:tcPr>
                <w:p w14:paraId="1D0306F7">
                  <w:pPr>
                    <w:pStyle w:val="38"/>
                  </w:pPr>
                  <w:r>
                    <w:t>59</w:t>
                  </w:r>
                </w:p>
              </w:tc>
              <w:tc>
                <w:tcPr>
                  <w:tcW w:w="496" w:type="dxa"/>
                  <w:tcBorders>
                    <w:top w:val="nil"/>
                    <w:left w:val="nil"/>
                    <w:bottom w:val="single" w:color="000000" w:sz="8" w:space="0"/>
                    <w:right w:val="single" w:color="000000" w:sz="8" w:space="0"/>
                  </w:tcBorders>
                  <w:shd w:val="clear" w:color="auto" w:fill="auto"/>
                  <w:noWrap/>
                  <w:vAlign w:val="center"/>
                </w:tcPr>
                <w:p w14:paraId="18C1D9DD">
                  <w:pPr>
                    <w:pStyle w:val="38"/>
                  </w:pPr>
                  <w:r>
                    <w:t>120</w:t>
                  </w:r>
                </w:p>
              </w:tc>
              <w:tc>
                <w:tcPr>
                  <w:tcW w:w="436" w:type="dxa"/>
                  <w:tcBorders>
                    <w:top w:val="nil"/>
                    <w:left w:val="nil"/>
                    <w:bottom w:val="single" w:color="000000" w:sz="8" w:space="0"/>
                    <w:right w:val="single" w:color="000000" w:sz="8" w:space="0"/>
                  </w:tcBorders>
                  <w:shd w:val="clear" w:color="auto" w:fill="auto"/>
                  <w:noWrap/>
                  <w:vAlign w:val="center"/>
                </w:tcPr>
                <w:p w14:paraId="3628E2AD">
                  <w:pPr>
                    <w:pStyle w:val="38"/>
                  </w:pPr>
                  <w:r>
                    <w:t>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2A77F6D">
                  <w:pPr>
                    <w:pStyle w:val="38"/>
                    <w:bidi w:val="0"/>
                  </w:pPr>
                  <w:r>
                    <w:rPr>
                      <w:rFonts w:hint="default"/>
                      <w:lang w:val="en-US" w:eastAsia="zh-CN"/>
                    </w:rPr>
                    <w:t xml:space="preserve">50.2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A65A06">
                  <w:pPr>
                    <w:pStyle w:val="38"/>
                    <w:bidi w:val="0"/>
                  </w:pPr>
                  <w:r>
                    <w:rPr>
                      <w:rFonts w:hint="default"/>
                      <w:lang w:val="en-US" w:eastAsia="zh-CN"/>
                    </w:rPr>
                    <w:t xml:space="preserve">39.6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2008E9">
                  <w:pPr>
                    <w:pStyle w:val="38"/>
                    <w:bidi w:val="0"/>
                  </w:pPr>
                  <w:r>
                    <w:rPr>
                      <w:rFonts w:hint="default"/>
                      <w:lang w:val="en-US" w:eastAsia="zh-CN"/>
                    </w:rPr>
                    <w:t xml:space="preserve">33.4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47F0E6">
                  <w:pPr>
                    <w:pStyle w:val="38"/>
                    <w:bidi w:val="0"/>
                  </w:pPr>
                  <w:r>
                    <w:rPr>
                      <w:rFonts w:hint="default"/>
                      <w:lang w:val="en-US" w:eastAsia="zh-CN"/>
                    </w:rPr>
                    <w:t xml:space="preserve">60.7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D229CC">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3ADA35">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F71B2F">
                  <w:pPr>
                    <w:pStyle w:val="38"/>
                    <w:bidi w:val="0"/>
                  </w:pPr>
                  <w:r>
                    <w:rPr>
                      <w:rFonts w:hint="default"/>
                      <w:lang w:val="en-US" w:eastAsia="zh-CN"/>
                    </w:rPr>
                    <w:t xml:space="preserve">34.7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0654B1">
                  <w:pPr>
                    <w:pStyle w:val="38"/>
                    <w:bidi w:val="0"/>
                  </w:pPr>
                  <w:r>
                    <w:rPr>
                      <w:rFonts w:hint="default"/>
                      <w:lang w:val="en-US" w:eastAsia="zh-CN"/>
                    </w:rPr>
                    <w:t xml:space="preserve">24.5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C5BCF9">
                  <w:pPr>
                    <w:pStyle w:val="38"/>
                    <w:bidi w:val="0"/>
                  </w:pPr>
                  <w:r>
                    <w:rPr>
                      <w:rFonts w:hint="default"/>
                      <w:lang w:val="en-US" w:eastAsia="zh-CN"/>
                    </w:rPr>
                    <w:t xml:space="preserve">18.4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3EF6F0">
                  <w:pPr>
                    <w:pStyle w:val="38"/>
                    <w:bidi w:val="0"/>
                  </w:pPr>
                  <w:r>
                    <w:rPr>
                      <w:rFonts w:hint="default"/>
                      <w:lang w:val="en-US" w:eastAsia="zh-CN"/>
                    </w:rPr>
                    <w:t xml:space="preserve">44.2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C0DBEC">
                  <w:pPr>
                    <w:pStyle w:val="38"/>
                  </w:pPr>
                  <w:r>
                    <w:t>1</w:t>
                  </w:r>
                </w:p>
              </w:tc>
            </w:tr>
            <w:tr w14:paraId="160374E7">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4BED6B">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D2D26C">
                  <w:pPr>
                    <w:pStyle w:val="38"/>
                  </w:pPr>
                  <w:r>
                    <w:rPr>
                      <w:rFonts w:hint="eastAsia"/>
                      <w:lang w:val="en-US" w:eastAsia="zh-CN"/>
                    </w:rPr>
                    <w:t>冷补料</w:t>
                  </w:r>
                  <w:r>
                    <w:t>沥青泵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8D01E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282332">
                  <w:pPr>
                    <w:pStyle w:val="38"/>
                  </w:pPr>
                  <w:r>
                    <w:t>160</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DECA2E">
                  <w:pPr>
                    <w:pStyle w:val="38"/>
                  </w:pPr>
                  <w:r>
                    <w:t>144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6C242E">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BC6B344">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C838A52">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2C848E8">
                  <w:pPr>
                    <w:pStyle w:val="38"/>
                  </w:pPr>
                  <w:r>
                    <w:t>16</w:t>
                  </w:r>
                </w:p>
              </w:tc>
              <w:tc>
                <w:tcPr>
                  <w:tcW w:w="439" w:type="dxa"/>
                  <w:tcBorders>
                    <w:top w:val="nil"/>
                    <w:left w:val="nil"/>
                    <w:bottom w:val="single" w:color="000000" w:sz="8" w:space="0"/>
                    <w:right w:val="single" w:color="000000" w:sz="8" w:space="0"/>
                  </w:tcBorders>
                  <w:shd w:val="clear" w:color="auto" w:fill="auto"/>
                  <w:noWrap/>
                  <w:vAlign w:val="center"/>
                </w:tcPr>
                <w:p w14:paraId="71EBB64F">
                  <w:pPr>
                    <w:pStyle w:val="38"/>
                  </w:pPr>
                  <w:r>
                    <w:t>60</w:t>
                  </w:r>
                </w:p>
              </w:tc>
              <w:tc>
                <w:tcPr>
                  <w:tcW w:w="496" w:type="dxa"/>
                  <w:tcBorders>
                    <w:top w:val="nil"/>
                    <w:left w:val="nil"/>
                    <w:bottom w:val="single" w:color="000000" w:sz="8" w:space="0"/>
                    <w:right w:val="single" w:color="000000" w:sz="8" w:space="0"/>
                  </w:tcBorders>
                  <w:shd w:val="clear" w:color="auto" w:fill="auto"/>
                  <w:noWrap/>
                  <w:vAlign w:val="center"/>
                </w:tcPr>
                <w:p w14:paraId="590A98D6">
                  <w:pPr>
                    <w:pStyle w:val="38"/>
                  </w:pPr>
                  <w:r>
                    <w:t>115</w:t>
                  </w:r>
                </w:p>
              </w:tc>
              <w:tc>
                <w:tcPr>
                  <w:tcW w:w="436" w:type="dxa"/>
                  <w:tcBorders>
                    <w:top w:val="nil"/>
                    <w:left w:val="nil"/>
                    <w:bottom w:val="single" w:color="000000" w:sz="8" w:space="0"/>
                    <w:right w:val="single" w:color="000000" w:sz="8" w:space="0"/>
                  </w:tcBorders>
                  <w:shd w:val="clear" w:color="auto" w:fill="auto"/>
                  <w:noWrap/>
                  <w:vAlign w:val="center"/>
                </w:tcPr>
                <w:p w14:paraId="18EF5F7E">
                  <w:pPr>
                    <w:pStyle w:val="38"/>
                  </w:pPr>
                  <w:r>
                    <w:t>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13FB4A">
                  <w:pPr>
                    <w:pStyle w:val="38"/>
                    <w:bidi w:val="0"/>
                  </w:pPr>
                  <w:r>
                    <w:rPr>
                      <w:rFonts w:hint="default"/>
                      <w:lang w:val="en-US" w:eastAsia="zh-CN"/>
                    </w:rPr>
                    <w:t xml:space="preserve">55.9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222761">
                  <w:pPr>
                    <w:pStyle w:val="38"/>
                    <w:bidi w:val="0"/>
                  </w:pPr>
                  <w:r>
                    <w:rPr>
                      <w:rFonts w:hint="default"/>
                      <w:lang w:val="en-US" w:eastAsia="zh-CN"/>
                    </w:rPr>
                    <w:t xml:space="preserve">44.5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5F1E8E">
                  <w:pPr>
                    <w:pStyle w:val="38"/>
                    <w:bidi w:val="0"/>
                  </w:pPr>
                  <w:r>
                    <w:rPr>
                      <w:rFonts w:hint="default"/>
                      <w:lang w:val="en-US" w:eastAsia="zh-CN"/>
                    </w:rPr>
                    <w:t xml:space="preserve">38.8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939185">
                  <w:pPr>
                    <w:pStyle w:val="38"/>
                    <w:bidi w:val="0"/>
                  </w:pPr>
                  <w:r>
                    <w:rPr>
                      <w:rFonts w:hint="default"/>
                      <w:lang w:val="en-US" w:eastAsia="zh-CN"/>
                    </w:rPr>
                    <w:t xml:space="preserve">67.4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A2C516">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C91BAC">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DDD5A0">
                  <w:pPr>
                    <w:pStyle w:val="38"/>
                    <w:bidi w:val="0"/>
                  </w:pPr>
                  <w:r>
                    <w:rPr>
                      <w:rFonts w:hint="default"/>
                      <w:lang w:val="en-US" w:eastAsia="zh-CN"/>
                    </w:rPr>
                    <w:t xml:space="preserve">40.3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5D2EE9">
                  <w:pPr>
                    <w:pStyle w:val="38"/>
                    <w:bidi w:val="0"/>
                  </w:pPr>
                  <w:r>
                    <w:rPr>
                      <w:rFonts w:hint="default"/>
                      <w:lang w:val="en-US" w:eastAsia="zh-CN"/>
                    </w:rPr>
                    <w:t xml:space="preserve">29.3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CA7A75">
                  <w:pPr>
                    <w:pStyle w:val="38"/>
                    <w:bidi w:val="0"/>
                  </w:pPr>
                  <w:r>
                    <w:rPr>
                      <w:rFonts w:hint="default"/>
                      <w:lang w:val="en-US" w:eastAsia="zh-CN"/>
                    </w:rPr>
                    <w:t xml:space="preserve">23.7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D6542B">
                  <w:pPr>
                    <w:pStyle w:val="38"/>
                    <w:bidi w:val="0"/>
                  </w:pPr>
                  <w:r>
                    <w:rPr>
                      <w:rFonts w:hint="default"/>
                      <w:lang w:val="en-US" w:eastAsia="zh-CN"/>
                    </w:rPr>
                    <w:t xml:space="preserve">50.6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E30F67">
                  <w:pPr>
                    <w:pStyle w:val="38"/>
                  </w:pPr>
                  <w:r>
                    <w:t>1</w:t>
                  </w:r>
                </w:p>
              </w:tc>
            </w:tr>
            <w:tr w14:paraId="320FFD9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90629D1">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0F2E96">
                  <w:pPr>
                    <w:pStyle w:val="38"/>
                  </w:pPr>
                  <w:r>
                    <w:rPr>
                      <w:rFonts w:hint="eastAsia"/>
                      <w:lang w:val="en-US" w:eastAsia="zh-CN"/>
                    </w:rPr>
                    <w:t>冷补料</w:t>
                  </w:r>
                  <w:r>
                    <w:t>胶体磨</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51DFAC">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BC38A1">
                  <w:pPr>
                    <w:pStyle w:val="38"/>
                  </w:pPr>
                  <w:r>
                    <w:t>157</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25AC374">
                  <w:pPr>
                    <w:pStyle w:val="38"/>
                  </w:pPr>
                  <w:r>
                    <w:t>144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EE9AFE">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E09B81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5EA2A22">
                  <w:pPr>
                    <w:pStyle w:val="38"/>
                  </w:pPr>
                  <w:r>
                    <w:t>95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95FE667">
                  <w:pPr>
                    <w:pStyle w:val="38"/>
                  </w:pPr>
                  <w:r>
                    <w:t>19</w:t>
                  </w:r>
                </w:p>
              </w:tc>
              <w:tc>
                <w:tcPr>
                  <w:tcW w:w="439" w:type="dxa"/>
                  <w:tcBorders>
                    <w:top w:val="nil"/>
                    <w:left w:val="nil"/>
                    <w:bottom w:val="single" w:color="000000" w:sz="8" w:space="0"/>
                    <w:right w:val="single" w:color="000000" w:sz="8" w:space="0"/>
                  </w:tcBorders>
                  <w:shd w:val="clear" w:color="auto" w:fill="auto"/>
                  <w:noWrap/>
                  <w:vAlign w:val="center"/>
                </w:tcPr>
                <w:p w14:paraId="19AB2C68">
                  <w:pPr>
                    <w:pStyle w:val="38"/>
                  </w:pPr>
                  <w:r>
                    <w:t>59</w:t>
                  </w:r>
                </w:p>
              </w:tc>
              <w:tc>
                <w:tcPr>
                  <w:tcW w:w="496" w:type="dxa"/>
                  <w:tcBorders>
                    <w:top w:val="nil"/>
                    <w:left w:val="nil"/>
                    <w:bottom w:val="single" w:color="000000" w:sz="8" w:space="0"/>
                    <w:right w:val="single" w:color="000000" w:sz="8" w:space="0"/>
                  </w:tcBorders>
                  <w:shd w:val="clear" w:color="auto" w:fill="auto"/>
                  <w:noWrap/>
                  <w:vAlign w:val="center"/>
                </w:tcPr>
                <w:p w14:paraId="2497F63A">
                  <w:pPr>
                    <w:pStyle w:val="38"/>
                  </w:pPr>
                  <w:r>
                    <w:t>112</w:t>
                  </w:r>
                </w:p>
              </w:tc>
              <w:tc>
                <w:tcPr>
                  <w:tcW w:w="436" w:type="dxa"/>
                  <w:tcBorders>
                    <w:top w:val="nil"/>
                    <w:left w:val="nil"/>
                    <w:bottom w:val="single" w:color="000000" w:sz="8" w:space="0"/>
                    <w:right w:val="single" w:color="000000" w:sz="8" w:space="0"/>
                  </w:tcBorders>
                  <w:shd w:val="clear" w:color="auto" w:fill="auto"/>
                  <w:noWrap/>
                  <w:vAlign w:val="center"/>
                </w:tcPr>
                <w:p w14:paraId="3A27A477">
                  <w:pPr>
                    <w:pStyle w:val="38"/>
                  </w:pPr>
                  <w:r>
                    <w:t>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1EF285">
                  <w:pPr>
                    <w:pStyle w:val="38"/>
                    <w:bidi w:val="0"/>
                  </w:pPr>
                  <w:r>
                    <w:rPr>
                      <w:rFonts w:hint="default"/>
                      <w:lang w:val="en-US" w:eastAsia="zh-CN"/>
                    </w:rPr>
                    <w:t xml:space="preserve">69.4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FE02CE">
                  <w:pPr>
                    <w:pStyle w:val="38"/>
                    <w:bidi w:val="0"/>
                  </w:pPr>
                  <w:r>
                    <w:rPr>
                      <w:rFonts w:hint="default"/>
                      <w:lang w:val="en-US" w:eastAsia="zh-CN"/>
                    </w:rPr>
                    <w:t xml:space="preserve">59.6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3CC9B2">
                  <w:pPr>
                    <w:pStyle w:val="38"/>
                    <w:bidi w:val="0"/>
                  </w:pPr>
                  <w:r>
                    <w:rPr>
                      <w:rFonts w:hint="default"/>
                      <w:lang w:val="en-US" w:eastAsia="zh-CN"/>
                    </w:rPr>
                    <w:t xml:space="preserve">54.0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34AF8F">
                  <w:pPr>
                    <w:pStyle w:val="38"/>
                    <w:bidi w:val="0"/>
                  </w:pPr>
                  <w:r>
                    <w:rPr>
                      <w:rFonts w:hint="default"/>
                      <w:lang w:val="en-US" w:eastAsia="zh-CN"/>
                    </w:rPr>
                    <w:t xml:space="preserve">81.0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76B1A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28292A">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4DD9C8">
                  <w:pPr>
                    <w:pStyle w:val="38"/>
                    <w:bidi w:val="0"/>
                  </w:pPr>
                  <w:r>
                    <w:rPr>
                      <w:rFonts w:hint="default"/>
                      <w:lang w:val="en-US" w:eastAsia="zh-CN"/>
                    </w:rPr>
                    <w:t xml:space="preserve">54.0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AA400E">
                  <w:pPr>
                    <w:pStyle w:val="38"/>
                    <w:bidi w:val="0"/>
                  </w:pPr>
                  <w:r>
                    <w:rPr>
                      <w:rFonts w:hint="default"/>
                      <w:lang w:val="en-US" w:eastAsia="zh-CN"/>
                    </w:rPr>
                    <w:t xml:space="preserve">44.5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B6E79D">
                  <w:pPr>
                    <w:pStyle w:val="38"/>
                    <w:bidi w:val="0"/>
                  </w:pPr>
                  <w:r>
                    <w:rPr>
                      <w:rFonts w:hint="default"/>
                      <w:lang w:val="en-US" w:eastAsia="zh-CN"/>
                    </w:rPr>
                    <w:t xml:space="preserve">38.9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41D370">
                  <w:pPr>
                    <w:pStyle w:val="38"/>
                    <w:bidi w:val="0"/>
                  </w:pPr>
                  <w:r>
                    <w:rPr>
                      <w:rFonts w:hint="default"/>
                      <w:lang w:val="en-US" w:eastAsia="zh-CN"/>
                    </w:rPr>
                    <w:t xml:space="preserve">64.4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7A5933">
                  <w:pPr>
                    <w:pStyle w:val="38"/>
                  </w:pPr>
                  <w:r>
                    <w:t>1</w:t>
                  </w:r>
                </w:p>
              </w:tc>
            </w:tr>
            <w:tr w14:paraId="09E41734">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F23DA5">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09903A">
                  <w:pPr>
                    <w:pStyle w:val="38"/>
                    <w:rPr>
                      <w:rFonts w:hint="eastAsia" w:eastAsia="宋体"/>
                      <w:lang w:val="en-US" w:eastAsia="zh-CN"/>
                    </w:rPr>
                  </w:pPr>
                  <w:r>
                    <w:rPr>
                      <w:rFonts w:hint="eastAsia"/>
                      <w:lang w:val="en-US" w:eastAsia="zh-CN"/>
                    </w:rPr>
                    <w:t>冷补料</w:t>
                  </w:r>
                  <w:r>
                    <w:t>搅拌器</w:t>
                  </w:r>
                  <w:r>
                    <w:rPr>
                      <w:rFonts w:hint="eastAsia"/>
                      <w:lang w:val="en-US" w:eastAsia="zh-CN"/>
                    </w:rPr>
                    <w:t>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347CC9">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939E5C">
                  <w:pPr>
                    <w:pStyle w:val="38"/>
                  </w:pPr>
                  <w:r>
                    <w:t>158</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3AEB5A">
                  <w:pPr>
                    <w:pStyle w:val="38"/>
                  </w:pPr>
                  <w:r>
                    <w:t>144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358F68">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4476EB5">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6965854">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80FD888">
                  <w:pPr>
                    <w:pStyle w:val="38"/>
                  </w:pPr>
                  <w:r>
                    <w:t>18</w:t>
                  </w:r>
                </w:p>
              </w:tc>
              <w:tc>
                <w:tcPr>
                  <w:tcW w:w="439" w:type="dxa"/>
                  <w:tcBorders>
                    <w:top w:val="nil"/>
                    <w:left w:val="nil"/>
                    <w:bottom w:val="single" w:color="000000" w:sz="8" w:space="0"/>
                    <w:right w:val="single" w:color="000000" w:sz="8" w:space="0"/>
                  </w:tcBorders>
                  <w:shd w:val="clear" w:color="auto" w:fill="auto"/>
                  <w:noWrap/>
                  <w:vAlign w:val="center"/>
                </w:tcPr>
                <w:p w14:paraId="4D2FCFB6">
                  <w:pPr>
                    <w:pStyle w:val="38"/>
                  </w:pPr>
                  <w:r>
                    <w:t>59</w:t>
                  </w:r>
                </w:p>
              </w:tc>
              <w:tc>
                <w:tcPr>
                  <w:tcW w:w="496" w:type="dxa"/>
                  <w:tcBorders>
                    <w:top w:val="nil"/>
                    <w:left w:val="nil"/>
                    <w:bottom w:val="single" w:color="000000" w:sz="8" w:space="0"/>
                    <w:right w:val="single" w:color="000000" w:sz="8" w:space="0"/>
                  </w:tcBorders>
                  <w:shd w:val="clear" w:color="auto" w:fill="auto"/>
                  <w:noWrap/>
                  <w:vAlign w:val="center"/>
                </w:tcPr>
                <w:p w14:paraId="749F229F">
                  <w:pPr>
                    <w:pStyle w:val="38"/>
                  </w:pPr>
                  <w:r>
                    <w:t>113</w:t>
                  </w:r>
                </w:p>
              </w:tc>
              <w:tc>
                <w:tcPr>
                  <w:tcW w:w="436" w:type="dxa"/>
                  <w:tcBorders>
                    <w:top w:val="nil"/>
                    <w:left w:val="nil"/>
                    <w:bottom w:val="single" w:color="000000" w:sz="8" w:space="0"/>
                    <w:right w:val="single" w:color="000000" w:sz="8" w:space="0"/>
                  </w:tcBorders>
                  <w:shd w:val="clear" w:color="auto" w:fill="auto"/>
                  <w:noWrap/>
                  <w:vAlign w:val="center"/>
                </w:tcPr>
                <w:p w14:paraId="6AE03358">
                  <w:pPr>
                    <w:pStyle w:val="38"/>
                  </w:pPr>
                  <w:r>
                    <w:t>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FCF84A">
                  <w:pPr>
                    <w:pStyle w:val="38"/>
                    <w:bidi w:val="0"/>
                  </w:pPr>
                  <w:r>
                    <w:rPr>
                      <w:rFonts w:hint="default"/>
                      <w:lang w:val="en-US" w:eastAsia="zh-CN"/>
                    </w:rPr>
                    <w:t xml:space="preserve">54.9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74F746">
                  <w:pPr>
                    <w:pStyle w:val="38"/>
                    <w:bidi w:val="0"/>
                  </w:pPr>
                  <w:r>
                    <w:rPr>
                      <w:rFonts w:hint="default"/>
                      <w:lang w:val="en-US" w:eastAsia="zh-CN"/>
                    </w:rPr>
                    <w:t xml:space="preserve">44.6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1F11D7">
                  <w:pPr>
                    <w:pStyle w:val="38"/>
                    <w:bidi w:val="0"/>
                  </w:pPr>
                  <w:r>
                    <w:rPr>
                      <w:rFonts w:hint="default"/>
                      <w:lang w:val="en-US" w:eastAsia="zh-CN"/>
                    </w:rPr>
                    <w:t xml:space="preserve">38.9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C3828A">
                  <w:pPr>
                    <w:pStyle w:val="38"/>
                    <w:bidi w:val="0"/>
                  </w:pPr>
                  <w:r>
                    <w:rPr>
                      <w:rFonts w:hint="default"/>
                      <w:lang w:val="en-US" w:eastAsia="zh-CN"/>
                    </w:rPr>
                    <w:t xml:space="preserve">66.4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A05CAC">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B05A9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E2025D">
                  <w:pPr>
                    <w:pStyle w:val="38"/>
                    <w:bidi w:val="0"/>
                  </w:pPr>
                  <w:r>
                    <w:rPr>
                      <w:rFonts w:hint="default"/>
                      <w:lang w:val="en-US" w:eastAsia="zh-CN"/>
                    </w:rPr>
                    <w:t xml:space="preserve">39.4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26243A7">
                  <w:pPr>
                    <w:pStyle w:val="38"/>
                    <w:bidi w:val="0"/>
                  </w:pPr>
                  <w:r>
                    <w:rPr>
                      <w:rFonts w:hint="default"/>
                      <w:lang w:val="en-US" w:eastAsia="zh-CN"/>
                    </w:rPr>
                    <w:t xml:space="preserve">29.4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95730D">
                  <w:pPr>
                    <w:pStyle w:val="38"/>
                    <w:bidi w:val="0"/>
                  </w:pPr>
                  <w:r>
                    <w:rPr>
                      <w:rFonts w:hint="default"/>
                      <w:lang w:val="en-US" w:eastAsia="zh-CN"/>
                    </w:rPr>
                    <w:t xml:space="preserve">23.8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C7BC58">
                  <w:pPr>
                    <w:pStyle w:val="38"/>
                    <w:bidi w:val="0"/>
                  </w:pPr>
                  <w:r>
                    <w:rPr>
                      <w:rFonts w:hint="default"/>
                      <w:lang w:val="en-US" w:eastAsia="zh-CN"/>
                    </w:rPr>
                    <w:t xml:space="preserve">49.8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3D5206">
                  <w:pPr>
                    <w:pStyle w:val="38"/>
                  </w:pPr>
                  <w:r>
                    <w:t>1</w:t>
                  </w:r>
                </w:p>
              </w:tc>
            </w:tr>
            <w:tr w14:paraId="5E37756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F9AFE7">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056977">
                  <w:pPr>
                    <w:pStyle w:val="38"/>
                    <w:rPr>
                      <w:rFonts w:hint="eastAsia" w:eastAsia="宋体"/>
                      <w:lang w:val="en-US" w:eastAsia="zh-CN"/>
                    </w:rPr>
                  </w:pPr>
                  <w:r>
                    <w:rPr>
                      <w:rFonts w:hint="eastAsia"/>
                      <w:lang w:val="en-US" w:eastAsia="zh-CN"/>
                    </w:rPr>
                    <w:t>冷补料</w:t>
                  </w:r>
                  <w:r>
                    <w:t>搅拌器</w:t>
                  </w:r>
                  <w:r>
                    <w:rPr>
                      <w:rFonts w:hint="eastAsia"/>
                      <w:lang w:val="en-US" w:eastAsia="zh-CN"/>
                    </w:rPr>
                    <w:t>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3B1CC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EAAAB5">
                  <w:pPr>
                    <w:pStyle w:val="38"/>
                  </w:pPr>
                  <w:r>
                    <w:t>156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456B04">
                  <w:pPr>
                    <w:pStyle w:val="38"/>
                  </w:pPr>
                  <w:r>
                    <w:t>145</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05E7C4">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01CBE49">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1C44EA93">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61EE8D3">
                  <w:pPr>
                    <w:pStyle w:val="38"/>
                  </w:pPr>
                  <w:r>
                    <w:t>16</w:t>
                  </w:r>
                </w:p>
              </w:tc>
              <w:tc>
                <w:tcPr>
                  <w:tcW w:w="439" w:type="dxa"/>
                  <w:tcBorders>
                    <w:top w:val="nil"/>
                    <w:left w:val="nil"/>
                    <w:bottom w:val="single" w:color="000000" w:sz="8" w:space="0"/>
                    <w:right w:val="single" w:color="000000" w:sz="8" w:space="0"/>
                  </w:tcBorders>
                  <w:shd w:val="clear" w:color="auto" w:fill="auto"/>
                  <w:noWrap/>
                  <w:vAlign w:val="center"/>
                </w:tcPr>
                <w:p w14:paraId="5875A409">
                  <w:pPr>
                    <w:pStyle w:val="38"/>
                  </w:pPr>
                  <w:r>
                    <w:t>60</w:t>
                  </w:r>
                </w:p>
              </w:tc>
              <w:tc>
                <w:tcPr>
                  <w:tcW w:w="496" w:type="dxa"/>
                  <w:tcBorders>
                    <w:top w:val="nil"/>
                    <w:left w:val="nil"/>
                    <w:bottom w:val="single" w:color="000000" w:sz="8" w:space="0"/>
                    <w:right w:val="single" w:color="000000" w:sz="8" w:space="0"/>
                  </w:tcBorders>
                  <w:shd w:val="clear" w:color="auto" w:fill="auto"/>
                  <w:noWrap/>
                  <w:vAlign w:val="center"/>
                </w:tcPr>
                <w:p w14:paraId="64622223">
                  <w:pPr>
                    <w:pStyle w:val="38"/>
                  </w:pPr>
                  <w:r>
                    <w:t>111</w:t>
                  </w:r>
                </w:p>
              </w:tc>
              <w:tc>
                <w:tcPr>
                  <w:tcW w:w="436" w:type="dxa"/>
                  <w:tcBorders>
                    <w:top w:val="nil"/>
                    <w:left w:val="nil"/>
                    <w:bottom w:val="single" w:color="000000" w:sz="8" w:space="0"/>
                    <w:right w:val="single" w:color="000000" w:sz="8" w:space="0"/>
                  </w:tcBorders>
                  <w:shd w:val="clear" w:color="auto" w:fill="auto"/>
                  <w:noWrap/>
                  <w:vAlign w:val="center"/>
                </w:tcPr>
                <w:p w14:paraId="42BF99F0">
                  <w:pPr>
                    <w:pStyle w:val="38"/>
                  </w:pPr>
                  <w:r>
                    <w:t>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55731A">
                  <w:pPr>
                    <w:pStyle w:val="38"/>
                    <w:bidi w:val="0"/>
                  </w:pPr>
                  <w:r>
                    <w:rPr>
                      <w:rFonts w:hint="default"/>
                      <w:lang w:val="en-US" w:eastAsia="zh-CN"/>
                    </w:rPr>
                    <w:t xml:space="preserve">55.8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2D7BA7">
                  <w:pPr>
                    <w:pStyle w:val="38"/>
                    <w:bidi w:val="0"/>
                  </w:pPr>
                  <w:r>
                    <w:rPr>
                      <w:rFonts w:hint="default"/>
                      <w:lang w:val="en-US" w:eastAsia="zh-CN"/>
                    </w:rPr>
                    <w:t xml:space="preserve">44.5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54E4F9">
                  <w:pPr>
                    <w:pStyle w:val="38"/>
                    <w:bidi w:val="0"/>
                  </w:pPr>
                  <w:r>
                    <w:rPr>
                      <w:rFonts w:hint="default"/>
                      <w:lang w:val="en-US" w:eastAsia="zh-CN"/>
                    </w:rPr>
                    <w:t xml:space="preserve">39.1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63008A">
                  <w:pPr>
                    <w:pStyle w:val="38"/>
                    <w:bidi w:val="0"/>
                  </w:pPr>
                  <w:r>
                    <w:rPr>
                      <w:rFonts w:hint="default"/>
                      <w:lang w:val="en-US" w:eastAsia="zh-CN"/>
                    </w:rPr>
                    <w:t xml:space="preserve">67.4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8D982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71CCE3">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BD02EC">
                  <w:pPr>
                    <w:pStyle w:val="38"/>
                    <w:bidi w:val="0"/>
                  </w:pPr>
                  <w:r>
                    <w:rPr>
                      <w:rFonts w:hint="default"/>
                      <w:lang w:val="en-US" w:eastAsia="zh-CN"/>
                    </w:rPr>
                    <w:t xml:space="preserve">40.3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DDB0C9">
                  <w:pPr>
                    <w:pStyle w:val="38"/>
                    <w:bidi w:val="0"/>
                  </w:pPr>
                  <w:r>
                    <w:rPr>
                      <w:rFonts w:hint="default"/>
                      <w:lang w:val="en-US" w:eastAsia="zh-CN"/>
                    </w:rPr>
                    <w:t xml:space="preserve">29.4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55A40E">
                  <w:pPr>
                    <w:pStyle w:val="38"/>
                    <w:bidi w:val="0"/>
                  </w:pPr>
                  <w:r>
                    <w:rPr>
                      <w:rFonts w:hint="default"/>
                      <w:lang w:val="en-US" w:eastAsia="zh-CN"/>
                    </w:rPr>
                    <w:t xml:space="preserve">24.0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B2E3C9">
                  <w:pPr>
                    <w:pStyle w:val="38"/>
                    <w:bidi w:val="0"/>
                  </w:pPr>
                  <w:r>
                    <w:rPr>
                      <w:rFonts w:hint="default"/>
                      <w:lang w:val="en-US" w:eastAsia="zh-CN"/>
                    </w:rPr>
                    <w:t xml:space="preserve">50.5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C9C1208">
                  <w:pPr>
                    <w:pStyle w:val="38"/>
                  </w:pPr>
                  <w:r>
                    <w:t>1</w:t>
                  </w:r>
                </w:p>
              </w:tc>
            </w:tr>
            <w:tr w14:paraId="2BCA687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B59B0C">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669221">
                  <w:pPr>
                    <w:pStyle w:val="38"/>
                  </w:pPr>
                  <w:r>
                    <w:rPr>
                      <w:rFonts w:hint="eastAsia"/>
                      <w:lang w:val="en-US" w:eastAsia="zh-CN"/>
                    </w:rPr>
                    <w:t>冷补料</w:t>
                  </w:r>
                  <w:r>
                    <w:t>提升机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1A7F8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AF8997">
                  <w:pPr>
                    <w:pStyle w:val="38"/>
                  </w:pPr>
                  <w:r>
                    <w:t>157</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22CFB1">
                  <w:pPr>
                    <w:pStyle w:val="38"/>
                  </w:pPr>
                  <w:r>
                    <w:t>145</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319711">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822DAC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09E08690">
                  <w:pPr>
                    <w:pStyle w:val="38"/>
                  </w:pPr>
                  <w:r>
                    <w:t>85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5A07E47">
                  <w:pPr>
                    <w:pStyle w:val="38"/>
                  </w:pPr>
                  <w:r>
                    <w:t>15</w:t>
                  </w:r>
                </w:p>
              </w:tc>
              <w:tc>
                <w:tcPr>
                  <w:tcW w:w="439" w:type="dxa"/>
                  <w:tcBorders>
                    <w:top w:val="nil"/>
                    <w:left w:val="nil"/>
                    <w:bottom w:val="single" w:color="000000" w:sz="8" w:space="0"/>
                    <w:right w:val="single" w:color="000000" w:sz="8" w:space="0"/>
                  </w:tcBorders>
                  <w:shd w:val="clear" w:color="auto" w:fill="auto"/>
                  <w:noWrap/>
                  <w:vAlign w:val="center"/>
                </w:tcPr>
                <w:p w14:paraId="30A5F928">
                  <w:pPr>
                    <w:pStyle w:val="38"/>
                  </w:pPr>
                  <w:r>
                    <w:t>60</w:t>
                  </w:r>
                </w:p>
              </w:tc>
              <w:tc>
                <w:tcPr>
                  <w:tcW w:w="496" w:type="dxa"/>
                  <w:tcBorders>
                    <w:top w:val="nil"/>
                    <w:left w:val="nil"/>
                    <w:bottom w:val="single" w:color="000000" w:sz="8" w:space="0"/>
                    <w:right w:val="single" w:color="000000" w:sz="8" w:space="0"/>
                  </w:tcBorders>
                  <w:shd w:val="clear" w:color="auto" w:fill="auto"/>
                  <w:noWrap/>
                  <w:vAlign w:val="center"/>
                </w:tcPr>
                <w:p w14:paraId="5B4C5AA8">
                  <w:pPr>
                    <w:pStyle w:val="38"/>
                  </w:pPr>
                  <w:r>
                    <w:t>112</w:t>
                  </w:r>
                </w:p>
              </w:tc>
              <w:tc>
                <w:tcPr>
                  <w:tcW w:w="436" w:type="dxa"/>
                  <w:tcBorders>
                    <w:top w:val="nil"/>
                    <w:left w:val="nil"/>
                    <w:bottom w:val="single" w:color="000000" w:sz="8" w:space="0"/>
                    <w:right w:val="single" w:color="000000" w:sz="8" w:space="0"/>
                  </w:tcBorders>
                  <w:shd w:val="clear" w:color="auto" w:fill="auto"/>
                  <w:noWrap/>
                  <w:vAlign w:val="center"/>
                </w:tcPr>
                <w:p w14:paraId="1D46EA5F">
                  <w:pPr>
                    <w:pStyle w:val="38"/>
                  </w:pPr>
                  <w:r>
                    <w:t>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7F32B42">
                  <w:pPr>
                    <w:pStyle w:val="38"/>
                    <w:bidi w:val="0"/>
                  </w:pPr>
                  <w:r>
                    <w:rPr>
                      <w:rFonts w:hint="default"/>
                      <w:lang w:val="en-US" w:eastAsia="zh-CN"/>
                    </w:rPr>
                    <w:t xml:space="preserve">61.3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0C5C54">
                  <w:pPr>
                    <w:pStyle w:val="38"/>
                    <w:bidi w:val="0"/>
                  </w:pPr>
                  <w:r>
                    <w:rPr>
                      <w:rFonts w:hint="default"/>
                      <w:lang w:val="en-US" w:eastAsia="zh-CN"/>
                    </w:rPr>
                    <w:t xml:space="preserve">49.5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D11007">
                  <w:pPr>
                    <w:pStyle w:val="38"/>
                    <w:bidi w:val="0"/>
                  </w:pPr>
                  <w:r>
                    <w:rPr>
                      <w:rFonts w:hint="default"/>
                      <w:lang w:val="en-US" w:eastAsia="zh-CN"/>
                    </w:rPr>
                    <w:t xml:space="preserve">44.0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81154E">
                  <w:pPr>
                    <w:pStyle w:val="38"/>
                    <w:bidi w:val="0"/>
                  </w:pPr>
                  <w:r>
                    <w:rPr>
                      <w:rFonts w:hint="default"/>
                      <w:lang w:val="en-US" w:eastAsia="zh-CN"/>
                    </w:rPr>
                    <w:t xml:space="preserve">72.9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74F1DA">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BA3685">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30F801">
                  <w:pPr>
                    <w:pStyle w:val="38"/>
                    <w:bidi w:val="0"/>
                  </w:pPr>
                  <w:r>
                    <w:rPr>
                      <w:rFonts w:hint="default"/>
                      <w:lang w:val="en-US" w:eastAsia="zh-CN"/>
                    </w:rPr>
                    <w:t xml:space="preserve">45.8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F7F37A">
                  <w:pPr>
                    <w:pStyle w:val="38"/>
                    <w:bidi w:val="0"/>
                  </w:pPr>
                  <w:r>
                    <w:rPr>
                      <w:rFonts w:hint="default"/>
                      <w:lang w:val="en-US" w:eastAsia="zh-CN"/>
                    </w:rPr>
                    <w:t xml:space="preserve">34.3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22FAEA">
                  <w:pPr>
                    <w:pStyle w:val="38"/>
                    <w:bidi w:val="0"/>
                  </w:pPr>
                  <w:r>
                    <w:rPr>
                      <w:rFonts w:hint="default"/>
                      <w:lang w:val="en-US" w:eastAsia="zh-CN"/>
                    </w:rPr>
                    <w:t xml:space="preserve">28.9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CBEFA5">
                  <w:pPr>
                    <w:pStyle w:val="38"/>
                    <w:bidi w:val="0"/>
                  </w:pPr>
                  <w:r>
                    <w:rPr>
                      <w:rFonts w:hint="default"/>
                      <w:lang w:val="en-US" w:eastAsia="zh-CN"/>
                    </w:rPr>
                    <w:t xml:space="preserve">56.0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9E470A">
                  <w:pPr>
                    <w:pStyle w:val="38"/>
                  </w:pPr>
                  <w:r>
                    <w:t>1</w:t>
                  </w:r>
                </w:p>
              </w:tc>
            </w:tr>
            <w:tr w14:paraId="4508D47D">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98888C">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8EF31C">
                  <w:pPr>
                    <w:pStyle w:val="38"/>
                  </w:pPr>
                  <w:r>
                    <w:t>乳化沥青搅拌器1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30B510">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BB22E3">
                  <w:pPr>
                    <w:pStyle w:val="38"/>
                  </w:pPr>
                  <w:r>
                    <w:t>150</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A5F6D0">
                  <w:pPr>
                    <w:pStyle w:val="38"/>
                  </w:pPr>
                  <w:r>
                    <w:t>133</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E4ED60">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50AC132">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66073E3">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F346081">
                  <w:pPr>
                    <w:pStyle w:val="38"/>
                  </w:pPr>
                  <w:r>
                    <w:t>29</w:t>
                  </w:r>
                </w:p>
              </w:tc>
              <w:tc>
                <w:tcPr>
                  <w:tcW w:w="439" w:type="dxa"/>
                  <w:tcBorders>
                    <w:top w:val="nil"/>
                    <w:left w:val="nil"/>
                    <w:bottom w:val="single" w:color="000000" w:sz="8" w:space="0"/>
                    <w:right w:val="single" w:color="000000" w:sz="8" w:space="0"/>
                  </w:tcBorders>
                  <w:shd w:val="clear" w:color="auto" w:fill="auto"/>
                  <w:noWrap/>
                  <w:vAlign w:val="center"/>
                </w:tcPr>
                <w:p w14:paraId="4BC89735">
                  <w:pPr>
                    <w:pStyle w:val="38"/>
                  </w:pPr>
                  <w:r>
                    <w:t>46</w:t>
                  </w:r>
                </w:p>
              </w:tc>
              <w:tc>
                <w:tcPr>
                  <w:tcW w:w="496" w:type="dxa"/>
                  <w:tcBorders>
                    <w:top w:val="nil"/>
                    <w:left w:val="nil"/>
                    <w:bottom w:val="single" w:color="000000" w:sz="8" w:space="0"/>
                    <w:right w:val="single" w:color="000000" w:sz="8" w:space="0"/>
                  </w:tcBorders>
                  <w:shd w:val="clear" w:color="auto" w:fill="auto"/>
                  <w:noWrap/>
                  <w:vAlign w:val="center"/>
                </w:tcPr>
                <w:p w14:paraId="28131781">
                  <w:pPr>
                    <w:pStyle w:val="38"/>
                  </w:pPr>
                  <w:r>
                    <w:t>108</w:t>
                  </w:r>
                </w:p>
              </w:tc>
              <w:tc>
                <w:tcPr>
                  <w:tcW w:w="436" w:type="dxa"/>
                  <w:tcBorders>
                    <w:top w:val="nil"/>
                    <w:left w:val="nil"/>
                    <w:bottom w:val="single" w:color="000000" w:sz="8" w:space="0"/>
                    <w:right w:val="single" w:color="000000" w:sz="8" w:space="0"/>
                  </w:tcBorders>
                  <w:shd w:val="clear" w:color="auto" w:fill="auto"/>
                  <w:noWrap/>
                  <w:vAlign w:val="center"/>
                </w:tcPr>
                <w:p w14:paraId="03B5831A">
                  <w:pPr>
                    <w:pStyle w:val="38"/>
                  </w:pPr>
                  <w:r>
                    <w:t>18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BAB168">
                  <w:pPr>
                    <w:pStyle w:val="38"/>
                    <w:bidi w:val="0"/>
                  </w:pPr>
                  <w:r>
                    <w:rPr>
                      <w:rFonts w:hint="default"/>
                      <w:lang w:val="en-US" w:eastAsia="zh-CN"/>
                    </w:rPr>
                    <w:t xml:space="preserve">50.8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90C564">
                  <w:pPr>
                    <w:pStyle w:val="38"/>
                    <w:bidi w:val="0"/>
                  </w:pPr>
                  <w:r>
                    <w:rPr>
                      <w:rFonts w:hint="default"/>
                      <w:lang w:val="en-US" w:eastAsia="zh-CN"/>
                    </w:rPr>
                    <w:t xml:space="preserve">46.8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DA7156">
                  <w:pPr>
                    <w:pStyle w:val="38"/>
                    <w:bidi w:val="0"/>
                  </w:pPr>
                  <w:r>
                    <w:rPr>
                      <w:rFonts w:hint="default"/>
                      <w:lang w:val="en-US" w:eastAsia="zh-CN"/>
                    </w:rPr>
                    <w:t xml:space="preserve">39.3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A7694A">
                  <w:pPr>
                    <w:pStyle w:val="38"/>
                    <w:bidi w:val="0"/>
                  </w:pPr>
                  <w:r>
                    <w:rPr>
                      <w:rFonts w:hint="default"/>
                      <w:lang w:val="en-US" w:eastAsia="zh-CN"/>
                    </w:rPr>
                    <w:t xml:space="preserve">55.0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FD5C46">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D262D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5D7371">
                  <w:pPr>
                    <w:pStyle w:val="38"/>
                    <w:bidi w:val="0"/>
                  </w:pPr>
                  <w:r>
                    <w:rPr>
                      <w:rFonts w:hint="default"/>
                      <w:lang w:val="en-US" w:eastAsia="zh-CN"/>
                    </w:rPr>
                    <w:t xml:space="preserve">35.5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89FC3E">
                  <w:pPr>
                    <w:pStyle w:val="38"/>
                    <w:bidi w:val="0"/>
                  </w:pPr>
                  <w:r>
                    <w:rPr>
                      <w:rFonts w:hint="default"/>
                      <w:lang w:val="en-US" w:eastAsia="zh-CN"/>
                    </w:rPr>
                    <w:t xml:space="preserve">31.6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0E3088">
                  <w:pPr>
                    <w:pStyle w:val="38"/>
                    <w:bidi w:val="0"/>
                  </w:pPr>
                  <w:r>
                    <w:rPr>
                      <w:rFonts w:hint="default"/>
                      <w:lang w:val="en-US" w:eastAsia="zh-CN"/>
                    </w:rPr>
                    <w:t xml:space="preserve">24.2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D72A7B">
                  <w:pPr>
                    <w:pStyle w:val="38"/>
                    <w:bidi w:val="0"/>
                  </w:pPr>
                  <w:r>
                    <w:rPr>
                      <w:rFonts w:hint="default"/>
                      <w:lang w:val="en-US" w:eastAsia="zh-CN"/>
                    </w:rPr>
                    <w:t xml:space="preserve">39.5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BDEF6C">
                  <w:pPr>
                    <w:pStyle w:val="38"/>
                  </w:pPr>
                  <w:r>
                    <w:t>1</w:t>
                  </w:r>
                </w:p>
              </w:tc>
            </w:tr>
            <w:tr w14:paraId="2A5EAC4D">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B9C264">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CF46E6">
                  <w:pPr>
                    <w:pStyle w:val="38"/>
                  </w:pPr>
                  <w:r>
                    <w:t>乳化沥青搅拌器</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80E964">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A9C436">
                  <w:pPr>
                    <w:pStyle w:val="38"/>
                  </w:pPr>
                  <w:r>
                    <w:t>153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C2DB69">
                  <w:pPr>
                    <w:pStyle w:val="38"/>
                  </w:pPr>
                  <w:r>
                    <w:t>132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5E0E49">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3F91455E">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D5423A8">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31D87B85">
                  <w:pPr>
                    <w:pStyle w:val="38"/>
                  </w:pPr>
                  <w:r>
                    <w:t>26</w:t>
                  </w:r>
                </w:p>
              </w:tc>
              <w:tc>
                <w:tcPr>
                  <w:tcW w:w="439" w:type="dxa"/>
                  <w:tcBorders>
                    <w:top w:val="nil"/>
                    <w:left w:val="nil"/>
                    <w:bottom w:val="single" w:color="000000" w:sz="8" w:space="0"/>
                    <w:right w:val="single" w:color="000000" w:sz="8" w:space="0"/>
                  </w:tcBorders>
                  <w:shd w:val="clear" w:color="auto" w:fill="auto"/>
                  <w:noWrap/>
                  <w:vAlign w:val="center"/>
                </w:tcPr>
                <w:p w14:paraId="139053CE">
                  <w:pPr>
                    <w:pStyle w:val="38"/>
                  </w:pPr>
                  <w:r>
                    <w:t>46</w:t>
                  </w:r>
                </w:p>
              </w:tc>
              <w:tc>
                <w:tcPr>
                  <w:tcW w:w="496" w:type="dxa"/>
                  <w:tcBorders>
                    <w:top w:val="nil"/>
                    <w:left w:val="nil"/>
                    <w:bottom w:val="single" w:color="000000" w:sz="8" w:space="0"/>
                    <w:right w:val="single" w:color="000000" w:sz="8" w:space="0"/>
                  </w:tcBorders>
                  <w:shd w:val="clear" w:color="auto" w:fill="auto"/>
                  <w:noWrap/>
                  <w:vAlign w:val="center"/>
                </w:tcPr>
                <w:p w14:paraId="5183AD7B">
                  <w:pPr>
                    <w:pStyle w:val="38"/>
                  </w:pPr>
                  <w:r>
                    <w:t>112</w:t>
                  </w:r>
                </w:p>
              </w:tc>
              <w:tc>
                <w:tcPr>
                  <w:tcW w:w="436" w:type="dxa"/>
                  <w:tcBorders>
                    <w:top w:val="nil"/>
                    <w:left w:val="nil"/>
                    <w:bottom w:val="single" w:color="000000" w:sz="8" w:space="0"/>
                    <w:right w:val="single" w:color="000000" w:sz="8" w:space="0"/>
                  </w:tcBorders>
                  <w:shd w:val="clear" w:color="auto" w:fill="auto"/>
                  <w:noWrap/>
                  <w:vAlign w:val="center"/>
                </w:tcPr>
                <w:p w14:paraId="4D283E3B">
                  <w:pPr>
                    <w:pStyle w:val="38"/>
                  </w:pPr>
                  <w:r>
                    <w:t>18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97DF72">
                  <w:pPr>
                    <w:pStyle w:val="38"/>
                    <w:bidi w:val="0"/>
                  </w:pPr>
                  <w:r>
                    <w:rPr>
                      <w:rFonts w:hint="default"/>
                      <w:lang w:val="en-US" w:eastAsia="zh-CN"/>
                    </w:rPr>
                    <w:t xml:space="preserve">51.8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BD7CC4">
                  <w:pPr>
                    <w:pStyle w:val="38"/>
                    <w:bidi w:val="0"/>
                  </w:pPr>
                  <w:r>
                    <w:rPr>
                      <w:rFonts w:hint="default"/>
                      <w:lang w:val="en-US" w:eastAsia="zh-CN"/>
                    </w:rPr>
                    <w:t xml:space="preserve">46.8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A271D1">
                  <w:pPr>
                    <w:pStyle w:val="38"/>
                    <w:bidi w:val="0"/>
                  </w:pPr>
                  <w:r>
                    <w:rPr>
                      <w:rFonts w:hint="default"/>
                      <w:lang w:val="en-US" w:eastAsia="zh-CN"/>
                    </w:rPr>
                    <w:t xml:space="preserve">39.0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894E89">
                  <w:pPr>
                    <w:pStyle w:val="38"/>
                    <w:bidi w:val="0"/>
                  </w:pPr>
                  <w:r>
                    <w:rPr>
                      <w:rFonts w:hint="default"/>
                      <w:lang w:val="en-US" w:eastAsia="zh-CN"/>
                    </w:rPr>
                    <w:t xml:space="preserve">54.9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EA8F78">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922BBB">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5E7B0C">
                  <w:pPr>
                    <w:pStyle w:val="38"/>
                    <w:bidi w:val="0"/>
                  </w:pPr>
                  <w:r>
                    <w:rPr>
                      <w:rFonts w:hint="default"/>
                      <w:lang w:val="en-US" w:eastAsia="zh-CN"/>
                    </w:rPr>
                    <w:t xml:space="preserve">36.5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52D23D">
                  <w:pPr>
                    <w:pStyle w:val="38"/>
                    <w:bidi w:val="0"/>
                  </w:pPr>
                  <w:r>
                    <w:rPr>
                      <w:rFonts w:hint="default"/>
                      <w:lang w:val="en-US" w:eastAsia="zh-CN"/>
                    </w:rPr>
                    <w:t xml:space="preserve">31.6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827CC5">
                  <w:pPr>
                    <w:pStyle w:val="38"/>
                    <w:bidi w:val="0"/>
                  </w:pPr>
                  <w:r>
                    <w:rPr>
                      <w:rFonts w:hint="default"/>
                      <w:lang w:val="en-US" w:eastAsia="zh-CN"/>
                    </w:rPr>
                    <w:t xml:space="preserve">24.0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2023D0">
                  <w:pPr>
                    <w:pStyle w:val="38"/>
                    <w:bidi w:val="0"/>
                  </w:pPr>
                  <w:r>
                    <w:rPr>
                      <w:rFonts w:hint="default"/>
                      <w:lang w:val="en-US" w:eastAsia="zh-CN"/>
                    </w:rPr>
                    <w:t xml:space="preserve">39.4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678420">
                  <w:pPr>
                    <w:pStyle w:val="38"/>
                  </w:pPr>
                  <w:r>
                    <w:t>1</w:t>
                  </w:r>
                </w:p>
              </w:tc>
            </w:tr>
            <w:tr w14:paraId="5974EF9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2582B2">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099AFE">
                  <w:pPr>
                    <w:pStyle w:val="38"/>
                  </w:pPr>
                  <w:r>
                    <w:t>乳化沥青搅拌器3</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6E8E71">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E54EBB">
                  <w:pPr>
                    <w:pStyle w:val="38"/>
                  </w:pPr>
                  <w:r>
                    <w:t>155</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FAE4AA">
                  <w:pPr>
                    <w:pStyle w:val="38"/>
                  </w:pPr>
                  <w:r>
                    <w:t>131</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874685">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5D7E02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820F878">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8B91DD5">
                  <w:pPr>
                    <w:pStyle w:val="38"/>
                  </w:pPr>
                  <w:r>
                    <w:t>23</w:t>
                  </w:r>
                </w:p>
              </w:tc>
              <w:tc>
                <w:tcPr>
                  <w:tcW w:w="439" w:type="dxa"/>
                  <w:tcBorders>
                    <w:top w:val="nil"/>
                    <w:left w:val="nil"/>
                    <w:bottom w:val="single" w:color="000000" w:sz="8" w:space="0"/>
                    <w:right w:val="single" w:color="000000" w:sz="8" w:space="0"/>
                  </w:tcBorders>
                  <w:shd w:val="clear" w:color="auto" w:fill="auto"/>
                  <w:noWrap/>
                  <w:vAlign w:val="center"/>
                </w:tcPr>
                <w:p w14:paraId="206F32A9">
                  <w:pPr>
                    <w:pStyle w:val="38"/>
                  </w:pPr>
                  <w:r>
                    <w:t>45</w:t>
                  </w:r>
                </w:p>
              </w:tc>
              <w:tc>
                <w:tcPr>
                  <w:tcW w:w="496" w:type="dxa"/>
                  <w:tcBorders>
                    <w:top w:val="nil"/>
                    <w:left w:val="nil"/>
                    <w:bottom w:val="single" w:color="000000" w:sz="8" w:space="0"/>
                    <w:right w:val="single" w:color="000000" w:sz="8" w:space="0"/>
                  </w:tcBorders>
                  <w:shd w:val="clear" w:color="auto" w:fill="auto"/>
                  <w:noWrap/>
                  <w:vAlign w:val="center"/>
                </w:tcPr>
                <w:p w14:paraId="54410960">
                  <w:pPr>
                    <w:pStyle w:val="38"/>
                  </w:pPr>
                  <w:r>
                    <w:t>114</w:t>
                  </w:r>
                </w:p>
              </w:tc>
              <w:tc>
                <w:tcPr>
                  <w:tcW w:w="436" w:type="dxa"/>
                  <w:tcBorders>
                    <w:top w:val="nil"/>
                    <w:left w:val="nil"/>
                    <w:bottom w:val="single" w:color="000000" w:sz="8" w:space="0"/>
                    <w:right w:val="single" w:color="000000" w:sz="8" w:space="0"/>
                  </w:tcBorders>
                  <w:shd w:val="clear" w:color="auto" w:fill="auto"/>
                  <w:noWrap/>
                  <w:vAlign w:val="center"/>
                </w:tcPr>
                <w:p w14:paraId="68C9B622">
                  <w:pPr>
                    <w:pStyle w:val="38"/>
                  </w:pPr>
                  <w:r>
                    <w:t>19</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598F3F">
                  <w:pPr>
                    <w:pStyle w:val="38"/>
                    <w:bidi w:val="0"/>
                  </w:pPr>
                  <w:r>
                    <w:rPr>
                      <w:rFonts w:hint="default"/>
                      <w:lang w:val="en-US" w:eastAsia="zh-CN"/>
                    </w:rPr>
                    <w:t xml:space="preserve">52.6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259EF3">
                  <w:pPr>
                    <w:pStyle w:val="38"/>
                    <w:bidi w:val="0"/>
                  </w:pPr>
                  <w:r>
                    <w:rPr>
                      <w:rFonts w:hint="default"/>
                      <w:lang w:val="en-US" w:eastAsia="zh-CN"/>
                    </w:rPr>
                    <w:t xml:space="preserve">46.9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E02AA7">
                  <w:pPr>
                    <w:pStyle w:val="38"/>
                    <w:bidi w:val="0"/>
                  </w:pPr>
                  <w:r>
                    <w:rPr>
                      <w:rFonts w:hint="default"/>
                      <w:lang w:val="en-US" w:eastAsia="zh-CN"/>
                    </w:rPr>
                    <w:t xml:space="preserve">38.9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3FBE59">
                  <w:pPr>
                    <w:pStyle w:val="38"/>
                    <w:bidi w:val="0"/>
                  </w:pPr>
                  <w:r>
                    <w:rPr>
                      <w:rFonts w:hint="default"/>
                      <w:lang w:val="en-US" w:eastAsia="zh-CN"/>
                    </w:rPr>
                    <w:t xml:space="preserve">54.6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17924E">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C2CA4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E269D3">
                  <w:pPr>
                    <w:pStyle w:val="38"/>
                    <w:bidi w:val="0"/>
                  </w:pPr>
                  <w:r>
                    <w:rPr>
                      <w:rFonts w:hint="default"/>
                      <w:lang w:val="en-US" w:eastAsia="zh-CN"/>
                    </w:rPr>
                    <w:t xml:space="preserve">37.3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E0F929">
                  <w:pPr>
                    <w:pStyle w:val="38"/>
                    <w:bidi w:val="0"/>
                  </w:pPr>
                  <w:r>
                    <w:rPr>
                      <w:rFonts w:hint="default"/>
                      <w:lang w:val="en-US" w:eastAsia="zh-CN"/>
                    </w:rPr>
                    <w:t xml:space="preserve">31.7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AB4872">
                  <w:pPr>
                    <w:pStyle w:val="38"/>
                    <w:bidi w:val="0"/>
                  </w:pPr>
                  <w:r>
                    <w:rPr>
                      <w:rFonts w:hint="default"/>
                      <w:lang w:val="en-US" w:eastAsia="zh-CN"/>
                    </w:rPr>
                    <w:t xml:space="preserve">23.8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D4711D">
                  <w:pPr>
                    <w:pStyle w:val="38"/>
                    <w:bidi w:val="0"/>
                  </w:pPr>
                  <w:r>
                    <w:rPr>
                      <w:rFonts w:hint="default"/>
                      <w:lang w:val="en-US" w:eastAsia="zh-CN"/>
                    </w:rPr>
                    <w:t xml:space="preserve">39.2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A27EE3">
                  <w:pPr>
                    <w:pStyle w:val="38"/>
                  </w:pPr>
                  <w:r>
                    <w:t>1</w:t>
                  </w:r>
                </w:p>
              </w:tc>
            </w:tr>
            <w:tr w14:paraId="60A6637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6A52C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D7CD42">
                  <w:pPr>
                    <w:pStyle w:val="38"/>
                  </w:pPr>
                  <w:r>
                    <w:t>乳化沥青搅拌器4</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94480F">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FF1351">
                  <w:pPr>
                    <w:pStyle w:val="38"/>
                  </w:pPr>
                  <w:r>
                    <w:t>149</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425E69">
                  <w:pPr>
                    <w:pStyle w:val="38"/>
                  </w:pPr>
                  <w:r>
                    <w:t>130</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242387">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6E2BA7A">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3016DAD">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A1D0A69">
                  <w:pPr>
                    <w:pStyle w:val="38"/>
                  </w:pPr>
                  <w:r>
                    <w:t>29</w:t>
                  </w:r>
                </w:p>
              </w:tc>
              <w:tc>
                <w:tcPr>
                  <w:tcW w:w="439" w:type="dxa"/>
                  <w:tcBorders>
                    <w:top w:val="nil"/>
                    <w:left w:val="nil"/>
                    <w:bottom w:val="single" w:color="000000" w:sz="8" w:space="0"/>
                    <w:right w:val="single" w:color="000000" w:sz="8" w:space="0"/>
                  </w:tcBorders>
                  <w:shd w:val="clear" w:color="auto" w:fill="auto"/>
                  <w:noWrap/>
                  <w:vAlign w:val="center"/>
                </w:tcPr>
                <w:p w14:paraId="17BA5EA7">
                  <w:pPr>
                    <w:pStyle w:val="38"/>
                  </w:pPr>
                  <w:r>
                    <w:t>43</w:t>
                  </w:r>
                </w:p>
              </w:tc>
              <w:tc>
                <w:tcPr>
                  <w:tcW w:w="496" w:type="dxa"/>
                  <w:tcBorders>
                    <w:top w:val="nil"/>
                    <w:left w:val="nil"/>
                    <w:bottom w:val="single" w:color="000000" w:sz="8" w:space="0"/>
                    <w:right w:val="single" w:color="000000" w:sz="8" w:space="0"/>
                  </w:tcBorders>
                  <w:shd w:val="clear" w:color="auto" w:fill="auto"/>
                  <w:noWrap/>
                  <w:vAlign w:val="center"/>
                </w:tcPr>
                <w:p w14:paraId="083E2E23">
                  <w:pPr>
                    <w:pStyle w:val="38"/>
                  </w:pPr>
                  <w:r>
                    <w:t>108</w:t>
                  </w:r>
                </w:p>
              </w:tc>
              <w:tc>
                <w:tcPr>
                  <w:tcW w:w="436" w:type="dxa"/>
                  <w:tcBorders>
                    <w:top w:val="nil"/>
                    <w:left w:val="nil"/>
                    <w:bottom w:val="single" w:color="000000" w:sz="8" w:space="0"/>
                    <w:right w:val="single" w:color="000000" w:sz="8" w:space="0"/>
                  </w:tcBorders>
                  <w:shd w:val="clear" w:color="auto" w:fill="auto"/>
                  <w:noWrap/>
                  <w:vAlign w:val="center"/>
                </w:tcPr>
                <w:p w14:paraId="1D84E68F">
                  <w:pPr>
                    <w:pStyle w:val="38"/>
                  </w:pPr>
                  <w:r>
                    <w:t>21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3FCC0A">
                  <w:pPr>
                    <w:pStyle w:val="38"/>
                    <w:bidi w:val="0"/>
                  </w:pPr>
                  <w:r>
                    <w:rPr>
                      <w:rFonts w:hint="default"/>
                      <w:lang w:val="en-US" w:eastAsia="zh-CN"/>
                    </w:rPr>
                    <w:t xml:space="preserve">50.7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53D896">
                  <w:pPr>
                    <w:pStyle w:val="38"/>
                    <w:bidi w:val="0"/>
                  </w:pPr>
                  <w:r>
                    <w:rPr>
                      <w:rFonts w:hint="default"/>
                      <w:lang w:val="en-US" w:eastAsia="zh-CN"/>
                    </w:rPr>
                    <w:t xml:space="preserve">47.4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7C98B8">
                  <w:pPr>
                    <w:pStyle w:val="38"/>
                    <w:bidi w:val="0"/>
                  </w:pPr>
                  <w:r>
                    <w:rPr>
                      <w:rFonts w:hint="default"/>
                      <w:lang w:val="en-US" w:eastAsia="zh-CN"/>
                    </w:rPr>
                    <w:t xml:space="preserve">39.3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14CCD7">
                  <w:pPr>
                    <w:pStyle w:val="38"/>
                    <w:bidi w:val="0"/>
                  </w:pPr>
                  <w:r>
                    <w:rPr>
                      <w:rFonts w:hint="default"/>
                      <w:lang w:val="en-US" w:eastAsia="zh-CN"/>
                    </w:rPr>
                    <w:t xml:space="preserve">53.5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AA91C8">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152AA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37133C">
                  <w:pPr>
                    <w:pStyle w:val="38"/>
                    <w:bidi w:val="0"/>
                  </w:pPr>
                  <w:r>
                    <w:rPr>
                      <w:rFonts w:hint="default"/>
                      <w:lang w:val="en-US" w:eastAsia="zh-CN"/>
                    </w:rPr>
                    <w:t xml:space="preserve">35.4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269049">
                  <w:pPr>
                    <w:pStyle w:val="38"/>
                    <w:bidi w:val="0"/>
                  </w:pPr>
                  <w:r>
                    <w:rPr>
                      <w:rFonts w:hint="default"/>
                      <w:lang w:val="en-US" w:eastAsia="zh-CN"/>
                    </w:rPr>
                    <w:t xml:space="preserve">32.2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233D47">
                  <w:pPr>
                    <w:pStyle w:val="38"/>
                    <w:bidi w:val="0"/>
                  </w:pPr>
                  <w:r>
                    <w:rPr>
                      <w:rFonts w:hint="default"/>
                      <w:lang w:val="en-US" w:eastAsia="zh-CN"/>
                    </w:rPr>
                    <w:t xml:space="preserve">24.2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19C0D13">
                  <w:pPr>
                    <w:pStyle w:val="38"/>
                    <w:bidi w:val="0"/>
                  </w:pPr>
                  <w:r>
                    <w:rPr>
                      <w:rFonts w:hint="default"/>
                      <w:lang w:val="en-US" w:eastAsia="zh-CN"/>
                    </w:rPr>
                    <w:t xml:space="preserve">38.1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176B33">
                  <w:pPr>
                    <w:pStyle w:val="38"/>
                  </w:pPr>
                  <w:r>
                    <w:t>1</w:t>
                  </w:r>
                </w:p>
              </w:tc>
            </w:tr>
            <w:tr w14:paraId="1D7C8B21">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806E6A">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CC3444">
                  <w:pPr>
                    <w:pStyle w:val="38"/>
                  </w:pPr>
                  <w:r>
                    <w:t>乳化沥青搅拌器5</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566A14">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F26261">
                  <w:pPr>
                    <w:pStyle w:val="38"/>
                  </w:pPr>
                  <w:r>
                    <w:t>152</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7F8EAC">
                  <w:pPr>
                    <w:pStyle w:val="38"/>
                  </w:pPr>
                  <w:r>
                    <w:t>129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16C4A7">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D6F930B">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EEB3692">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2CE46E7C">
                  <w:pPr>
                    <w:pStyle w:val="38"/>
                  </w:pPr>
                  <w:r>
                    <w:t>26</w:t>
                  </w:r>
                </w:p>
              </w:tc>
              <w:tc>
                <w:tcPr>
                  <w:tcW w:w="439" w:type="dxa"/>
                  <w:tcBorders>
                    <w:top w:val="nil"/>
                    <w:left w:val="nil"/>
                    <w:bottom w:val="single" w:color="000000" w:sz="8" w:space="0"/>
                    <w:right w:val="single" w:color="000000" w:sz="8" w:space="0"/>
                  </w:tcBorders>
                  <w:shd w:val="clear" w:color="auto" w:fill="auto"/>
                  <w:noWrap/>
                  <w:vAlign w:val="center"/>
                </w:tcPr>
                <w:p w14:paraId="4F26D4FA">
                  <w:pPr>
                    <w:pStyle w:val="38"/>
                  </w:pPr>
                  <w:r>
                    <w:t>43</w:t>
                  </w:r>
                </w:p>
              </w:tc>
              <w:tc>
                <w:tcPr>
                  <w:tcW w:w="496" w:type="dxa"/>
                  <w:tcBorders>
                    <w:top w:val="nil"/>
                    <w:left w:val="nil"/>
                    <w:bottom w:val="single" w:color="000000" w:sz="8" w:space="0"/>
                    <w:right w:val="single" w:color="000000" w:sz="8" w:space="0"/>
                  </w:tcBorders>
                  <w:shd w:val="clear" w:color="auto" w:fill="auto"/>
                  <w:noWrap/>
                  <w:vAlign w:val="center"/>
                </w:tcPr>
                <w:p w14:paraId="458C39AD">
                  <w:pPr>
                    <w:pStyle w:val="38"/>
                  </w:pPr>
                  <w:r>
                    <w:t>111</w:t>
                  </w:r>
                </w:p>
              </w:tc>
              <w:tc>
                <w:tcPr>
                  <w:tcW w:w="436" w:type="dxa"/>
                  <w:tcBorders>
                    <w:top w:val="nil"/>
                    <w:left w:val="nil"/>
                    <w:bottom w:val="single" w:color="000000" w:sz="8" w:space="0"/>
                    <w:right w:val="single" w:color="000000" w:sz="8" w:space="0"/>
                  </w:tcBorders>
                  <w:shd w:val="clear" w:color="auto" w:fill="auto"/>
                  <w:noWrap/>
                  <w:vAlign w:val="center"/>
                </w:tcPr>
                <w:p w14:paraId="1967F57B">
                  <w:pPr>
                    <w:pStyle w:val="38"/>
                  </w:pPr>
                  <w:r>
                    <w:t>21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C47C47">
                  <w:pPr>
                    <w:pStyle w:val="38"/>
                    <w:bidi w:val="0"/>
                  </w:pPr>
                  <w:r>
                    <w:rPr>
                      <w:rFonts w:hint="default"/>
                      <w:lang w:val="en-US" w:eastAsia="zh-CN"/>
                    </w:rPr>
                    <w:t xml:space="preserve">51.8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DB0CBE">
                  <w:pPr>
                    <w:pStyle w:val="38"/>
                    <w:bidi w:val="0"/>
                  </w:pPr>
                  <w:r>
                    <w:rPr>
                      <w:rFonts w:hint="default"/>
                      <w:lang w:val="en-US" w:eastAsia="zh-CN"/>
                    </w:rPr>
                    <w:t xml:space="preserve">47.4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416939">
                  <w:pPr>
                    <w:pStyle w:val="38"/>
                    <w:bidi w:val="0"/>
                  </w:pPr>
                  <w:r>
                    <w:rPr>
                      <w:rFonts w:hint="default"/>
                      <w:lang w:val="en-US" w:eastAsia="zh-CN"/>
                    </w:rPr>
                    <w:t xml:space="preserve">39.1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93D9C9">
                  <w:pPr>
                    <w:pStyle w:val="38"/>
                    <w:bidi w:val="0"/>
                  </w:pPr>
                  <w:r>
                    <w:rPr>
                      <w:rFonts w:hint="default"/>
                      <w:lang w:val="en-US" w:eastAsia="zh-CN"/>
                    </w:rPr>
                    <w:t xml:space="preserve">53.4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C18FAD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D343F0">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8A8BD8">
                  <w:pPr>
                    <w:pStyle w:val="38"/>
                    <w:bidi w:val="0"/>
                  </w:pPr>
                  <w:r>
                    <w:rPr>
                      <w:rFonts w:hint="default"/>
                      <w:lang w:val="en-US" w:eastAsia="zh-CN"/>
                    </w:rPr>
                    <w:t xml:space="preserve">36.4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995B3B">
                  <w:pPr>
                    <w:pStyle w:val="38"/>
                    <w:bidi w:val="0"/>
                  </w:pPr>
                  <w:r>
                    <w:rPr>
                      <w:rFonts w:hint="default"/>
                      <w:lang w:val="en-US" w:eastAsia="zh-CN"/>
                    </w:rPr>
                    <w:t xml:space="preserve">32.2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B38967">
                  <w:pPr>
                    <w:pStyle w:val="38"/>
                    <w:bidi w:val="0"/>
                  </w:pPr>
                  <w:r>
                    <w:rPr>
                      <w:rFonts w:hint="default"/>
                      <w:lang w:val="en-US" w:eastAsia="zh-CN"/>
                    </w:rPr>
                    <w:t xml:space="preserve">24.0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D1853C">
                  <w:pPr>
                    <w:pStyle w:val="38"/>
                    <w:bidi w:val="0"/>
                  </w:pPr>
                  <w:r>
                    <w:rPr>
                      <w:rFonts w:hint="default"/>
                      <w:lang w:val="en-US" w:eastAsia="zh-CN"/>
                    </w:rPr>
                    <w:t xml:space="preserve">38.0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5910D2">
                  <w:pPr>
                    <w:pStyle w:val="38"/>
                  </w:pPr>
                  <w:r>
                    <w:t>1</w:t>
                  </w:r>
                </w:p>
              </w:tc>
            </w:tr>
            <w:tr w14:paraId="7B0F7EC4">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1BE67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214AD3">
                  <w:pPr>
                    <w:pStyle w:val="38"/>
                  </w:pPr>
                  <w:r>
                    <w:t>乳化沥青搅拌器6</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EAAEAB">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E78A96">
                  <w:pPr>
                    <w:pStyle w:val="38"/>
                  </w:pPr>
                  <w:r>
                    <w:t>155</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2739C6">
                  <w:pPr>
                    <w:pStyle w:val="38"/>
                  </w:pPr>
                  <w:r>
                    <w:t>128</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1D0E33">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C0320A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BDAA10A">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91D2B48">
                  <w:pPr>
                    <w:pStyle w:val="38"/>
                  </w:pPr>
                  <w:r>
                    <w:t>23</w:t>
                  </w:r>
                </w:p>
              </w:tc>
              <w:tc>
                <w:tcPr>
                  <w:tcW w:w="439" w:type="dxa"/>
                  <w:tcBorders>
                    <w:top w:val="nil"/>
                    <w:left w:val="nil"/>
                    <w:bottom w:val="single" w:color="000000" w:sz="8" w:space="0"/>
                    <w:right w:val="single" w:color="000000" w:sz="8" w:space="0"/>
                  </w:tcBorders>
                  <w:shd w:val="clear" w:color="auto" w:fill="auto"/>
                  <w:noWrap/>
                  <w:vAlign w:val="center"/>
                </w:tcPr>
                <w:p w14:paraId="35E27659">
                  <w:pPr>
                    <w:pStyle w:val="38"/>
                  </w:pPr>
                  <w:r>
                    <w:t>42</w:t>
                  </w:r>
                </w:p>
              </w:tc>
              <w:tc>
                <w:tcPr>
                  <w:tcW w:w="496" w:type="dxa"/>
                  <w:tcBorders>
                    <w:top w:val="nil"/>
                    <w:left w:val="nil"/>
                    <w:bottom w:val="single" w:color="000000" w:sz="8" w:space="0"/>
                    <w:right w:val="single" w:color="000000" w:sz="8" w:space="0"/>
                  </w:tcBorders>
                  <w:shd w:val="clear" w:color="auto" w:fill="auto"/>
                  <w:noWrap/>
                  <w:vAlign w:val="center"/>
                </w:tcPr>
                <w:p w14:paraId="505CEAE7">
                  <w:pPr>
                    <w:pStyle w:val="38"/>
                  </w:pPr>
                  <w:r>
                    <w:t>115</w:t>
                  </w:r>
                </w:p>
              </w:tc>
              <w:tc>
                <w:tcPr>
                  <w:tcW w:w="436" w:type="dxa"/>
                  <w:tcBorders>
                    <w:top w:val="nil"/>
                    <w:left w:val="nil"/>
                    <w:bottom w:val="single" w:color="000000" w:sz="8" w:space="0"/>
                    <w:right w:val="single" w:color="000000" w:sz="8" w:space="0"/>
                  </w:tcBorders>
                  <w:shd w:val="clear" w:color="auto" w:fill="auto"/>
                  <w:noWrap/>
                  <w:vAlign w:val="center"/>
                </w:tcPr>
                <w:p w14:paraId="42B01BB8">
                  <w:pPr>
                    <w:pStyle w:val="38"/>
                  </w:pPr>
                  <w:r>
                    <w:t>22</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BF8E41">
                  <w:pPr>
                    <w:pStyle w:val="38"/>
                    <w:bidi w:val="0"/>
                  </w:pPr>
                  <w:r>
                    <w:rPr>
                      <w:rFonts w:hint="default"/>
                      <w:lang w:val="en-US" w:eastAsia="zh-CN"/>
                    </w:rPr>
                    <w:t xml:space="preserve">53.0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98D88B">
                  <w:pPr>
                    <w:pStyle w:val="38"/>
                    <w:bidi w:val="0"/>
                  </w:pPr>
                  <w:r>
                    <w:rPr>
                      <w:rFonts w:hint="default"/>
                      <w:lang w:val="en-US" w:eastAsia="zh-CN"/>
                    </w:rPr>
                    <w:t xml:space="preserve">47.5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191ED0">
                  <w:pPr>
                    <w:pStyle w:val="38"/>
                    <w:bidi w:val="0"/>
                  </w:pPr>
                  <w:r>
                    <w:rPr>
                      <w:rFonts w:hint="default"/>
                      <w:lang w:val="en-US" w:eastAsia="zh-CN"/>
                    </w:rPr>
                    <w:t xml:space="preserve">38.8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0E4FE5">
                  <w:pPr>
                    <w:pStyle w:val="38"/>
                    <w:bidi w:val="0"/>
                  </w:pPr>
                  <w:r>
                    <w:rPr>
                      <w:rFonts w:hint="default"/>
                      <w:lang w:val="en-US" w:eastAsia="zh-CN"/>
                    </w:rPr>
                    <w:t xml:space="preserve">53.3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B3B48E">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8BF8CB">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BFECA0">
                  <w:pPr>
                    <w:pStyle w:val="38"/>
                    <w:bidi w:val="0"/>
                  </w:pPr>
                  <w:r>
                    <w:rPr>
                      <w:rFonts w:hint="default"/>
                      <w:lang w:val="en-US" w:eastAsia="zh-CN"/>
                    </w:rPr>
                    <w:t xml:space="preserve">37.6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546D85">
                  <w:pPr>
                    <w:pStyle w:val="38"/>
                    <w:bidi w:val="0"/>
                  </w:pPr>
                  <w:r>
                    <w:rPr>
                      <w:rFonts w:hint="default"/>
                      <w:lang w:val="en-US" w:eastAsia="zh-CN"/>
                    </w:rPr>
                    <w:t xml:space="preserve">32.3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AF347C">
                  <w:pPr>
                    <w:pStyle w:val="38"/>
                    <w:bidi w:val="0"/>
                  </w:pPr>
                  <w:r>
                    <w:rPr>
                      <w:rFonts w:hint="default"/>
                      <w:lang w:val="en-US" w:eastAsia="zh-CN"/>
                    </w:rPr>
                    <w:t xml:space="preserve">23.7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BAA1BA">
                  <w:pPr>
                    <w:pStyle w:val="38"/>
                    <w:bidi w:val="0"/>
                  </w:pPr>
                  <w:r>
                    <w:rPr>
                      <w:rFonts w:hint="default"/>
                      <w:lang w:val="en-US" w:eastAsia="zh-CN"/>
                    </w:rPr>
                    <w:t xml:space="preserve">38.0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203414B">
                  <w:pPr>
                    <w:pStyle w:val="38"/>
                  </w:pPr>
                  <w:r>
                    <w:t>1</w:t>
                  </w:r>
                </w:p>
              </w:tc>
            </w:tr>
            <w:tr w14:paraId="458618C3">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4E317A">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3C87EA">
                  <w:pPr>
                    <w:pStyle w:val="38"/>
                  </w:pPr>
                  <w:r>
                    <w:t>乳化沥青搅拌器7</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C88D7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868931">
                  <w:pPr>
                    <w:pStyle w:val="38"/>
                  </w:pPr>
                  <w:r>
                    <w:t>148</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040712">
                  <w:pPr>
                    <w:pStyle w:val="38"/>
                  </w:pPr>
                  <w:r>
                    <w:t>126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32BF9C">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A63737B">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9C6F573">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42AD3E9">
                  <w:pPr>
                    <w:pStyle w:val="38"/>
                  </w:pPr>
                  <w:r>
                    <w:t>29</w:t>
                  </w:r>
                </w:p>
              </w:tc>
              <w:tc>
                <w:tcPr>
                  <w:tcW w:w="439" w:type="dxa"/>
                  <w:tcBorders>
                    <w:top w:val="nil"/>
                    <w:left w:val="nil"/>
                    <w:bottom w:val="single" w:color="000000" w:sz="8" w:space="0"/>
                    <w:right w:val="single" w:color="000000" w:sz="8" w:space="0"/>
                  </w:tcBorders>
                  <w:shd w:val="clear" w:color="auto" w:fill="auto"/>
                  <w:noWrap/>
                  <w:vAlign w:val="center"/>
                </w:tcPr>
                <w:p w14:paraId="633526BF">
                  <w:pPr>
                    <w:pStyle w:val="38"/>
                  </w:pPr>
                  <w:r>
                    <w:t>38</w:t>
                  </w:r>
                </w:p>
              </w:tc>
              <w:tc>
                <w:tcPr>
                  <w:tcW w:w="496" w:type="dxa"/>
                  <w:tcBorders>
                    <w:top w:val="nil"/>
                    <w:left w:val="nil"/>
                    <w:bottom w:val="single" w:color="000000" w:sz="8" w:space="0"/>
                    <w:right w:val="single" w:color="000000" w:sz="8" w:space="0"/>
                  </w:tcBorders>
                  <w:shd w:val="clear" w:color="auto" w:fill="auto"/>
                  <w:noWrap/>
                  <w:vAlign w:val="center"/>
                </w:tcPr>
                <w:p w14:paraId="369BDDAA">
                  <w:pPr>
                    <w:pStyle w:val="38"/>
                  </w:pPr>
                  <w:r>
                    <w:t>108</w:t>
                  </w:r>
                </w:p>
              </w:tc>
              <w:tc>
                <w:tcPr>
                  <w:tcW w:w="436" w:type="dxa"/>
                  <w:tcBorders>
                    <w:top w:val="nil"/>
                    <w:left w:val="nil"/>
                    <w:bottom w:val="single" w:color="000000" w:sz="8" w:space="0"/>
                    <w:right w:val="single" w:color="000000" w:sz="8" w:space="0"/>
                  </w:tcBorders>
                  <w:shd w:val="clear" w:color="auto" w:fill="auto"/>
                  <w:noWrap/>
                  <w:vAlign w:val="center"/>
                </w:tcPr>
                <w:p w14:paraId="27F73777">
                  <w:pPr>
                    <w:pStyle w:val="38"/>
                  </w:pPr>
                  <w:r>
                    <w:t>25</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E98F07">
                  <w:pPr>
                    <w:pStyle w:val="38"/>
                    <w:bidi w:val="0"/>
                  </w:pPr>
                  <w:r>
                    <w:rPr>
                      <w:rFonts w:hint="default"/>
                      <w:lang w:val="en-US" w:eastAsia="zh-CN"/>
                    </w:rPr>
                    <w:t xml:space="preserve">50.8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70B275">
                  <w:pPr>
                    <w:pStyle w:val="38"/>
                    <w:bidi w:val="0"/>
                  </w:pPr>
                  <w:r>
                    <w:rPr>
                      <w:rFonts w:hint="default"/>
                      <w:lang w:val="en-US" w:eastAsia="zh-CN"/>
                    </w:rPr>
                    <w:t xml:space="preserve">48.3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AFF7AC">
                  <w:pPr>
                    <w:pStyle w:val="38"/>
                    <w:bidi w:val="0"/>
                  </w:pPr>
                  <w:r>
                    <w:rPr>
                      <w:rFonts w:hint="default"/>
                      <w:lang w:val="en-US" w:eastAsia="zh-CN"/>
                    </w:rPr>
                    <w:t xml:space="preserve">39.3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970E1E">
                  <w:pPr>
                    <w:pStyle w:val="38"/>
                    <w:bidi w:val="0"/>
                  </w:pPr>
                  <w:r>
                    <w:rPr>
                      <w:rFonts w:hint="default"/>
                      <w:lang w:val="en-US" w:eastAsia="zh-CN"/>
                    </w:rPr>
                    <w:t xml:space="preserve">51.9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2194A4">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AAC6C8">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21A3B8">
                  <w:pPr>
                    <w:pStyle w:val="38"/>
                    <w:bidi w:val="0"/>
                  </w:pPr>
                  <w:r>
                    <w:rPr>
                      <w:rFonts w:hint="default"/>
                      <w:lang w:val="en-US" w:eastAsia="zh-CN"/>
                    </w:rPr>
                    <w:t xml:space="preserve">35.5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7EF30E">
                  <w:pPr>
                    <w:pStyle w:val="38"/>
                    <w:bidi w:val="0"/>
                  </w:pPr>
                  <w:r>
                    <w:rPr>
                      <w:rFonts w:hint="default"/>
                      <w:lang w:val="en-US" w:eastAsia="zh-CN"/>
                    </w:rPr>
                    <w:t xml:space="preserve">33.1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5EEAC0">
                  <w:pPr>
                    <w:pStyle w:val="38"/>
                    <w:bidi w:val="0"/>
                  </w:pPr>
                  <w:r>
                    <w:rPr>
                      <w:rFonts w:hint="default"/>
                      <w:lang w:val="en-US" w:eastAsia="zh-CN"/>
                    </w:rPr>
                    <w:t xml:space="preserve">24.2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E96E11">
                  <w:pPr>
                    <w:pStyle w:val="38"/>
                    <w:bidi w:val="0"/>
                  </w:pPr>
                  <w:r>
                    <w:rPr>
                      <w:rFonts w:hint="default"/>
                      <w:lang w:val="en-US" w:eastAsia="zh-CN"/>
                    </w:rPr>
                    <w:t xml:space="preserve">36.6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A784FE">
                  <w:pPr>
                    <w:pStyle w:val="38"/>
                  </w:pPr>
                  <w:r>
                    <w:t>1</w:t>
                  </w:r>
                </w:p>
              </w:tc>
            </w:tr>
            <w:tr w14:paraId="298AF92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D4303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D345A4">
                  <w:pPr>
                    <w:pStyle w:val="38"/>
                  </w:pPr>
                  <w:r>
                    <w:t>乳化沥青搅拌器8</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B2CCD6">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7DB7A0">
                  <w:pPr>
                    <w:pStyle w:val="38"/>
                  </w:pPr>
                  <w:r>
                    <w:t>151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9980AB0">
                  <w:pPr>
                    <w:pStyle w:val="38"/>
                  </w:pPr>
                  <w:r>
                    <w:t>125</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830106">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32FF50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4AEFEA3">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470A09E">
                  <w:pPr>
                    <w:pStyle w:val="38"/>
                  </w:pPr>
                  <w:r>
                    <w:t>26</w:t>
                  </w:r>
                </w:p>
              </w:tc>
              <w:tc>
                <w:tcPr>
                  <w:tcW w:w="439" w:type="dxa"/>
                  <w:tcBorders>
                    <w:top w:val="nil"/>
                    <w:left w:val="nil"/>
                    <w:bottom w:val="single" w:color="000000" w:sz="8" w:space="0"/>
                    <w:right w:val="single" w:color="000000" w:sz="8" w:space="0"/>
                  </w:tcBorders>
                  <w:shd w:val="clear" w:color="auto" w:fill="auto"/>
                  <w:noWrap/>
                  <w:vAlign w:val="center"/>
                </w:tcPr>
                <w:p w14:paraId="6855FE83">
                  <w:pPr>
                    <w:pStyle w:val="38"/>
                  </w:pPr>
                  <w:r>
                    <w:t>38</w:t>
                  </w:r>
                </w:p>
              </w:tc>
              <w:tc>
                <w:tcPr>
                  <w:tcW w:w="496" w:type="dxa"/>
                  <w:tcBorders>
                    <w:top w:val="nil"/>
                    <w:left w:val="nil"/>
                    <w:bottom w:val="single" w:color="000000" w:sz="8" w:space="0"/>
                    <w:right w:val="single" w:color="000000" w:sz="8" w:space="0"/>
                  </w:tcBorders>
                  <w:shd w:val="clear" w:color="auto" w:fill="auto"/>
                  <w:noWrap/>
                  <w:vAlign w:val="center"/>
                </w:tcPr>
                <w:p w14:paraId="3FBB2D53">
                  <w:pPr>
                    <w:pStyle w:val="38"/>
                  </w:pPr>
                  <w:r>
                    <w:t>112</w:t>
                  </w:r>
                </w:p>
              </w:tc>
              <w:tc>
                <w:tcPr>
                  <w:tcW w:w="436" w:type="dxa"/>
                  <w:tcBorders>
                    <w:top w:val="nil"/>
                    <w:left w:val="nil"/>
                    <w:bottom w:val="single" w:color="000000" w:sz="8" w:space="0"/>
                    <w:right w:val="single" w:color="000000" w:sz="8" w:space="0"/>
                  </w:tcBorders>
                  <w:shd w:val="clear" w:color="auto" w:fill="auto"/>
                  <w:noWrap/>
                  <w:vAlign w:val="center"/>
                </w:tcPr>
                <w:p w14:paraId="39DE97D6">
                  <w:pPr>
                    <w:pStyle w:val="38"/>
                  </w:pPr>
                  <w:r>
                    <w:t>26</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7195A48">
                  <w:pPr>
                    <w:pStyle w:val="38"/>
                    <w:bidi w:val="0"/>
                  </w:pPr>
                  <w:r>
                    <w:rPr>
                      <w:rFonts w:hint="default"/>
                      <w:lang w:val="en-US" w:eastAsia="zh-CN"/>
                    </w:rPr>
                    <w:t xml:space="preserve">51.8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8A469B">
                  <w:pPr>
                    <w:pStyle w:val="38"/>
                    <w:bidi w:val="0"/>
                  </w:pPr>
                  <w:r>
                    <w:rPr>
                      <w:rFonts w:hint="default"/>
                      <w:lang w:val="en-US" w:eastAsia="zh-CN"/>
                    </w:rPr>
                    <w:t xml:space="preserve">48.3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363C0C">
                  <w:pPr>
                    <w:pStyle w:val="38"/>
                    <w:bidi w:val="0"/>
                  </w:pPr>
                  <w:r>
                    <w:rPr>
                      <w:rFonts w:hint="default"/>
                      <w:lang w:val="en-US" w:eastAsia="zh-CN"/>
                    </w:rPr>
                    <w:t xml:space="preserve">39.0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0E0ED1">
                  <w:pPr>
                    <w:pStyle w:val="38"/>
                    <w:bidi w:val="0"/>
                  </w:pPr>
                  <w:r>
                    <w:rPr>
                      <w:rFonts w:hint="default"/>
                      <w:lang w:val="en-US" w:eastAsia="zh-CN"/>
                    </w:rPr>
                    <w:t xml:space="preserve">51.9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395D1E">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43C42C">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9EE1E0">
                  <w:pPr>
                    <w:pStyle w:val="38"/>
                    <w:bidi w:val="0"/>
                  </w:pPr>
                  <w:r>
                    <w:rPr>
                      <w:rFonts w:hint="default"/>
                      <w:lang w:val="en-US" w:eastAsia="zh-CN"/>
                    </w:rPr>
                    <w:t xml:space="preserve">36.5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5DC2CF">
                  <w:pPr>
                    <w:pStyle w:val="38"/>
                    <w:bidi w:val="0"/>
                  </w:pPr>
                  <w:r>
                    <w:rPr>
                      <w:rFonts w:hint="default"/>
                      <w:lang w:val="en-US" w:eastAsia="zh-CN"/>
                    </w:rPr>
                    <w:t xml:space="preserve">33.1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91B6F3">
                  <w:pPr>
                    <w:pStyle w:val="38"/>
                    <w:bidi w:val="0"/>
                  </w:pPr>
                  <w:r>
                    <w:rPr>
                      <w:rFonts w:hint="default"/>
                      <w:lang w:val="en-US" w:eastAsia="zh-CN"/>
                    </w:rPr>
                    <w:t xml:space="preserve">24.0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1FCF0C">
                  <w:pPr>
                    <w:pStyle w:val="38"/>
                    <w:bidi w:val="0"/>
                  </w:pPr>
                  <w:r>
                    <w:rPr>
                      <w:rFonts w:hint="default"/>
                      <w:lang w:val="en-US" w:eastAsia="zh-CN"/>
                    </w:rPr>
                    <w:t xml:space="preserve">36.5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885FFD">
                  <w:pPr>
                    <w:pStyle w:val="38"/>
                  </w:pPr>
                  <w:r>
                    <w:t>1</w:t>
                  </w:r>
                </w:p>
              </w:tc>
            </w:tr>
            <w:tr w14:paraId="7E28A81A">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78C3C4">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E5104B">
                  <w:pPr>
                    <w:pStyle w:val="38"/>
                  </w:pPr>
                  <w:r>
                    <w:t>乳化沥青搅拌器9</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3C1F5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2620E3">
                  <w:pPr>
                    <w:pStyle w:val="38"/>
                  </w:pPr>
                  <w:r>
                    <w:t>154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56A7C2">
                  <w:pPr>
                    <w:pStyle w:val="38"/>
                  </w:pPr>
                  <w:r>
                    <w:t>124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6302BB">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FA73394">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46881A1A">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EBC59CD">
                  <w:pPr>
                    <w:pStyle w:val="38"/>
                  </w:pPr>
                  <w:r>
                    <w:t>22</w:t>
                  </w:r>
                </w:p>
              </w:tc>
              <w:tc>
                <w:tcPr>
                  <w:tcW w:w="439" w:type="dxa"/>
                  <w:tcBorders>
                    <w:top w:val="nil"/>
                    <w:left w:val="nil"/>
                    <w:bottom w:val="single" w:color="000000" w:sz="8" w:space="0"/>
                    <w:right w:val="single" w:color="000000" w:sz="8" w:space="0"/>
                  </w:tcBorders>
                  <w:shd w:val="clear" w:color="auto" w:fill="auto"/>
                  <w:noWrap/>
                  <w:vAlign w:val="center"/>
                </w:tcPr>
                <w:p w14:paraId="1B5FFB81">
                  <w:pPr>
                    <w:pStyle w:val="38"/>
                  </w:pPr>
                  <w:r>
                    <w:t>38</w:t>
                  </w:r>
                </w:p>
              </w:tc>
              <w:tc>
                <w:tcPr>
                  <w:tcW w:w="496" w:type="dxa"/>
                  <w:tcBorders>
                    <w:top w:val="nil"/>
                    <w:left w:val="nil"/>
                    <w:bottom w:val="single" w:color="000000" w:sz="8" w:space="0"/>
                    <w:right w:val="single" w:color="000000" w:sz="8" w:space="0"/>
                  </w:tcBorders>
                  <w:shd w:val="clear" w:color="auto" w:fill="auto"/>
                  <w:noWrap/>
                  <w:vAlign w:val="center"/>
                </w:tcPr>
                <w:p w14:paraId="017D9C36">
                  <w:pPr>
                    <w:pStyle w:val="38"/>
                  </w:pPr>
                  <w:r>
                    <w:t>115</w:t>
                  </w:r>
                </w:p>
              </w:tc>
              <w:tc>
                <w:tcPr>
                  <w:tcW w:w="436" w:type="dxa"/>
                  <w:tcBorders>
                    <w:top w:val="nil"/>
                    <w:left w:val="nil"/>
                    <w:bottom w:val="single" w:color="000000" w:sz="8" w:space="0"/>
                    <w:right w:val="single" w:color="000000" w:sz="8" w:space="0"/>
                  </w:tcBorders>
                  <w:shd w:val="clear" w:color="auto" w:fill="auto"/>
                  <w:noWrap/>
                  <w:vAlign w:val="center"/>
                </w:tcPr>
                <w:p w14:paraId="0CD69BD9">
                  <w:pPr>
                    <w:pStyle w:val="38"/>
                  </w:pPr>
                  <w:r>
                    <w:t>26</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2AC725">
                  <w:pPr>
                    <w:pStyle w:val="38"/>
                    <w:bidi w:val="0"/>
                  </w:pPr>
                  <w:r>
                    <w:rPr>
                      <w:rFonts w:hint="default"/>
                      <w:lang w:val="en-US" w:eastAsia="zh-CN"/>
                    </w:rPr>
                    <w:t xml:space="preserve">53.0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5A8CAD">
                  <w:pPr>
                    <w:pStyle w:val="38"/>
                    <w:bidi w:val="0"/>
                  </w:pPr>
                  <w:r>
                    <w:rPr>
                      <w:rFonts w:hint="default"/>
                      <w:lang w:val="en-US" w:eastAsia="zh-CN"/>
                    </w:rPr>
                    <w:t xml:space="preserve">48.4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090527">
                  <w:pPr>
                    <w:pStyle w:val="38"/>
                    <w:bidi w:val="0"/>
                  </w:pPr>
                  <w:r>
                    <w:rPr>
                      <w:rFonts w:hint="default"/>
                      <w:lang w:val="en-US" w:eastAsia="zh-CN"/>
                    </w:rPr>
                    <w:t xml:space="preserve">38.8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385E8E">
                  <w:pPr>
                    <w:pStyle w:val="38"/>
                    <w:bidi w:val="0"/>
                  </w:pPr>
                  <w:r>
                    <w:rPr>
                      <w:rFonts w:hint="default"/>
                      <w:lang w:val="en-US" w:eastAsia="zh-CN"/>
                    </w:rPr>
                    <w:t xml:space="preserve">51.8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2C28D7">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274982E">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91B7F9">
                  <w:pPr>
                    <w:pStyle w:val="38"/>
                    <w:bidi w:val="0"/>
                  </w:pPr>
                  <w:r>
                    <w:rPr>
                      <w:rFonts w:hint="default"/>
                      <w:lang w:val="en-US" w:eastAsia="zh-CN"/>
                    </w:rPr>
                    <w:t xml:space="preserve">37.6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68E8BA">
                  <w:pPr>
                    <w:pStyle w:val="38"/>
                    <w:bidi w:val="0"/>
                  </w:pPr>
                  <w:r>
                    <w:rPr>
                      <w:rFonts w:hint="default"/>
                      <w:lang w:val="en-US" w:eastAsia="zh-CN"/>
                    </w:rPr>
                    <w:t xml:space="preserve">33.2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2E30BE">
                  <w:pPr>
                    <w:pStyle w:val="38"/>
                    <w:bidi w:val="0"/>
                  </w:pPr>
                  <w:r>
                    <w:rPr>
                      <w:rFonts w:hint="default"/>
                      <w:lang w:val="en-US" w:eastAsia="zh-CN"/>
                    </w:rPr>
                    <w:t xml:space="preserve">23.7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83085C">
                  <w:pPr>
                    <w:pStyle w:val="38"/>
                    <w:bidi w:val="0"/>
                  </w:pPr>
                  <w:r>
                    <w:rPr>
                      <w:rFonts w:hint="default"/>
                      <w:lang w:val="en-US" w:eastAsia="zh-CN"/>
                    </w:rPr>
                    <w:t xml:space="preserve">36.5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D6CD6D">
                  <w:pPr>
                    <w:pStyle w:val="38"/>
                  </w:pPr>
                  <w:r>
                    <w:t>1</w:t>
                  </w:r>
                </w:p>
              </w:tc>
            </w:tr>
            <w:tr w14:paraId="057C517F">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8C2FA4">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5B6B0A">
                  <w:pPr>
                    <w:pStyle w:val="38"/>
                  </w:pPr>
                  <w:r>
                    <w:t>磨冷却</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B71C5E">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0E47B0">
                  <w:pPr>
                    <w:pStyle w:val="38"/>
                  </w:pPr>
                  <w:r>
                    <w:t>166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ECF35F">
                  <w:pPr>
                    <w:pStyle w:val="38"/>
                  </w:pPr>
                  <w:r>
                    <w:t>116</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2A3E1F">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DC03FC5">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EA3F66C">
                  <w:pPr>
                    <w:pStyle w:val="38"/>
                  </w:pPr>
                  <w:r>
                    <w:t>65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7E4E678">
                  <w:pPr>
                    <w:pStyle w:val="38"/>
                  </w:pPr>
                  <w:r>
                    <w:t>8</w:t>
                  </w:r>
                </w:p>
              </w:tc>
              <w:tc>
                <w:tcPr>
                  <w:tcW w:w="439" w:type="dxa"/>
                  <w:tcBorders>
                    <w:top w:val="nil"/>
                    <w:left w:val="nil"/>
                    <w:bottom w:val="single" w:color="000000" w:sz="8" w:space="0"/>
                    <w:right w:val="single" w:color="000000" w:sz="8" w:space="0"/>
                  </w:tcBorders>
                  <w:shd w:val="clear" w:color="auto" w:fill="auto"/>
                  <w:noWrap/>
                  <w:vAlign w:val="center"/>
                </w:tcPr>
                <w:p w14:paraId="3A8B8148">
                  <w:pPr>
                    <w:pStyle w:val="38"/>
                  </w:pPr>
                  <w:r>
                    <w:t>30</w:t>
                  </w:r>
                </w:p>
              </w:tc>
              <w:tc>
                <w:tcPr>
                  <w:tcW w:w="496" w:type="dxa"/>
                  <w:tcBorders>
                    <w:top w:val="nil"/>
                    <w:left w:val="nil"/>
                    <w:bottom w:val="single" w:color="000000" w:sz="8" w:space="0"/>
                    <w:right w:val="single" w:color="000000" w:sz="8" w:space="0"/>
                  </w:tcBorders>
                  <w:shd w:val="clear" w:color="auto" w:fill="auto"/>
                  <w:noWrap/>
                  <w:vAlign w:val="center"/>
                </w:tcPr>
                <w:p w14:paraId="6738EF72">
                  <w:pPr>
                    <w:pStyle w:val="38"/>
                  </w:pPr>
                  <w:r>
                    <w:t>121</w:t>
                  </w:r>
                </w:p>
              </w:tc>
              <w:tc>
                <w:tcPr>
                  <w:tcW w:w="436" w:type="dxa"/>
                  <w:tcBorders>
                    <w:top w:val="nil"/>
                    <w:left w:val="nil"/>
                    <w:bottom w:val="single" w:color="000000" w:sz="8" w:space="0"/>
                    <w:right w:val="single" w:color="000000" w:sz="8" w:space="0"/>
                  </w:tcBorders>
                  <w:shd w:val="clear" w:color="auto" w:fill="auto"/>
                  <w:noWrap/>
                  <w:vAlign w:val="center"/>
                </w:tcPr>
                <w:p w14:paraId="2BB38D08">
                  <w:pPr>
                    <w:pStyle w:val="38"/>
                  </w:pPr>
                  <w:r>
                    <w:t>31</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2E06B0">
                  <w:pPr>
                    <w:pStyle w:val="38"/>
                    <w:bidi w:val="0"/>
                  </w:pPr>
                  <w:r>
                    <w:rPr>
                      <w:rFonts w:hint="default"/>
                      <w:lang w:val="en-US" w:eastAsia="zh-CN"/>
                    </w:rPr>
                    <w:t xml:space="preserve">46.7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89BF0A">
                  <w:pPr>
                    <w:pStyle w:val="38"/>
                    <w:bidi w:val="0"/>
                  </w:pPr>
                  <w:r>
                    <w:rPr>
                      <w:rFonts w:hint="default"/>
                      <w:lang w:val="en-US" w:eastAsia="zh-CN"/>
                    </w:rPr>
                    <w:t xml:space="preserve">35.5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85DF92">
                  <w:pPr>
                    <w:pStyle w:val="38"/>
                    <w:bidi w:val="0"/>
                  </w:pPr>
                  <w:r>
                    <w:rPr>
                      <w:rFonts w:hint="default"/>
                      <w:lang w:val="en-US" w:eastAsia="zh-CN"/>
                    </w:rPr>
                    <w:t xml:space="preserve">23.3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2351D2F">
                  <w:pPr>
                    <w:pStyle w:val="38"/>
                    <w:bidi w:val="0"/>
                  </w:pPr>
                  <w:r>
                    <w:rPr>
                      <w:rFonts w:hint="default"/>
                      <w:lang w:val="en-US" w:eastAsia="zh-CN"/>
                    </w:rPr>
                    <w:t xml:space="preserve">35.3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F320E4">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E76871">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1109C4">
                  <w:pPr>
                    <w:pStyle w:val="38"/>
                    <w:bidi w:val="0"/>
                  </w:pPr>
                  <w:r>
                    <w:rPr>
                      <w:rFonts w:hint="default"/>
                      <w:lang w:val="en-US" w:eastAsia="zh-CN"/>
                    </w:rPr>
                    <w:t xml:space="preserve">30.7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F4495A">
                  <w:pPr>
                    <w:pStyle w:val="38"/>
                    <w:bidi w:val="0"/>
                  </w:pPr>
                  <w:r>
                    <w:rPr>
                      <w:rFonts w:hint="default"/>
                      <w:lang w:val="en-US" w:eastAsia="zh-CN"/>
                    </w:rPr>
                    <w:t xml:space="preserve">20.2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C3069E8">
                  <w:pPr>
                    <w:pStyle w:val="38"/>
                    <w:bidi w:val="0"/>
                  </w:pPr>
                  <w:r>
                    <w:rPr>
                      <w:rFonts w:hint="default"/>
                      <w:lang w:val="en-US" w:eastAsia="zh-CN"/>
                    </w:rPr>
                    <w:t xml:space="preserve">8.2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CD0CB9">
                  <w:pPr>
                    <w:pStyle w:val="38"/>
                    <w:bidi w:val="0"/>
                  </w:pPr>
                  <w:r>
                    <w:rPr>
                      <w:rFonts w:hint="default"/>
                      <w:lang w:val="en-US" w:eastAsia="zh-CN"/>
                    </w:rPr>
                    <w:t xml:space="preserve">20.0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8182BD">
                  <w:pPr>
                    <w:pStyle w:val="38"/>
                  </w:pPr>
                  <w:r>
                    <w:t>1</w:t>
                  </w:r>
                </w:p>
              </w:tc>
            </w:tr>
            <w:tr w14:paraId="4D0A9F03">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B6F9E9">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1E2860">
                  <w:pPr>
                    <w:pStyle w:val="38"/>
                  </w:pPr>
                  <w:r>
                    <w:t>上料机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435393">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823870">
                  <w:pPr>
                    <w:pStyle w:val="38"/>
                  </w:pPr>
                  <w:r>
                    <w:t>86</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2AE7DE">
                  <w:pPr>
                    <w:pStyle w:val="38"/>
                  </w:pPr>
                  <w:r>
                    <w:t>134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12F09D">
                  <w:pPr>
                    <w:pStyle w:val="38"/>
                  </w:pPr>
                  <w:r>
                    <w:t>1.5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415AA0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064C52BF">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4F0670C">
                  <w:pPr>
                    <w:pStyle w:val="38"/>
                  </w:pPr>
                  <w:r>
                    <w:t>93</w:t>
                  </w:r>
                </w:p>
              </w:tc>
              <w:tc>
                <w:tcPr>
                  <w:tcW w:w="439" w:type="dxa"/>
                  <w:tcBorders>
                    <w:top w:val="nil"/>
                    <w:left w:val="nil"/>
                    <w:bottom w:val="single" w:color="000000" w:sz="8" w:space="0"/>
                    <w:right w:val="single" w:color="000000" w:sz="8" w:space="0"/>
                  </w:tcBorders>
                  <w:shd w:val="clear" w:color="auto" w:fill="auto"/>
                  <w:noWrap/>
                  <w:vAlign w:val="center"/>
                </w:tcPr>
                <w:p w14:paraId="05E3EB0C">
                  <w:pPr>
                    <w:pStyle w:val="38"/>
                  </w:pPr>
                  <w:r>
                    <w:t>29</w:t>
                  </w:r>
                </w:p>
              </w:tc>
              <w:tc>
                <w:tcPr>
                  <w:tcW w:w="496" w:type="dxa"/>
                  <w:tcBorders>
                    <w:top w:val="nil"/>
                    <w:left w:val="nil"/>
                    <w:bottom w:val="single" w:color="000000" w:sz="8" w:space="0"/>
                    <w:right w:val="single" w:color="000000" w:sz="8" w:space="0"/>
                  </w:tcBorders>
                  <w:shd w:val="clear" w:color="auto" w:fill="auto"/>
                  <w:noWrap/>
                  <w:vAlign w:val="center"/>
                </w:tcPr>
                <w:p w14:paraId="00F35B08">
                  <w:pPr>
                    <w:pStyle w:val="38"/>
                  </w:pPr>
                  <w:r>
                    <w:t>44</w:t>
                  </w:r>
                </w:p>
              </w:tc>
              <w:tc>
                <w:tcPr>
                  <w:tcW w:w="436" w:type="dxa"/>
                  <w:tcBorders>
                    <w:top w:val="nil"/>
                    <w:left w:val="nil"/>
                    <w:bottom w:val="single" w:color="000000" w:sz="8" w:space="0"/>
                    <w:right w:val="single" w:color="000000" w:sz="8" w:space="0"/>
                  </w:tcBorders>
                  <w:shd w:val="clear" w:color="auto" w:fill="auto"/>
                  <w:noWrap/>
                  <w:vAlign w:val="center"/>
                </w:tcPr>
                <w:p w14:paraId="184CA396">
                  <w:pPr>
                    <w:pStyle w:val="38"/>
                  </w:pPr>
                  <w:r>
                    <w:t>34</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8939B9">
                  <w:pPr>
                    <w:pStyle w:val="38"/>
                    <w:bidi w:val="0"/>
                  </w:pPr>
                  <w:r>
                    <w:rPr>
                      <w:rFonts w:hint="default"/>
                      <w:lang w:val="en-US" w:eastAsia="zh-CN"/>
                    </w:rPr>
                    <w:t xml:space="preserve">40.6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B53E67">
                  <w:pPr>
                    <w:pStyle w:val="38"/>
                    <w:bidi w:val="0"/>
                  </w:pPr>
                  <w:r>
                    <w:rPr>
                      <w:rFonts w:hint="default"/>
                      <w:lang w:val="en-US" w:eastAsia="zh-CN"/>
                    </w:rPr>
                    <w:t xml:space="preserve">50.8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1A4C14">
                  <w:pPr>
                    <w:pStyle w:val="38"/>
                    <w:bidi w:val="0"/>
                  </w:pPr>
                  <w:r>
                    <w:rPr>
                      <w:rFonts w:hint="default"/>
                      <w:lang w:val="en-US" w:eastAsia="zh-CN"/>
                    </w:rPr>
                    <w:t xml:space="preserve">47.1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29C16C">
                  <w:pPr>
                    <w:pStyle w:val="38"/>
                    <w:bidi w:val="0"/>
                  </w:pPr>
                  <w:r>
                    <w:rPr>
                      <w:rFonts w:hint="default"/>
                      <w:lang w:val="en-US" w:eastAsia="zh-CN"/>
                    </w:rPr>
                    <w:t xml:space="preserve">49.3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C05C62">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A875BE">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FABA11">
                  <w:pPr>
                    <w:pStyle w:val="38"/>
                    <w:bidi w:val="0"/>
                  </w:pPr>
                  <w:r>
                    <w:rPr>
                      <w:rFonts w:hint="default"/>
                      <w:lang w:val="en-US" w:eastAsia="zh-CN"/>
                    </w:rPr>
                    <w:t xml:space="preserve">25.5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F12F93">
                  <w:pPr>
                    <w:pStyle w:val="38"/>
                    <w:bidi w:val="0"/>
                  </w:pPr>
                  <w:r>
                    <w:rPr>
                      <w:rFonts w:hint="default"/>
                      <w:lang w:val="en-US" w:eastAsia="zh-CN"/>
                    </w:rPr>
                    <w:t xml:space="preserve">35.5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90CDFB">
                  <w:pPr>
                    <w:pStyle w:val="38"/>
                    <w:bidi w:val="0"/>
                  </w:pPr>
                  <w:r>
                    <w:rPr>
                      <w:rFonts w:hint="default"/>
                      <w:lang w:val="en-US" w:eastAsia="zh-CN"/>
                    </w:rPr>
                    <w:t xml:space="preserve">31.9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601E08">
                  <w:pPr>
                    <w:pStyle w:val="38"/>
                    <w:bidi w:val="0"/>
                  </w:pPr>
                  <w:r>
                    <w:rPr>
                      <w:rFonts w:hint="default"/>
                      <w:lang w:val="en-US" w:eastAsia="zh-CN"/>
                    </w:rPr>
                    <w:t xml:space="preserve">34.1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67B30C">
                  <w:pPr>
                    <w:pStyle w:val="38"/>
                  </w:pPr>
                  <w:r>
                    <w:t>1</w:t>
                  </w:r>
                </w:p>
              </w:tc>
            </w:tr>
            <w:tr w14:paraId="7795C3E3">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60068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7FDF19">
                  <w:pPr>
                    <w:pStyle w:val="38"/>
                  </w:pPr>
                  <w:r>
                    <w:t>破碎机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F155D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296683">
                  <w:pPr>
                    <w:pStyle w:val="38"/>
                  </w:pPr>
                  <w:r>
                    <w:t>83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69D63A">
                  <w:pPr>
                    <w:pStyle w:val="38"/>
                  </w:pPr>
                  <w:r>
                    <w:t>132</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919DA4">
                  <w:pPr>
                    <w:pStyle w:val="38"/>
                  </w:pPr>
                  <w:r>
                    <w:t>1.5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90103BD">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5315219F">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0D214150">
                  <w:pPr>
                    <w:pStyle w:val="38"/>
                  </w:pPr>
                  <w:r>
                    <w:t>96</w:t>
                  </w:r>
                </w:p>
              </w:tc>
              <w:tc>
                <w:tcPr>
                  <w:tcW w:w="439" w:type="dxa"/>
                  <w:tcBorders>
                    <w:top w:val="nil"/>
                    <w:left w:val="nil"/>
                    <w:bottom w:val="single" w:color="000000" w:sz="8" w:space="0"/>
                    <w:right w:val="single" w:color="000000" w:sz="8" w:space="0"/>
                  </w:tcBorders>
                  <w:shd w:val="clear" w:color="auto" w:fill="auto"/>
                  <w:noWrap/>
                  <w:vAlign w:val="center"/>
                </w:tcPr>
                <w:p w14:paraId="18F20711">
                  <w:pPr>
                    <w:pStyle w:val="38"/>
                  </w:pPr>
                  <w:r>
                    <w:t>27</w:t>
                  </w:r>
                </w:p>
              </w:tc>
              <w:tc>
                <w:tcPr>
                  <w:tcW w:w="496" w:type="dxa"/>
                  <w:tcBorders>
                    <w:top w:val="nil"/>
                    <w:left w:val="nil"/>
                    <w:bottom w:val="single" w:color="000000" w:sz="8" w:space="0"/>
                    <w:right w:val="single" w:color="000000" w:sz="8" w:space="0"/>
                  </w:tcBorders>
                  <w:shd w:val="clear" w:color="auto" w:fill="auto"/>
                  <w:noWrap/>
                  <w:vAlign w:val="center"/>
                </w:tcPr>
                <w:p w14:paraId="480B8350">
                  <w:pPr>
                    <w:pStyle w:val="38"/>
                  </w:pPr>
                  <w:r>
                    <w:t>42</w:t>
                  </w:r>
                </w:p>
              </w:tc>
              <w:tc>
                <w:tcPr>
                  <w:tcW w:w="436" w:type="dxa"/>
                  <w:tcBorders>
                    <w:top w:val="nil"/>
                    <w:left w:val="nil"/>
                    <w:bottom w:val="single" w:color="000000" w:sz="8" w:space="0"/>
                    <w:right w:val="single" w:color="000000" w:sz="8" w:space="0"/>
                  </w:tcBorders>
                  <w:shd w:val="clear" w:color="auto" w:fill="auto"/>
                  <w:noWrap/>
                  <w:vAlign w:val="center"/>
                </w:tcPr>
                <w:p w14:paraId="2865A2BE">
                  <w:pPr>
                    <w:pStyle w:val="38"/>
                  </w:pPr>
                  <w:r>
                    <w:t>36</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AA70AF">
                  <w:pPr>
                    <w:pStyle w:val="38"/>
                    <w:bidi w:val="0"/>
                  </w:pPr>
                  <w:r>
                    <w:rPr>
                      <w:rFonts w:hint="default"/>
                      <w:lang w:val="en-US" w:eastAsia="zh-CN"/>
                    </w:rPr>
                    <w:t xml:space="preserve">50.4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3E9829">
                  <w:pPr>
                    <w:pStyle w:val="38"/>
                    <w:bidi w:val="0"/>
                  </w:pPr>
                  <w:r>
                    <w:rPr>
                      <w:rFonts w:hint="default"/>
                      <w:lang w:val="en-US" w:eastAsia="zh-CN"/>
                    </w:rPr>
                    <w:t xml:space="preserve">61.5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336D86">
                  <w:pPr>
                    <w:pStyle w:val="38"/>
                    <w:bidi w:val="0"/>
                  </w:pPr>
                  <w:r>
                    <w:rPr>
                      <w:rFonts w:hint="default"/>
                      <w:lang w:val="en-US" w:eastAsia="zh-CN"/>
                    </w:rPr>
                    <w:t xml:space="preserve">57.6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9266B9">
                  <w:pPr>
                    <w:pStyle w:val="38"/>
                    <w:bidi w:val="0"/>
                  </w:pPr>
                  <w:r>
                    <w:rPr>
                      <w:rFonts w:hint="default"/>
                      <w:lang w:val="en-US" w:eastAsia="zh-CN"/>
                    </w:rPr>
                    <w:t xml:space="preserve">58.8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54C95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0E5347">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2B8070">
                  <w:pPr>
                    <w:pStyle w:val="38"/>
                    <w:bidi w:val="0"/>
                  </w:pPr>
                  <w:r>
                    <w:rPr>
                      <w:rFonts w:hint="default"/>
                      <w:lang w:val="en-US" w:eastAsia="zh-CN"/>
                    </w:rPr>
                    <w:t xml:space="preserve">35.3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F2766D">
                  <w:pPr>
                    <w:pStyle w:val="38"/>
                    <w:bidi w:val="0"/>
                  </w:pPr>
                  <w:r>
                    <w:rPr>
                      <w:rFonts w:hint="default"/>
                      <w:lang w:val="en-US" w:eastAsia="zh-CN"/>
                    </w:rPr>
                    <w:t xml:space="preserve">46.2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CF7A74">
                  <w:pPr>
                    <w:pStyle w:val="38"/>
                    <w:bidi w:val="0"/>
                  </w:pPr>
                  <w:r>
                    <w:rPr>
                      <w:rFonts w:hint="default"/>
                      <w:lang w:val="en-US" w:eastAsia="zh-CN"/>
                    </w:rPr>
                    <w:t xml:space="preserve">42.4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4E4350">
                  <w:pPr>
                    <w:pStyle w:val="38"/>
                    <w:bidi w:val="0"/>
                  </w:pPr>
                  <w:r>
                    <w:rPr>
                      <w:rFonts w:hint="default"/>
                      <w:lang w:val="en-US" w:eastAsia="zh-CN"/>
                    </w:rPr>
                    <w:t xml:space="preserve">43.5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973F25">
                  <w:pPr>
                    <w:pStyle w:val="38"/>
                  </w:pPr>
                  <w:r>
                    <w:t>1</w:t>
                  </w:r>
                </w:p>
              </w:tc>
            </w:tr>
            <w:tr w14:paraId="0E955567">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606792">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68F04F">
                  <w:pPr>
                    <w:pStyle w:val="38"/>
                  </w:pPr>
                  <w:r>
                    <w:t>皮带输送机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4B4031">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566920">
                  <w:pPr>
                    <w:pStyle w:val="38"/>
                  </w:pPr>
                  <w:r>
                    <w:t>75</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9B832B">
                  <w:pPr>
                    <w:pStyle w:val="38"/>
                  </w:pPr>
                  <w:r>
                    <w:t>134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7AC70A">
                  <w:pPr>
                    <w:pStyle w:val="38"/>
                  </w:pPr>
                  <w:r>
                    <w:t>1.5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865438E">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6FD4A69">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1B4FA8D">
                  <w:pPr>
                    <w:pStyle w:val="38"/>
                  </w:pPr>
                  <w:r>
                    <w:t>104</w:t>
                  </w:r>
                </w:p>
              </w:tc>
              <w:tc>
                <w:tcPr>
                  <w:tcW w:w="439" w:type="dxa"/>
                  <w:tcBorders>
                    <w:top w:val="nil"/>
                    <w:left w:val="nil"/>
                    <w:bottom w:val="single" w:color="000000" w:sz="8" w:space="0"/>
                    <w:right w:val="single" w:color="000000" w:sz="8" w:space="0"/>
                  </w:tcBorders>
                  <w:shd w:val="clear" w:color="auto" w:fill="auto"/>
                  <w:noWrap/>
                  <w:vAlign w:val="center"/>
                </w:tcPr>
                <w:p w14:paraId="2E600170">
                  <w:pPr>
                    <w:pStyle w:val="38"/>
                  </w:pPr>
                  <w:r>
                    <w:t>26</w:t>
                  </w:r>
                </w:p>
              </w:tc>
              <w:tc>
                <w:tcPr>
                  <w:tcW w:w="496" w:type="dxa"/>
                  <w:tcBorders>
                    <w:top w:val="nil"/>
                    <w:left w:val="nil"/>
                    <w:bottom w:val="single" w:color="000000" w:sz="8" w:space="0"/>
                    <w:right w:val="single" w:color="000000" w:sz="8" w:space="0"/>
                  </w:tcBorders>
                  <w:shd w:val="clear" w:color="auto" w:fill="auto"/>
                  <w:noWrap/>
                  <w:vAlign w:val="center"/>
                </w:tcPr>
                <w:p w14:paraId="3AACB7FD">
                  <w:pPr>
                    <w:pStyle w:val="38"/>
                  </w:pPr>
                  <w:r>
                    <w:t>34</w:t>
                  </w:r>
                </w:p>
              </w:tc>
              <w:tc>
                <w:tcPr>
                  <w:tcW w:w="436" w:type="dxa"/>
                  <w:tcBorders>
                    <w:top w:val="nil"/>
                    <w:left w:val="nil"/>
                    <w:bottom w:val="single" w:color="000000" w:sz="8" w:space="0"/>
                    <w:right w:val="single" w:color="000000" w:sz="8" w:space="0"/>
                  </w:tcBorders>
                  <w:shd w:val="clear" w:color="auto" w:fill="auto"/>
                  <w:noWrap/>
                  <w:vAlign w:val="center"/>
                </w:tcPr>
                <w:p w14:paraId="069F2B6E">
                  <w:pPr>
                    <w:pStyle w:val="38"/>
                  </w:pPr>
                  <w:r>
                    <w:t>37</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FD1FE9">
                  <w:pPr>
                    <w:pStyle w:val="38"/>
                    <w:bidi w:val="0"/>
                  </w:pPr>
                  <w:r>
                    <w:rPr>
                      <w:rFonts w:hint="default"/>
                      <w:lang w:val="en-US" w:eastAsia="zh-CN"/>
                    </w:rPr>
                    <w:t xml:space="preserve">39.7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4BF9FA">
                  <w:pPr>
                    <w:pStyle w:val="38"/>
                    <w:bidi w:val="0"/>
                  </w:pPr>
                  <w:r>
                    <w:rPr>
                      <w:rFonts w:hint="default"/>
                      <w:lang w:val="en-US" w:eastAsia="zh-CN"/>
                    </w:rPr>
                    <w:t xml:space="preserve">51.6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45C183">
                  <w:pPr>
                    <w:pStyle w:val="38"/>
                    <w:bidi w:val="0"/>
                  </w:pPr>
                  <w:r>
                    <w:rPr>
                      <w:rFonts w:hint="default"/>
                      <w:lang w:val="en-US" w:eastAsia="zh-CN"/>
                    </w:rPr>
                    <w:t xml:space="preserve">49.5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90AA4E">
                  <w:pPr>
                    <w:pStyle w:val="38"/>
                    <w:bidi w:val="0"/>
                  </w:pPr>
                  <w:r>
                    <w:rPr>
                      <w:rFonts w:hint="default"/>
                      <w:lang w:val="en-US" w:eastAsia="zh-CN"/>
                    </w:rPr>
                    <w:t xml:space="preserve">48.7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DEAF17">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B678DD">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D4DB52">
                  <w:pPr>
                    <w:pStyle w:val="38"/>
                    <w:bidi w:val="0"/>
                  </w:pPr>
                  <w:r>
                    <w:rPr>
                      <w:rFonts w:hint="default"/>
                      <w:lang w:val="en-US" w:eastAsia="zh-CN"/>
                    </w:rPr>
                    <w:t xml:space="preserve">24.6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E28C0D">
                  <w:pPr>
                    <w:pStyle w:val="38"/>
                    <w:bidi w:val="0"/>
                  </w:pPr>
                  <w:r>
                    <w:rPr>
                      <w:rFonts w:hint="default"/>
                      <w:lang w:val="en-US" w:eastAsia="zh-CN"/>
                    </w:rPr>
                    <w:t xml:space="preserve">36.3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1AE0DF">
                  <w:pPr>
                    <w:pStyle w:val="38"/>
                    <w:bidi w:val="0"/>
                  </w:pPr>
                  <w:r>
                    <w:rPr>
                      <w:rFonts w:hint="default"/>
                      <w:lang w:val="en-US" w:eastAsia="zh-CN"/>
                    </w:rPr>
                    <w:t xml:space="preserve">34.2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8B9C52">
                  <w:pPr>
                    <w:pStyle w:val="38"/>
                    <w:bidi w:val="0"/>
                  </w:pPr>
                  <w:r>
                    <w:rPr>
                      <w:rFonts w:hint="default"/>
                      <w:lang w:val="en-US" w:eastAsia="zh-CN"/>
                    </w:rPr>
                    <w:t xml:space="preserve">33.5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8038FB">
                  <w:pPr>
                    <w:pStyle w:val="38"/>
                  </w:pPr>
                  <w:r>
                    <w:t>1</w:t>
                  </w:r>
                </w:p>
              </w:tc>
            </w:tr>
            <w:tr w14:paraId="47FC21C2">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6CAABD">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F35E3D">
                  <w:pPr>
                    <w:pStyle w:val="38"/>
                  </w:pPr>
                  <w:r>
                    <w:t>筛分机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A056C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49E625">
                  <w:pPr>
                    <w:pStyle w:val="38"/>
                  </w:pPr>
                  <w:r>
                    <w:t>78</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9FC562">
                  <w:pPr>
                    <w:pStyle w:val="38"/>
                  </w:pPr>
                  <w:r>
                    <w:t>133</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DFE72A">
                  <w:pPr>
                    <w:pStyle w:val="38"/>
                  </w:pPr>
                  <w:r>
                    <w:t>1.5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137A68B3">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7A39801">
                  <w:pPr>
                    <w:pStyle w:val="38"/>
                  </w:pPr>
                  <w:r>
                    <w:t>85</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73A279C4">
                  <w:pPr>
                    <w:pStyle w:val="38"/>
                  </w:pPr>
                  <w:r>
                    <w:t>100</w:t>
                  </w:r>
                </w:p>
              </w:tc>
              <w:tc>
                <w:tcPr>
                  <w:tcW w:w="439" w:type="dxa"/>
                  <w:tcBorders>
                    <w:top w:val="nil"/>
                    <w:left w:val="nil"/>
                    <w:bottom w:val="single" w:color="000000" w:sz="8" w:space="0"/>
                    <w:right w:val="single" w:color="000000" w:sz="8" w:space="0"/>
                  </w:tcBorders>
                  <w:shd w:val="clear" w:color="auto" w:fill="auto"/>
                  <w:noWrap/>
                  <w:vAlign w:val="center"/>
                </w:tcPr>
                <w:p w14:paraId="50C33539">
                  <w:pPr>
                    <w:pStyle w:val="38"/>
                  </w:pPr>
                  <w:r>
                    <w:t>26</w:t>
                  </w:r>
                </w:p>
              </w:tc>
              <w:tc>
                <w:tcPr>
                  <w:tcW w:w="496" w:type="dxa"/>
                  <w:tcBorders>
                    <w:top w:val="nil"/>
                    <w:left w:val="nil"/>
                    <w:bottom w:val="single" w:color="000000" w:sz="8" w:space="0"/>
                    <w:right w:val="single" w:color="000000" w:sz="8" w:space="0"/>
                  </w:tcBorders>
                  <w:shd w:val="clear" w:color="auto" w:fill="auto"/>
                  <w:noWrap/>
                  <w:vAlign w:val="center"/>
                </w:tcPr>
                <w:p w14:paraId="5917E0A0">
                  <w:pPr>
                    <w:pStyle w:val="38"/>
                  </w:pPr>
                  <w:r>
                    <w:t>37</w:t>
                  </w:r>
                </w:p>
              </w:tc>
              <w:tc>
                <w:tcPr>
                  <w:tcW w:w="436" w:type="dxa"/>
                  <w:tcBorders>
                    <w:top w:val="nil"/>
                    <w:left w:val="nil"/>
                    <w:bottom w:val="single" w:color="000000" w:sz="8" w:space="0"/>
                    <w:right w:val="single" w:color="000000" w:sz="8" w:space="0"/>
                  </w:tcBorders>
                  <w:shd w:val="clear" w:color="auto" w:fill="auto"/>
                  <w:noWrap/>
                  <w:vAlign w:val="center"/>
                </w:tcPr>
                <w:p w14:paraId="4703BC8D">
                  <w:pPr>
                    <w:pStyle w:val="38"/>
                  </w:pPr>
                  <w:r>
                    <w:t>37</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ABDD68">
                  <w:pPr>
                    <w:pStyle w:val="38"/>
                    <w:bidi w:val="0"/>
                  </w:pPr>
                  <w:r>
                    <w:rPr>
                      <w:rFonts w:hint="default"/>
                      <w:lang w:val="en-US" w:eastAsia="zh-CN"/>
                    </w:rPr>
                    <w:t xml:space="preserve">45.0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A8FA28">
                  <w:pPr>
                    <w:pStyle w:val="38"/>
                    <w:bidi w:val="0"/>
                  </w:pPr>
                  <w:r>
                    <w:rPr>
                      <w:rFonts w:hint="default"/>
                      <w:lang w:val="en-US" w:eastAsia="zh-CN"/>
                    </w:rPr>
                    <w:t xml:space="preserve">56.6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3B3C0E">
                  <w:pPr>
                    <w:pStyle w:val="38"/>
                    <w:bidi w:val="0"/>
                  </w:pPr>
                  <w:r>
                    <w:rPr>
                      <w:rFonts w:hint="default"/>
                      <w:lang w:val="en-US" w:eastAsia="zh-CN"/>
                    </w:rPr>
                    <w:t xml:space="preserve">53.5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90782A">
                  <w:pPr>
                    <w:pStyle w:val="38"/>
                    <w:bidi w:val="0"/>
                  </w:pPr>
                  <w:r>
                    <w:rPr>
                      <w:rFonts w:hint="default"/>
                      <w:lang w:val="en-US" w:eastAsia="zh-CN"/>
                    </w:rPr>
                    <w:t xml:space="preserve">53.7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551EE9">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C3B5CB">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D36D70">
                  <w:pPr>
                    <w:pStyle w:val="38"/>
                    <w:bidi w:val="0"/>
                  </w:pPr>
                  <w:r>
                    <w:rPr>
                      <w:rFonts w:hint="default"/>
                      <w:lang w:val="en-US" w:eastAsia="zh-CN"/>
                    </w:rPr>
                    <w:t xml:space="preserve">29.9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E4D752">
                  <w:pPr>
                    <w:pStyle w:val="38"/>
                    <w:bidi w:val="0"/>
                  </w:pPr>
                  <w:r>
                    <w:rPr>
                      <w:rFonts w:hint="default"/>
                      <w:lang w:val="en-US" w:eastAsia="zh-CN"/>
                    </w:rPr>
                    <w:t xml:space="preserve">41.3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4A44BE">
                  <w:pPr>
                    <w:pStyle w:val="38"/>
                    <w:bidi w:val="0"/>
                  </w:pPr>
                  <w:r>
                    <w:rPr>
                      <w:rFonts w:hint="default"/>
                      <w:lang w:val="en-US" w:eastAsia="zh-CN"/>
                    </w:rPr>
                    <w:t xml:space="preserve">38.3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F11366">
                  <w:pPr>
                    <w:pStyle w:val="38"/>
                    <w:bidi w:val="0"/>
                  </w:pPr>
                  <w:r>
                    <w:rPr>
                      <w:rFonts w:hint="default"/>
                      <w:lang w:val="en-US" w:eastAsia="zh-CN"/>
                    </w:rPr>
                    <w:t xml:space="preserve">38.5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54BC80">
                  <w:pPr>
                    <w:pStyle w:val="38"/>
                  </w:pPr>
                  <w:r>
                    <w:t>1</w:t>
                  </w:r>
                </w:p>
              </w:tc>
            </w:tr>
            <w:tr w14:paraId="7028E7B0">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F5DE9F">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E6407A">
                  <w:pPr>
                    <w:pStyle w:val="38"/>
                  </w:pPr>
                  <w:r>
                    <w:t>伴热再生设备</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2701B34">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D1A7A3">
                  <w:pPr>
                    <w:pStyle w:val="38"/>
                  </w:pPr>
                  <w:r>
                    <w:t>71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7C7AAA">
                  <w:pPr>
                    <w:pStyle w:val="38"/>
                  </w:pPr>
                  <w:r>
                    <w:t>134</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6F423A">
                  <w:pPr>
                    <w:pStyle w:val="38"/>
                  </w:pPr>
                  <w:r>
                    <w:t>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EDFCBB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09DCF39">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155B4AAD">
                  <w:pPr>
                    <w:pStyle w:val="38"/>
                  </w:pPr>
                  <w:r>
                    <w:t>108</w:t>
                  </w:r>
                </w:p>
              </w:tc>
              <w:tc>
                <w:tcPr>
                  <w:tcW w:w="439" w:type="dxa"/>
                  <w:tcBorders>
                    <w:top w:val="nil"/>
                    <w:left w:val="nil"/>
                    <w:bottom w:val="single" w:color="000000" w:sz="8" w:space="0"/>
                    <w:right w:val="single" w:color="000000" w:sz="8" w:space="0"/>
                  </w:tcBorders>
                  <w:shd w:val="clear" w:color="auto" w:fill="auto"/>
                  <w:noWrap/>
                  <w:vAlign w:val="center"/>
                </w:tcPr>
                <w:p w14:paraId="5887F861">
                  <w:pPr>
                    <w:pStyle w:val="38"/>
                  </w:pPr>
                  <w:r>
                    <w:t>25</w:t>
                  </w:r>
                </w:p>
              </w:tc>
              <w:tc>
                <w:tcPr>
                  <w:tcW w:w="496" w:type="dxa"/>
                  <w:tcBorders>
                    <w:top w:val="nil"/>
                    <w:left w:val="nil"/>
                    <w:bottom w:val="single" w:color="000000" w:sz="8" w:space="0"/>
                    <w:right w:val="single" w:color="000000" w:sz="8" w:space="0"/>
                  </w:tcBorders>
                  <w:shd w:val="clear" w:color="auto" w:fill="auto"/>
                  <w:noWrap/>
                  <w:vAlign w:val="center"/>
                </w:tcPr>
                <w:p w14:paraId="4931BF46">
                  <w:pPr>
                    <w:pStyle w:val="38"/>
                  </w:pPr>
                  <w:r>
                    <w:t>29</w:t>
                  </w:r>
                </w:p>
              </w:tc>
              <w:tc>
                <w:tcPr>
                  <w:tcW w:w="436" w:type="dxa"/>
                  <w:tcBorders>
                    <w:top w:val="nil"/>
                    <w:left w:val="nil"/>
                    <w:bottom w:val="single" w:color="000000" w:sz="8" w:space="0"/>
                    <w:right w:val="single" w:color="000000" w:sz="8" w:space="0"/>
                  </w:tcBorders>
                  <w:shd w:val="clear" w:color="auto" w:fill="auto"/>
                  <w:noWrap/>
                  <w:vAlign w:val="center"/>
                </w:tcPr>
                <w:p w14:paraId="2E6E809B">
                  <w:pPr>
                    <w:pStyle w:val="38"/>
                  </w:pPr>
                  <w:r>
                    <w:t>38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A0BE19">
                  <w:pPr>
                    <w:pStyle w:val="38"/>
                    <w:bidi w:val="0"/>
                  </w:pPr>
                  <w:r>
                    <w:rPr>
                      <w:rFonts w:hint="default"/>
                      <w:lang w:val="en-US" w:eastAsia="zh-CN"/>
                    </w:rPr>
                    <w:t xml:space="preserve">39.3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434B6E">
                  <w:pPr>
                    <w:pStyle w:val="38"/>
                    <w:bidi w:val="0"/>
                  </w:pPr>
                  <w:r>
                    <w:rPr>
                      <w:rFonts w:hint="default"/>
                      <w:lang w:val="en-US" w:eastAsia="zh-CN"/>
                    </w:rPr>
                    <w:t xml:space="preserve">52.0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FFF2CC">
                  <w:pPr>
                    <w:pStyle w:val="38"/>
                    <w:bidi w:val="0"/>
                  </w:pPr>
                  <w:r>
                    <w:rPr>
                      <w:rFonts w:hint="default"/>
                      <w:lang w:val="en-US" w:eastAsia="zh-CN"/>
                    </w:rPr>
                    <w:t xml:space="preserve">50.7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CA3084">
                  <w:pPr>
                    <w:pStyle w:val="38"/>
                    <w:bidi w:val="0"/>
                  </w:pPr>
                  <w:r>
                    <w:rPr>
                      <w:rFonts w:hint="default"/>
                      <w:lang w:val="en-US" w:eastAsia="zh-CN"/>
                    </w:rPr>
                    <w:t xml:space="preserve">48.5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6DFCB0">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3ACE76">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AED86E">
                  <w:pPr>
                    <w:pStyle w:val="38"/>
                    <w:bidi w:val="0"/>
                  </w:pPr>
                  <w:r>
                    <w:rPr>
                      <w:rFonts w:hint="default"/>
                      <w:lang w:val="en-US" w:eastAsia="zh-CN"/>
                    </w:rPr>
                    <w:t xml:space="preserve">24.2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E04ED7">
                  <w:pPr>
                    <w:pStyle w:val="38"/>
                    <w:bidi w:val="0"/>
                  </w:pPr>
                  <w:r>
                    <w:rPr>
                      <w:rFonts w:hint="default"/>
                      <w:lang w:val="en-US" w:eastAsia="zh-CN"/>
                    </w:rPr>
                    <w:t xml:space="preserve">36.6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8A09BB">
                  <w:pPr>
                    <w:pStyle w:val="38"/>
                    <w:bidi w:val="0"/>
                  </w:pPr>
                  <w:r>
                    <w:rPr>
                      <w:rFonts w:hint="default"/>
                      <w:lang w:val="en-US" w:eastAsia="zh-CN"/>
                    </w:rPr>
                    <w:t xml:space="preserve">35.4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56FCE5">
                  <w:pPr>
                    <w:pStyle w:val="38"/>
                    <w:bidi w:val="0"/>
                  </w:pPr>
                  <w:r>
                    <w:rPr>
                      <w:rFonts w:hint="default"/>
                      <w:lang w:val="en-US" w:eastAsia="zh-CN"/>
                    </w:rPr>
                    <w:t xml:space="preserve">33.3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B4BEB2">
                  <w:pPr>
                    <w:pStyle w:val="38"/>
                  </w:pPr>
                  <w:r>
                    <w:t>1</w:t>
                  </w:r>
                </w:p>
              </w:tc>
            </w:tr>
            <w:tr w14:paraId="52670E2B">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9E9536C">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EF2DEB">
                  <w:pPr>
                    <w:pStyle w:val="38"/>
                  </w:pPr>
                  <w:r>
                    <w:t>DA006风机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49F72E">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1594CE">
                  <w:pPr>
                    <w:pStyle w:val="38"/>
                  </w:pPr>
                  <w:r>
                    <w:t>81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3F4281">
                  <w:pPr>
                    <w:pStyle w:val="38"/>
                  </w:pPr>
                  <w:r>
                    <w:t>131</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0D1701">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5E06836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C82FE47">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ED98245">
                  <w:pPr>
                    <w:pStyle w:val="38"/>
                  </w:pPr>
                  <w:r>
                    <w:t>97</w:t>
                  </w:r>
                </w:p>
              </w:tc>
              <w:tc>
                <w:tcPr>
                  <w:tcW w:w="439" w:type="dxa"/>
                  <w:tcBorders>
                    <w:top w:val="nil"/>
                    <w:left w:val="nil"/>
                    <w:bottom w:val="single" w:color="000000" w:sz="8" w:space="0"/>
                    <w:right w:val="single" w:color="000000" w:sz="8" w:space="0"/>
                  </w:tcBorders>
                  <w:shd w:val="clear" w:color="auto" w:fill="auto"/>
                  <w:noWrap/>
                  <w:vAlign w:val="center"/>
                </w:tcPr>
                <w:p w14:paraId="77CBED6C">
                  <w:pPr>
                    <w:pStyle w:val="38"/>
                  </w:pPr>
                  <w:r>
                    <w:t>25</w:t>
                  </w:r>
                </w:p>
              </w:tc>
              <w:tc>
                <w:tcPr>
                  <w:tcW w:w="496" w:type="dxa"/>
                  <w:tcBorders>
                    <w:top w:val="nil"/>
                    <w:left w:val="nil"/>
                    <w:bottom w:val="single" w:color="000000" w:sz="8" w:space="0"/>
                    <w:right w:val="single" w:color="000000" w:sz="8" w:space="0"/>
                  </w:tcBorders>
                  <w:shd w:val="clear" w:color="auto" w:fill="auto"/>
                  <w:noWrap/>
                  <w:vAlign w:val="center"/>
                </w:tcPr>
                <w:p w14:paraId="1C8C25A6">
                  <w:pPr>
                    <w:pStyle w:val="38"/>
                  </w:pPr>
                  <w:r>
                    <w:t>40</w:t>
                  </w:r>
                </w:p>
              </w:tc>
              <w:tc>
                <w:tcPr>
                  <w:tcW w:w="436" w:type="dxa"/>
                  <w:tcBorders>
                    <w:top w:val="nil"/>
                    <w:left w:val="nil"/>
                    <w:bottom w:val="single" w:color="000000" w:sz="8" w:space="0"/>
                    <w:right w:val="single" w:color="000000" w:sz="8" w:space="0"/>
                  </w:tcBorders>
                  <w:shd w:val="clear" w:color="auto" w:fill="auto"/>
                  <w:noWrap/>
                  <w:vAlign w:val="center"/>
                </w:tcPr>
                <w:p w14:paraId="78375015">
                  <w:pPr>
                    <w:pStyle w:val="38"/>
                  </w:pPr>
                  <w:r>
                    <w:t>38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D4C643">
                  <w:pPr>
                    <w:pStyle w:val="38"/>
                    <w:bidi w:val="0"/>
                  </w:pPr>
                  <w:r>
                    <w:rPr>
                      <w:rFonts w:hint="default"/>
                      <w:lang w:val="en-US" w:eastAsia="zh-CN"/>
                    </w:rPr>
                    <w:t xml:space="preserve">50.2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335DF7">
                  <w:pPr>
                    <w:pStyle w:val="38"/>
                    <w:bidi w:val="0"/>
                  </w:pPr>
                  <w:r>
                    <w:rPr>
                      <w:rFonts w:hint="default"/>
                      <w:lang w:val="en-US" w:eastAsia="zh-CN"/>
                    </w:rPr>
                    <w:t xml:space="preserve">62.0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C6C21F">
                  <w:pPr>
                    <w:pStyle w:val="38"/>
                    <w:bidi w:val="0"/>
                  </w:pPr>
                  <w:r>
                    <w:rPr>
                      <w:rFonts w:hint="default"/>
                      <w:lang w:val="en-US" w:eastAsia="zh-CN"/>
                    </w:rPr>
                    <w:t xml:space="preserve">58.0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4B12EB">
                  <w:pPr>
                    <w:pStyle w:val="38"/>
                    <w:bidi w:val="0"/>
                  </w:pPr>
                  <w:r>
                    <w:rPr>
                      <w:rFonts w:hint="default"/>
                      <w:lang w:val="en-US" w:eastAsia="zh-CN"/>
                    </w:rPr>
                    <w:t xml:space="preserve">58.4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B98A22">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3CFB05">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2ABBC9">
                  <w:pPr>
                    <w:pStyle w:val="38"/>
                    <w:bidi w:val="0"/>
                  </w:pPr>
                  <w:r>
                    <w:rPr>
                      <w:rFonts w:hint="default"/>
                      <w:lang w:val="en-US" w:eastAsia="zh-CN"/>
                    </w:rPr>
                    <w:t xml:space="preserve">35.2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7EF829">
                  <w:pPr>
                    <w:pStyle w:val="38"/>
                    <w:bidi w:val="0"/>
                  </w:pPr>
                  <w:r>
                    <w:rPr>
                      <w:rFonts w:hint="default"/>
                      <w:lang w:val="en-US" w:eastAsia="zh-CN"/>
                    </w:rPr>
                    <w:t xml:space="preserve">46.7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02BB2A">
                  <w:pPr>
                    <w:pStyle w:val="38"/>
                    <w:bidi w:val="0"/>
                  </w:pPr>
                  <w:r>
                    <w:rPr>
                      <w:rFonts w:hint="default"/>
                      <w:lang w:val="en-US" w:eastAsia="zh-CN"/>
                    </w:rPr>
                    <w:t xml:space="preserve">42.7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496C26">
                  <w:pPr>
                    <w:pStyle w:val="38"/>
                    <w:bidi w:val="0"/>
                  </w:pPr>
                  <w:r>
                    <w:rPr>
                      <w:rFonts w:hint="default"/>
                      <w:lang w:val="en-US" w:eastAsia="zh-CN"/>
                    </w:rPr>
                    <w:t xml:space="preserve">43.2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7C6C75">
                  <w:pPr>
                    <w:pStyle w:val="38"/>
                  </w:pPr>
                  <w:r>
                    <w:t>1</w:t>
                  </w:r>
                </w:p>
              </w:tc>
            </w:tr>
            <w:tr w14:paraId="16DA92B8">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2FFE77">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24E14D">
                  <w:pPr>
                    <w:pStyle w:val="38"/>
                  </w:pPr>
                  <w:r>
                    <w:t>DA002风机</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559E83">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08FFFB">
                  <w:pPr>
                    <w:pStyle w:val="38"/>
                  </w:pPr>
                  <w:r>
                    <w:t>123</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0F1B84">
                  <w:pPr>
                    <w:pStyle w:val="38"/>
                  </w:pPr>
                  <w:r>
                    <w:t>110</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C354FC">
                  <w:pPr>
                    <w:pStyle w:val="38"/>
                  </w:pPr>
                  <w:r>
                    <w:t>0.5</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711487A">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62883E74">
                  <w:pPr>
                    <w:pStyle w:val="38"/>
                  </w:pPr>
                  <w:r>
                    <w:t>90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686EE540">
                  <w:pPr>
                    <w:pStyle w:val="38"/>
                  </w:pPr>
                  <w:r>
                    <w:t>50</w:t>
                  </w:r>
                </w:p>
              </w:tc>
              <w:tc>
                <w:tcPr>
                  <w:tcW w:w="439" w:type="dxa"/>
                  <w:tcBorders>
                    <w:top w:val="nil"/>
                    <w:left w:val="nil"/>
                    <w:bottom w:val="single" w:color="000000" w:sz="8" w:space="0"/>
                    <w:right w:val="single" w:color="000000" w:sz="8" w:space="0"/>
                  </w:tcBorders>
                  <w:shd w:val="clear" w:color="auto" w:fill="auto"/>
                  <w:noWrap/>
                  <w:vAlign w:val="center"/>
                </w:tcPr>
                <w:p w14:paraId="66224C1E">
                  <w:pPr>
                    <w:pStyle w:val="38"/>
                  </w:pPr>
                  <w:r>
                    <w:t>16</w:t>
                  </w:r>
                </w:p>
              </w:tc>
              <w:tc>
                <w:tcPr>
                  <w:tcW w:w="496" w:type="dxa"/>
                  <w:tcBorders>
                    <w:top w:val="nil"/>
                    <w:left w:val="nil"/>
                    <w:bottom w:val="single" w:color="000000" w:sz="8" w:space="0"/>
                    <w:right w:val="single" w:color="000000" w:sz="8" w:space="0"/>
                  </w:tcBorders>
                  <w:shd w:val="clear" w:color="auto" w:fill="auto"/>
                  <w:noWrap/>
                  <w:vAlign w:val="center"/>
                </w:tcPr>
                <w:p w14:paraId="65EC92A1">
                  <w:pPr>
                    <w:pStyle w:val="38"/>
                  </w:pPr>
                  <w:r>
                    <w:t>57</w:t>
                  </w:r>
                </w:p>
              </w:tc>
              <w:tc>
                <w:tcPr>
                  <w:tcW w:w="436" w:type="dxa"/>
                  <w:tcBorders>
                    <w:top w:val="nil"/>
                    <w:left w:val="nil"/>
                    <w:bottom w:val="single" w:color="000000" w:sz="8" w:space="0"/>
                    <w:right w:val="single" w:color="000000" w:sz="8" w:space="0"/>
                  </w:tcBorders>
                  <w:shd w:val="clear" w:color="auto" w:fill="auto"/>
                  <w:noWrap/>
                  <w:vAlign w:val="center"/>
                </w:tcPr>
                <w:p w14:paraId="4F968087">
                  <w:pPr>
                    <w:pStyle w:val="38"/>
                  </w:pPr>
                  <w:r>
                    <w:t>48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2A8F6D">
                  <w:pPr>
                    <w:pStyle w:val="38"/>
                    <w:bidi w:val="0"/>
                  </w:pPr>
                  <w:r>
                    <w:rPr>
                      <w:rFonts w:hint="default"/>
                      <w:lang w:val="en-US" w:eastAsia="zh-CN"/>
                    </w:rPr>
                    <w:t xml:space="preserve">56.1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DF43E6">
                  <w:pPr>
                    <w:pStyle w:val="38"/>
                    <w:bidi w:val="0"/>
                  </w:pPr>
                  <w:r>
                    <w:rPr>
                      <w:rFonts w:hint="default"/>
                      <w:lang w:val="en-US" w:eastAsia="zh-CN"/>
                    </w:rPr>
                    <w:t xml:space="preserve">66.1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D247E8">
                  <w:pPr>
                    <w:pStyle w:val="38"/>
                    <w:bidi w:val="0"/>
                  </w:pPr>
                  <w:r>
                    <w:rPr>
                      <w:rFonts w:hint="default"/>
                      <w:lang w:val="en-US" w:eastAsia="zh-CN"/>
                    </w:rPr>
                    <w:t xml:space="preserve">54.9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BF3D40">
                  <w:pPr>
                    <w:pStyle w:val="38"/>
                    <w:bidi w:val="0"/>
                  </w:pPr>
                  <w:r>
                    <w:rPr>
                      <w:rFonts w:hint="default"/>
                      <w:lang w:val="en-US" w:eastAsia="zh-CN"/>
                    </w:rPr>
                    <w:t xml:space="preserve">56.4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CB00DC">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8F99A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E243D6">
                  <w:pPr>
                    <w:pStyle w:val="38"/>
                    <w:bidi w:val="0"/>
                  </w:pPr>
                  <w:r>
                    <w:rPr>
                      <w:rFonts w:hint="default"/>
                      <w:lang w:val="en-US" w:eastAsia="zh-CN"/>
                    </w:rPr>
                    <w:t xml:space="preserve">40.9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A13553">
                  <w:pPr>
                    <w:pStyle w:val="38"/>
                    <w:bidi w:val="0"/>
                  </w:pPr>
                  <w:r>
                    <w:rPr>
                      <w:rFonts w:hint="default"/>
                      <w:lang w:val="en-US" w:eastAsia="zh-CN"/>
                    </w:rPr>
                    <w:t xml:space="preserve">50.6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AC3EAE">
                  <w:pPr>
                    <w:pStyle w:val="38"/>
                    <w:bidi w:val="0"/>
                  </w:pPr>
                  <w:r>
                    <w:rPr>
                      <w:rFonts w:hint="default"/>
                      <w:lang w:val="en-US" w:eastAsia="zh-CN"/>
                    </w:rPr>
                    <w:t xml:space="preserve">39.8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B5E81C">
                  <w:pPr>
                    <w:pStyle w:val="38"/>
                    <w:bidi w:val="0"/>
                  </w:pPr>
                  <w:r>
                    <w:rPr>
                      <w:rFonts w:hint="default"/>
                      <w:lang w:val="en-US" w:eastAsia="zh-CN"/>
                    </w:rPr>
                    <w:t xml:space="preserve">41.2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5300D2">
                  <w:pPr>
                    <w:pStyle w:val="38"/>
                  </w:pPr>
                  <w:r>
                    <w:t>1</w:t>
                  </w:r>
                </w:p>
              </w:tc>
            </w:tr>
            <w:tr w14:paraId="5CF785C5">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C79FF5">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7AC5C8">
                  <w:pPr>
                    <w:pStyle w:val="38"/>
                  </w:pPr>
                  <w:r>
                    <w:t>乳液搅拌器1</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3A67F2">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B25569">
                  <w:pPr>
                    <w:pStyle w:val="38"/>
                  </w:pPr>
                  <w:r>
                    <w:t>58</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41C0B4A">
                  <w:pPr>
                    <w:pStyle w:val="38"/>
                  </w:pPr>
                  <w:r>
                    <w:t>128</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0DF7FF">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4C5C0D62">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290ADAF5">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2B43905">
                  <w:pPr>
                    <w:pStyle w:val="38"/>
                  </w:pPr>
                  <w:r>
                    <w:t>119</w:t>
                  </w:r>
                </w:p>
              </w:tc>
              <w:tc>
                <w:tcPr>
                  <w:tcW w:w="439" w:type="dxa"/>
                  <w:tcBorders>
                    <w:top w:val="nil"/>
                    <w:left w:val="nil"/>
                    <w:bottom w:val="single" w:color="000000" w:sz="8" w:space="0"/>
                    <w:right w:val="single" w:color="000000" w:sz="8" w:space="0"/>
                  </w:tcBorders>
                  <w:shd w:val="clear" w:color="auto" w:fill="auto"/>
                  <w:noWrap/>
                  <w:vAlign w:val="center"/>
                </w:tcPr>
                <w:p w14:paraId="65434376">
                  <w:pPr>
                    <w:pStyle w:val="38"/>
                  </w:pPr>
                  <w:r>
                    <w:t>16</w:t>
                  </w:r>
                </w:p>
              </w:tc>
              <w:tc>
                <w:tcPr>
                  <w:tcW w:w="496" w:type="dxa"/>
                  <w:tcBorders>
                    <w:top w:val="nil"/>
                    <w:left w:val="nil"/>
                    <w:bottom w:val="single" w:color="000000" w:sz="8" w:space="0"/>
                    <w:right w:val="single" w:color="000000" w:sz="8" w:space="0"/>
                  </w:tcBorders>
                  <w:shd w:val="clear" w:color="auto" w:fill="auto"/>
                  <w:noWrap/>
                  <w:vAlign w:val="center"/>
                </w:tcPr>
                <w:p w14:paraId="5A6DD77B">
                  <w:pPr>
                    <w:pStyle w:val="38"/>
                  </w:pPr>
                  <w:r>
                    <w:t>18</w:t>
                  </w:r>
                </w:p>
              </w:tc>
              <w:tc>
                <w:tcPr>
                  <w:tcW w:w="436" w:type="dxa"/>
                  <w:tcBorders>
                    <w:top w:val="nil"/>
                    <w:left w:val="nil"/>
                    <w:bottom w:val="single" w:color="000000" w:sz="8" w:space="0"/>
                    <w:right w:val="single" w:color="000000" w:sz="8" w:space="0"/>
                  </w:tcBorders>
                  <w:shd w:val="clear" w:color="auto" w:fill="auto"/>
                  <w:noWrap/>
                  <w:vAlign w:val="center"/>
                </w:tcPr>
                <w:p w14:paraId="3C989A06">
                  <w:pPr>
                    <w:pStyle w:val="38"/>
                  </w:pPr>
                  <w:r>
                    <w:t>47</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A51E61">
                  <w:pPr>
                    <w:pStyle w:val="38"/>
                    <w:bidi w:val="0"/>
                  </w:pPr>
                  <w:r>
                    <w:rPr>
                      <w:rFonts w:hint="default"/>
                      <w:lang w:val="en-US" w:eastAsia="zh-CN"/>
                    </w:rPr>
                    <w:t xml:space="preserve">38.5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FFD540">
                  <w:pPr>
                    <w:pStyle w:val="38"/>
                    <w:bidi w:val="0"/>
                  </w:pPr>
                  <w:r>
                    <w:rPr>
                      <w:rFonts w:hint="default"/>
                      <w:lang w:val="en-US" w:eastAsia="zh-CN"/>
                    </w:rPr>
                    <w:t xml:space="preserve">56.1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DEAD194">
                  <w:pPr>
                    <w:pStyle w:val="38"/>
                    <w:bidi w:val="0"/>
                  </w:pPr>
                  <w:r>
                    <w:rPr>
                      <w:rFonts w:hint="default"/>
                      <w:lang w:val="en-US" w:eastAsia="zh-CN"/>
                    </w:rPr>
                    <w:t xml:space="preserve">55.0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48925E">
                  <w:pPr>
                    <w:pStyle w:val="38"/>
                    <w:bidi w:val="0"/>
                  </w:pPr>
                  <w:r>
                    <w:rPr>
                      <w:rFonts w:hint="default"/>
                      <w:lang w:val="en-US" w:eastAsia="zh-CN"/>
                    </w:rPr>
                    <w:t xml:space="preserve">46.5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2F4509">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3AA0D8">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F1DCA6">
                  <w:pPr>
                    <w:pStyle w:val="38"/>
                    <w:bidi w:val="0"/>
                  </w:pPr>
                  <w:r>
                    <w:rPr>
                      <w:rFonts w:hint="default"/>
                      <w:lang w:val="en-US" w:eastAsia="zh-CN"/>
                    </w:rPr>
                    <w:t xml:space="preserve">23.4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14C386">
                  <w:pPr>
                    <w:pStyle w:val="38"/>
                    <w:bidi w:val="0"/>
                  </w:pPr>
                  <w:r>
                    <w:rPr>
                      <w:rFonts w:hint="default"/>
                      <w:lang w:val="en-US" w:eastAsia="zh-CN"/>
                    </w:rPr>
                    <w:t xml:space="preserve">40.6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64645C">
                  <w:pPr>
                    <w:pStyle w:val="38"/>
                    <w:bidi w:val="0"/>
                  </w:pPr>
                  <w:r>
                    <w:rPr>
                      <w:rFonts w:hint="default"/>
                      <w:lang w:val="en-US" w:eastAsia="zh-CN"/>
                    </w:rPr>
                    <w:t xml:space="preserve">39.5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3CD46F7">
                  <w:pPr>
                    <w:pStyle w:val="38"/>
                    <w:bidi w:val="0"/>
                  </w:pPr>
                  <w:r>
                    <w:rPr>
                      <w:rFonts w:hint="default"/>
                      <w:lang w:val="en-US" w:eastAsia="zh-CN"/>
                    </w:rPr>
                    <w:t xml:space="preserve">31.4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0DFCC5">
                  <w:pPr>
                    <w:pStyle w:val="38"/>
                  </w:pPr>
                  <w:r>
                    <w:t>1</w:t>
                  </w:r>
                </w:p>
              </w:tc>
            </w:tr>
            <w:tr w14:paraId="3C291973">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A40CC5">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7F6AAE">
                  <w:pPr>
                    <w:pStyle w:val="38"/>
                  </w:pPr>
                  <w:r>
                    <w:t>乳液搅拌器2</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558B1D">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DC8A1A">
                  <w:pPr>
                    <w:pStyle w:val="38"/>
                  </w:pPr>
                  <w:r>
                    <w:t>60</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38B053">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D9579E">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63BF4BD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72D35574">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730B7AF1">
                  <w:pPr>
                    <w:pStyle w:val="38"/>
                  </w:pPr>
                  <w:r>
                    <w:t>117</w:t>
                  </w:r>
                </w:p>
              </w:tc>
              <w:tc>
                <w:tcPr>
                  <w:tcW w:w="439" w:type="dxa"/>
                  <w:tcBorders>
                    <w:top w:val="nil"/>
                    <w:left w:val="nil"/>
                    <w:bottom w:val="single" w:color="000000" w:sz="8" w:space="0"/>
                    <w:right w:val="single" w:color="000000" w:sz="8" w:space="0"/>
                  </w:tcBorders>
                  <w:shd w:val="clear" w:color="auto" w:fill="auto"/>
                  <w:noWrap/>
                  <w:vAlign w:val="center"/>
                </w:tcPr>
                <w:p w14:paraId="05E3E93A">
                  <w:pPr>
                    <w:pStyle w:val="38"/>
                  </w:pPr>
                  <w:r>
                    <w:t>15</w:t>
                  </w:r>
                </w:p>
              </w:tc>
              <w:tc>
                <w:tcPr>
                  <w:tcW w:w="496" w:type="dxa"/>
                  <w:tcBorders>
                    <w:top w:val="nil"/>
                    <w:left w:val="nil"/>
                    <w:bottom w:val="single" w:color="000000" w:sz="8" w:space="0"/>
                    <w:right w:val="single" w:color="000000" w:sz="8" w:space="0"/>
                  </w:tcBorders>
                  <w:shd w:val="clear" w:color="auto" w:fill="auto"/>
                  <w:noWrap/>
                  <w:vAlign w:val="center"/>
                </w:tcPr>
                <w:p w14:paraId="5EB2BEB2">
                  <w:pPr>
                    <w:pStyle w:val="38"/>
                  </w:pPr>
                  <w:r>
                    <w:t>20</w:t>
                  </w:r>
                </w:p>
              </w:tc>
              <w:tc>
                <w:tcPr>
                  <w:tcW w:w="436" w:type="dxa"/>
                  <w:tcBorders>
                    <w:top w:val="nil"/>
                    <w:left w:val="nil"/>
                    <w:bottom w:val="single" w:color="000000" w:sz="8" w:space="0"/>
                    <w:right w:val="single" w:color="000000" w:sz="8" w:space="0"/>
                  </w:tcBorders>
                  <w:shd w:val="clear" w:color="auto" w:fill="auto"/>
                  <w:noWrap/>
                  <w:vAlign w:val="center"/>
                </w:tcPr>
                <w:p w14:paraId="152619C1">
                  <w:pPr>
                    <w:pStyle w:val="38"/>
                  </w:pPr>
                  <w:r>
                    <w:t>48</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11EC86">
                  <w:pPr>
                    <w:pStyle w:val="38"/>
                    <w:bidi w:val="0"/>
                  </w:pPr>
                  <w:r>
                    <w:rPr>
                      <w:rFonts w:hint="default"/>
                      <w:lang w:val="en-US" w:eastAsia="zh-CN"/>
                    </w:rPr>
                    <w:t xml:space="preserve">38.6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DF66C9B">
                  <w:pPr>
                    <w:pStyle w:val="38"/>
                    <w:bidi w:val="0"/>
                  </w:pPr>
                  <w:r>
                    <w:rPr>
                      <w:rFonts w:hint="default"/>
                      <w:lang w:val="en-US" w:eastAsia="zh-CN"/>
                    </w:rPr>
                    <w:t xml:space="preserve">56.3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FEEB75">
                  <w:pPr>
                    <w:pStyle w:val="38"/>
                    <w:bidi w:val="0"/>
                  </w:pPr>
                  <w:r>
                    <w:rPr>
                      <w:rFonts w:hint="default"/>
                      <w:lang w:val="en-US" w:eastAsia="zh-CN"/>
                    </w:rPr>
                    <w:t xml:space="preserve">54.0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2F4156">
                  <w:pPr>
                    <w:pStyle w:val="38"/>
                    <w:bidi w:val="0"/>
                  </w:pPr>
                  <w:r>
                    <w:rPr>
                      <w:rFonts w:hint="default"/>
                      <w:lang w:val="en-US" w:eastAsia="zh-CN"/>
                    </w:rPr>
                    <w:t xml:space="preserve">46.5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20609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F8411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43EC9F">
                  <w:pPr>
                    <w:pStyle w:val="38"/>
                    <w:bidi w:val="0"/>
                  </w:pPr>
                  <w:r>
                    <w:rPr>
                      <w:rFonts w:hint="default"/>
                      <w:lang w:val="en-US" w:eastAsia="zh-CN"/>
                    </w:rPr>
                    <w:t xml:space="preserve">23.5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A032E7">
                  <w:pPr>
                    <w:pStyle w:val="38"/>
                    <w:bidi w:val="0"/>
                  </w:pPr>
                  <w:r>
                    <w:rPr>
                      <w:rFonts w:hint="default"/>
                      <w:lang w:val="en-US" w:eastAsia="zh-CN"/>
                    </w:rPr>
                    <w:t xml:space="preserve">40.8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3BBF1F">
                  <w:pPr>
                    <w:pStyle w:val="38"/>
                    <w:bidi w:val="0"/>
                  </w:pPr>
                  <w:r>
                    <w:rPr>
                      <w:rFonts w:hint="default"/>
                      <w:lang w:val="en-US" w:eastAsia="zh-CN"/>
                    </w:rPr>
                    <w:t xml:space="preserve">38.5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C2FC07">
                  <w:pPr>
                    <w:pStyle w:val="38"/>
                    <w:bidi w:val="0"/>
                  </w:pPr>
                  <w:r>
                    <w:rPr>
                      <w:rFonts w:hint="default"/>
                      <w:lang w:val="en-US" w:eastAsia="zh-CN"/>
                    </w:rPr>
                    <w:t xml:space="preserve">31.3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7D0D47">
                  <w:pPr>
                    <w:pStyle w:val="38"/>
                  </w:pPr>
                  <w:r>
                    <w:t>1</w:t>
                  </w:r>
                </w:p>
              </w:tc>
            </w:tr>
            <w:tr w14:paraId="26BF9CDC">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8CF94F">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DFF95C">
                  <w:pPr>
                    <w:pStyle w:val="38"/>
                  </w:pPr>
                  <w:r>
                    <w:t>沥青输送泵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6859A6">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3B89A3">
                  <w:pPr>
                    <w:pStyle w:val="38"/>
                  </w:pPr>
                  <w:r>
                    <w:t>64</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FDB151">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AEF4FC">
                  <w:pPr>
                    <w:pStyle w:val="38"/>
                  </w:pPr>
                  <w:r>
                    <w:t>0.3</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21D3D196">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3D77F76A">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51D7B220">
                  <w:pPr>
                    <w:pStyle w:val="38"/>
                  </w:pPr>
                  <w:r>
                    <w:t>113</w:t>
                  </w:r>
                </w:p>
              </w:tc>
              <w:tc>
                <w:tcPr>
                  <w:tcW w:w="439" w:type="dxa"/>
                  <w:tcBorders>
                    <w:top w:val="nil"/>
                    <w:left w:val="nil"/>
                    <w:bottom w:val="single" w:color="000000" w:sz="8" w:space="0"/>
                    <w:right w:val="single" w:color="000000" w:sz="8" w:space="0"/>
                  </w:tcBorders>
                  <w:shd w:val="clear" w:color="auto" w:fill="auto"/>
                  <w:noWrap/>
                  <w:vAlign w:val="center"/>
                </w:tcPr>
                <w:p w14:paraId="362A8E7A">
                  <w:pPr>
                    <w:pStyle w:val="38"/>
                  </w:pPr>
                  <w:r>
                    <w:t>16</w:t>
                  </w:r>
                </w:p>
              </w:tc>
              <w:tc>
                <w:tcPr>
                  <w:tcW w:w="496" w:type="dxa"/>
                  <w:tcBorders>
                    <w:top w:val="nil"/>
                    <w:left w:val="nil"/>
                    <w:bottom w:val="single" w:color="000000" w:sz="8" w:space="0"/>
                    <w:right w:val="single" w:color="000000" w:sz="8" w:space="0"/>
                  </w:tcBorders>
                  <w:shd w:val="clear" w:color="auto" w:fill="auto"/>
                  <w:noWrap/>
                  <w:vAlign w:val="center"/>
                </w:tcPr>
                <w:p w14:paraId="1E79EF47">
                  <w:pPr>
                    <w:pStyle w:val="38"/>
                  </w:pPr>
                  <w:r>
                    <w:t>24</w:t>
                  </w:r>
                </w:p>
              </w:tc>
              <w:tc>
                <w:tcPr>
                  <w:tcW w:w="436" w:type="dxa"/>
                  <w:tcBorders>
                    <w:top w:val="nil"/>
                    <w:left w:val="nil"/>
                    <w:bottom w:val="single" w:color="000000" w:sz="8" w:space="0"/>
                    <w:right w:val="single" w:color="000000" w:sz="8" w:space="0"/>
                  </w:tcBorders>
                  <w:shd w:val="clear" w:color="auto" w:fill="auto"/>
                  <w:noWrap/>
                  <w:vAlign w:val="center"/>
                </w:tcPr>
                <w:p w14:paraId="22893031">
                  <w:pPr>
                    <w:pStyle w:val="38"/>
                  </w:pPr>
                  <w:r>
                    <w:t>46</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26F022">
                  <w:pPr>
                    <w:pStyle w:val="38"/>
                    <w:bidi w:val="0"/>
                  </w:pPr>
                  <w:r>
                    <w:rPr>
                      <w:rFonts w:hint="default"/>
                      <w:lang w:val="en-US" w:eastAsia="zh-CN"/>
                    </w:rPr>
                    <w:t xml:space="preserve">38.9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BF8F03">
                  <w:pPr>
                    <w:pStyle w:val="38"/>
                    <w:bidi w:val="0"/>
                  </w:pPr>
                  <w:r>
                    <w:rPr>
                      <w:rFonts w:hint="default"/>
                      <w:lang w:val="en-US" w:eastAsia="zh-CN"/>
                    </w:rPr>
                    <w:t xml:space="preserve">55.7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0317B8">
                  <w:pPr>
                    <w:pStyle w:val="38"/>
                    <w:bidi w:val="0"/>
                  </w:pPr>
                  <w:r>
                    <w:rPr>
                      <w:rFonts w:hint="default"/>
                      <w:lang w:val="en-US" w:eastAsia="zh-CN"/>
                    </w:rPr>
                    <w:t xml:space="preserve">52.4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B32F7B">
                  <w:pPr>
                    <w:pStyle w:val="38"/>
                    <w:bidi w:val="0"/>
                  </w:pPr>
                  <w:r>
                    <w:rPr>
                      <w:rFonts w:hint="default"/>
                      <w:lang w:val="en-US" w:eastAsia="zh-CN"/>
                    </w:rPr>
                    <w:t xml:space="preserve">46.7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674DDD">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F44DFA">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894AFD">
                  <w:pPr>
                    <w:pStyle w:val="38"/>
                    <w:bidi w:val="0"/>
                  </w:pPr>
                  <w:r>
                    <w:rPr>
                      <w:rFonts w:hint="default"/>
                      <w:lang w:val="en-US" w:eastAsia="zh-CN"/>
                    </w:rPr>
                    <w:t xml:space="preserve">23.9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1C34E6">
                  <w:pPr>
                    <w:pStyle w:val="38"/>
                    <w:bidi w:val="0"/>
                  </w:pPr>
                  <w:r>
                    <w:rPr>
                      <w:rFonts w:hint="default"/>
                      <w:lang w:val="en-US" w:eastAsia="zh-CN"/>
                    </w:rPr>
                    <w:t xml:space="preserve">40.2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CBFC1F">
                  <w:pPr>
                    <w:pStyle w:val="38"/>
                    <w:bidi w:val="0"/>
                  </w:pPr>
                  <w:r>
                    <w:rPr>
                      <w:rFonts w:hint="default"/>
                      <w:lang w:val="en-US" w:eastAsia="zh-CN"/>
                    </w:rPr>
                    <w:t xml:space="preserve">37.0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74884D6">
                  <w:pPr>
                    <w:pStyle w:val="38"/>
                    <w:bidi w:val="0"/>
                  </w:pPr>
                  <w:r>
                    <w:rPr>
                      <w:rFonts w:hint="default"/>
                      <w:lang w:val="en-US" w:eastAsia="zh-CN"/>
                    </w:rPr>
                    <w:t xml:space="preserve">31.5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28F627">
                  <w:pPr>
                    <w:pStyle w:val="38"/>
                  </w:pPr>
                  <w:r>
                    <w:t>1</w:t>
                  </w:r>
                </w:p>
              </w:tc>
            </w:tr>
            <w:tr w14:paraId="6DE9FF1C">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CA986B">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B65819">
                  <w:pPr>
                    <w:pStyle w:val="38"/>
                  </w:pPr>
                  <w:r>
                    <w:t>搅拌器</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F6E857">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076873">
                  <w:pPr>
                    <w:pStyle w:val="38"/>
                  </w:pPr>
                  <w:r>
                    <w:t>61</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CC78533">
                  <w:pPr>
                    <w:pStyle w:val="38"/>
                  </w:pPr>
                  <w:r>
                    <w:t>127</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1AF420">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0884C020">
                  <w:pPr>
                    <w:pStyle w:val="38"/>
                  </w:pPr>
                </w:p>
              </w:tc>
              <w:tc>
                <w:tcPr>
                  <w:tcW w:w="743" w:type="dxa"/>
                  <w:tcBorders>
                    <w:top w:val="nil"/>
                    <w:left w:val="single" w:color="000000" w:sz="8" w:space="0"/>
                    <w:bottom w:val="single" w:color="000000" w:sz="8" w:space="0"/>
                    <w:right w:val="single" w:color="000000" w:sz="8" w:space="0"/>
                  </w:tcBorders>
                  <w:shd w:val="clear" w:color="auto" w:fill="auto"/>
                  <w:noWrap/>
                  <w:vAlign w:val="center"/>
                </w:tcPr>
                <w:p w14:paraId="0238AD8F">
                  <w:pPr>
                    <w:pStyle w:val="38"/>
                  </w:pPr>
                  <w:r>
                    <w:t>80</w:t>
                  </w:r>
                </w:p>
              </w:tc>
              <w:tc>
                <w:tcPr>
                  <w:tcW w:w="400" w:type="dxa"/>
                  <w:tcBorders>
                    <w:top w:val="nil"/>
                    <w:left w:val="single" w:color="000000" w:sz="8" w:space="0"/>
                    <w:bottom w:val="single" w:color="000000" w:sz="8" w:space="0"/>
                    <w:right w:val="single" w:color="000000" w:sz="8" w:space="0"/>
                  </w:tcBorders>
                  <w:shd w:val="clear" w:color="auto" w:fill="auto"/>
                  <w:noWrap/>
                  <w:vAlign w:val="center"/>
                </w:tcPr>
                <w:p w14:paraId="7AEBBD65">
                  <w:pPr>
                    <w:pStyle w:val="38"/>
                  </w:pPr>
                  <w:r>
                    <w:t>116</w:t>
                  </w:r>
                </w:p>
              </w:tc>
              <w:tc>
                <w:tcPr>
                  <w:tcW w:w="439" w:type="dxa"/>
                  <w:tcBorders>
                    <w:top w:val="nil"/>
                    <w:left w:val="nil"/>
                    <w:bottom w:val="single" w:color="000000" w:sz="8" w:space="0"/>
                    <w:right w:val="single" w:color="000000" w:sz="8" w:space="0"/>
                  </w:tcBorders>
                  <w:shd w:val="clear" w:color="auto" w:fill="auto"/>
                  <w:noWrap/>
                  <w:vAlign w:val="center"/>
                </w:tcPr>
                <w:p w14:paraId="1B0BFC96">
                  <w:pPr>
                    <w:pStyle w:val="38"/>
                  </w:pPr>
                  <w:r>
                    <w:t>16</w:t>
                  </w:r>
                </w:p>
              </w:tc>
              <w:tc>
                <w:tcPr>
                  <w:tcW w:w="496" w:type="dxa"/>
                  <w:tcBorders>
                    <w:top w:val="nil"/>
                    <w:left w:val="nil"/>
                    <w:bottom w:val="single" w:color="000000" w:sz="8" w:space="0"/>
                    <w:right w:val="single" w:color="000000" w:sz="8" w:space="0"/>
                  </w:tcBorders>
                  <w:shd w:val="clear" w:color="auto" w:fill="auto"/>
                  <w:noWrap/>
                  <w:vAlign w:val="center"/>
                </w:tcPr>
                <w:p w14:paraId="0CD67C6A">
                  <w:pPr>
                    <w:pStyle w:val="38"/>
                  </w:pPr>
                  <w:r>
                    <w:t>21</w:t>
                  </w:r>
                </w:p>
              </w:tc>
              <w:tc>
                <w:tcPr>
                  <w:tcW w:w="436" w:type="dxa"/>
                  <w:tcBorders>
                    <w:top w:val="nil"/>
                    <w:left w:val="nil"/>
                    <w:bottom w:val="single" w:color="000000" w:sz="8" w:space="0"/>
                    <w:right w:val="single" w:color="000000" w:sz="8" w:space="0"/>
                  </w:tcBorders>
                  <w:shd w:val="clear" w:color="auto" w:fill="auto"/>
                  <w:noWrap/>
                  <w:vAlign w:val="center"/>
                </w:tcPr>
                <w:p w14:paraId="27CB0318">
                  <w:pPr>
                    <w:pStyle w:val="38"/>
                  </w:pPr>
                  <w:r>
                    <w:t>47</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7E97B39">
                  <w:pPr>
                    <w:pStyle w:val="38"/>
                    <w:bidi w:val="0"/>
                  </w:pPr>
                  <w:r>
                    <w:rPr>
                      <w:rFonts w:hint="default"/>
                      <w:lang w:val="en-US" w:eastAsia="zh-CN"/>
                    </w:rPr>
                    <w:t xml:space="preserve">38.7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08B690">
                  <w:pPr>
                    <w:pStyle w:val="38"/>
                    <w:bidi w:val="0"/>
                  </w:pPr>
                  <w:r>
                    <w:rPr>
                      <w:rFonts w:hint="default"/>
                      <w:lang w:val="en-US" w:eastAsia="zh-CN"/>
                    </w:rPr>
                    <w:t xml:space="preserve">56.2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F181FF">
                  <w:pPr>
                    <w:pStyle w:val="38"/>
                    <w:bidi w:val="0"/>
                  </w:pPr>
                  <w:r>
                    <w:rPr>
                      <w:rFonts w:hint="default"/>
                      <w:lang w:val="en-US" w:eastAsia="zh-CN"/>
                    </w:rPr>
                    <w:t xml:space="preserve">53.5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5A01D4">
                  <w:pPr>
                    <w:pStyle w:val="38"/>
                    <w:bidi w:val="0"/>
                  </w:pPr>
                  <w:r>
                    <w:rPr>
                      <w:rFonts w:hint="default"/>
                      <w:lang w:val="en-US" w:eastAsia="zh-CN"/>
                    </w:rPr>
                    <w:t xml:space="preserve">46.5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14FCBD5">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6344B4">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E7D5ED">
                  <w:pPr>
                    <w:pStyle w:val="38"/>
                    <w:bidi w:val="0"/>
                  </w:pPr>
                  <w:r>
                    <w:rPr>
                      <w:rFonts w:hint="default"/>
                      <w:lang w:val="en-US" w:eastAsia="zh-CN"/>
                    </w:rPr>
                    <w:t xml:space="preserve">23.6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C0E624">
                  <w:pPr>
                    <w:pStyle w:val="38"/>
                    <w:bidi w:val="0"/>
                  </w:pPr>
                  <w:r>
                    <w:rPr>
                      <w:rFonts w:hint="default"/>
                      <w:lang w:val="en-US" w:eastAsia="zh-CN"/>
                    </w:rPr>
                    <w:t xml:space="preserve">40.6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936440">
                  <w:pPr>
                    <w:pStyle w:val="38"/>
                    <w:bidi w:val="0"/>
                  </w:pPr>
                  <w:r>
                    <w:rPr>
                      <w:rFonts w:hint="default"/>
                      <w:lang w:val="en-US" w:eastAsia="zh-CN"/>
                    </w:rPr>
                    <w:t xml:space="preserve">38.1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47BB70">
                  <w:pPr>
                    <w:pStyle w:val="38"/>
                    <w:bidi w:val="0"/>
                  </w:pPr>
                  <w:r>
                    <w:rPr>
                      <w:rFonts w:hint="default"/>
                      <w:lang w:val="en-US" w:eastAsia="zh-CN"/>
                    </w:rPr>
                    <w:t xml:space="preserve">31.3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4D9BF5">
                  <w:pPr>
                    <w:pStyle w:val="38"/>
                  </w:pPr>
                  <w:r>
                    <w:t>1</w:t>
                  </w:r>
                </w:p>
              </w:tc>
            </w:tr>
            <w:tr w14:paraId="098EC62D">
              <w:tblPrEx>
                <w:tblCellMar>
                  <w:top w:w="0" w:type="dxa"/>
                  <w:left w:w="0" w:type="dxa"/>
                  <w:bottom w:w="0" w:type="dxa"/>
                  <w:right w:w="0" w:type="dxa"/>
                </w:tblCellMar>
              </w:tblPrEx>
              <w:trPr>
                <w:trHeight w:val="23" w:hRule="atLeast"/>
                <w:jc w:val="center"/>
              </w:trPr>
              <w:tc>
                <w:tcPr>
                  <w:tcW w:w="535"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B65BB2">
                  <w:pPr>
                    <w:pStyle w:val="38"/>
                  </w:pPr>
                </w:p>
              </w:tc>
              <w:tc>
                <w:tcPr>
                  <w:tcW w:w="168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EB2C37">
                  <w:pPr>
                    <w:pStyle w:val="38"/>
                  </w:pPr>
                  <w:r>
                    <w:t>水泵</w:t>
                  </w:r>
                </w:p>
              </w:tc>
              <w:tc>
                <w:tcPr>
                  <w:tcW w:w="47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B8BF02">
                  <w:pPr>
                    <w:pStyle w:val="38"/>
                  </w:pPr>
                  <w:r>
                    <w:t>1</w:t>
                  </w:r>
                </w:p>
              </w:tc>
              <w:tc>
                <w:tcPr>
                  <w:tcW w:w="50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627FA4">
                  <w:pPr>
                    <w:pStyle w:val="38"/>
                  </w:pPr>
                  <w:r>
                    <w:t>58</w:t>
                  </w:r>
                </w:p>
              </w:tc>
              <w:tc>
                <w:tcPr>
                  <w:tcW w:w="49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92F59CD">
                  <w:pPr>
                    <w:pStyle w:val="38"/>
                  </w:pPr>
                  <w:r>
                    <w:t>129</w:t>
                  </w:r>
                </w:p>
              </w:tc>
              <w:tc>
                <w:tcPr>
                  <w:tcW w:w="4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D1EDFB">
                  <w:pPr>
                    <w:pStyle w:val="38"/>
                  </w:pPr>
                  <w:r>
                    <w:t>1</w:t>
                  </w:r>
                </w:p>
              </w:tc>
              <w:tc>
                <w:tcPr>
                  <w:tcW w:w="474"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14:paraId="79E37D06">
                  <w:pPr>
                    <w:pStyle w:val="38"/>
                  </w:pPr>
                </w:p>
              </w:tc>
              <w:tc>
                <w:tcPr>
                  <w:tcW w:w="743" w:type="dxa"/>
                  <w:tcBorders>
                    <w:top w:val="nil"/>
                    <w:left w:val="single" w:color="000000" w:sz="8" w:space="0"/>
                    <w:bottom w:val="nil"/>
                    <w:right w:val="single" w:color="000000" w:sz="8" w:space="0"/>
                  </w:tcBorders>
                  <w:shd w:val="clear" w:color="auto" w:fill="auto"/>
                  <w:noWrap/>
                  <w:vAlign w:val="center"/>
                </w:tcPr>
                <w:p w14:paraId="051C9888">
                  <w:pPr>
                    <w:pStyle w:val="38"/>
                  </w:pPr>
                  <w:r>
                    <w:t>60</w:t>
                  </w:r>
                </w:p>
              </w:tc>
              <w:tc>
                <w:tcPr>
                  <w:tcW w:w="400" w:type="dxa"/>
                  <w:tcBorders>
                    <w:top w:val="nil"/>
                    <w:left w:val="single" w:color="000000" w:sz="8" w:space="0"/>
                    <w:bottom w:val="nil"/>
                    <w:right w:val="single" w:color="000000" w:sz="8" w:space="0"/>
                  </w:tcBorders>
                  <w:shd w:val="clear" w:color="auto" w:fill="auto"/>
                  <w:noWrap/>
                  <w:vAlign w:val="center"/>
                </w:tcPr>
                <w:p w14:paraId="19E63DE3">
                  <w:pPr>
                    <w:pStyle w:val="38"/>
                  </w:pPr>
                  <w:r>
                    <w:t>120</w:t>
                  </w:r>
                </w:p>
              </w:tc>
              <w:tc>
                <w:tcPr>
                  <w:tcW w:w="439" w:type="dxa"/>
                  <w:tcBorders>
                    <w:top w:val="nil"/>
                    <w:left w:val="nil"/>
                    <w:bottom w:val="nil"/>
                    <w:right w:val="single" w:color="000000" w:sz="8" w:space="0"/>
                  </w:tcBorders>
                  <w:shd w:val="clear" w:color="auto" w:fill="auto"/>
                  <w:noWrap/>
                  <w:vAlign w:val="center"/>
                </w:tcPr>
                <w:p w14:paraId="1601496E">
                  <w:pPr>
                    <w:pStyle w:val="38"/>
                  </w:pPr>
                  <w:r>
                    <w:t>17</w:t>
                  </w:r>
                </w:p>
              </w:tc>
              <w:tc>
                <w:tcPr>
                  <w:tcW w:w="496" w:type="dxa"/>
                  <w:tcBorders>
                    <w:top w:val="nil"/>
                    <w:left w:val="nil"/>
                    <w:bottom w:val="nil"/>
                    <w:right w:val="single" w:color="000000" w:sz="8" w:space="0"/>
                  </w:tcBorders>
                  <w:shd w:val="clear" w:color="auto" w:fill="auto"/>
                  <w:noWrap/>
                  <w:vAlign w:val="center"/>
                </w:tcPr>
                <w:p w14:paraId="0099BFAB">
                  <w:pPr>
                    <w:pStyle w:val="38"/>
                  </w:pPr>
                  <w:r>
                    <w:t>18</w:t>
                  </w:r>
                </w:p>
              </w:tc>
              <w:tc>
                <w:tcPr>
                  <w:tcW w:w="436" w:type="dxa"/>
                  <w:tcBorders>
                    <w:top w:val="nil"/>
                    <w:left w:val="nil"/>
                    <w:bottom w:val="nil"/>
                    <w:right w:val="single" w:color="000000" w:sz="8" w:space="0"/>
                  </w:tcBorders>
                  <w:shd w:val="clear" w:color="auto" w:fill="auto"/>
                  <w:noWrap/>
                  <w:vAlign w:val="center"/>
                </w:tcPr>
                <w:p w14:paraId="1FF6EA65">
                  <w:pPr>
                    <w:pStyle w:val="38"/>
                  </w:pPr>
                  <w:r>
                    <w:t>46</w:t>
                  </w:r>
                </w:p>
              </w:tc>
              <w:tc>
                <w:tcPr>
                  <w:tcW w:w="57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DA6327">
                  <w:pPr>
                    <w:pStyle w:val="38"/>
                    <w:bidi w:val="0"/>
                  </w:pPr>
                  <w:r>
                    <w:rPr>
                      <w:rFonts w:hint="default"/>
                      <w:lang w:val="en-US" w:eastAsia="zh-CN"/>
                    </w:rPr>
                    <w:t xml:space="preserve">18.4 </w:t>
                  </w:r>
                </w:p>
              </w:tc>
              <w:tc>
                <w:tcPr>
                  <w:tcW w:w="573"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6569B6">
                  <w:pPr>
                    <w:pStyle w:val="38"/>
                    <w:bidi w:val="0"/>
                  </w:pPr>
                  <w:r>
                    <w:rPr>
                      <w:rFonts w:hint="default"/>
                      <w:lang w:val="en-US" w:eastAsia="zh-CN"/>
                    </w:rPr>
                    <w:t xml:space="preserve">35.6 </w:t>
                  </w:r>
                </w:p>
              </w:tc>
              <w:tc>
                <w:tcPr>
                  <w:tcW w:w="55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D46803">
                  <w:pPr>
                    <w:pStyle w:val="38"/>
                    <w:bidi w:val="0"/>
                  </w:pPr>
                  <w:r>
                    <w:rPr>
                      <w:rFonts w:hint="default"/>
                      <w:lang w:val="en-US" w:eastAsia="zh-CN"/>
                    </w:rPr>
                    <w:t xml:space="preserve">35.1 </w:t>
                  </w: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C44F4A">
                  <w:pPr>
                    <w:pStyle w:val="38"/>
                    <w:bidi w:val="0"/>
                  </w:pPr>
                  <w:r>
                    <w:rPr>
                      <w:rFonts w:hint="default"/>
                      <w:lang w:val="en-US" w:eastAsia="zh-CN"/>
                    </w:rPr>
                    <w:t xml:space="preserve">26.7 </w:t>
                  </w:r>
                </w:p>
              </w:tc>
              <w:tc>
                <w:tcPr>
                  <w:tcW w:w="33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D52629">
                  <w:pPr>
                    <w:pStyle w:val="38"/>
                  </w:pPr>
                </w:p>
              </w:tc>
              <w:tc>
                <w:tcPr>
                  <w:tcW w:w="51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2B50BEE">
                  <w:pPr>
                    <w:pStyle w:val="38"/>
                  </w:pPr>
                  <w:r>
                    <w:t>15</w:t>
                  </w:r>
                </w:p>
              </w:tc>
              <w:tc>
                <w:tcPr>
                  <w:tcW w:w="57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C1FB16">
                  <w:pPr>
                    <w:pStyle w:val="38"/>
                    <w:bidi w:val="0"/>
                  </w:pPr>
                  <w:r>
                    <w:rPr>
                      <w:rFonts w:hint="default"/>
                      <w:lang w:val="en-US" w:eastAsia="zh-CN"/>
                    </w:rPr>
                    <w:t xml:space="preserve">3.4 </w:t>
                  </w:r>
                </w:p>
              </w:tc>
              <w:tc>
                <w:tcPr>
                  <w:tcW w:w="55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F3D5D8">
                  <w:pPr>
                    <w:pStyle w:val="38"/>
                    <w:bidi w:val="0"/>
                  </w:pPr>
                  <w:r>
                    <w:rPr>
                      <w:rFonts w:hint="default"/>
                      <w:lang w:val="en-US" w:eastAsia="zh-CN"/>
                    </w:rPr>
                    <w:t xml:space="preserve">20.0 </w:t>
                  </w:r>
                </w:p>
              </w:tc>
              <w:tc>
                <w:tcPr>
                  <w:tcW w:w="52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F3E461">
                  <w:pPr>
                    <w:pStyle w:val="38"/>
                    <w:bidi w:val="0"/>
                  </w:pPr>
                  <w:r>
                    <w:rPr>
                      <w:rFonts w:hint="default"/>
                      <w:lang w:val="en-US" w:eastAsia="zh-CN"/>
                    </w:rPr>
                    <w:t xml:space="preserve">19.6 </w:t>
                  </w:r>
                </w:p>
              </w:tc>
              <w:tc>
                <w:tcPr>
                  <w:tcW w:w="58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CFEB24">
                  <w:pPr>
                    <w:pStyle w:val="38"/>
                    <w:bidi w:val="0"/>
                  </w:pPr>
                  <w:r>
                    <w:rPr>
                      <w:rFonts w:hint="default"/>
                      <w:lang w:val="en-US" w:eastAsia="zh-CN"/>
                    </w:rPr>
                    <w:t xml:space="preserve">11.5 </w:t>
                  </w:r>
                </w:p>
              </w:tc>
              <w:tc>
                <w:tcPr>
                  <w:tcW w:w="649"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DCDB79">
                  <w:pPr>
                    <w:pStyle w:val="38"/>
                  </w:pPr>
                  <w:r>
                    <w:t>1</w:t>
                  </w:r>
                </w:p>
              </w:tc>
            </w:tr>
            <w:tr w14:paraId="3E0CF509">
              <w:tblPrEx>
                <w:tblCellMar>
                  <w:top w:w="0" w:type="dxa"/>
                  <w:left w:w="0" w:type="dxa"/>
                  <w:bottom w:w="0" w:type="dxa"/>
                  <w:right w:w="0" w:type="dxa"/>
                </w:tblCellMar>
              </w:tblPrEx>
              <w:trPr>
                <w:trHeight w:val="23" w:hRule="atLeast"/>
                <w:jc w:val="center"/>
              </w:trPr>
              <w:tc>
                <w:tcPr>
                  <w:tcW w:w="13054" w:type="dxa"/>
                  <w:gridSpan w:val="23"/>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7041C2">
                  <w:pPr>
                    <w:pStyle w:val="38"/>
                    <w:jc w:val="left"/>
                  </w:pPr>
                  <w:r>
                    <w:rPr>
                      <w:rFonts w:hint="eastAsia"/>
                      <w:b/>
                      <w:bCs/>
                      <w:sz w:val="18"/>
                      <w:szCs w:val="18"/>
                    </w:rPr>
                    <w:t>备注：以厂区西南角为原点</w:t>
                  </w:r>
                </w:p>
              </w:tc>
            </w:tr>
          </w:tbl>
          <w:p w14:paraId="48612EC1">
            <w:pPr>
              <w:pStyle w:val="32"/>
            </w:pPr>
            <w:r>
              <w:rPr>
                <w:rFonts w:hint="eastAsia"/>
              </w:rPr>
              <w:t>表4-2</w:t>
            </w:r>
            <w:r>
              <w:t>项目主要噪声源排放源强（室</w:t>
            </w:r>
            <w:r>
              <w:rPr>
                <w:rFonts w:hint="eastAsia"/>
              </w:rPr>
              <w:t>外</w:t>
            </w:r>
            <w:r>
              <w:t>）</w:t>
            </w:r>
          </w:p>
          <w:tbl>
            <w:tblPr>
              <w:tblStyle w:val="25"/>
              <w:tblW w:w="5000" w:type="pct"/>
              <w:jc w:val="center"/>
              <w:tblLayout w:type="fixed"/>
              <w:tblCellMar>
                <w:top w:w="0" w:type="dxa"/>
                <w:left w:w="0" w:type="dxa"/>
                <w:bottom w:w="0" w:type="dxa"/>
                <w:right w:w="0" w:type="dxa"/>
              </w:tblCellMar>
            </w:tblPr>
            <w:tblGrid>
              <w:gridCol w:w="1947"/>
              <w:gridCol w:w="1107"/>
              <w:gridCol w:w="1334"/>
              <w:gridCol w:w="1334"/>
              <w:gridCol w:w="1208"/>
              <w:gridCol w:w="1382"/>
              <w:gridCol w:w="1428"/>
              <w:gridCol w:w="2019"/>
              <w:gridCol w:w="1292"/>
            </w:tblGrid>
            <w:tr w14:paraId="5DD3412F">
              <w:tblPrEx>
                <w:tblCellMar>
                  <w:top w:w="0" w:type="dxa"/>
                  <w:left w:w="0" w:type="dxa"/>
                  <w:bottom w:w="0" w:type="dxa"/>
                  <w:right w:w="0" w:type="dxa"/>
                </w:tblCellMar>
              </w:tblPrEx>
              <w:trPr>
                <w:trHeight w:val="170" w:hRule="atLeast"/>
                <w:jc w:val="center"/>
              </w:trPr>
              <w:tc>
                <w:tcPr>
                  <w:tcW w:w="1945"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B73F05">
                  <w:pPr>
                    <w:pStyle w:val="38"/>
                    <w:rPr>
                      <w:b/>
                      <w:bCs/>
                    </w:rPr>
                  </w:pPr>
                  <w:r>
                    <w:rPr>
                      <w:b/>
                      <w:bCs/>
                    </w:rPr>
                    <w:t>声源名称</w:t>
                  </w:r>
                </w:p>
              </w:tc>
              <w:tc>
                <w:tcPr>
                  <w:tcW w:w="1106"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0CA992">
                  <w:pPr>
                    <w:pStyle w:val="38"/>
                    <w:rPr>
                      <w:b/>
                      <w:bCs/>
                    </w:rPr>
                  </w:pPr>
                  <w:r>
                    <w:rPr>
                      <w:b/>
                      <w:bCs/>
                    </w:rPr>
                    <w:t>设备数量</w:t>
                  </w:r>
                </w:p>
              </w:tc>
              <w:tc>
                <w:tcPr>
                  <w:tcW w:w="3871" w:type="dxa"/>
                  <w:gridSpan w:val="3"/>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5A7AD7">
                  <w:pPr>
                    <w:pStyle w:val="38"/>
                    <w:rPr>
                      <w:b/>
                      <w:bCs/>
                    </w:rPr>
                  </w:pPr>
                  <w:r>
                    <w:rPr>
                      <w:b/>
                      <w:bCs/>
                    </w:rPr>
                    <w:t>空间相对位置/m</w:t>
                  </w:r>
                </w:p>
              </w:tc>
              <w:tc>
                <w:tcPr>
                  <w:tcW w:w="2806" w:type="dxa"/>
                  <w:gridSpan w:val="2"/>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A9713A">
                  <w:pPr>
                    <w:pStyle w:val="38"/>
                    <w:rPr>
                      <w:b/>
                      <w:bCs/>
                    </w:rPr>
                  </w:pPr>
                  <w:r>
                    <w:rPr>
                      <w:b/>
                      <w:bCs/>
                    </w:rPr>
                    <w:t>声源源强</w:t>
                  </w:r>
                </w:p>
              </w:tc>
              <w:tc>
                <w:tcPr>
                  <w:tcW w:w="2017"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60F91F">
                  <w:pPr>
                    <w:pStyle w:val="38"/>
                    <w:rPr>
                      <w:b/>
                      <w:bCs/>
                    </w:rPr>
                  </w:pPr>
                  <w:r>
                    <w:rPr>
                      <w:b/>
                      <w:bCs/>
                    </w:rPr>
                    <w:t>声源控制措施</w:t>
                  </w:r>
                </w:p>
              </w:tc>
              <w:tc>
                <w:tcPr>
                  <w:tcW w:w="1291"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17DB404">
                  <w:pPr>
                    <w:pStyle w:val="38"/>
                    <w:rPr>
                      <w:b/>
                      <w:bCs/>
                    </w:rPr>
                  </w:pPr>
                  <w:r>
                    <w:rPr>
                      <w:b/>
                      <w:bCs/>
                    </w:rPr>
                    <w:t>运行时段</w:t>
                  </w:r>
                </w:p>
              </w:tc>
            </w:tr>
            <w:tr w14:paraId="05E027D8">
              <w:tblPrEx>
                <w:tblCellMar>
                  <w:top w:w="0" w:type="dxa"/>
                  <w:left w:w="0" w:type="dxa"/>
                  <w:bottom w:w="0" w:type="dxa"/>
                  <w:right w:w="0" w:type="dxa"/>
                </w:tblCellMar>
              </w:tblPrEx>
              <w:trPr>
                <w:trHeight w:val="170" w:hRule="atLeast"/>
                <w:jc w:val="center"/>
              </w:trPr>
              <w:tc>
                <w:tcPr>
                  <w:tcW w:w="1945" w:type="dxa"/>
                  <w:vMerge w:val="continue"/>
                  <w:tcBorders>
                    <w:top w:val="single" w:color="000000" w:sz="8" w:space="0"/>
                    <w:left w:val="single" w:color="000000" w:sz="8" w:space="0"/>
                    <w:bottom w:val="single" w:color="000000" w:sz="8" w:space="0"/>
                    <w:right w:val="single" w:color="000000" w:sz="8" w:space="0"/>
                  </w:tcBorders>
                  <w:shd w:val="clear" w:color="auto" w:fill="D3D3D3"/>
                  <w:noWrap/>
                  <w:vAlign w:val="center"/>
                </w:tcPr>
                <w:p w14:paraId="7BEF7BD6">
                  <w:pPr>
                    <w:pStyle w:val="38"/>
                    <w:rPr>
                      <w:b/>
                      <w:bCs/>
                    </w:rPr>
                  </w:pPr>
                </w:p>
              </w:tc>
              <w:tc>
                <w:tcPr>
                  <w:tcW w:w="1106" w:type="dxa"/>
                  <w:vMerge w:val="continue"/>
                  <w:tcBorders>
                    <w:top w:val="single" w:color="000000" w:sz="8" w:space="0"/>
                    <w:left w:val="single" w:color="000000" w:sz="8" w:space="0"/>
                    <w:bottom w:val="single" w:color="000000" w:sz="8" w:space="0"/>
                    <w:right w:val="single" w:color="000000" w:sz="8" w:space="0"/>
                  </w:tcBorders>
                  <w:shd w:val="clear" w:color="auto" w:fill="D3D3D3"/>
                  <w:noWrap/>
                  <w:vAlign w:val="center"/>
                </w:tcPr>
                <w:p w14:paraId="7EDCB47B">
                  <w:pPr>
                    <w:pStyle w:val="38"/>
                    <w:rPr>
                      <w:b/>
                      <w:bCs/>
                    </w:rPr>
                  </w:pP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FF45CB">
                  <w:pPr>
                    <w:pStyle w:val="38"/>
                    <w:rPr>
                      <w:b/>
                      <w:bCs/>
                    </w:rPr>
                  </w:pPr>
                  <w:r>
                    <w:rPr>
                      <w:b/>
                      <w:bCs/>
                    </w:rPr>
                    <w:t>X</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1F3413">
                  <w:pPr>
                    <w:pStyle w:val="38"/>
                    <w:rPr>
                      <w:b/>
                      <w:bCs/>
                    </w:rPr>
                  </w:pPr>
                  <w:r>
                    <w:rPr>
                      <w:b/>
                      <w:bCs/>
                    </w:rPr>
                    <w:t>Y</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B6233A9">
                  <w:pPr>
                    <w:pStyle w:val="38"/>
                    <w:rPr>
                      <w:b/>
                      <w:bCs/>
                    </w:rPr>
                  </w:pPr>
                  <w:r>
                    <w:rPr>
                      <w:b/>
                      <w:bCs/>
                    </w:rPr>
                    <w:t>Z</w:t>
                  </w:r>
                </w:p>
              </w:tc>
              <w:tc>
                <w:tcPr>
                  <w:tcW w:w="138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81D510">
                  <w:pPr>
                    <w:pStyle w:val="38"/>
                    <w:rPr>
                      <w:b/>
                      <w:bCs/>
                    </w:rPr>
                  </w:pPr>
                  <w:r>
                    <w:rPr>
                      <w:b/>
                      <w:bCs/>
                    </w:rPr>
                    <w:t>声压级/dB(A)</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24EB92">
                  <w:pPr>
                    <w:pStyle w:val="38"/>
                    <w:rPr>
                      <w:b/>
                      <w:bCs/>
                    </w:rPr>
                  </w:pPr>
                  <w:r>
                    <w:rPr>
                      <w:b/>
                      <w:bCs/>
                    </w:rPr>
                    <w:t>距声源距离/m</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D3D3D3"/>
                  <w:noWrap/>
                  <w:vAlign w:val="center"/>
                </w:tcPr>
                <w:p w14:paraId="7A62E899">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D3D3D3"/>
                  <w:noWrap/>
                  <w:vAlign w:val="center"/>
                </w:tcPr>
                <w:p w14:paraId="105189D7">
                  <w:pPr>
                    <w:pStyle w:val="38"/>
                  </w:pPr>
                </w:p>
              </w:tc>
            </w:tr>
            <w:tr w14:paraId="3083F614">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6B6B98">
                  <w:pPr>
                    <w:pStyle w:val="38"/>
                  </w:pPr>
                  <w:r>
                    <w:t>改性沥青搅拌器1</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9BE038">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09DF73">
                  <w:pPr>
                    <w:pStyle w:val="38"/>
                  </w:pPr>
                  <w:r>
                    <w:t>196</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F075A1">
                  <w:pPr>
                    <w:pStyle w:val="38"/>
                  </w:pPr>
                  <w:r>
                    <w:t>131</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79B992">
                  <w:pPr>
                    <w:pStyle w:val="38"/>
                  </w:pPr>
                  <w:r>
                    <w:t>1.5</w:t>
                  </w:r>
                </w:p>
              </w:tc>
              <w:tc>
                <w:tcPr>
                  <w:tcW w:w="1380"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15A01B">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09EEF8">
                  <w:pPr>
                    <w:pStyle w:val="38"/>
                  </w:pPr>
                  <w:r>
                    <w:t>1</w:t>
                  </w:r>
                </w:p>
              </w:tc>
              <w:tc>
                <w:tcPr>
                  <w:tcW w:w="2017"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956DA7">
                  <w:pPr>
                    <w:pStyle w:val="38"/>
                  </w:pPr>
                  <w:r>
                    <w:t>距离衰减、减震</w:t>
                  </w:r>
                  <w:r>
                    <w:rPr>
                      <w:rFonts w:hint="eastAsia"/>
                    </w:rPr>
                    <w:t>隔声等</w:t>
                  </w:r>
                  <w:r>
                    <w:t>措施</w:t>
                  </w:r>
                </w:p>
              </w:tc>
              <w:tc>
                <w:tcPr>
                  <w:tcW w:w="1291"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288984">
                  <w:pPr>
                    <w:pStyle w:val="38"/>
                  </w:pPr>
                  <w:r>
                    <w:rPr>
                      <w:rFonts w:hint="eastAsia"/>
                    </w:rPr>
                    <w:t>昼间</w:t>
                  </w:r>
                  <w:r>
                    <w:t>+夜间</w:t>
                  </w:r>
                </w:p>
              </w:tc>
            </w:tr>
            <w:tr w14:paraId="40488676">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E4A4D6">
                  <w:pPr>
                    <w:pStyle w:val="38"/>
                  </w:pPr>
                  <w:r>
                    <w:t>改性沥青搅拌器</w:t>
                  </w:r>
                  <w:r>
                    <w:rPr>
                      <w:rFonts w:hint="eastAsia"/>
                    </w:rPr>
                    <w:t>2</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2889A2">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E37970">
                  <w:pPr>
                    <w:pStyle w:val="38"/>
                  </w:pPr>
                  <w:r>
                    <w:t>195</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0A9EBD">
                  <w:pPr>
                    <w:pStyle w:val="38"/>
                  </w:pPr>
                  <w:r>
                    <w:t>124</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C5B100">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11F3A8CA">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422AA2">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A1CCDA">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9BD98F6">
                  <w:pPr>
                    <w:pStyle w:val="38"/>
                  </w:pPr>
                </w:p>
              </w:tc>
            </w:tr>
            <w:tr w14:paraId="1D25960D">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09845C">
                  <w:pPr>
                    <w:pStyle w:val="38"/>
                  </w:pPr>
                  <w:r>
                    <w:t>改性沥青搅拌器3</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912EBA">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74F1D0">
                  <w:pPr>
                    <w:pStyle w:val="38"/>
                  </w:pPr>
                  <w:r>
                    <w:t>192</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303114">
                  <w:pPr>
                    <w:pStyle w:val="38"/>
                  </w:pPr>
                  <w:r>
                    <w:t>115</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1EF1BF">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0CAE4E14">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EA58B32">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AB63C6">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FB3265">
                  <w:pPr>
                    <w:pStyle w:val="38"/>
                  </w:pPr>
                </w:p>
              </w:tc>
            </w:tr>
            <w:tr w14:paraId="71053848">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2A19AB1">
                  <w:pPr>
                    <w:pStyle w:val="38"/>
                  </w:pPr>
                  <w:r>
                    <w:t>改性沥青搅拌器</w:t>
                  </w:r>
                  <w:r>
                    <w:rPr>
                      <w:rFonts w:hint="eastAsia"/>
                    </w:rPr>
                    <w:t>4</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7604E1A">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BA14C3">
                  <w:pPr>
                    <w:pStyle w:val="38"/>
                  </w:pPr>
                  <w:r>
                    <w:t>189</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9339FB7">
                  <w:pPr>
                    <w:pStyle w:val="38"/>
                  </w:pPr>
                  <w:r>
                    <w:t>106</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E3EFD12">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28F50DC2">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4DEBDA">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1E9A20">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395E49">
                  <w:pPr>
                    <w:pStyle w:val="38"/>
                  </w:pPr>
                </w:p>
              </w:tc>
            </w:tr>
            <w:tr w14:paraId="238E19E3">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D85BB0">
                  <w:pPr>
                    <w:pStyle w:val="38"/>
                  </w:pPr>
                  <w:r>
                    <w:t>改性沥青搅拌器</w:t>
                  </w:r>
                  <w:r>
                    <w:rPr>
                      <w:rFonts w:hint="eastAsia"/>
                    </w:rPr>
                    <w:t>5</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93C79C">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902954">
                  <w:pPr>
                    <w:pStyle w:val="38"/>
                  </w:pPr>
                  <w:r>
                    <w:t>185</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DAF46F">
                  <w:pPr>
                    <w:pStyle w:val="38"/>
                  </w:pPr>
                  <w:r>
                    <w:t>97</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ED1554">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12F857F9">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C576DEB">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608D2A">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22767C">
                  <w:pPr>
                    <w:pStyle w:val="38"/>
                  </w:pPr>
                </w:p>
              </w:tc>
            </w:tr>
            <w:tr w14:paraId="4680BE07">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9395FF">
                  <w:pPr>
                    <w:pStyle w:val="38"/>
                  </w:pPr>
                  <w:r>
                    <w:t>改性沥青搅拌器6</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599580">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246184">
                  <w:pPr>
                    <w:pStyle w:val="38"/>
                  </w:pPr>
                  <w:r>
                    <w:t>181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0CA3A6">
                  <w:pPr>
                    <w:pStyle w:val="38"/>
                  </w:pPr>
                  <w:r>
                    <w:t>87</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B6BFAA">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11EC1021">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63A1E4">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2F32B0">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21A1BF">
                  <w:pPr>
                    <w:pStyle w:val="38"/>
                  </w:pPr>
                </w:p>
              </w:tc>
            </w:tr>
            <w:tr w14:paraId="61950375">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2444ED">
                  <w:pPr>
                    <w:pStyle w:val="38"/>
                  </w:pPr>
                  <w:r>
                    <w:t>搅拌器2</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BA2616">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6082A2">
                  <w:pPr>
                    <w:pStyle w:val="38"/>
                  </w:pPr>
                  <w:r>
                    <w:t>187</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5A4BD2">
                  <w:pPr>
                    <w:pStyle w:val="38"/>
                  </w:pPr>
                  <w:r>
                    <w:t>128</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F5DBFC">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64539540">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B03323">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725A7C">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F1FFD7">
                  <w:pPr>
                    <w:pStyle w:val="38"/>
                  </w:pPr>
                </w:p>
              </w:tc>
            </w:tr>
            <w:tr w14:paraId="681146E8">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5CEBB1C">
                  <w:pPr>
                    <w:pStyle w:val="38"/>
                  </w:pPr>
                  <w:r>
                    <w:t>搅拌器3</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4496B8">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2DB88E">
                  <w:pPr>
                    <w:pStyle w:val="38"/>
                  </w:pPr>
                  <w:r>
                    <w:t>183</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0769064">
                  <w:pPr>
                    <w:pStyle w:val="38"/>
                  </w:pPr>
                  <w:r>
                    <w:t>120</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7ADF3E">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1F673C04">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55C00A9">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144253">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8FB325">
                  <w:pPr>
                    <w:pStyle w:val="38"/>
                  </w:pPr>
                </w:p>
              </w:tc>
            </w:tr>
            <w:tr w14:paraId="0E5043D6">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63F644">
                  <w:pPr>
                    <w:pStyle w:val="38"/>
                  </w:pPr>
                  <w:r>
                    <w:t>搅拌器4</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0C2ED4">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9A780C">
                  <w:pPr>
                    <w:pStyle w:val="38"/>
                  </w:pPr>
                  <w:r>
                    <w:t>181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C005FA">
                  <w:pPr>
                    <w:pStyle w:val="38"/>
                  </w:pPr>
                  <w:r>
                    <w:t>109</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6C7B39">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71AAB029">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A8161E">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99C83C">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B1DE6D5">
                  <w:pPr>
                    <w:pStyle w:val="38"/>
                  </w:pPr>
                </w:p>
              </w:tc>
            </w:tr>
            <w:tr w14:paraId="7C4AAB98">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7A9F4BA">
                  <w:pPr>
                    <w:pStyle w:val="38"/>
                  </w:pPr>
                  <w:r>
                    <w:t>搅拌器5</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56E697">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B9074B0">
                  <w:pPr>
                    <w:pStyle w:val="38"/>
                  </w:pPr>
                  <w:r>
                    <w:t>178</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66A18B">
                  <w:pPr>
                    <w:pStyle w:val="38"/>
                  </w:pPr>
                  <w:r>
                    <w:t>101</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768B910">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2F7730E5">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9D7862">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21A36D">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7B2CD4">
                  <w:pPr>
                    <w:pStyle w:val="38"/>
                  </w:pPr>
                </w:p>
              </w:tc>
            </w:tr>
            <w:tr w14:paraId="485BED6B">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F95853">
                  <w:pPr>
                    <w:pStyle w:val="38"/>
                  </w:pPr>
                  <w:r>
                    <w:t>搅拌器6</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4AAFFB">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FE418B">
                  <w:pPr>
                    <w:pStyle w:val="38"/>
                  </w:pPr>
                  <w:r>
                    <w:t>176</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7ACD31">
                  <w:pPr>
                    <w:pStyle w:val="38"/>
                  </w:pPr>
                  <w:r>
                    <w:t>94</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A6B19E9">
                  <w:pPr>
                    <w:pStyle w:val="38"/>
                  </w:pPr>
                  <w:r>
                    <w:t>1.5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35994722">
                  <w:pPr>
                    <w:pStyle w:val="38"/>
                  </w:pPr>
                  <w:r>
                    <w:t>80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E663BE">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B5B7D9">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155C52">
                  <w:pPr>
                    <w:pStyle w:val="38"/>
                  </w:pPr>
                </w:p>
              </w:tc>
            </w:tr>
            <w:tr w14:paraId="758A0FE4">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588499">
                  <w:pPr>
                    <w:pStyle w:val="38"/>
                  </w:pPr>
                  <w:r>
                    <w:t>卸料泵</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69600D">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D09E1B">
                  <w:pPr>
                    <w:pStyle w:val="38"/>
                  </w:pPr>
                  <w:r>
                    <w:t>177</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30991B">
                  <w:pPr>
                    <w:pStyle w:val="38"/>
                  </w:pPr>
                  <w:r>
                    <w:t>111</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62CF95">
                  <w:pPr>
                    <w:pStyle w:val="38"/>
                  </w:pPr>
                  <w:r>
                    <w:t>0.5</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5C55177D">
                  <w:pPr>
                    <w:pStyle w:val="38"/>
                  </w:pPr>
                  <w:r>
                    <w:t>90</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8E250C">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76C549">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15A8D4">
                  <w:pPr>
                    <w:pStyle w:val="38"/>
                  </w:pPr>
                </w:p>
              </w:tc>
            </w:tr>
            <w:tr w14:paraId="4FDE63CE">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24B20A">
                  <w:pPr>
                    <w:pStyle w:val="38"/>
                  </w:pPr>
                  <w:r>
                    <w:t>改性沥青泵</w:t>
                  </w:r>
                  <w:r>
                    <w:rPr>
                      <w:rFonts w:hint="eastAsia"/>
                    </w:rPr>
                    <w:t>1</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2CEAD4">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C9700F">
                  <w:pPr>
                    <w:pStyle w:val="38"/>
                  </w:pPr>
                  <w:r>
                    <w:t>192</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E88901">
                  <w:pPr>
                    <w:pStyle w:val="38"/>
                  </w:pPr>
                  <w:r>
                    <w:t>127</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9255C3">
                  <w:pPr>
                    <w:pStyle w:val="38"/>
                  </w:pPr>
                  <w:r>
                    <w:t>0.3</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4BBBADBD">
                  <w:pPr>
                    <w:pStyle w:val="38"/>
                  </w:pPr>
                  <w:r>
                    <w:t>82</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584E06">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E9DE57">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8F2E41">
                  <w:pPr>
                    <w:pStyle w:val="38"/>
                  </w:pPr>
                </w:p>
              </w:tc>
            </w:tr>
            <w:tr w14:paraId="307F4BDC">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ADBB91">
                  <w:pPr>
                    <w:pStyle w:val="38"/>
                  </w:pPr>
                  <w:r>
                    <w:t>改性沥青泵2</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84E911">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A58E23">
                  <w:pPr>
                    <w:pStyle w:val="38"/>
                  </w:pPr>
                  <w:r>
                    <w:t>187</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161D7B">
                  <w:pPr>
                    <w:pStyle w:val="38"/>
                  </w:pPr>
                  <w:r>
                    <w:t>110</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4F6BA8">
                  <w:pPr>
                    <w:pStyle w:val="38"/>
                  </w:pPr>
                  <w:r>
                    <w:t>0.3</w:t>
                  </w:r>
                </w:p>
              </w:tc>
              <w:tc>
                <w:tcPr>
                  <w:tcW w:w="1380" w:type="dxa"/>
                  <w:tcBorders>
                    <w:top w:val="nil"/>
                    <w:left w:val="single" w:color="000000" w:sz="8" w:space="0"/>
                    <w:bottom w:val="single" w:color="000000" w:sz="8" w:space="0"/>
                    <w:right w:val="single" w:color="000000" w:sz="8" w:space="0"/>
                  </w:tcBorders>
                  <w:shd w:val="clear" w:color="auto" w:fill="auto"/>
                  <w:noWrap/>
                  <w:vAlign w:val="center"/>
                </w:tcPr>
                <w:p w14:paraId="6571F1C7">
                  <w:pPr>
                    <w:pStyle w:val="38"/>
                  </w:pPr>
                  <w:r>
                    <w:t>82</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7CE69D8D">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5D1E8A">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3BC0EAF">
                  <w:pPr>
                    <w:pStyle w:val="38"/>
                  </w:pPr>
                </w:p>
              </w:tc>
            </w:tr>
            <w:tr w14:paraId="0EB8E6F7">
              <w:tblPrEx>
                <w:tblCellMar>
                  <w:top w:w="0" w:type="dxa"/>
                  <w:left w:w="0" w:type="dxa"/>
                  <w:bottom w:w="0" w:type="dxa"/>
                  <w:right w:w="0" w:type="dxa"/>
                </w:tblCellMar>
              </w:tblPrEx>
              <w:trPr>
                <w:trHeight w:val="170" w:hRule="atLeast"/>
                <w:jc w:val="center"/>
              </w:trPr>
              <w:tc>
                <w:tcPr>
                  <w:tcW w:w="1945"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C5F332">
                  <w:pPr>
                    <w:pStyle w:val="38"/>
                  </w:pPr>
                  <w:r>
                    <w:t>改性沥青泵3</w:t>
                  </w:r>
                </w:p>
              </w:tc>
              <w:tc>
                <w:tcPr>
                  <w:tcW w:w="110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21DF82">
                  <w:pPr>
                    <w:pStyle w:val="38"/>
                  </w:pPr>
                  <w:r>
                    <w:t>1</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F824FA">
                  <w:pPr>
                    <w:pStyle w:val="38"/>
                  </w:pPr>
                  <w:r>
                    <w:t>180</w:t>
                  </w:r>
                </w:p>
              </w:tc>
              <w:tc>
                <w:tcPr>
                  <w:tcW w:w="1332"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6D82A6">
                  <w:pPr>
                    <w:pStyle w:val="38"/>
                  </w:pPr>
                  <w:r>
                    <w:t>92</w:t>
                  </w:r>
                </w:p>
              </w:tc>
              <w:tc>
                <w:tcPr>
                  <w:tcW w:w="1207"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9C9D60">
                  <w:pPr>
                    <w:pStyle w:val="38"/>
                  </w:pPr>
                  <w:r>
                    <w:t>0.3</w:t>
                  </w:r>
                </w:p>
              </w:tc>
              <w:tc>
                <w:tcPr>
                  <w:tcW w:w="1380" w:type="dxa"/>
                  <w:tcBorders>
                    <w:top w:val="nil"/>
                    <w:left w:val="single" w:color="000000" w:sz="8" w:space="0"/>
                    <w:bottom w:val="nil"/>
                    <w:right w:val="single" w:color="000000" w:sz="8" w:space="0"/>
                  </w:tcBorders>
                  <w:shd w:val="clear" w:color="auto" w:fill="auto"/>
                  <w:noWrap/>
                  <w:vAlign w:val="center"/>
                </w:tcPr>
                <w:p w14:paraId="4D5E2AE0">
                  <w:pPr>
                    <w:pStyle w:val="38"/>
                  </w:pPr>
                  <w:r>
                    <w:t>82</w:t>
                  </w:r>
                </w:p>
              </w:tc>
              <w:tc>
                <w:tcPr>
                  <w:tcW w:w="142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20F506">
                  <w:pPr>
                    <w:pStyle w:val="38"/>
                  </w:pPr>
                  <w:r>
                    <w:t>1</w:t>
                  </w:r>
                </w:p>
              </w:tc>
              <w:tc>
                <w:tcPr>
                  <w:tcW w:w="2017"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5F206E">
                  <w:pPr>
                    <w:pStyle w:val="38"/>
                  </w:pPr>
                </w:p>
              </w:tc>
              <w:tc>
                <w:tcPr>
                  <w:tcW w:w="1291" w:type="dxa"/>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DE7DE7">
                  <w:pPr>
                    <w:pStyle w:val="38"/>
                  </w:pPr>
                </w:p>
              </w:tc>
            </w:tr>
            <w:tr w14:paraId="35516EB5">
              <w:tblPrEx>
                <w:tblCellMar>
                  <w:top w:w="0" w:type="dxa"/>
                  <w:left w:w="0" w:type="dxa"/>
                  <w:bottom w:w="0" w:type="dxa"/>
                  <w:right w:w="0" w:type="dxa"/>
                </w:tblCellMar>
              </w:tblPrEx>
              <w:trPr>
                <w:trHeight w:val="170" w:hRule="atLeast"/>
                <w:jc w:val="center"/>
              </w:trPr>
              <w:tc>
                <w:tcPr>
                  <w:tcW w:w="13036" w:type="dxa"/>
                  <w:gridSpan w:val="9"/>
                  <w:tcBorders>
                    <w:top w:val="single" w:color="000000" w:sz="8" w:space="0"/>
                    <w:left w:val="single" w:color="000000" w:sz="8" w:space="0"/>
                    <w:bottom w:val="single" w:color="000000" w:sz="8" w:space="0"/>
                    <w:right w:val="single" w:color="000000" w:sz="8" w:space="0"/>
                  </w:tcBorders>
                  <w:shd w:val="clear" w:color="auto" w:fill="auto"/>
                  <w:noWrap/>
                  <w:vAlign w:val="center"/>
                </w:tcPr>
                <w:p w14:paraId="4A6BF5B7">
                  <w:pPr>
                    <w:pStyle w:val="38"/>
                    <w:jc w:val="left"/>
                  </w:pPr>
                  <w:r>
                    <w:rPr>
                      <w:rFonts w:hint="eastAsia"/>
                      <w:b/>
                      <w:bCs/>
                      <w:sz w:val="18"/>
                      <w:szCs w:val="18"/>
                    </w:rPr>
                    <w:t>备注：以厂区西南角为原点</w:t>
                  </w:r>
                </w:p>
              </w:tc>
            </w:tr>
          </w:tbl>
          <w:p w14:paraId="297510D0">
            <w:pPr>
              <w:pStyle w:val="32"/>
              <w:rPr>
                <w:rFonts w:hint="eastAsia"/>
              </w:rPr>
            </w:pPr>
          </w:p>
          <w:p w14:paraId="6016606C">
            <w:pPr>
              <w:pStyle w:val="32"/>
              <w:rPr>
                <w:rFonts w:hint="eastAsia"/>
              </w:rPr>
            </w:pPr>
          </w:p>
          <w:p w14:paraId="63FD1E37">
            <w:pPr>
              <w:pStyle w:val="32"/>
              <w:jc w:val="both"/>
            </w:pPr>
          </w:p>
        </w:tc>
      </w:tr>
    </w:tbl>
    <w:p w14:paraId="768D7ABC">
      <w:pPr>
        <w:ind w:firstLine="480"/>
        <w:sectPr>
          <w:pgSz w:w="16838" w:h="11906" w:orient="landscape"/>
          <w:pgMar w:top="1417" w:right="1417" w:bottom="1417" w:left="1417" w:header="737" w:footer="850" w:gutter="0"/>
          <w:cols w:space="0" w:num="1"/>
          <w:docGrid w:type="lines" w:linePitch="336" w:charSpace="0"/>
        </w:sectPr>
      </w:pP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7"/>
        <w:gridCol w:w="8881"/>
      </w:tblGrid>
      <w:tr w14:paraId="558CE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105" w:hRule="atLeast"/>
          <w:jc w:val="center"/>
        </w:trPr>
        <w:tc>
          <w:tcPr>
            <w:tcW w:w="219" w:type="pct"/>
            <w:tcBorders>
              <w:tl2br w:val="nil"/>
              <w:tr2bl w:val="nil"/>
            </w:tcBorders>
            <w:vAlign w:val="center"/>
          </w:tcPr>
          <w:p w14:paraId="653E7988">
            <w:pPr>
              <w:spacing w:afterLines="100"/>
              <w:ind w:firstLine="0" w:firstLineChars="0"/>
              <w:jc w:val="center"/>
              <w:rPr>
                <w:sz w:val="28"/>
                <w:szCs w:val="28"/>
              </w:rPr>
            </w:pPr>
            <w:r>
              <w:rPr>
                <w:rFonts w:hint="eastAsia" w:ascii="宋体"/>
              </w:rPr>
              <w:t>运营期环境影响和保护措施</w:t>
            </w:r>
          </w:p>
        </w:tc>
        <w:tc>
          <w:tcPr>
            <w:tcW w:w="4780" w:type="pct"/>
            <w:tcBorders>
              <w:tl2br w:val="nil"/>
              <w:tr2bl w:val="nil"/>
            </w:tcBorders>
          </w:tcPr>
          <w:p w14:paraId="54AAFC19">
            <w:pPr>
              <w:ind w:firstLine="482"/>
              <w:rPr>
                <w:b/>
                <w:bCs/>
              </w:rPr>
            </w:pPr>
            <w:r>
              <w:rPr>
                <w:rFonts w:hint="eastAsia"/>
                <w:b/>
                <w:bCs/>
              </w:rPr>
              <w:t>2、噪声防治措施</w:t>
            </w:r>
          </w:p>
          <w:p w14:paraId="4699FF90">
            <w:pPr>
              <w:ind w:firstLine="480"/>
            </w:pPr>
            <w:r>
              <w:rPr>
                <w:rFonts w:hint="eastAsia"/>
              </w:rPr>
              <w:t>本项目噪声主要为设备噪声及环保风机噪声，除罐区搅拌器、卸料泵外其他均设置在厂房内，主要设备噪声源强在80-95dB（A）之间。建议采取的措施为：</w:t>
            </w:r>
          </w:p>
          <w:p w14:paraId="3E5D9189">
            <w:pPr>
              <w:ind w:firstLine="480"/>
            </w:pPr>
            <w:r>
              <w:rPr>
                <w:rFonts w:hint="eastAsia"/>
              </w:rPr>
              <w:t>1）合理布局：项目将高噪声设备尽量布置在1#厂房中部，通过距离衰减减轻噪声对外环境的影响。</w:t>
            </w:r>
          </w:p>
          <w:p w14:paraId="5E17B792">
            <w:pPr>
              <w:widowControl/>
              <w:ind w:firstLine="480"/>
            </w:pPr>
            <w:r>
              <w:rPr>
                <w:rFonts w:hint="eastAsia"/>
              </w:rPr>
              <w:t>2）选择低噪声设备，优化设备结果与工艺：在满足工艺要求的前提下应尽量采用低噪声设备。选用合规厂家进行设备安装，</w:t>
            </w:r>
            <w:r>
              <w:rPr>
                <w:rFonts w:ascii="宋体" w:hAnsi="宋体" w:cs="宋体"/>
                <w:kern w:val="0"/>
              </w:rPr>
              <w:t>提高机械设备装配精度，加强维护和检修，提高润滑度，减少机械振动和摩擦产生的噪声，防止共振</w:t>
            </w:r>
            <w:r>
              <w:rPr>
                <w:rFonts w:hint="eastAsia"/>
              </w:rPr>
              <w:t>，如调整圆锥轴套和偏心轴的间隙，保持良好的动态平衡，以减少运行时的不规则振动。</w:t>
            </w:r>
          </w:p>
          <w:p w14:paraId="2DD46393">
            <w:pPr>
              <w:ind w:firstLine="480"/>
            </w:pPr>
            <w:r>
              <w:rPr>
                <w:rFonts w:hint="eastAsia"/>
              </w:rPr>
              <w:t>3）隔声、减震措施：建设单位根据噪声产生的性质和机理不同分别采用了隔声、减振等方式进行了降噪处理，对风机、空压机、搅拌器等高噪声设备加装隔声罩，设备置于厂房内，利用墙体作为屏障，减少噪声对外传播，项目现有沥青搅拌楼进行整体包封设计。</w:t>
            </w:r>
          </w:p>
          <w:p w14:paraId="11D104F3">
            <w:pPr>
              <w:ind w:firstLine="480"/>
            </w:pPr>
            <w:r>
              <w:rPr>
                <w:rFonts w:hint="eastAsia"/>
              </w:rPr>
              <w:t>4）消声措施：在风机、空压机的进出气口、燃烧器风机出口处安装消声器，有效降低噪声污染。</w:t>
            </w:r>
          </w:p>
          <w:p w14:paraId="411B3521">
            <w:pPr>
              <w:ind w:firstLine="480"/>
            </w:pPr>
            <w:r>
              <w:rPr>
                <w:rFonts w:hint="eastAsia"/>
              </w:rPr>
              <w:t>5）隔震与阻尼措施：设备安装确保基础的牢固，在安装破碎机时，应选择坚硬平稳的地面，并确保地基基础的牢固，以避免因振动过大导致的基础下沉问题。安装程序应科学合理，固定破碎机时打下良好的基础，并在使用过程中定期检查地基是否松动，如有松动，应及时加固。</w:t>
            </w:r>
          </w:p>
          <w:p w14:paraId="348FD521">
            <w:pPr>
              <w:ind w:firstLine="480"/>
            </w:pPr>
            <w:r>
              <w:rPr>
                <w:rFonts w:hint="eastAsia"/>
              </w:rPr>
              <w:t>破碎机在刚性安装的基础上，将橡胶减震器安装于主机和机架中间，可以有效减缓和抑制破碎设备运行期间产生的震动冲击，减少运行振动对机架和相关零部件的损伤。‌在破碎机和支撑结构间安装橡胶垫或其他弹性元件，减少因震动而产生的噪音。破碎机底座安装减震器，筛分机在振动器外壳与机架之间安装隔振器，通过安装减震垫和墙体隔声来达到降低噪声的目的，破碎生产期间堆场大门关闭，增加隔声效果。项目泵类、风机等设备的进出口管道采用橡胶软接头或柔性连接，减少振动沿管道传播。</w:t>
            </w:r>
          </w:p>
          <w:p w14:paraId="4645426C">
            <w:pPr>
              <w:ind w:firstLine="480"/>
            </w:pPr>
            <w:r>
              <w:rPr>
                <w:rFonts w:hint="eastAsia"/>
              </w:rPr>
              <w:t>6）强化生产管理：在营运中加强管理，制定操作规范，加强各种机械设备的维护保养，保持其具有良好的运行效果。</w:t>
            </w:r>
          </w:p>
          <w:p w14:paraId="0AAA335C">
            <w:pPr>
              <w:ind w:firstLine="480"/>
            </w:pPr>
            <w:r>
              <w:rPr>
                <w:rFonts w:hint="eastAsia"/>
              </w:rPr>
              <w:t>通过上述措施处理后，各排放点噪声源强可下降40~50dB（A）左右，降噪效果较明显。</w:t>
            </w:r>
          </w:p>
          <w:p w14:paraId="1B2CBF87">
            <w:pPr>
              <w:ind w:firstLine="482"/>
              <w:rPr>
                <w:b/>
                <w:bCs/>
              </w:rPr>
            </w:pPr>
            <w:r>
              <w:rPr>
                <w:rFonts w:hint="eastAsia"/>
                <w:b/>
                <w:bCs/>
              </w:rPr>
              <w:t>3、噪声达标分析</w:t>
            </w:r>
          </w:p>
          <w:p w14:paraId="79BBE90C">
            <w:pPr>
              <w:ind w:firstLine="480"/>
            </w:pPr>
            <w:r>
              <w:rPr>
                <w:rFonts w:hint="eastAsia"/>
              </w:rPr>
              <w:t>据项目噪声源和环境特征，并结合《环境影响评价技术导则 声环境》（</w:t>
            </w:r>
            <w:r>
              <w:t>HJ2.4-</w:t>
            </w:r>
            <w:r>
              <w:rPr>
                <w:rFonts w:hint="eastAsia"/>
              </w:rPr>
              <w:t>2021）中推荐的模型预测噪声源排放噪声随距离的衰减变化规律。预测过程中仅考虑几何发散。</w:t>
            </w:r>
          </w:p>
          <w:p w14:paraId="38900663">
            <w:pPr>
              <w:ind w:firstLine="480"/>
            </w:pPr>
            <w:r>
              <w:rPr>
                <w:rFonts w:hint="eastAsia"/>
              </w:rPr>
              <w:t>室内声源</w:t>
            </w:r>
          </w:p>
          <w:p w14:paraId="2B969914">
            <w:pPr>
              <w:ind w:firstLine="480"/>
            </w:pPr>
            <w:r>
              <w:t>①</w:t>
            </w:r>
            <w:r>
              <w:rPr>
                <w:rFonts w:hint="eastAsia"/>
              </w:rPr>
              <w:t>首先计算出某个室内靠近围护结构处的倍频带声压级：</w:t>
            </w:r>
          </w:p>
          <w:p w14:paraId="62268322">
            <w:pPr>
              <w:ind w:firstLine="0" w:firstLineChars="0"/>
              <w:jc w:val="center"/>
            </w:pPr>
            <w:r>
              <w:drawing>
                <wp:inline distT="0" distB="0" distL="114300" distR="114300">
                  <wp:extent cx="2713990" cy="666750"/>
                  <wp:effectExtent l="0" t="0" r="1016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46"/>
                          <a:stretch>
                            <a:fillRect/>
                          </a:stretch>
                        </pic:blipFill>
                        <pic:spPr>
                          <a:xfrm>
                            <a:off x="0" y="0"/>
                            <a:ext cx="2713990" cy="666750"/>
                          </a:xfrm>
                          <a:prstGeom prst="rect">
                            <a:avLst/>
                          </a:prstGeom>
                          <a:noFill/>
                          <a:ln>
                            <a:noFill/>
                          </a:ln>
                        </pic:spPr>
                      </pic:pic>
                    </a:graphicData>
                  </a:graphic>
                </wp:inline>
              </w:drawing>
            </w:r>
          </w:p>
          <w:p w14:paraId="1835A625">
            <w:pPr>
              <w:ind w:firstLine="480"/>
            </w:pPr>
            <w:r>
              <w:rPr>
                <w:rFonts w:hint="eastAsia"/>
              </w:rPr>
              <w:t>式中：</w:t>
            </w:r>
            <w:r>
              <w:t>Loct</w:t>
            </w:r>
            <w:r>
              <w:rPr>
                <w:rFonts w:hint="eastAsia"/>
              </w:rPr>
              <w:t>-</w:t>
            </w:r>
            <w:r>
              <w:t>1</w:t>
            </w:r>
            <w:r>
              <w:rPr>
                <w:rFonts w:hint="eastAsia"/>
              </w:rPr>
              <w:t>为某个室内声源在靠近围护结构处产生的倍频带声压级；</w:t>
            </w:r>
          </w:p>
          <w:p w14:paraId="6087D462">
            <w:pPr>
              <w:ind w:firstLine="480"/>
            </w:pPr>
            <w:r>
              <w:t>Lwoct-</w:t>
            </w:r>
            <w:r>
              <w:rPr>
                <w:rFonts w:hint="eastAsia"/>
              </w:rPr>
              <w:t>为某个声源的倍频带声功率级；</w:t>
            </w:r>
          </w:p>
          <w:p w14:paraId="4F9E0887">
            <w:pPr>
              <w:ind w:firstLine="480"/>
            </w:pPr>
            <w:r>
              <w:t>r1</w:t>
            </w:r>
            <w:r>
              <w:rPr>
                <w:rFonts w:hint="eastAsia"/>
              </w:rPr>
              <w:t>-为室内某个声源与靠近围护结构处的距离；</w:t>
            </w:r>
          </w:p>
          <w:p w14:paraId="2E0E7793">
            <w:pPr>
              <w:ind w:firstLine="480"/>
            </w:pPr>
            <w:r>
              <w:rPr>
                <w:rFonts w:hint="eastAsia"/>
              </w:rPr>
              <w:t>R-为房间常数；</w:t>
            </w:r>
          </w:p>
          <w:p w14:paraId="39D01650">
            <w:pPr>
              <w:ind w:firstLine="480"/>
            </w:pPr>
            <w:r>
              <w:t>Q</w:t>
            </w:r>
            <w:r>
              <w:rPr>
                <w:rFonts w:hint="eastAsia"/>
              </w:rPr>
              <w:t>-为方向因子。</w:t>
            </w:r>
          </w:p>
          <w:p w14:paraId="2F3621C4">
            <w:pPr>
              <w:ind w:firstLine="480"/>
            </w:pPr>
            <w:r>
              <w:t>②</w:t>
            </w:r>
            <w:r>
              <w:rPr>
                <w:rFonts w:hint="eastAsia"/>
              </w:rPr>
              <w:t>计算出所有室内声源在靠近围护结构处产生的总倍频带声压级：</w:t>
            </w:r>
          </w:p>
          <w:p w14:paraId="5AD5EE8D">
            <w:pPr>
              <w:ind w:firstLine="0" w:firstLineChars="0"/>
              <w:jc w:val="center"/>
            </w:pPr>
            <w:r>
              <w:drawing>
                <wp:inline distT="0" distB="0" distL="114300" distR="114300">
                  <wp:extent cx="2542540" cy="723900"/>
                  <wp:effectExtent l="0" t="0" r="1016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47"/>
                          <a:stretch>
                            <a:fillRect/>
                          </a:stretch>
                        </pic:blipFill>
                        <pic:spPr>
                          <a:xfrm>
                            <a:off x="0" y="0"/>
                            <a:ext cx="2542540" cy="723900"/>
                          </a:xfrm>
                          <a:prstGeom prst="rect">
                            <a:avLst/>
                          </a:prstGeom>
                          <a:noFill/>
                          <a:ln>
                            <a:noFill/>
                          </a:ln>
                        </pic:spPr>
                      </pic:pic>
                    </a:graphicData>
                  </a:graphic>
                </wp:inline>
              </w:drawing>
            </w:r>
          </w:p>
          <w:p w14:paraId="7F98F4E6">
            <w:pPr>
              <w:ind w:firstLine="480"/>
            </w:pPr>
            <w:r>
              <w:t>③</w:t>
            </w:r>
            <w:r>
              <w:rPr>
                <w:rFonts w:hint="eastAsia"/>
              </w:rPr>
              <w:t>计算出室外靠近围护结构处的声压级：</w:t>
            </w:r>
          </w:p>
          <w:p w14:paraId="2250E556">
            <w:pPr>
              <w:ind w:firstLine="0" w:firstLineChars="0"/>
              <w:jc w:val="center"/>
            </w:pPr>
            <w:r>
              <w:drawing>
                <wp:inline distT="0" distB="0" distL="114300" distR="114300">
                  <wp:extent cx="2628265" cy="447040"/>
                  <wp:effectExtent l="0" t="0" r="63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8"/>
                          <a:stretch>
                            <a:fillRect/>
                          </a:stretch>
                        </pic:blipFill>
                        <pic:spPr>
                          <a:xfrm>
                            <a:off x="0" y="0"/>
                            <a:ext cx="2628265" cy="447040"/>
                          </a:xfrm>
                          <a:prstGeom prst="rect">
                            <a:avLst/>
                          </a:prstGeom>
                          <a:noFill/>
                          <a:ln>
                            <a:noFill/>
                          </a:ln>
                        </pic:spPr>
                      </pic:pic>
                    </a:graphicData>
                  </a:graphic>
                </wp:inline>
              </w:drawing>
            </w:r>
          </w:p>
          <w:p w14:paraId="2697522F">
            <w:pPr>
              <w:ind w:firstLine="480"/>
            </w:pPr>
            <w:r>
              <w:t>④</w:t>
            </w:r>
            <w:r>
              <w:rPr>
                <w:rFonts w:hint="eastAsia"/>
              </w:rPr>
              <w:t>将室外声级</w:t>
            </w:r>
            <w:r>
              <w:t>Loct</w:t>
            </w:r>
            <w:r>
              <w:rPr>
                <w:rFonts w:hint="eastAsia"/>
              </w:rPr>
              <w:t>，</w:t>
            </w:r>
            <w:r>
              <w:t>2</w:t>
            </w:r>
            <w:r>
              <w:rPr>
                <w:rFonts w:hint="eastAsia"/>
              </w:rPr>
              <w:t>（</w:t>
            </w:r>
            <w:r>
              <w:t>T</w:t>
            </w:r>
            <w:r>
              <w:rPr>
                <w:rFonts w:hint="eastAsia"/>
              </w:rPr>
              <w:t>）和透声面积换算成等效的室外声源，计算出等效声源第</w:t>
            </w:r>
            <w:r>
              <w:t>i</w:t>
            </w:r>
            <w:r>
              <w:rPr>
                <w:rFonts w:hint="eastAsia"/>
              </w:rPr>
              <w:t>个倍频带的声功率级</w:t>
            </w:r>
            <w:r>
              <w:t>Lwoct</w:t>
            </w:r>
            <w:r>
              <w:rPr>
                <w:rFonts w:hint="eastAsia"/>
              </w:rPr>
              <w:t>：</w:t>
            </w:r>
          </w:p>
          <w:p w14:paraId="1600AD01">
            <w:pPr>
              <w:ind w:firstLine="0" w:firstLineChars="0"/>
              <w:jc w:val="center"/>
            </w:pPr>
            <w:r>
              <w:drawing>
                <wp:inline distT="0" distB="0" distL="114300" distR="114300">
                  <wp:extent cx="2276475" cy="427990"/>
                  <wp:effectExtent l="0" t="0" r="952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9"/>
                          <a:stretch>
                            <a:fillRect/>
                          </a:stretch>
                        </pic:blipFill>
                        <pic:spPr>
                          <a:xfrm>
                            <a:off x="0" y="0"/>
                            <a:ext cx="2276475" cy="427990"/>
                          </a:xfrm>
                          <a:prstGeom prst="rect">
                            <a:avLst/>
                          </a:prstGeom>
                          <a:noFill/>
                          <a:ln>
                            <a:noFill/>
                          </a:ln>
                        </pic:spPr>
                      </pic:pic>
                    </a:graphicData>
                  </a:graphic>
                </wp:inline>
              </w:drawing>
            </w:r>
          </w:p>
          <w:p w14:paraId="213D6E1E">
            <w:pPr>
              <w:ind w:firstLine="480"/>
            </w:pPr>
            <w:r>
              <w:t></w:t>
            </w:r>
            <w:r>
              <w:rPr>
                <w:rFonts w:hint="eastAsia"/>
              </w:rPr>
              <w:t>式中：</w:t>
            </w:r>
            <w:r>
              <w:t>S</w:t>
            </w:r>
            <w:r>
              <w:rPr>
                <w:rFonts w:hint="eastAsia"/>
              </w:rPr>
              <w:t>为透声面积，</w:t>
            </w:r>
            <w:r>
              <w:t>m</w:t>
            </w:r>
            <w:r>
              <w:rPr>
                <w:vertAlign w:val="superscript"/>
              </w:rPr>
              <w:t>2</w:t>
            </w:r>
            <w:r>
              <w:rPr>
                <w:rFonts w:hint="eastAsia"/>
              </w:rPr>
              <w:t>。</w:t>
            </w:r>
          </w:p>
          <w:p w14:paraId="3B110FC8">
            <w:pPr>
              <w:ind w:firstLine="480"/>
            </w:pPr>
            <w:r>
              <w:t>⑤</w:t>
            </w:r>
            <w:r>
              <w:rPr>
                <w:rFonts w:hint="eastAsia"/>
              </w:rPr>
              <w:t>等效室外声源的位置为围护结构的位置，其倍频带声功率级为</w:t>
            </w:r>
            <w:r>
              <w:t>Lwoct</w:t>
            </w:r>
            <w:r>
              <w:rPr>
                <w:rFonts w:hint="eastAsia"/>
              </w:rPr>
              <w:t>，由此按室外声源方法计算等效室外声源在预测点产生的声级。</w:t>
            </w:r>
          </w:p>
          <w:p w14:paraId="158826E8">
            <w:pPr>
              <w:ind w:firstLine="480"/>
            </w:pPr>
            <w:r>
              <w:rPr>
                <w:rFonts w:hint="eastAsia"/>
              </w:rPr>
              <w:t>⑥计算总声压级</w:t>
            </w:r>
          </w:p>
          <w:p w14:paraId="0D1811E4">
            <w:pPr>
              <w:ind w:firstLine="480"/>
            </w:pPr>
            <w:r>
              <w:rPr>
                <w:rFonts w:hint="eastAsia"/>
              </w:rPr>
              <w:t>设第</w:t>
            </w:r>
            <w:r>
              <w:t>i</w:t>
            </w:r>
            <w:r>
              <w:rPr>
                <w:rFonts w:hint="eastAsia"/>
              </w:rPr>
              <w:t>个室外声源在预测点产生的</w:t>
            </w:r>
            <w:r>
              <w:t>A</w:t>
            </w:r>
            <w:r>
              <w:rPr>
                <w:rFonts w:hint="eastAsia"/>
              </w:rPr>
              <w:t>声级为</w:t>
            </w:r>
            <w:r>
              <w:t>LAin</w:t>
            </w:r>
            <w:r>
              <w:rPr>
                <w:rFonts w:hint="eastAsia"/>
              </w:rPr>
              <w:t>，</w:t>
            </w:r>
            <w:r>
              <w:t>i</w:t>
            </w:r>
            <w:r>
              <w:rPr>
                <w:rFonts w:hint="eastAsia"/>
              </w:rPr>
              <w:t>，在</w:t>
            </w:r>
            <w:r>
              <w:t>T</w:t>
            </w:r>
            <w:r>
              <w:rPr>
                <w:rFonts w:hint="eastAsia"/>
              </w:rPr>
              <w:t>时间内该声源工作时间为</w:t>
            </w:r>
            <w:r>
              <w:t>tin</w:t>
            </w:r>
            <w:r>
              <w:rPr>
                <w:rFonts w:hint="eastAsia"/>
              </w:rPr>
              <w:t>，</w:t>
            </w:r>
            <w:r>
              <w:t>i</w:t>
            </w:r>
            <w:r>
              <w:rPr>
                <w:rFonts w:hint="eastAsia"/>
              </w:rPr>
              <w:t>；第</w:t>
            </w:r>
            <w:r>
              <w:t>j</w:t>
            </w:r>
            <w:r>
              <w:rPr>
                <w:rFonts w:hint="eastAsia"/>
              </w:rPr>
              <w:t>个等效室外声源在预测点产生的</w:t>
            </w:r>
            <w:r>
              <w:t>A</w:t>
            </w:r>
            <w:r>
              <w:rPr>
                <w:rFonts w:hint="eastAsia"/>
              </w:rPr>
              <w:t>声级为</w:t>
            </w:r>
            <w:r>
              <w:t>LAout</w:t>
            </w:r>
            <w:r>
              <w:rPr>
                <w:rFonts w:hint="eastAsia"/>
              </w:rPr>
              <w:t>，</w:t>
            </w:r>
            <w:r>
              <w:t>j</w:t>
            </w:r>
            <w:r>
              <w:rPr>
                <w:rFonts w:hint="eastAsia"/>
              </w:rPr>
              <w:t>，在</w:t>
            </w:r>
            <w:r>
              <w:t>T</w:t>
            </w:r>
            <w:r>
              <w:rPr>
                <w:rFonts w:hint="eastAsia"/>
              </w:rPr>
              <w:t>时间内该声源工作时间为</w:t>
            </w:r>
            <w:r>
              <w:t>tout</w:t>
            </w:r>
            <w:r>
              <w:rPr>
                <w:rFonts w:hint="eastAsia"/>
              </w:rPr>
              <w:t>，</w:t>
            </w:r>
            <w:r>
              <w:t>j</w:t>
            </w:r>
            <w:r>
              <w:rPr>
                <w:rFonts w:hint="eastAsia"/>
              </w:rPr>
              <w:t>，则预测点的总等效声级为</w:t>
            </w:r>
          </w:p>
          <w:p w14:paraId="7E362BDF">
            <w:pPr>
              <w:ind w:firstLine="0" w:firstLineChars="0"/>
              <w:jc w:val="center"/>
            </w:pPr>
            <w:r>
              <w:drawing>
                <wp:inline distT="0" distB="0" distL="114300" distR="114300">
                  <wp:extent cx="4514215" cy="771525"/>
                  <wp:effectExtent l="0" t="0" r="635" b="952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50"/>
                          <a:stretch>
                            <a:fillRect/>
                          </a:stretch>
                        </pic:blipFill>
                        <pic:spPr>
                          <a:xfrm>
                            <a:off x="0" y="0"/>
                            <a:ext cx="4514215" cy="771525"/>
                          </a:xfrm>
                          <a:prstGeom prst="rect">
                            <a:avLst/>
                          </a:prstGeom>
                          <a:noFill/>
                          <a:ln>
                            <a:noFill/>
                          </a:ln>
                        </pic:spPr>
                      </pic:pic>
                    </a:graphicData>
                  </a:graphic>
                </wp:inline>
              </w:drawing>
            </w:r>
          </w:p>
          <w:p w14:paraId="61F8C51B">
            <w:pPr>
              <w:ind w:firstLine="480"/>
            </w:pPr>
            <w:r>
              <w:rPr>
                <w:rFonts w:hint="eastAsia"/>
              </w:rPr>
              <w:t>式中：</w:t>
            </w:r>
            <w:r>
              <w:t>T</w:t>
            </w:r>
            <w:r>
              <w:rPr>
                <w:rFonts w:hint="eastAsia"/>
              </w:rPr>
              <w:t>-为计算等效声级的时间；</w:t>
            </w:r>
          </w:p>
          <w:p w14:paraId="547FEC8D">
            <w:pPr>
              <w:numPr>
                <w:ilvl w:val="0"/>
                <w:numId w:val="10"/>
              </w:numPr>
              <w:ind w:firstLine="480"/>
            </w:pPr>
            <w:r>
              <w:rPr>
                <w:rFonts w:hint="eastAsia"/>
              </w:rPr>
              <w:t>为室外声源个数；</w:t>
            </w:r>
          </w:p>
          <w:p w14:paraId="21A2AD91">
            <w:pPr>
              <w:ind w:firstLine="480"/>
            </w:pPr>
            <w:r>
              <w:t>M</w:t>
            </w:r>
            <w:r>
              <w:rPr>
                <w:rFonts w:hint="eastAsia"/>
              </w:rPr>
              <w:t>-为等效室外声源个数。</w:t>
            </w:r>
          </w:p>
          <w:p w14:paraId="445CC5DC">
            <w:pPr>
              <w:ind w:firstLine="480"/>
            </w:pPr>
            <w:r>
              <w:rPr>
                <w:rFonts w:hint="eastAsia"/>
              </w:rPr>
              <w:t>根据上述的预测方法和模式，根据平面布置图、高噪声设备数量及距厂界距离，在考虑采取设备噪声隔声、减振、消声等措施的情况下，计算对距离最近的四个厂界噪声贡献值。本项目预测结果详见下表：</w:t>
            </w:r>
          </w:p>
          <w:p w14:paraId="08A5954A">
            <w:pPr>
              <w:pStyle w:val="32"/>
            </w:pPr>
            <w:r>
              <w:t>表4-</w:t>
            </w:r>
            <w:r>
              <w:rPr>
                <w:rFonts w:hint="eastAsia"/>
              </w:rPr>
              <w:t xml:space="preserve">3 </w:t>
            </w:r>
            <w:r>
              <w:t xml:space="preserve"> 项目噪声预测结果一览表dB（A）</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49"/>
              <w:gridCol w:w="1169"/>
              <w:gridCol w:w="650"/>
              <w:gridCol w:w="751"/>
              <w:gridCol w:w="991"/>
              <w:gridCol w:w="930"/>
              <w:gridCol w:w="840"/>
              <w:gridCol w:w="765"/>
              <w:gridCol w:w="1310"/>
            </w:tblGrid>
            <w:tr w14:paraId="3386A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vMerge w:val="restart"/>
                  <w:tcBorders>
                    <w:top w:val="single" w:color="auto" w:sz="4" w:space="0"/>
                    <w:left w:val="single" w:color="auto" w:sz="4" w:space="0"/>
                    <w:bottom w:val="single" w:color="auto" w:sz="4" w:space="0"/>
                    <w:right w:val="single" w:color="auto" w:sz="4" w:space="0"/>
                  </w:tcBorders>
                  <w:vAlign w:val="center"/>
                </w:tcPr>
                <w:p w14:paraId="3FA14D0A">
                  <w:pPr>
                    <w:pStyle w:val="38"/>
                    <w:rPr>
                      <w:b/>
                      <w:bCs/>
                    </w:rPr>
                  </w:pPr>
                  <w:r>
                    <w:rPr>
                      <w:rFonts w:hint="eastAsia"/>
                      <w:b/>
                      <w:bCs/>
                    </w:rPr>
                    <w:t>点位</w:t>
                  </w:r>
                </w:p>
              </w:tc>
              <w:tc>
                <w:tcPr>
                  <w:tcW w:w="675" w:type="pct"/>
                  <w:vMerge w:val="restart"/>
                  <w:tcBorders>
                    <w:top w:val="single" w:color="auto" w:sz="4" w:space="0"/>
                    <w:left w:val="single" w:color="auto" w:sz="4" w:space="0"/>
                    <w:right w:val="single" w:color="auto" w:sz="4" w:space="0"/>
                  </w:tcBorders>
                  <w:vAlign w:val="center"/>
                </w:tcPr>
                <w:p w14:paraId="6D883609">
                  <w:pPr>
                    <w:pStyle w:val="38"/>
                    <w:rPr>
                      <w:b/>
                      <w:bCs/>
                    </w:rPr>
                  </w:pPr>
                  <w:r>
                    <w:rPr>
                      <w:rFonts w:hint="eastAsia"/>
                      <w:b/>
                      <w:bCs/>
                    </w:rPr>
                    <w:t>贡献值</w:t>
                  </w:r>
                </w:p>
              </w:tc>
              <w:tc>
                <w:tcPr>
                  <w:tcW w:w="808" w:type="pct"/>
                  <w:gridSpan w:val="2"/>
                  <w:tcBorders>
                    <w:top w:val="single" w:color="auto" w:sz="4" w:space="0"/>
                    <w:left w:val="single" w:color="auto" w:sz="4" w:space="0"/>
                    <w:bottom w:val="single" w:color="auto" w:sz="4" w:space="0"/>
                    <w:right w:val="single" w:color="auto" w:sz="4" w:space="0"/>
                  </w:tcBorders>
                  <w:vAlign w:val="center"/>
                </w:tcPr>
                <w:p w14:paraId="06A98DD9">
                  <w:pPr>
                    <w:pStyle w:val="38"/>
                    <w:rPr>
                      <w:b/>
                      <w:bCs/>
                    </w:rPr>
                  </w:pPr>
                  <w:r>
                    <w:rPr>
                      <w:rFonts w:hint="eastAsia"/>
                      <w:b/>
                      <w:bCs/>
                    </w:rPr>
                    <w:t>现状值</w:t>
                  </w:r>
                </w:p>
              </w:tc>
              <w:tc>
                <w:tcPr>
                  <w:tcW w:w="1109" w:type="pct"/>
                  <w:gridSpan w:val="2"/>
                  <w:tcBorders>
                    <w:top w:val="single" w:color="auto" w:sz="4" w:space="0"/>
                    <w:left w:val="single" w:color="auto" w:sz="4" w:space="0"/>
                    <w:bottom w:val="single" w:color="auto" w:sz="4" w:space="0"/>
                    <w:right w:val="single" w:color="auto" w:sz="4" w:space="0"/>
                  </w:tcBorders>
                  <w:vAlign w:val="center"/>
                </w:tcPr>
                <w:p w14:paraId="40EBA340">
                  <w:pPr>
                    <w:pStyle w:val="38"/>
                    <w:rPr>
                      <w:b/>
                      <w:bCs/>
                    </w:rPr>
                  </w:pPr>
                  <w:r>
                    <w:rPr>
                      <w:rFonts w:hint="eastAsia"/>
                      <w:b/>
                      <w:bCs/>
                    </w:rPr>
                    <w:t>预测值</w:t>
                  </w:r>
                </w:p>
              </w:tc>
              <w:tc>
                <w:tcPr>
                  <w:tcW w:w="927" w:type="pct"/>
                  <w:gridSpan w:val="2"/>
                  <w:tcBorders>
                    <w:top w:val="single" w:color="auto" w:sz="4" w:space="0"/>
                    <w:left w:val="single" w:color="auto" w:sz="4" w:space="0"/>
                    <w:bottom w:val="single" w:color="auto" w:sz="4" w:space="0"/>
                    <w:right w:val="single" w:color="auto" w:sz="4" w:space="0"/>
                  </w:tcBorders>
                  <w:vAlign w:val="center"/>
                </w:tcPr>
                <w:p w14:paraId="0D374475">
                  <w:pPr>
                    <w:pStyle w:val="38"/>
                    <w:rPr>
                      <w:b/>
                      <w:bCs/>
                    </w:rPr>
                  </w:pPr>
                  <w:r>
                    <w:rPr>
                      <w:rFonts w:hint="eastAsia"/>
                      <w:b/>
                      <w:bCs/>
                    </w:rPr>
                    <w:t>标准值</w:t>
                  </w:r>
                </w:p>
              </w:tc>
              <w:tc>
                <w:tcPr>
                  <w:tcW w:w="757" w:type="pct"/>
                  <w:vMerge w:val="restart"/>
                  <w:tcBorders>
                    <w:top w:val="single" w:color="auto" w:sz="4" w:space="0"/>
                    <w:left w:val="single" w:color="auto" w:sz="4" w:space="0"/>
                    <w:right w:val="single" w:color="auto" w:sz="4" w:space="0"/>
                  </w:tcBorders>
                  <w:vAlign w:val="center"/>
                </w:tcPr>
                <w:p w14:paraId="06127DEB">
                  <w:pPr>
                    <w:pStyle w:val="38"/>
                    <w:rPr>
                      <w:b/>
                      <w:bCs/>
                    </w:rPr>
                  </w:pPr>
                  <w:r>
                    <w:rPr>
                      <w:rFonts w:hint="eastAsia"/>
                      <w:b/>
                      <w:bCs/>
                    </w:rPr>
                    <w:t>是否达标</w:t>
                  </w:r>
                </w:p>
              </w:tc>
            </w:tr>
            <w:tr w14:paraId="53A63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vMerge w:val="continue"/>
                  <w:tcBorders>
                    <w:top w:val="single" w:color="auto" w:sz="4" w:space="0"/>
                    <w:left w:val="single" w:color="auto" w:sz="4" w:space="0"/>
                    <w:bottom w:val="single" w:color="auto" w:sz="4" w:space="0"/>
                    <w:right w:val="single" w:color="auto" w:sz="4" w:space="0"/>
                  </w:tcBorders>
                  <w:vAlign w:val="center"/>
                </w:tcPr>
                <w:p w14:paraId="2508F1B0">
                  <w:pPr>
                    <w:pStyle w:val="38"/>
                    <w:rPr>
                      <w:b/>
                      <w:bCs/>
                    </w:rPr>
                  </w:pPr>
                </w:p>
              </w:tc>
              <w:tc>
                <w:tcPr>
                  <w:tcW w:w="675" w:type="pct"/>
                  <w:vMerge w:val="continue"/>
                  <w:tcBorders>
                    <w:left w:val="single" w:color="auto" w:sz="4" w:space="0"/>
                    <w:bottom w:val="single" w:color="auto" w:sz="4" w:space="0"/>
                    <w:right w:val="single" w:color="auto" w:sz="4" w:space="0"/>
                  </w:tcBorders>
                  <w:vAlign w:val="center"/>
                </w:tcPr>
                <w:p w14:paraId="210D498E">
                  <w:pPr>
                    <w:pStyle w:val="38"/>
                    <w:rPr>
                      <w:b/>
                      <w:bCs/>
                    </w:rPr>
                  </w:pPr>
                </w:p>
              </w:tc>
              <w:tc>
                <w:tcPr>
                  <w:tcW w:w="375" w:type="pct"/>
                  <w:tcBorders>
                    <w:top w:val="single" w:color="auto" w:sz="4" w:space="0"/>
                    <w:left w:val="single" w:color="auto" w:sz="4" w:space="0"/>
                    <w:bottom w:val="single" w:color="auto" w:sz="4" w:space="0"/>
                    <w:right w:val="single" w:color="auto" w:sz="4" w:space="0"/>
                  </w:tcBorders>
                  <w:vAlign w:val="center"/>
                </w:tcPr>
                <w:p w14:paraId="4B795C00">
                  <w:pPr>
                    <w:pStyle w:val="38"/>
                    <w:rPr>
                      <w:b/>
                      <w:bCs/>
                    </w:rPr>
                  </w:pPr>
                  <w:r>
                    <w:rPr>
                      <w:rFonts w:hint="eastAsia"/>
                      <w:b/>
                      <w:bCs/>
                    </w:rPr>
                    <w:t>昼间</w:t>
                  </w:r>
                </w:p>
              </w:tc>
              <w:tc>
                <w:tcPr>
                  <w:tcW w:w="433" w:type="pct"/>
                  <w:tcBorders>
                    <w:top w:val="single" w:color="auto" w:sz="4" w:space="0"/>
                    <w:left w:val="single" w:color="auto" w:sz="4" w:space="0"/>
                    <w:bottom w:val="single" w:color="auto" w:sz="4" w:space="0"/>
                    <w:right w:val="single" w:color="auto" w:sz="4" w:space="0"/>
                  </w:tcBorders>
                  <w:vAlign w:val="center"/>
                </w:tcPr>
                <w:p w14:paraId="357AD7D7">
                  <w:pPr>
                    <w:pStyle w:val="38"/>
                    <w:rPr>
                      <w:b/>
                      <w:bCs/>
                    </w:rPr>
                  </w:pPr>
                  <w:r>
                    <w:rPr>
                      <w:rFonts w:hint="eastAsia"/>
                      <w:b/>
                      <w:bCs/>
                    </w:rPr>
                    <w:t>夜间</w:t>
                  </w:r>
                </w:p>
              </w:tc>
              <w:tc>
                <w:tcPr>
                  <w:tcW w:w="572" w:type="pct"/>
                  <w:tcBorders>
                    <w:top w:val="single" w:color="auto" w:sz="4" w:space="0"/>
                    <w:left w:val="single" w:color="auto" w:sz="4" w:space="0"/>
                    <w:bottom w:val="single" w:color="auto" w:sz="4" w:space="0"/>
                    <w:right w:val="single" w:color="auto" w:sz="4" w:space="0"/>
                  </w:tcBorders>
                  <w:vAlign w:val="center"/>
                </w:tcPr>
                <w:p w14:paraId="1730699E">
                  <w:pPr>
                    <w:pStyle w:val="38"/>
                    <w:rPr>
                      <w:b/>
                      <w:bCs/>
                    </w:rPr>
                  </w:pPr>
                  <w:r>
                    <w:rPr>
                      <w:rFonts w:hint="eastAsia"/>
                      <w:b/>
                      <w:bCs/>
                    </w:rPr>
                    <w:t>昼间</w:t>
                  </w:r>
                </w:p>
              </w:tc>
              <w:tc>
                <w:tcPr>
                  <w:tcW w:w="537" w:type="pct"/>
                  <w:tcBorders>
                    <w:top w:val="single" w:color="auto" w:sz="4" w:space="0"/>
                    <w:left w:val="single" w:color="auto" w:sz="4" w:space="0"/>
                    <w:bottom w:val="single" w:color="auto" w:sz="4" w:space="0"/>
                    <w:right w:val="single" w:color="auto" w:sz="4" w:space="0"/>
                  </w:tcBorders>
                  <w:vAlign w:val="center"/>
                </w:tcPr>
                <w:p w14:paraId="764A8E48">
                  <w:pPr>
                    <w:pStyle w:val="38"/>
                    <w:rPr>
                      <w:b/>
                      <w:bCs/>
                    </w:rPr>
                  </w:pPr>
                  <w:r>
                    <w:rPr>
                      <w:rFonts w:hint="eastAsia"/>
                      <w:b/>
                      <w:bCs/>
                    </w:rPr>
                    <w:t>夜间</w:t>
                  </w:r>
                </w:p>
              </w:tc>
              <w:tc>
                <w:tcPr>
                  <w:tcW w:w="485" w:type="pct"/>
                  <w:tcBorders>
                    <w:top w:val="single" w:color="auto" w:sz="4" w:space="0"/>
                    <w:left w:val="single" w:color="auto" w:sz="4" w:space="0"/>
                    <w:bottom w:val="single" w:color="auto" w:sz="4" w:space="0"/>
                    <w:right w:val="single" w:color="auto" w:sz="4" w:space="0"/>
                  </w:tcBorders>
                  <w:vAlign w:val="center"/>
                </w:tcPr>
                <w:p w14:paraId="44B1A4F2">
                  <w:pPr>
                    <w:pStyle w:val="38"/>
                    <w:rPr>
                      <w:b/>
                      <w:bCs/>
                    </w:rPr>
                  </w:pPr>
                  <w:r>
                    <w:rPr>
                      <w:rFonts w:hint="eastAsia"/>
                      <w:b/>
                      <w:bCs/>
                    </w:rPr>
                    <w:t>昼间</w:t>
                  </w:r>
                </w:p>
              </w:tc>
              <w:tc>
                <w:tcPr>
                  <w:tcW w:w="442" w:type="pct"/>
                  <w:tcBorders>
                    <w:top w:val="single" w:color="auto" w:sz="4" w:space="0"/>
                    <w:left w:val="single" w:color="auto" w:sz="4" w:space="0"/>
                    <w:bottom w:val="single" w:color="auto" w:sz="4" w:space="0"/>
                    <w:right w:val="single" w:color="auto" w:sz="4" w:space="0"/>
                  </w:tcBorders>
                  <w:vAlign w:val="center"/>
                </w:tcPr>
                <w:p w14:paraId="47238B80">
                  <w:pPr>
                    <w:pStyle w:val="38"/>
                    <w:rPr>
                      <w:b/>
                      <w:bCs/>
                    </w:rPr>
                  </w:pPr>
                  <w:r>
                    <w:rPr>
                      <w:rFonts w:hint="eastAsia"/>
                      <w:b/>
                      <w:bCs/>
                    </w:rPr>
                    <w:t>夜间</w:t>
                  </w:r>
                </w:p>
              </w:tc>
              <w:tc>
                <w:tcPr>
                  <w:tcW w:w="757" w:type="pct"/>
                  <w:vMerge w:val="continue"/>
                  <w:tcBorders>
                    <w:left w:val="single" w:color="auto" w:sz="4" w:space="0"/>
                    <w:right w:val="single" w:color="auto" w:sz="4" w:space="0"/>
                  </w:tcBorders>
                  <w:vAlign w:val="center"/>
                </w:tcPr>
                <w:p w14:paraId="5C4747B7">
                  <w:pPr>
                    <w:pStyle w:val="38"/>
                    <w:rPr>
                      <w:b/>
                      <w:bCs/>
                    </w:rPr>
                  </w:pPr>
                </w:p>
              </w:tc>
            </w:tr>
            <w:tr w14:paraId="595AD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tcBorders>
                    <w:top w:val="single" w:color="auto" w:sz="4" w:space="0"/>
                    <w:left w:val="single" w:color="auto" w:sz="4" w:space="0"/>
                    <w:bottom w:val="single" w:color="auto" w:sz="4" w:space="0"/>
                    <w:right w:val="single" w:color="auto" w:sz="4" w:space="0"/>
                  </w:tcBorders>
                  <w:vAlign w:val="center"/>
                </w:tcPr>
                <w:p w14:paraId="70BCCECD">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东厂界</w:t>
                  </w:r>
                </w:p>
              </w:tc>
              <w:tc>
                <w:tcPr>
                  <w:tcW w:w="675" w:type="pct"/>
                  <w:tcBorders>
                    <w:top w:val="single" w:color="auto" w:sz="4" w:space="0"/>
                    <w:left w:val="single" w:color="auto" w:sz="4" w:space="0"/>
                    <w:bottom w:val="single" w:color="auto" w:sz="4" w:space="0"/>
                    <w:right w:val="single" w:color="auto" w:sz="4" w:space="0"/>
                  </w:tcBorders>
                  <w:vAlign w:val="center"/>
                </w:tcPr>
                <w:p w14:paraId="058EE7AC">
                  <w:pPr>
                    <w:pStyle w:val="38"/>
                    <w:rPr>
                      <w:rFonts w:hint="eastAsia" w:eastAsia="宋体"/>
                      <w:lang w:val="en-US" w:eastAsia="zh-CN"/>
                    </w:rPr>
                  </w:pPr>
                  <w:r>
                    <w:t>48.</w:t>
                  </w:r>
                  <w:r>
                    <w:rPr>
                      <w:rFonts w:hint="eastAsia"/>
                      <w:lang w:val="en-US" w:eastAsia="zh-CN"/>
                    </w:rPr>
                    <w:t>2</w:t>
                  </w:r>
                </w:p>
              </w:tc>
              <w:tc>
                <w:tcPr>
                  <w:tcW w:w="375" w:type="pct"/>
                  <w:tcBorders>
                    <w:top w:val="single" w:color="auto" w:sz="4" w:space="0"/>
                    <w:left w:val="single" w:color="auto" w:sz="4" w:space="0"/>
                    <w:bottom w:val="single" w:color="auto" w:sz="4" w:space="0"/>
                    <w:right w:val="single" w:color="auto" w:sz="4" w:space="0"/>
                  </w:tcBorders>
                  <w:shd w:val="clear" w:color="auto" w:fill="auto"/>
                  <w:vAlign w:val="center"/>
                </w:tcPr>
                <w:p w14:paraId="164E0F14">
                  <w:pPr>
                    <w:pStyle w:val="38"/>
                  </w:pPr>
                  <w:r>
                    <w:t>55</w:t>
                  </w:r>
                </w:p>
              </w:tc>
              <w:tc>
                <w:tcPr>
                  <w:tcW w:w="433" w:type="pct"/>
                  <w:tcBorders>
                    <w:top w:val="single" w:color="auto" w:sz="4" w:space="0"/>
                    <w:left w:val="single" w:color="auto" w:sz="4" w:space="0"/>
                    <w:bottom w:val="single" w:color="auto" w:sz="4" w:space="0"/>
                    <w:right w:val="single" w:color="auto" w:sz="4" w:space="0"/>
                  </w:tcBorders>
                  <w:shd w:val="clear" w:color="auto" w:fill="auto"/>
                  <w:vAlign w:val="center"/>
                </w:tcPr>
                <w:p w14:paraId="691D49A2">
                  <w:pPr>
                    <w:pStyle w:val="38"/>
                  </w:pPr>
                  <w:r>
                    <w:t>43</w:t>
                  </w:r>
                </w:p>
              </w:tc>
              <w:tc>
                <w:tcPr>
                  <w:tcW w:w="572" w:type="pct"/>
                  <w:tcBorders>
                    <w:top w:val="single" w:color="auto" w:sz="4" w:space="0"/>
                    <w:left w:val="single" w:color="auto" w:sz="4" w:space="0"/>
                    <w:bottom w:val="single" w:color="auto" w:sz="4" w:space="0"/>
                    <w:right w:val="single" w:color="auto" w:sz="4" w:space="0"/>
                  </w:tcBorders>
                  <w:vAlign w:val="center"/>
                </w:tcPr>
                <w:p w14:paraId="5323B015">
                  <w:pPr>
                    <w:pStyle w:val="38"/>
                  </w:pPr>
                  <w:r>
                    <w:rPr>
                      <w:rFonts w:hint="eastAsia"/>
                    </w:rPr>
                    <w:t>55.8</w:t>
                  </w:r>
                </w:p>
              </w:tc>
              <w:tc>
                <w:tcPr>
                  <w:tcW w:w="537" w:type="pct"/>
                  <w:tcBorders>
                    <w:top w:val="single" w:color="auto" w:sz="4" w:space="0"/>
                    <w:left w:val="single" w:color="auto" w:sz="4" w:space="0"/>
                    <w:bottom w:val="single" w:color="auto" w:sz="4" w:space="0"/>
                    <w:right w:val="single" w:color="auto" w:sz="4" w:space="0"/>
                  </w:tcBorders>
                  <w:vAlign w:val="center"/>
                </w:tcPr>
                <w:p w14:paraId="71C167B8">
                  <w:pPr>
                    <w:pStyle w:val="38"/>
                  </w:pPr>
                  <w:r>
                    <w:rPr>
                      <w:rFonts w:hint="eastAsia"/>
                    </w:rPr>
                    <w:t>49.3</w:t>
                  </w:r>
                </w:p>
              </w:tc>
              <w:tc>
                <w:tcPr>
                  <w:tcW w:w="485" w:type="pct"/>
                  <w:vMerge w:val="restart"/>
                  <w:tcBorders>
                    <w:top w:val="single" w:color="auto" w:sz="4" w:space="0"/>
                    <w:left w:val="single" w:color="auto" w:sz="4" w:space="0"/>
                    <w:right w:val="single" w:color="auto" w:sz="4" w:space="0"/>
                  </w:tcBorders>
                  <w:vAlign w:val="center"/>
                </w:tcPr>
                <w:p w14:paraId="61723B90">
                  <w:pPr>
                    <w:pStyle w:val="38"/>
                  </w:pPr>
                  <w:r>
                    <w:rPr>
                      <w:rFonts w:hint="eastAsia"/>
                    </w:rPr>
                    <w:t>60</w:t>
                  </w:r>
                </w:p>
              </w:tc>
              <w:tc>
                <w:tcPr>
                  <w:tcW w:w="442" w:type="pct"/>
                  <w:vMerge w:val="restart"/>
                  <w:tcBorders>
                    <w:top w:val="single" w:color="auto" w:sz="4" w:space="0"/>
                    <w:left w:val="single" w:color="auto" w:sz="4" w:space="0"/>
                    <w:right w:val="single" w:color="auto" w:sz="4" w:space="0"/>
                  </w:tcBorders>
                  <w:vAlign w:val="center"/>
                </w:tcPr>
                <w:p w14:paraId="2971D436">
                  <w:pPr>
                    <w:pStyle w:val="38"/>
                  </w:pPr>
                  <w:r>
                    <w:rPr>
                      <w:rFonts w:hint="eastAsia"/>
                    </w:rPr>
                    <w:t>50</w:t>
                  </w:r>
                </w:p>
              </w:tc>
              <w:tc>
                <w:tcPr>
                  <w:tcW w:w="757" w:type="pct"/>
                  <w:tcBorders>
                    <w:top w:val="single" w:color="auto" w:sz="4" w:space="0"/>
                    <w:left w:val="single" w:color="auto" w:sz="4" w:space="0"/>
                    <w:bottom w:val="single" w:color="auto" w:sz="4" w:space="0"/>
                    <w:right w:val="single" w:color="auto" w:sz="4" w:space="0"/>
                  </w:tcBorders>
                  <w:vAlign w:val="center"/>
                </w:tcPr>
                <w:p w14:paraId="3828EF03">
                  <w:pPr>
                    <w:pStyle w:val="38"/>
                  </w:pPr>
                  <w:r>
                    <w:rPr>
                      <w:rFonts w:hint="eastAsia"/>
                    </w:rPr>
                    <w:t>是</w:t>
                  </w:r>
                </w:p>
              </w:tc>
            </w:tr>
            <w:tr w14:paraId="17433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tcBorders>
                    <w:top w:val="single" w:color="auto" w:sz="4" w:space="0"/>
                    <w:left w:val="single" w:color="auto" w:sz="4" w:space="0"/>
                    <w:bottom w:val="single" w:color="auto" w:sz="4" w:space="0"/>
                    <w:right w:val="single" w:color="auto" w:sz="4" w:space="0"/>
                  </w:tcBorders>
                  <w:vAlign w:val="center"/>
                </w:tcPr>
                <w:p w14:paraId="2DFE36C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南厂界</w:t>
                  </w:r>
                </w:p>
              </w:tc>
              <w:tc>
                <w:tcPr>
                  <w:tcW w:w="675" w:type="pct"/>
                  <w:tcBorders>
                    <w:top w:val="single" w:color="auto" w:sz="4" w:space="0"/>
                    <w:left w:val="single" w:color="auto" w:sz="4" w:space="0"/>
                    <w:bottom w:val="single" w:color="auto" w:sz="4" w:space="0"/>
                    <w:right w:val="single" w:color="auto" w:sz="4" w:space="0"/>
                  </w:tcBorders>
                  <w:vAlign w:val="center"/>
                </w:tcPr>
                <w:p w14:paraId="5113B2FC">
                  <w:pPr>
                    <w:pStyle w:val="38"/>
                    <w:rPr>
                      <w:rFonts w:hint="eastAsia" w:eastAsia="宋体"/>
                      <w:lang w:eastAsia="zh-CN"/>
                    </w:rPr>
                  </w:pPr>
                  <w:r>
                    <w:t>33.</w:t>
                  </w:r>
                  <w:r>
                    <w:rPr>
                      <w:rFonts w:hint="eastAsia"/>
                      <w:lang w:val="en-US" w:eastAsia="zh-CN"/>
                    </w:rPr>
                    <w:t>3</w:t>
                  </w:r>
                </w:p>
              </w:tc>
              <w:tc>
                <w:tcPr>
                  <w:tcW w:w="375" w:type="pct"/>
                  <w:tcBorders>
                    <w:top w:val="single" w:color="auto" w:sz="4" w:space="0"/>
                    <w:left w:val="single" w:color="auto" w:sz="4" w:space="0"/>
                    <w:bottom w:val="single" w:color="auto" w:sz="4" w:space="0"/>
                    <w:right w:val="single" w:color="auto" w:sz="4" w:space="0"/>
                  </w:tcBorders>
                  <w:shd w:val="clear" w:color="auto" w:fill="auto"/>
                  <w:vAlign w:val="center"/>
                </w:tcPr>
                <w:p w14:paraId="65AD72AF">
                  <w:pPr>
                    <w:pStyle w:val="38"/>
                  </w:pPr>
                  <w:r>
                    <w:t>57</w:t>
                  </w:r>
                </w:p>
              </w:tc>
              <w:tc>
                <w:tcPr>
                  <w:tcW w:w="433" w:type="pct"/>
                  <w:tcBorders>
                    <w:top w:val="single" w:color="auto" w:sz="4" w:space="0"/>
                    <w:left w:val="single" w:color="auto" w:sz="4" w:space="0"/>
                    <w:bottom w:val="single" w:color="auto" w:sz="4" w:space="0"/>
                    <w:right w:val="single" w:color="auto" w:sz="4" w:space="0"/>
                  </w:tcBorders>
                  <w:shd w:val="clear" w:color="auto" w:fill="auto"/>
                  <w:vAlign w:val="center"/>
                </w:tcPr>
                <w:p w14:paraId="45A6E138">
                  <w:pPr>
                    <w:pStyle w:val="38"/>
                  </w:pPr>
                  <w:r>
                    <w:t>44</w:t>
                  </w:r>
                </w:p>
              </w:tc>
              <w:tc>
                <w:tcPr>
                  <w:tcW w:w="572" w:type="pct"/>
                  <w:tcBorders>
                    <w:top w:val="single" w:color="auto" w:sz="4" w:space="0"/>
                    <w:left w:val="single" w:color="auto" w:sz="4" w:space="0"/>
                    <w:bottom w:val="single" w:color="auto" w:sz="4" w:space="0"/>
                    <w:right w:val="single" w:color="auto" w:sz="4" w:space="0"/>
                  </w:tcBorders>
                  <w:vAlign w:val="center"/>
                </w:tcPr>
                <w:p w14:paraId="21890E65">
                  <w:pPr>
                    <w:pStyle w:val="38"/>
                  </w:pPr>
                  <w:r>
                    <w:rPr>
                      <w:rFonts w:hint="eastAsia"/>
                    </w:rPr>
                    <w:t>57.0</w:t>
                  </w:r>
                </w:p>
              </w:tc>
              <w:tc>
                <w:tcPr>
                  <w:tcW w:w="537" w:type="pct"/>
                  <w:tcBorders>
                    <w:top w:val="single" w:color="auto" w:sz="4" w:space="0"/>
                    <w:left w:val="single" w:color="auto" w:sz="4" w:space="0"/>
                    <w:bottom w:val="single" w:color="auto" w:sz="4" w:space="0"/>
                    <w:right w:val="single" w:color="auto" w:sz="4" w:space="0"/>
                  </w:tcBorders>
                  <w:vAlign w:val="center"/>
                </w:tcPr>
                <w:p w14:paraId="42AEA43D">
                  <w:pPr>
                    <w:pStyle w:val="38"/>
                    <w:rPr>
                      <w:rFonts w:hint="eastAsia" w:eastAsia="宋体"/>
                      <w:lang w:eastAsia="zh-CN"/>
                    </w:rPr>
                  </w:pPr>
                  <w:r>
                    <w:rPr>
                      <w:rFonts w:hint="eastAsia"/>
                    </w:rPr>
                    <w:t>44.</w:t>
                  </w:r>
                  <w:r>
                    <w:rPr>
                      <w:rFonts w:hint="eastAsia"/>
                      <w:lang w:val="en-US" w:eastAsia="zh-CN"/>
                    </w:rPr>
                    <w:t>4</w:t>
                  </w:r>
                </w:p>
              </w:tc>
              <w:tc>
                <w:tcPr>
                  <w:tcW w:w="485" w:type="pct"/>
                  <w:vMerge w:val="continue"/>
                  <w:tcBorders>
                    <w:left w:val="single" w:color="auto" w:sz="4" w:space="0"/>
                    <w:right w:val="single" w:color="auto" w:sz="4" w:space="0"/>
                  </w:tcBorders>
                  <w:vAlign w:val="center"/>
                </w:tcPr>
                <w:p w14:paraId="4B79FF69">
                  <w:pPr>
                    <w:pStyle w:val="38"/>
                  </w:pPr>
                </w:p>
              </w:tc>
              <w:tc>
                <w:tcPr>
                  <w:tcW w:w="442" w:type="pct"/>
                  <w:vMerge w:val="continue"/>
                  <w:tcBorders>
                    <w:left w:val="single" w:color="auto" w:sz="4" w:space="0"/>
                    <w:right w:val="single" w:color="auto" w:sz="4" w:space="0"/>
                  </w:tcBorders>
                  <w:vAlign w:val="center"/>
                </w:tcPr>
                <w:p w14:paraId="3B88633B">
                  <w:pPr>
                    <w:pStyle w:val="38"/>
                  </w:pPr>
                </w:p>
              </w:tc>
              <w:tc>
                <w:tcPr>
                  <w:tcW w:w="757" w:type="pct"/>
                  <w:tcBorders>
                    <w:top w:val="single" w:color="auto" w:sz="4" w:space="0"/>
                    <w:left w:val="single" w:color="auto" w:sz="4" w:space="0"/>
                    <w:bottom w:val="single" w:color="auto" w:sz="4" w:space="0"/>
                    <w:right w:val="single" w:color="auto" w:sz="4" w:space="0"/>
                  </w:tcBorders>
                  <w:vAlign w:val="center"/>
                </w:tcPr>
                <w:p w14:paraId="3BD6B20D">
                  <w:pPr>
                    <w:pStyle w:val="38"/>
                  </w:pPr>
                  <w:r>
                    <w:rPr>
                      <w:rFonts w:hint="eastAsia"/>
                    </w:rPr>
                    <w:t>是</w:t>
                  </w:r>
                </w:p>
              </w:tc>
            </w:tr>
            <w:tr w14:paraId="4636C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tcBorders>
                    <w:top w:val="single" w:color="auto" w:sz="4" w:space="0"/>
                    <w:left w:val="single" w:color="auto" w:sz="4" w:space="0"/>
                    <w:bottom w:val="single" w:color="auto" w:sz="4" w:space="0"/>
                    <w:right w:val="single" w:color="auto" w:sz="4" w:space="0"/>
                  </w:tcBorders>
                  <w:vAlign w:val="center"/>
                </w:tcPr>
                <w:p w14:paraId="5E8DEDD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西厂界</w:t>
                  </w:r>
                </w:p>
              </w:tc>
              <w:tc>
                <w:tcPr>
                  <w:tcW w:w="675" w:type="pct"/>
                  <w:tcBorders>
                    <w:top w:val="single" w:color="auto" w:sz="4" w:space="0"/>
                    <w:left w:val="single" w:color="auto" w:sz="4" w:space="0"/>
                    <w:bottom w:val="single" w:color="auto" w:sz="4" w:space="0"/>
                    <w:right w:val="single" w:color="auto" w:sz="4" w:space="0"/>
                  </w:tcBorders>
                  <w:vAlign w:val="center"/>
                </w:tcPr>
                <w:p w14:paraId="065BFD88">
                  <w:pPr>
                    <w:pStyle w:val="38"/>
                  </w:pPr>
                  <w:r>
                    <w:t>36.0</w:t>
                  </w:r>
                </w:p>
              </w:tc>
              <w:tc>
                <w:tcPr>
                  <w:tcW w:w="375" w:type="pct"/>
                  <w:tcBorders>
                    <w:top w:val="single" w:color="auto" w:sz="4" w:space="0"/>
                    <w:left w:val="single" w:color="auto" w:sz="4" w:space="0"/>
                    <w:bottom w:val="single" w:color="auto" w:sz="4" w:space="0"/>
                    <w:right w:val="single" w:color="auto" w:sz="4" w:space="0"/>
                  </w:tcBorders>
                  <w:shd w:val="clear" w:color="auto" w:fill="auto"/>
                  <w:vAlign w:val="center"/>
                </w:tcPr>
                <w:p w14:paraId="325C409E">
                  <w:pPr>
                    <w:pStyle w:val="38"/>
                  </w:pPr>
                  <w:r>
                    <w:t>53</w:t>
                  </w:r>
                </w:p>
              </w:tc>
              <w:tc>
                <w:tcPr>
                  <w:tcW w:w="433" w:type="pct"/>
                  <w:tcBorders>
                    <w:top w:val="single" w:color="auto" w:sz="4" w:space="0"/>
                    <w:left w:val="single" w:color="auto" w:sz="4" w:space="0"/>
                    <w:bottom w:val="single" w:color="auto" w:sz="4" w:space="0"/>
                    <w:right w:val="single" w:color="auto" w:sz="4" w:space="0"/>
                  </w:tcBorders>
                  <w:shd w:val="clear" w:color="auto" w:fill="auto"/>
                  <w:vAlign w:val="center"/>
                </w:tcPr>
                <w:p w14:paraId="1C6BB9BD">
                  <w:pPr>
                    <w:pStyle w:val="38"/>
                  </w:pPr>
                  <w:r>
                    <w:t>43</w:t>
                  </w:r>
                </w:p>
              </w:tc>
              <w:tc>
                <w:tcPr>
                  <w:tcW w:w="572" w:type="pct"/>
                  <w:tcBorders>
                    <w:top w:val="single" w:color="auto" w:sz="4" w:space="0"/>
                    <w:left w:val="single" w:color="auto" w:sz="4" w:space="0"/>
                    <w:bottom w:val="single" w:color="auto" w:sz="4" w:space="0"/>
                    <w:right w:val="single" w:color="auto" w:sz="4" w:space="0"/>
                  </w:tcBorders>
                  <w:vAlign w:val="center"/>
                </w:tcPr>
                <w:p w14:paraId="156DE96D">
                  <w:pPr>
                    <w:pStyle w:val="38"/>
                    <w:rPr>
                      <w:rFonts w:hint="eastAsia" w:eastAsia="宋体"/>
                      <w:lang w:val="en-US" w:eastAsia="zh-CN"/>
                    </w:rPr>
                  </w:pPr>
                  <w:r>
                    <w:rPr>
                      <w:rFonts w:hint="eastAsia"/>
                    </w:rPr>
                    <w:t>53.</w:t>
                  </w:r>
                  <w:r>
                    <w:rPr>
                      <w:rFonts w:hint="eastAsia"/>
                      <w:lang w:val="en-US" w:eastAsia="zh-CN"/>
                    </w:rPr>
                    <w:t>1</w:t>
                  </w:r>
                </w:p>
              </w:tc>
              <w:tc>
                <w:tcPr>
                  <w:tcW w:w="537" w:type="pct"/>
                  <w:tcBorders>
                    <w:top w:val="single" w:color="auto" w:sz="4" w:space="0"/>
                    <w:left w:val="single" w:color="auto" w:sz="4" w:space="0"/>
                    <w:bottom w:val="single" w:color="auto" w:sz="4" w:space="0"/>
                    <w:right w:val="single" w:color="auto" w:sz="4" w:space="0"/>
                  </w:tcBorders>
                  <w:vAlign w:val="center"/>
                </w:tcPr>
                <w:p w14:paraId="0841C43E">
                  <w:pPr>
                    <w:pStyle w:val="38"/>
                  </w:pPr>
                  <w:r>
                    <w:rPr>
                      <w:rFonts w:hint="eastAsia"/>
                    </w:rPr>
                    <w:t>43.8</w:t>
                  </w:r>
                </w:p>
              </w:tc>
              <w:tc>
                <w:tcPr>
                  <w:tcW w:w="485" w:type="pct"/>
                  <w:vMerge w:val="continue"/>
                  <w:tcBorders>
                    <w:left w:val="single" w:color="auto" w:sz="4" w:space="0"/>
                    <w:right w:val="single" w:color="auto" w:sz="4" w:space="0"/>
                  </w:tcBorders>
                  <w:vAlign w:val="center"/>
                </w:tcPr>
                <w:p w14:paraId="02A97B5D">
                  <w:pPr>
                    <w:pStyle w:val="38"/>
                  </w:pPr>
                </w:p>
              </w:tc>
              <w:tc>
                <w:tcPr>
                  <w:tcW w:w="442" w:type="pct"/>
                  <w:vMerge w:val="continue"/>
                  <w:tcBorders>
                    <w:left w:val="single" w:color="auto" w:sz="4" w:space="0"/>
                    <w:right w:val="single" w:color="auto" w:sz="4" w:space="0"/>
                  </w:tcBorders>
                  <w:vAlign w:val="center"/>
                </w:tcPr>
                <w:p w14:paraId="1AE66A49">
                  <w:pPr>
                    <w:pStyle w:val="38"/>
                  </w:pPr>
                </w:p>
              </w:tc>
              <w:tc>
                <w:tcPr>
                  <w:tcW w:w="757" w:type="pct"/>
                  <w:tcBorders>
                    <w:top w:val="single" w:color="auto" w:sz="4" w:space="0"/>
                    <w:left w:val="single" w:color="auto" w:sz="4" w:space="0"/>
                    <w:bottom w:val="single" w:color="auto" w:sz="4" w:space="0"/>
                    <w:right w:val="single" w:color="auto" w:sz="4" w:space="0"/>
                  </w:tcBorders>
                  <w:vAlign w:val="center"/>
                </w:tcPr>
                <w:p w14:paraId="62B3182C">
                  <w:pPr>
                    <w:pStyle w:val="38"/>
                  </w:pPr>
                  <w:r>
                    <w:rPr>
                      <w:rFonts w:hint="eastAsia"/>
                    </w:rPr>
                    <w:t>是</w:t>
                  </w:r>
                </w:p>
              </w:tc>
            </w:tr>
            <w:tr w14:paraId="1E2FE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1" w:type="pct"/>
                  <w:tcBorders>
                    <w:top w:val="single" w:color="auto" w:sz="4" w:space="0"/>
                    <w:left w:val="single" w:color="auto" w:sz="4" w:space="0"/>
                    <w:bottom w:val="single" w:color="auto" w:sz="4" w:space="0"/>
                    <w:right w:val="single" w:color="auto" w:sz="4" w:space="0"/>
                  </w:tcBorders>
                  <w:vAlign w:val="center"/>
                </w:tcPr>
                <w:p w14:paraId="7080B06D">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北厂界</w:t>
                  </w:r>
                </w:p>
              </w:tc>
              <w:tc>
                <w:tcPr>
                  <w:tcW w:w="675" w:type="pct"/>
                  <w:tcBorders>
                    <w:top w:val="single" w:color="auto" w:sz="4" w:space="0"/>
                    <w:left w:val="single" w:color="auto" w:sz="4" w:space="0"/>
                    <w:bottom w:val="single" w:color="auto" w:sz="4" w:space="0"/>
                    <w:right w:val="single" w:color="auto" w:sz="4" w:space="0"/>
                  </w:tcBorders>
                  <w:vAlign w:val="center"/>
                </w:tcPr>
                <w:p w14:paraId="37672CE9">
                  <w:pPr>
                    <w:pStyle w:val="38"/>
                    <w:rPr>
                      <w:rFonts w:hint="default" w:eastAsia="宋体"/>
                      <w:lang w:val="en-US" w:eastAsia="zh-CN"/>
                    </w:rPr>
                  </w:pPr>
                  <w:r>
                    <w:t>43</w:t>
                  </w:r>
                  <w:r>
                    <w:rPr>
                      <w:rFonts w:hint="eastAsia"/>
                      <w:lang w:val="en-US" w:eastAsia="zh-CN"/>
                    </w:rPr>
                    <w:t>.0</w:t>
                  </w:r>
                </w:p>
              </w:tc>
              <w:tc>
                <w:tcPr>
                  <w:tcW w:w="375" w:type="pct"/>
                  <w:tcBorders>
                    <w:top w:val="single" w:color="auto" w:sz="4" w:space="0"/>
                    <w:left w:val="single" w:color="auto" w:sz="4" w:space="0"/>
                    <w:bottom w:val="single" w:color="auto" w:sz="4" w:space="0"/>
                    <w:right w:val="single" w:color="auto" w:sz="4" w:space="0"/>
                  </w:tcBorders>
                  <w:shd w:val="clear" w:color="auto" w:fill="auto"/>
                  <w:vAlign w:val="center"/>
                </w:tcPr>
                <w:p w14:paraId="3318341B">
                  <w:pPr>
                    <w:pStyle w:val="38"/>
                  </w:pPr>
                  <w:r>
                    <w:t>54</w:t>
                  </w:r>
                </w:p>
              </w:tc>
              <w:tc>
                <w:tcPr>
                  <w:tcW w:w="433" w:type="pct"/>
                  <w:tcBorders>
                    <w:top w:val="single" w:color="auto" w:sz="4" w:space="0"/>
                    <w:left w:val="single" w:color="auto" w:sz="4" w:space="0"/>
                    <w:bottom w:val="single" w:color="auto" w:sz="4" w:space="0"/>
                    <w:right w:val="single" w:color="auto" w:sz="4" w:space="0"/>
                  </w:tcBorders>
                  <w:shd w:val="clear" w:color="auto" w:fill="auto"/>
                  <w:vAlign w:val="center"/>
                </w:tcPr>
                <w:p w14:paraId="0AF21D8B">
                  <w:pPr>
                    <w:pStyle w:val="38"/>
                  </w:pPr>
                  <w:r>
                    <w:t>43</w:t>
                  </w:r>
                </w:p>
              </w:tc>
              <w:tc>
                <w:tcPr>
                  <w:tcW w:w="572" w:type="pct"/>
                  <w:tcBorders>
                    <w:top w:val="single" w:color="auto" w:sz="4" w:space="0"/>
                    <w:left w:val="single" w:color="auto" w:sz="4" w:space="0"/>
                    <w:bottom w:val="single" w:color="auto" w:sz="4" w:space="0"/>
                    <w:right w:val="single" w:color="auto" w:sz="4" w:space="0"/>
                  </w:tcBorders>
                  <w:vAlign w:val="center"/>
                </w:tcPr>
                <w:p w14:paraId="2AB89C39">
                  <w:pPr>
                    <w:pStyle w:val="38"/>
                  </w:pPr>
                  <w:r>
                    <w:rPr>
                      <w:rFonts w:hint="eastAsia"/>
                    </w:rPr>
                    <w:t>54.3</w:t>
                  </w:r>
                </w:p>
              </w:tc>
              <w:tc>
                <w:tcPr>
                  <w:tcW w:w="537" w:type="pct"/>
                  <w:tcBorders>
                    <w:top w:val="single" w:color="auto" w:sz="4" w:space="0"/>
                    <w:left w:val="single" w:color="auto" w:sz="4" w:space="0"/>
                    <w:bottom w:val="single" w:color="auto" w:sz="4" w:space="0"/>
                    <w:right w:val="single" w:color="auto" w:sz="4" w:space="0"/>
                  </w:tcBorders>
                  <w:vAlign w:val="center"/>
                </w:tcPr>
                <w:p w14:paraId="3F1A34BA">
                  <w:pPr>
                    <w:pStyle w:val="38"/>
                  </w:pPr>
                  <w:r>
                    <w:rPr>
                      <w:rFonts w:hint="eastAsia"/>
                    </w:rPr>
                    <w:t>46.0</w:t>
                  </w:r>
                </w:p>
              </w:tc>
              <w:tc>
                <w:tcPr>
                  <w:tcW w:w="485" w:type="pct"/>
                  <w:vMerge w:val="continue"/>
                  <w:tcBorders>
                    <w:left w:val="single" w:color="auto" w:sz="4" w:space="0"/>
                    <w:right w:val="single" w:color="auto" w:sz="4" w:space="0"/>
                  </w:tcBorders>
                  <w:vAlign w:val="center"/>
                </w:tcPr>
                <w:p w14:paraId="11DB171E">
                  <w:pPr>
                    <w:pStyle w:val="38"/>
                  </w:pPr>
                </w:p>
              </w:tc>
              <w:tc>
                <w:tcPr>
                  <w:tcW w:w="442" w:type="pct"/>
                  <w:vMerge w:val="continue"/>
                  <w:tcBorders>
                    <w:left w:val="single" w:color="auto" w:sz="4" w:space="0"/>
                    <w:right w:val="single" w:color="auto" w:sz="4" w:space="0"/>
                  </w:tcBorders>
                  <w:vAlign w:val="center"/>
                </w:tcPr>
                <w:p w14:paraId="64938D7F">
                  <w:pPr>
                    <w:pStyle w:val="38"/>
                  </w:pPr>
                </w:p>
              </w:tc>
              <w:tc>
                <w:tcPr>
                  <w:tcW w:w="757" w:type="pct"/>
                  <w:tcBorders>
                    <w:top w:val="single" w:color="auto" w:sz="4" w:space="0"/>
                    <w:left w:val="single" w:color="auto" w:sz="4" w:space="0"/>
                    <w:bottom w:val="single" w:color="auto" w:sz="4" w:space="0"/>
                    <w:right w:val="single" w:color="auto" w:sz="4" w:space="0"/>
                  </w:tcBorders>
                  <w:vAlign w:val="center"/>
                </w:tcPr>
                <w:p w14:paraId="7E50B305">
                  <w:pPr>
                    <w:pStyle w:val="38"/>
                  </w:pPr>
                  <w:r>
                    <w:rPr>
                      <w:rFonts w:hint="eastAsia"/>
                    </w:rPr>
                    <w:t>是</w:t>
                  </w:r>
                </w:p>
              </w:tc>
            </w:tr>
          </w:tbl>
          <w:p w14:paraId="512B037E">
            <w:pPr>
              <w:ind w:firstLine="480"/>
            </w:pPr>
            <w:r>
              <w:rPr>
                <w:rFonts w:hint="eastAsia"/>
              </w:rPr>
              <w:t>由上表可知，本项目运营期通过对产噪设备采取相应的噪声控制措施，利用厂房隔声和距离衰减的情况下，项目各厂界噪声能够达到《工业企业厂界环境噪声排放标准》（</w:t>
            </w:r>
            <w:r>
              <w:t>GB12348-2008</w:t>
            </w:r>
            <w:r>
              <w:rPr>
                <w:rFonts w:hint="eastAsia"/>
              </w:rPr>
              <w:t>）中的2类标准要求。</w:t>
            </w:r>
          </w:p>
          <w:p w14:paraId="134E8E60">
            <w:pPr>
              <w:ind w:left="480" w:leftChars="200" w:firstLine="0" w:firstLineChars="0"/>
              <w:rPr>
                <w:b/>
                <w:bCs/>
              </w:rPr>
            </w:pPr>
            <w:r>
              <w:rPr>
                <w:rFonts w:hint="eastAsia"/>
                <w:b/>
                <w:bCs/>
              </w:rPr>
              <w:t>4、噪声自行监测计划</w:t>
            </w:r>
          </w:p>
          <w:p w14:paraId="0F64A5B4">
            <w:pPr>
              <w:ind w:firstLine="480"/>
            </w:pPr>
            <w:r>
              <w:rPr>
                <w:rFonts w:hint="eastAsia"/>
              </w:rPr>
              <w:t>依据《排污许可证申请与核发技术规范 工业噪声》（HJ1301-2023）</w:t>
            </w:r>
            <w:r>
              <w:rPr>
                <w:rFonts w:hint="eastAsia"/>
                <w:lang w:val="en-GB"/>
              </w:rPr>
              <w:t>，项目</w:t>
            </w:r>
            <w:r>
              <w:rPr>
                <w:rFonts w:hint="eastAsia"/>
              </w:rPr>
              <w:t>噪声排放</w:t>
            </w:r>
            <w:r>
              <w:rPr>
                <w:rFonts w:hint="eastAsia"/>
                <w:lang w:val="en-GB"/>
              </w:rPr>
              <w:t>基本情况及监测要求见</w:t>
            </w:r>
            <w:r>
              <w:rPr>
                <w:rFonts w:hint="eastAsia"/>
              </w:rPr>
              <w:t>下</w:t>
            </w:r>
            <w:r>
              <w:rPr>
                <w:rFonts w:hint="eastAsia"/>
                <w:lang w:val="en-GB"/>
              </w:rPr>
              <w:t>表：</w:t>
            </w:r>
          </w:p>
          <w:p w14:paraId="71B28C81">
            <w:pPr>
              <w:pStyle w:val="32"/>
            </w:pPr>
            <w:r>
              <w:t>表4-</w:t>
            </w:r>
            <w:r>
              <w:rPr>
                <w:rFonts w:hint="eastAsia"/>
              </w:rPr>
              <w:t xml:space="preserve">4 </w:t>
            </w:r>
            <w:r>
              <w:t xml:space="preserve"> 项目营运期厂界噪声环境监测计划</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19"/>
              <w:gridCol w:w="1220"/>
              <w:gridCol w:w="1037"/>
              <w:gridCol w:w="1122"/>
              <w:gridCol w:w="2250"/>
              <w:gridCol w:w="2207"/>
            </w:tblGrid>
            <w:tr w14:paraId="29DDF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73" w:type="pct"/>
                  <w:vAlign w:val="center"/>
                </w:tcPr>
                <w:p w14:paraId="60734B9B">
                  <w:pPr>
                    <w:pStyle w:val="38"/>
                    <w:rPr>
                      <w:b/>
                      <w:bCs/>
                    </w:rPr>
                  </w:pPr>
                  <w:r>
                    <w:rPr>
                      <w:rFonts w:hint="eastAsia"/>
                      <w:b/>
                      <w:bCs/>
                    </w:rPr>
                    <w:t>监测内容</w:t>
                  </w:r>
                </w:p>
              </w:tc>
              <w:tc>
                <w:tcPr>
                  <w:tcW w:w="705" w:type="pct"/>
                  <w:vAlign w:val="center"/>
                </w:tcPr>
                <w:p w14:paraId="1CBA3054">
                  <w:pPr>
                    <w:pStyle w:val="38"/>
                    <w:rPr>
                      <w:b/>
                      <w:bCs/>
                    </w:rPr>
                  </w:pPr>
                  <w:r>
                    <w:rPr>
                      <w:rFonts w:hint="eastAsia"/>
                      <w:b/>
                      <w:bCs/>
                    </w:rPr>
                    <w:t>监测点位</w:t>
                  </w:r>
                </w:p>
              </w:tc>
              <w:tc>
                <w:tcPr>
                  <w:tcW w:w="599" w:type="pct"/>
                  <w:vAlign w:val="center"/>
                </w:tcPr>
                <w:p w14:paraId="37D8AFFE">
                  <w:pPr>
                    <w:pStyle w:val="38"/>
                    <w:rPr>
                      <w:b/>
                      <w:bCs/>
                    </w:rPr>
                  </w:pPr>
                  <w:r>
                    <w:rPr>
                      <w:rFonts w:hint="eastAsia"/>
                      <w:b/>
                      <w:bCs/>
                    </w:rPr>
                    <w:t>监测项目</w:t>
                  </w:r>
                </w:p>
              </w:tc>
              <w:tc>
                <w:tcPr>
                  <w:tcW w:w="648" w:type="pct"/>
                  <w:vAlign w:val="center"/>
                </w:tcPr>
                <w:p w14:paraId="5110BC0C">
                  <w:pPr>
                    <w:pStyle w:val="38"/>
                    <w:rPr>
                      <w:b/>
                      <w:bCs/>
                    </w:rPr>
                  </w:pPr>
                  <w:r>
                    <w:rPr>
                      <w:rFonts w:hint="eastAsia"/>
                      <w:b/>
                      <w:bCs/>
                    </w:rPr>
                    <w:t>监测频次</w:t>
                  </w:r>
                </w:p>
              </w:tc>
              <w:tc>
                <w:tcPr>
                  <w:tcW w:w="1299" w:type="pct"/>
                  <w:vAlign w:val="center"/>
                </w:tcPr>
                <w:p w14:paraId="3D9F75EF">
                  <w:pPr>
                    <w:pStyle w:val="38"/>
                    <w:rPr>
                      <w:b/>
                      <w:bCs/>
                    </w:rPr>
                  </w:pPr>
                  <w:r>
                    <w:rPr>
                      <w:b/>
                      <w:bCs/>
                    </w:rPr>
                    <w:t>监测依据</w:t>
                  </w:r>
                </w:p>
              </w:tc>
              <w:tc>
                <w:tcPr>
                  <w:tcW w:w="1274" w:type="pct"/>
                  <w:vAlign w:val="center"/>
                </w:tcPr>
                <w:p w14:paraId="10E88784">
                  <w:pPr>
                    <w:pStyle w:val="38"/>
                    <w:rPr>
                      <w:b/>
                      <w:bCs/>
                    </w:rPr>
                  </w:pPr>
                  <w:r>
                    <w:rPr>
                      <w:b/>
                      <w:bCs/>
                    </w:rPr>
                    <w:t>执行排放标准</w:t>
                  </w:r>
                </w:p>
              </w:tc>
            </w:tr>
            <w:tr w14:paraId="5FDFE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73" w:type="pct"/>
                  <w:vAlign w:val="center"/>
                </w:tcPr>
                <w:p w14:paraId="03C092C4">
                  <w:pPr>
                    <w:pStyle w:val="38"/>
                  </w:pPr>
                  <w:r>
                    <w:rPr>
                      <w:rFonts w:hint="eastAsia"/>
                    </w:rPr>
                    <w:t>噪声</w:t>
                  </w:r>
                </w:p>
              </w:tc>
              <w:tc>
                <w:tcPr>
                  <w:tcW w:w="705" w:type="pct"/>
                  <w:vAlign w:val="center"/>
                </w:tcPr>
                <w:p w14:paraId="42270933">
                  <w:pPr>
                    <w:pStyle w:val="38"/>
                  </w:pPr>
                  <w:r>
                    <w:rPr>
                      <w:rFonts w:hint="eastAsia"/>
                    </w:rPr>
                    <w:t>厂界四周</w:t>
                  </w:r>
                </w:p>
              </w:tc>
              <w:tc>
                <w:tcPr>
                  <w:tcW w:w="599" w:type="pct"/>
                  <w:vAlign w:val="center"/>
                </w:tcPr>
                <w:p w14:paraId="75576208">
                  <w:pPr>
                    <w:pStyle w:val="38"/>
                  </w:pPr>
                  <w:r>
                    <w:rPr>
                      <w:rFonts w:hint="eastAsia"/>
                    </w:rPr>
                    <w:t>LAeq</w:t>
                  </w:r>
                </w:p>
              </w:tc>
              <w:tc>
                <w:tcPr>
                  <w:tcW w:w="648" w:type="pct"/>
                  <w:vAlign w:val="center"/>
                </w:tcPr>
                <w:p w14:paraId="1B04D7CF">
                  <w:pPr>
                    <w:pStyle w:val="38"/>
                  </w:pPr>
                  <w:r>
                    <w:rPr>
                      <w:rFonts w:hint="eastAsia"/>
                    </w:rPr>
                    <w:t>1次/季，昼夜各一次</w:t>
                  </w:r>
                </w:p>
              </w:tc>
              <w:tc>
                <w:tcPr>
                  <w:tcW w:w="1299" w:type="pct"/>
                  <w:vAlign w:val="center"/>
                </w:tcPr>
                <w:p w14:paraId="5FE59E38">
                  <w:pPr>
                    <w:pStyle w:val="38"/>
                  </w:pPr>
                  <w:r>
                    <w:rPr>
                      <w:rFonts w:hint="eastAsia"/>
                    </w:rPr>
                    <w:t>《排污许可证申请与核发技术规范 工业噪声》（HJ1301-2023）</w:t>
                  </w:r>
                </w:p>
              </w:tc>
              <w:tc>
                <w:tcPr>
                  <w:tcW w:w="1274" w:type="pct"/>
                  <w:vAlign w:val="center"/>
                </w:tcPr>
                <w:p w14:paraId="47682799">
                  <w:pPr>
                    <w:pStyle w:val="38"/>
                  </w:pPr>
                  <w:r>
                    <w:t>《工业企业厂界环境噪声排放标准》</w:t>
                  </w:r>
                  <w:r>
                    <w:rPr>
                      <w:rFonts w:hint="eastAsia"/>
                    </w:rPr>
                    <w:t>（</w:t>
                  </w:r>
                  <w:r>
                    <w:t>GB12348-2008)</w:t>
                  </w:r>
                  <w:r>
                    <w:rPr>
                      <w:rFonts w:hint="eastAsia"/>
                    </w:rPr>
                    <w:t>2</w:t>
                  </w:r>
                  <w:r>
                    <w:t>类标准</w:t>
                  </w:r>
                </w:p>
              </w:tc>
            </w:tr>
          </w:tbl>
          <w:p w14:paraId="4162B869">
            <w:pPr>
              <w:ind w:firstLine="482"/>
              <w:rPr>
                <w:b/>
                <w:bCs/>
              </w:rPr>
            </w:pPr>
            <w:r>
              <w:rPr>
                <w:rFonts w:hint="eastAsia"/>
                <w:b/>
                <w:bCs/>
              </w:rPr>
              <w:t>四、固体废物</w:t>
            </w:r>
          </w:p>
          <w:p w14:paraId="21FE950A">
            <w:pPr>
              <w:ind w:firstLine="482"/>
              <w:rPr>
                <w:b/>
                <w:bCs/>
              </w:rPr>
            </w:pPr>
            <w:r>
              <w:rPr>
                <w:b/>
                <w:bCs/>
              </w:rPr>
              <w:t>1、固体废弃物产生及处置情况</w:t>
            </w:r>
          </w:p>
          <w:p w14:paraId="13688D05">
            <w:pPr>
              <w:ind w:firstLine="480"/>
              <w:rPr>
                <w:b/>
                <w:bCs/>
              </w:rPr>
            </w:pPr>
            <w:r>
              <w:t>本项目</w:t>
            </w:r>
            <w:r>
              <w:rPr>
                <w:rFonts w:hint="eastAsia"/>
              </w:rPr>
              <w:t>产生的</w:t>
            </w:r>
            <w:r>
              <w:t>固体废物主要为除尘器产生的除尘灰、</w:t>
            </w:r>
            <w:r>
              <w:rPr>
                <w:rFonts w:hint="eastAsia"/>
              </w:rPr>
              <w:t>废布袋、沉淀池沉淀渣、废料溢料、检验废料、废活性炭、废润滑油及润滑油桶</w:t>
            </w:r>
            <w:r>
              <w:t>、废导热油</w:t>
            </w:r>
            <w:r>
              <w:rPr>
                <w:rFonts w:hint="eastAsia"/>
              </w:rPr>
              <w:t>、</w:t>
            </w:r>
            <w:r>
              <w:rPr>
                <w:rFonts w:hint="eastAsia"/>
                <w:kern w:val="0"/>
                <w:szCs w:val="21"/>
              </w:rPr>
              <w:t>废含油抹布及手套、沥青储罐清理废物、废包装桶、废包装袋、焦油沉渣、生活垃圾、厨余垃圾</w:t>
            </w:r>
            <w:r>
              <w:rPr>
                <w:rFonts w:hint="eastAsia"/>
              </w:rPr>
              <w:t>。</w:t>
            </w:r>
          </w:p>
          <w:p w14:paraId="11AD8868">
            <w:pPr>
              <w:ind w:firstLine="482"/>
              <w:rPr>
                <w:b/>
                <w:bCs/>
              </w:rPr>
            </w:pPr>
            <w:r>
              <w:rPr>
                <w:rFonts w:hint="eastAsia"/>
                <w:b/>
                <w:bCs/>
              </w:rPr>
              <w:t>本项目产生的一般固体废物主要包括：</w:t>
            </w:r>
            <w:r>
              <w:rPr>
                <w:b/>
                <w:bCs/>
              </w:rPr>
              <w:t>除尘灰、</w:t>
            </w:r>
            <w:r>
              <w:rPr>
                <w:rFonts w:hint="eastAsia"/>
                <w:b/>
                <w:bCs/>
              </w:rPr>
              <w:t>废布袋、沉淀池沉淀渣、废料溢料、检验废料、废包装袋、</w:t>
            </w:r>
            <w:r>
              <w:rPr>
                <w:rFonts w:hint="eastAsia"/>
                <w:b/>
                <w:bCs/>
                <w:kern w:val="0"/>
                <w:szCs w:val="21"/>
              </w:rPr>
              <w:t>废包装桶、</w:t>
            </w:r>
            <w:r>
              <w:rPr>
                <w:rFonts w:hint="eastAsia"/>
                <w:b/>
                <w:bCs/>
              </w:rPr>
              <w:t>生活垃圾、厨余垃圾</w:t>
            </w:r>
          </w:p>
          <w:p w14:paraId="7E7ABF96">
            <w:pPr>
              <w:ind w:firstLine="480"/>
            </w:pPr>
            <w:r>
              <w:rPr>
                <w:rFonts w:hint="eastAsia"/>
              </w:rPr>
              <w:t>①除尘灰</w:t>
            </w:r>
          </w:p>
          <w:p w14:paraId="491DAFCB">
            <w:pPr>
              <w:ind w:firstLine="480"/>
              <w:rPr>
                <w:color w:val="000000" w:themeColor="text1"/>
                <w14:textFill>
                  <w14:solidFill>
                    <w14:schemeClr w14:val="tx1"/>
                  </w14:solidFill>
                </w14:textFill>
              </w:rPr>
            </w:pPr>
            <w:r>
              <w:rPr>
                <w:rFonts w:hint="eastAsia"/>
                <w:color w:val="0000FF"/>
              </w:rPr>
              <w:t>根据废气源强核算，本项目建成后全厂袋式除尘器处理后粉尘收集量为</w:t>
            </w:r>
            <w:r>
              <w:rPr>
                <w:rFonts w:hint="eastAsia"/>
                <w:color w:val="0000FF"/>
                <w:lang w:eastAsia="zh-CN"/>
              </w:rPr>
              <w:t>476.783</w:t>
            </w:r>
            <w:r>
              <w:rPr>
                <w:rFonts w:hint="eastAsia"/>
                <w:color w:val="0000FF"/>
              </w:rPr>
              <w:t>t/a。</w:t>
            </w:r>
            <w:r>
              <w:rPr>
                <w:rFonts w:hint="eastAsia"/>
              </w:rPr>
              <w:t>根据《关于发布&lt;固体废物分类与代码名录&gt;》（生态环境部公告2024年第4号），除尘器收集粉尘属于一般固废中SW59其他工业固体废物，类别代码为“900-099-S59”回用于生产。</w:t>
            </w:r>
          </w:p>
          <w:p w14:paraId="1D20CCDC">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②</w:t>
            </w:r>
            <w:r>
              <w:rPr>
                <w:color w:val="000000" w:themeColor="text1"/>
                <w14:textFill>
                  <w14:solidFill>
                    <w14:schemeClr w14:val="tx1"/>
                  </w14:solidFill>
                </w14:textFill>
              </w:rPr>
              <w:t>废</w:t>
            </w:r>
            <w:r>
              <w:rPr>
                <w:rFonts w:hint="eastAsia"/>
                <w:color w:val="000000" w:themeColor="text1"/>
                <w14:textFill>
                  <w14:solidFill>
                    <w14:schemeClr w14:val="tx1"/>
                  </w14:solidFill>
                </w14:textFill>
              </w:rPr>
              <w:t>布袋</w:t>
            </w:r>
          </w:p>
          <w:p w14:paraId="7F2956F6">
            <w:pPr>
              <w:ind w:firstLine="480"/>
              <w:rPr>
                <w:color w:val="000000" w:themeColor="text1"/>
                <w14:textFill>
                  <w14:solidFill>
                    <w14:schemeClr w14:val="tx1"/>
                  </w14:solidFill>
                </w14:textFill>
              </w:rPr>
            </w:pPr>
            <w:r>
              <w:t>项目</w:t>
            </w:r>
            <w:r>
              <w:rPr>
                <w:rFonts w:hint="eastAsia"/>
              </w:rPr>
              <w:t>生产过程中粉尘废气经布袋除尘器处理后排放，各储存罐粉尘废气经仓顶除尘器（脉冲反吹清灰袋式除尘器）处理后排放</w:t>
            </w:r>
            <w:r>
              <w:t>，除尘器内布袋</w:t>
            </w:r>
            <w:r>
              <w:rPr>
                <w:rFonts w:hint="eastAsia"/>
              </w:rPr>
              <w:t>每年更换一次</w:t>
            </w:r>
            <w:r>
              <w:t>，</w:t>
            </w:r>
            <w:r>
              <w:rPr>
                <w:rFonts w:hint="eastAsia"/>
                <w:color w:val="000000" w:themeColor="text1"/>
                <w14:textFill>
                  <w14:solidFill>
                    <w14:schemeClr w14:val="tx1"/>
                  </w14:solidFill>
                </w14:textFill>
              </w:rPr>
              <w:t>废布袋产生量约为1.5t/a。</w:t>
            </w:r>
            <w:r>
              <w:rPr>
                <w:rFonts w:hint="eastAsia"/>
              </w:rPr>
              <w:t>根据《关于发布&lt;固体废物分类与代码名录&gt;》（生态环境部公告2024年第4号），除尘器废布袋属于一般固废中SW59其他工业固体废物，类别代码为“900-009-S59”，收集后外售。</w:t>
            </w:r>
          </w:p>
          <w:p w14:paraId="1CA3BE9F">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③沉淀池沉淀渣</w:t>
            </w:r>
          </w:p>
          <w:p w14:paraId="68A0B085">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本项目车辆冲洗废水经沉淀池沉淀后循环使用，车辆冲洗水量约为1939.45m³/a，会产生少量沉渣，车辆冲洗沉渣约0.581t/a，经沉淀后回用于生产。</w:t>
            </w:r>
            <w:r>
              <w:rPr>
                <w:rFonts w:hint="eastAsia"/>
              </w:rPr>
              <w:t>根据《关于发布&lt;固体废物分类与代码名录&gt;》（生态环境部公告2024年第4号），沉淀池沉渣属于一般固废中SW59其他工业固体废物，类别代码为“900-099-S59”。</w:t>
            </w:r>
          </w:p>
          <w:p w14:paraId="27A44EB7">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④废料溢料</w:t>
            </w:r>
          </w:p>
          <w:p w14:paraId="36DBC835">
            <w:pPr>
              <w:ind w:firstLine="480"/>
              <w:rPr>
                <w:color w:val="000000" w:themeColor="text1"/>
                <w14:textFill>
                  <w14:solidFill>
                    <w14:schemeClr w14:val="tx1"/>
                  </w14:solidFill>
                </w14:textFill>
              </w:rPr>
            </w:pPr>
            <w:r>
              <w:rPr>
                <w:color w:val="000000" w:themeColor="text1"/>
                <w14:textFill>
                  <w14:solidFill>
                    <w14:schemeClr w14:val="tx1"/>
                  </w14:solidFill>
                </w14:textFill>
              </w:rPr>
              <w:t>本项目生产过程中不可避免的会产生少量废料溢料，主要包括外溢出的原料、混合料、不合格产品、废料等，根据生产经验，该部分废料溢料约</w:t>
            </w:r>
            <w:r>
              <w:rPr>
                <w:rFonts w:hint="eastAsia"/>
                <w:color w:val="000000" w:themeColor="text1"/>
                <w14:textFill>
                  <w14:solidFill>
                    <w14:schemeClr w14:val="tx1"/>
                  </w14:solidFill>
                </w14:textFill>
              </w:rPr>
              <w:t>200</w:t>
            </w:r>
            <w:r>
              <w:rPr>
                <w:color w:val="000000" w:themeColor="text1"/>
                <w14:textFill>
                  <w14:solidFill>
                    <w14:schemeClr w14:val="tx1"/>
                  </w14:solidFill>
                </w14:textFill>
              </w:rPr>
              <w:t>t/a，</w:t>
            </w:r>
            <w:r>
              <w:rPr>
                <w:rFonts w:hint="eastAsia"/>
              </w:rPr>
              <w:t>根据《关于发布&lt;固体废物分类与代码名录&gt;》（生态环境部公告2024年第4号），废料溢料属于一般固废中SW59其他工业固体废物，类别代码为“900-009-S59”，</w:t>
            </w:r>
            <w:r>
              <w:rPr>
                <w:rFonts w:hint="eastAsia"/>
                <w:color w:val="000000" w:themeColor="text1"/>
                <w14:textFill>
                  <w14:solidFill>
                    <w14:schemeClr w14:val="tx1"/>
                  </w14:solidFill>
                </w14:textFill>
              </w:rPr>
              <w:t>分类收集后回用于生产</w:t>
            </w:r>
          </w:p>
          <w:p w14:paraId="3B174A79">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⑤检验废料</w:t>
            </w:r>
          </w:p>
          <w:p w14:paraId="6C9EFE5C">
            <w:pPr>
              <w:ind w:firstLine="48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本项目设实验室对沥青及再生混凝土、改性沥青出厂产品进行检测，根据建设单位提供的资料，项目每天进行一次抽检，每种产品取样量分别为5kg，年工作300d，检验损耗率通常在15%～30%之间，本环评按照25%计，则检验废料产生量约为3.375t/a，</w:t>
            </w:r>
            <w:r>
              <w:rPr>
                <w:rFonts w:hint="eastAsia"/>
              </w:rPr>
              <w:t>根据《关于发布&lt;固体废物分类与代码名录&gt;》（生态环境部公告2024年第4号），检验废料属于一般固废中SW59其他工业固体废物，类别代码为“900-009-S59”，</w:t>
            </w:r>
            <w:r>
              <w:rPr>
                <w:rFonts w:hint="eastAsia"/>
                <w:color w:val="000000" w:themeColor="text1"/>
                <w14:textFill>
                  <w14:solidFill>
                    <w14:schemeClr w14:val="tx1"/>
                  </w14:solidFill>
                </w14:textFill>
              </w:rPr>
              <w:t>分类收集后回用于生产</w:t>
            </w:r>
            <w:r>
              <w:rPr>
                <w:rFonts w:hint="eastAsia"/>
              </w:rPr>
              <w:t>。</w:t>
            </w:r>
          </w:p>
          <w:p w14:paraId="6B7AF5CA">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⑥废包装袋</w:t>
            </w:r>
          </w:p>
          <w:p w14:paraId="6384B5CE">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项目SBS改性剂、稳定剂为固体袋装原料，总使用量为</w:t>
            </w:r>
            <w:r>
              <w:rPr>
                <w:rFonts w:hint="eastAsia"/>
                <w:color w:val="000000" w:themeColor="text1"/>
                <w:lang w:val="en-US" w:eastAsia="zh-CN"/>
                <w14:textFill>
                  <w14:solidFill>
                    <w14:schemeClr w14:val="tx1"/>
                  </w14:solidFill>
                </w14:textFill>
              </w:rPr>
              <w:t>2050</w:t>
            </w:r>
            <w:r>
              <w:rPr>
                <w:rFonts w:hint="eastAsia"/>
                <w:color w:val="000000" w:themeColor="text1"/>
                <w14:textFill>
                  <w14:solidFill>
                    <w14:schemeClr w14:val="tx1"/>
                  </w14:solidFill>
                </w14:textFill>
              </w:rPr>
              <w:t>t，包装规格为25kg/袋，年产生废包装袋</w:t>
            </w:r>
            <w:r>
              <w:rPr>
                <w:rFonts w:hint="eastAsia"/>
                <w:color w:val="000000" w:themeColor="text1"/>
                <w:lang w:val="en-US" w:eastAsia="zh-CN"/>
                <w14:textFill>
                  <w14:solidFill>
                    <w14:schemeClr w14:val="tx1"/>
                  </w14:solidFill>
                </w14:textFill>
              </w:rPr>
              <w:t>82000</w:t>
            </w:r>
            <w:r>
              <w:rPr>
                <w:rFonts w:hint="eastAsia"/>
                <w:color w:val="000000" w:themeColor="text1"/>
                <w14:textFill>
                  <w14:solidFill>
                    <w14:schemeClr w14:val="tx1"/>
                  </w14:solidFill>
                </w14:textFill>
              </w:rPr>
              <w:t>个，单个包装袋重量按0.2kg计，则年产生废包装袋</w:t>
            </w:r>
            <w:r>
              <w:rPr>
                <w:rFonts w:hint="eastAsia"/>
                <w:color w:val="000000" w:themeColor="text1"/>
                <w:lang w:eastAsia="zh-CN"/>
                <w14:textFill>
                  <w14:solidFill>
                    <w14:schemeClr w14:val="tx1"/>
                  </w14:solidFill>
                </w14:textFill>
              </w:rPr>
              <w:t>16.4</w:t>
            </w:r>
            <w:r>
              <w:rPr>
                <w:rFonts w:hint="eastAsia"/>
                <w:color w:val="000000" w:themeColor="text1"/>
                <w14:textFill>
                  <w14:solidFill>
                    <w14:schemeClr w14:val="tx1"/>
                  </w14:solidFill>
                </w14:textFill>
              </w:rPr>
              <w:t>吨，</w:t>
            </w:r>
            <w:r>
              <w:rPr>
                <w:rFonts w:hint="eastAsia"/>
              </w:rPr>
              <w:t>根据《关于发布&lt;固体废物分类与代码名录&gt;》（生态环境部公告2024年第4号），其属于一般工业固体废物中SW17可再生类废物，类别代码为“900-099-S17”</w:t>
            </w:r>
            <w:r>
              <w:rPr>
                <w:rFonts w:hint="eastAsia"/>
                <w:color w:val="000000" w:themeColor="text1"/>
                <w14:textFill>
                  <w14:solidFill>
                    <w14:schemeClr w14:val="tx1"/>
                  </w14:solidFill>
                </w14:textFill>
              </w:rPr>
              <w:t>经收集后外售。</w:t>
            </w:r>
          </w:p>
          <w:p w14:paraId="37ABB8D0">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⑦废包装桶</w:t>
            </w:r>
          </w:p>
          <w:p w14:paraId="7C67E4A0">
            <w:pPr>
              <w:pStyle w:val="57"/>
              <w:jc w:val="both"/>
            </w:pPr>
            <w:r>
              <w:rPr>
                <w:rFonts w:hint="eastAsia"/>
                <w:color w:val="000000" w:themeColor="text1"/>
                <w14:textFill>
                  <w14:solidFill>
                    <w14:schemeClr w14:val="tx1"/>
                  </w14:solidFill>
                </w14:textFill>
              </w:rPr>
              <w:t>项目液体原料</w:t>
            </w:r>
            <w:r>
              <w:rPr>
                <w:rFonts w:hint="eastAsia"/>
              </w:rPr>
              <w:t>废包装桶明细见下表。</w:t>
            </w:r>
          </w:p>
          <w:p w14:paraId="60E197AD">
            <w:pPr>
              <w:pStyle w:val="51"/>
            </w:pPr>
            <w:r>
              <w:rPr>
                <w:rFonts w:hint="eastAsia"/>
              </w:rPr>
              <w:t>表4-5  项目液态物料废包装桶（瓶）明细表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65"/>
              <w:gridCol w:w="1832"/>
              <w:gridCol w:w="1095"/>
              <w:gridCol w:w="1860"/>
              <w:gridCol w:w="1470"/>
              <w:gridCol w:w="1733"/>
            </w:tblGrid>
            <w:tr w14:paraId="3819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65" w:type="dxa"/>
                  <w:noWrap/>
                  <w:vAlign w:val="center"/>
                </w:tcPr>
                <w:p w14:paraId="0B77717B">
                  <w:pPr>
                    <w:pStyle w:val="47"/>
                    <w:rPr>
                      <w:rFonts w:hint="default"/>
                      <w:b/>
                      <w:bCs/>
                    </w:rPr>
                  </w:pPr>
                  <w:r>
                    <w:rPr>
                      <w:b/>
                      <w:bCs/>
                    </w:rPr>
                    <w:t>序号</w:t>
                  </w:r>
                </w:p>
              </w:tc>
              <w:tc>
                <w:tcPr>
                  <w:tcW w:w="1832" w:type="dxa"/>
                  <w:noWrap/>
                  <w:vAlign w:val="center"/>
                </w:tcPr>
                <w:p w14:paraId="6C9B64E4">
                  <w:pPr>
                    <w:pStyle w:val="47"/>
                    <w:rPr>
                      <w:rFonts w:hint="default"/>
                      <w:b/>
                      <w:bCs/>
                    </w:rPr>
                  </w:pPr>
                  <w:r>
                    <w:rPr>
                      <w:b/>
                      <w:bCs/>
                    </w:rPr>
                    <w:t>原辅材料名称</w:t>
                  </w:r>
                </w:p>
              </w:tc>
              <w:tc>
                <w:tcPr>
                  <w:tcW w:w="1095" w:type="dxa"/>
                  <w:noWrap/>
                  <w:vAlign w:val="center"/>
                </w:tcPr>
                <w:p w14:paraId="03425969">
                  <w:pPr>
                    <w:pStyle w:val="47"/>
                    <w:rPr>
                      <w:rFonts w:hint="default"/>
                      <w:b/>
                      <w:bCs/>
                    </w:rPr>
                  </w:pPr>
                  <w:r>
                    <w:rPr>
                      <w:b/>
                      <w:bCs/>
                    </w:rPr>
                    <w:t>年用量t/a</w:t>
                  </w:r>
                </w:p>
              </w:tc>
              <w:tc>
                <w:tcPr>
                  <w:tcW w:w="1860" w:type="dxa"/>
                  <w:noWrap/>
                  <w:vAlign w:val="center"/>
                </w:tcPr>
                <w:p w14:paraId="5C37A6D8">
                  <w:pPr>
                    <w:pStyle w:val="47"/>
                    <w:rPr>
                      <w:rFonts w:hint="default"/>
                      <w:b/>
                      <w:bCs/>
                    </w:rPr>
                  </w:pPr>
                  <w:r>
                    <w:rPr>
                      <w:b/>
                      <w:bCs/>
                    </w:rPr>
                    <w:t>状态、规格</w:t>
                  </w:r>
                </w:p>
              </w:tc>
              <w:tc>
                <w:tcPr>
                  <w:tcW w:w="1470" w:type="dxa"/>
                  <w:noWrap/>
                  <w:vAlign w:val="center"/>
                </w:tcPr>
                <w:p w14:paraId="14FF2E73">
                  <w:pPr>
                    <w:pStyle w:val="47"/>
                    <w:rPr>
                      <w:rFonts w:hint="default"/>
                      <w:b/>
                      <w:bCs/>
                    </w:rPr>
                  </w:pPr>
                  <w:r>
                    <w:rPr>
                      <w:b/>
                      <w:bCs/>
                    </w:rPr>
                    <w:t>废包装桶/个</w:t>
                  </w:r>
                </w:p>
              </w:tc>
              <w:tc>
                <w:tcPr>
                  <w:tcW w:w="1733" w:type="dxa"/>
                  <w:noWrap/>
                  <w:vAlign w:val="center"/>
                </w:tcPr>
                <w:p w14:paraId="3F6B570B">
                  <w:pPr>
                    <w:pStyle w:val="47"/>
                    <w:rPr>
                      <w:rFonts w:hint="default"/>
                      <w:b/>
                      <w:bCs/>
                    </w:rPr>
                  </w:pPr>
                  <w:r>
                    <w:rPr>
                      <w:b/>
                      <w:bCs/>
                    </w:rPr>
                    <w:t>废包装桶质量/t</w:t>
                  </w:r>
                </w:p>
              </w:tc>
            </w:tr>
            <w:tr w14:paraId="239D7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2" w:hRule="atLeast"/>
                <w:jc w:val="center"/>
              </w:trPr>
              <w:tc>
                <w:tcPr>
                  <w:tcW w:w="665" w:type="dxa"/>
                  <w:noWrap/>
                  <w:vAlign w:val="center"/>
                </w:tcPr>
                <w:p w14:paraId="33568F04">
                  <w:pPr>
                    <w:pStyle w:val="47"/>
                    <w:rPr>
                      <w:rFonts w:hint="default"/>
                    </w:rPr>
                  </w:pPr>
                  <w:r>
                    <w:rPr>
                      <w:rFonts w:hint="default"/>
                    </w:rPr>
                    <w:t>1</w:t>
                  </w:r>
                </w:p>
              </w:tc>
              <w:tc>
                <w:tcPr>
                  <w:tcW w:w="1832" w:type="dxa"/>
                  <w:noWrap/>
                  <w:vAlign w:val="center"/>
                </w:tcPr>
                <w:p w14:paraId="3F67F3F4">
                  <w:pPr>
                    <w:pStyle w:val="38"/>
                  </w:pPr>
                  <w:r>
                    <w:rPr>
                      <w:rFonts w:hint="eastAsia"/>
                    </w:rPr>
                    <w:t>乳化剂</w:t>
                  </w:r>
                </w:p>
              </w:tc>
              <w:tc>
                <w:tcPr>
                  <w:tcW w:w="1095" w:type="dxa"/>
                  <w:noWrap/>
                  <w:vAlign w:val="center"/>
                </w:tcPr>
                <w:p w14:paraId="5ED45770">
                  <w:pPr>
                    <w:pStyle w:val="38"/>
                  </w:pPr>
                  <w:r>
                    <w:rPr>
                      <w:rFonts w:hint="eastAsia"/>
                    </w:rPr>
                    <w:t>640</w:t>
                  </w:r>
                </w:p>
              </w:tc>
              <w:tc>
                <w:tcPr>
                  <w:tcW w:w="1860" w:type="dxa"/>
                  <w:noWrap/>
                  <w:vAlign w:val="center"/>
                </w:tcPr>
                <w:p w14:paraId="730CAD96">
                  <w:pPr>
                    <w:pStyle w:val="38"/>
                  </w:pPr>
                  <w:r>
                    <w:t>液态、</w:t>
                  </w:r>
                  <w:r>
                    <w:rPr>
                      <w:rFonts w:hint="eastAsia"/>
                    </w:rPr>
                    <w:t>200</w:t>
                  </w:r>
                  <w:r>
                    <w:t>kg/桶</w:t>
                  </w:r>
                </w:p>
              </w:tc>
              <w:tc>
                <w:tcPr>
                  <w:tcW w:w="1470" w:type="dxa"/>
                  <w:noWrap/>
                  <w:vAlign w:val="center"/>
                </w:tcPr>
                <w:p w14:paraId="79BA7A55">
                  <w:pPr>
                    <w:pStyle w:val="38"/>
                  </w:pPr>
                  <w:r>
                    <w:rPr>
                      <w:rFonts w:hint="eastAsia"/>
                    </w:rPr>
                    <w:t>3200</w:t>
                  </w:r>
                </w:p>
              </w:tc>
              <w:tc>
                <w:tcPr>
                  <w:tcW w:w="1733" w:type="dxa"/>
                  <w:noWrap/>
                  <w:vAlign w:val="center"/>
                </w:tcPr>
                <w:p w14:paraId="08DB48D4">
                  <w:pPr>
                    <w:pStyle w:val="38"/>
                  </w:pPr>
                  <w:r>
                    <w:rPr>
                      <w:rFonts w:hint="eastAsia"/>
                    </w:rPr>
                    <w:t>640</w:t>
                  </w:r>
                </w:p>
              </w:tc>
            </w:tr>
            <w:tr w14:paraId="687C8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65" w:type="dxa"/>
                  <w:noWrap/>
                  <w:vAlign w:val="center"/>
                </w:tcPr>
                <w:p w14:paraId="45BF7850">
                  <w:pPr>
                    <w:pStyle w:val="47"/>
                    <w:rPr>
                      <w:rFonts w:hint="default"/>
                    </w:rPr>
                  </w:pPr>
                  <w:r>
                    <w:rPr>
                      <w:rFonts w:hint="default"/>
                    </w:rPr>
                    <w:t>2</w:t>
                  </w:r>
                </w:p>
              </w:tc>
              <w:tc>
                <w:tcPr>
                  <w:tcW w:w="1832" w:type="dxa"/>
                  <w:noWrap/>
                  <w:vAlign w:val="center"/>
                </w:tcPr>
                <w:p w14:paraId="7B14F6CF">
                  <w:pPr>
                    <w:pStyle w:val="38"/>
                  </w:pPr>
                  <w:r>
                    <w:rPr>
                      <w:rFonts w:hint="eastAsia"/>
                    </w:rPr>
                    <w:t>软化剂</w:t>
                  </w:r>
                </w:p>
              </w:tc>
              <w:tc>
                <w:tcPr>
                  <w:tcW w:w="1095" w:type="dxa"/>
                  <w:noWrap/>
                  <w:vAlign w:val="center"/>
                </w:tcPr>
                <w:p w14:paraId="27BF212C">
                  <w:pPr>
                    <w:pStyle w:val="38"/>
                    <w:rPr>
                      <w:rFonts w:hint="default" w:eastAsia="宋体"/>
                      <w:lang w:val="en-US" w:eastAsia="zh-CN"/>
                    </w:rPr>
                  </w:pPr>
                  <w:r>
                    <w:rPr>
                      <w:rFonts w:hint="eastAsia"/>
                      <w:lang w:val="en-US" w:eastAsia="zh-CN"/>
                    </w:rPr>
                    <w:t>450</w:t>
                  </w:r>
                </w:p>
              </w:tc>
              <w:tc>
                <w:tcPr>
                  <w:tcW w:w="1860" w:type="dxa"/>
                  <w:noWrap/>
                  <w:vAlign w:val="center"/>
                </w:tcPr>
                <w:p w14:paraId="4DFFF49A">
                  <w:pPr>
                    <w:pStyle w:val="38"/>
                  </w:pPr>
                  <w:r>
                    <w:t>液态、</w:t>
                  </w:r>
                  <w:r>
                    <w:rPr>
                      <w:rFonts w:hint="eastAsia"/>
                    </w:rPr>
                    <w:t>200</w:t>
                  </w:r>
                  <w:r>
                    <w:t>kg/桶</w:t>
                  </w:r>
                </w:p>
              </w:tc>
              <w:tc>
                <w:tcPr>
                  <w:tcW w:w="1470" w:type="dxa"/>
                  <w:noWrap/>
                  <w:vAlign w:val="center"/>
                </w:tcPr>
                <w:p w14:paraId="527CA0E1">
                  <w:pPr>
                    <w:pStyle w:val="38"/>
                    <w:rPr>
                      <w:rFonts w:hint="default" w:eastAsia="宋体"/>
                      <w:lang w:val="en-US" w:eastAsia="zh-CN"/>
                    </w:rPr>
                  </w:pPr>
                  <w:r>
                    <w:rPr>
                      <w:rFonts w:hint="eastAsia"/>
                      <w:lang w:val="en-US" w:eastAsia="zh-CN"/>
                    </w:rPr>
                    <w:t>2250</w:t>
                  </w:r>
                </w:p>
              </w:tc>
              <w:tc>
                <w:tcPr>
                  <w:tcW w:w="1733" w:type="dxa"/>
                  <w:noWrap/>
                  <w:vAlign w:val="center"/>
                </w:tcPr>
                <w:p w14:paraId="71537E6E">
                  <w:pPr>
                    <w:pStyle w:val="38"/>
                    <w:rPr>
                      <w:rFonts w:hint="default" w:eastAsia="宋体"/>
                      <w:lang w:val="en-US" w:eastAsia="zh-CN"/>
                    </w:rPr>
                  </w:pPr>
                  <w:r>
                    <w:rPr>
                      <w:rFonts w:hint="eastAsia"/>
                      <w:lang w:val="en-US" w:eastAsia="zh-CN"/>
                    </w:rPr>
                    <w:t>450</w:t>
                  </w:r>
                </w:p>
              </w:tc>
            </w:tr>
            <w:tr w14:paraId="07F13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65" w:type="dxa"/>
                  <w:noWrap/>
                  <w:vAlign w:val="center"/>
                </w:tcPr>
                <w:p w14:paraId="13F679DF">
                  <w:pPr>
                    <w:pStyle w:val="47"/>
                    <w:rPr>
                      <w:rFonts w:hint="default"/>
                    </w:rPr>
                  </w:pPr>
                  <w:r>
                    <w:rPr>
                      <w:rFonts w:hint="default"/>
                    </w:rPr>
                    <w:t>3</w:t>
                  </w:r>
                </w:p>
              </w:tc>
              <w:tc>
                <w:tcPr>
                  <w:tcW w:w="1832" w:type="dxa"/>
                  <w:noWrap/>
                  <w:vAlign w:val="center"/>
                </w:tcPr>
                <w:p w14:paraId="7E097F7E">
                  <w:pPr>
                    <w:pStyle w:val="38"/>
                  </w:pPr>
                  <w:r>
                    <w:rPr>
                      <w:rFonts w:hint="eastAsia"/>
                    </w:rPr>
                    <w:t>冷补液添加剂</w:t>
                  </w:r>
                </w:p>
              </w:tc>
              <w:tc>
                <w:tcPr>
                  <w:tcW w:w="1095" w:type="dxa"/>
                  <w:noWrap/>
                  <w:vAlign w:val="center"/>
                </w:tcPr>
                <w:p w14:paraId="3522BC36">
                  <w:pPr>
                    <w:pStyle w:val="38"/>
                    <w:rPr>
                      <w:rFonts w:hint="default" w:eastAsia="宋体"/>
                      <w:lang w:val="en-US" w:eastAsia="zh-CN"/>
                    </w:rPr>
                  </w:pPr>
                  <w:r>
                    <w:rPr>
                      <w:rFonts w:hint="eastAsia"/>
                      <w:lang w:val="en-US" w:eastAsia="zh-CN"/>
                    </w:rPr>
                    <w:t>20</w:t>
                  </w:r>
                </w:p>
              </w:tc>
              <w:tc>
                <w:tcPr>
                  <w:tcW w:w="1860" w:type="dxa"/>
                  <w:noWrap/>
                  <w:vAlign w:val="center"/>
                </w:tcPr>
                <w:p w14:paraId="43028B54">
                  <w:pPr>
                    <w:pStyle w:val="38"/>
                  </w:pPr>
                  <w:r>
                    <w:t>液态、</w:t>
                  </w:r>
                  <w:r>
                    <w:rPr>
                      <w:rFonts w:hint="eastAsia"/>
                    </w:rPr>
                    <w:t>200</w:t>
                  </w:r>
                  <w:r>
                    <w:t>kg/桶</w:t>
                  </w:r>
                </w:p>
              </w:tc>
              <w:tc>
                <w:tcPr>
                  <w:tcW w:w="1470" w:type="dxa"/>
                  <w:noWrap/>
                  <w:vAlign w:val="center"/>
                </w:tcPr>
                <w:p w14:paraId="41C7DF13">
                  <w:pPr>
                    <w:pStyle w:val="38"/>
                    <w:rPr>
                      <w:rFonts w:hint="default" w:eastAsia="宋体"/>
                      <w:lang w:val="en-US" w:eastAsia="zh-CN"/>
                    </w:rPr>
                  </w:pPr>
                  <w:r>
                    <w:rPr>
                      <w:rFonts w:hint="eastAsia"/>
                      <w:lang w:val="en-US" w:eastAsia="zh-CN"/>
                    </w:rPr>
                    <w:t>100</w:t>
                  </w:r>
                </w:p>
              </w:tc>
              <w:tc>
                <w:tcPr>
                  <w:tcW w:w="1733" w:type="dxa"/>
                  <w:noWrap/>
                  <w:vAlign w:val="center"/>
                </w:tcPr>
                <w:p w14:paraId="4015B35A">
                  <w:pPr>
                    <w:pStyle w:val="38"/>
                    <w:rPr>
                      <w:rFonts w:hint="default" w:eastAsia="宋体"/>
                      <w:lang w:val="en-US" w:eastAsia="zh-CN"/>
                    </w:rPr>
                  </w:pPr>
                  <w:r>
                    <w:rPr>
                      <w:rFonts w:hint="eastAsia"/>
                      <w:lang w:val="en-US" w:eastAsia="zh-CN"/>
                    </w:rPr>
                    <w:t>20</w:t>
                  </w:r>
                </w:p>
              </w:tc>
            </w:tr>
            <w:tr w14:paraId="3A506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922" w:type="dxa"/>
                  <w:gridSpan w:val="5"/>
                  <w:noWrap/>
                  <w:vAlign w:val="center"/>
                </w:tcPr>
                <w:p w14:paraId="63C34096">
                  <w:pPr>
                    <w:pStyle w:val="38"/>
                  </w:pPr>
                  <w:r>
                    <w:t>合计</w:t>
                  </w:r>
                </w:p>
              </w:tc>
              <w:tc>
                <w:tcPr>
                  <w:tcW w:w="1733" w:type="dxa"/>
                  <w:noWrap/>
                  <w:vAlign w:val="center"/>
                </w:tcPr>
                <w:p w14:paraId="694877D2">
                  <w:pPr>
                    <w:pStyle w:val="38"/>
                    <w:rPr>
                      <w:rFonts w:hint="eastAsia" w:eastAsia="宋体"/>
                      <w:lang w:eastAsia="zh-CN"/>
                    </w:rPr>
                  </w:pPr>
                  <w:r>
                    <w:rPr>
                      <w:rFonts w:hint="eastAsia"/>
                      <w:lang w:eastAsia="zh-CN"/>
                    </w:rPr>
                    <w:t>1110</w:t>
                  </w:r>
                </w:p>
              </w:tc>
            </w:tr>
            <w:tr w14:paraId="4C404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655" w:type="dxa"/>
                  <w:gridSpan w:val="6"/>
                  <w:noWrap/>
                  <w:vAlign w:val="center"/>
                </w:tcPr>
                <w:p w14:paraId="3570EDB1">
                  <w:pPr>
                    <w:pStyle w:val="47"/>
                    <w:jc w:val="both"/>
                    <w:rPr>
                      <w:rFonts w:hint="default"/>
                    </w:rPr>
                  </w:pPr>
                  <w:r>
                    <w:rPr>
                      <w:b/>
                      <w:bCs/>
                      <w:sz w:val="18"/>
                      <w:szCs w:val="18"/>
                    </w:rPr>
                    <w:t>备注：200kg/桶单个桶约20kg重。</w:t>
                  </w:r>
                </w:p>
              </w:tc>
            </w:tr>
          </w:tbl>
          <w:p w14:paraId="7834A8CA">
            <w:pPr>
              <w:ind w:firstLine="480"/>
              <w:rPr>
                <w:color w:val="000000" w:themeColor="text1"/>
                <w14:textFill>
                  <w14:solidFill>
                    <w14:schemeClr w14:val="tx1"/>
                  </w14:solidFill>
                </w14:textFill>
              </w:rPr>
            </w:pPr>
            <w:r>
              <w:rPr>
                <w:rFonts w:hint="eastAsia"/>
              </w:rPr>
              <w:t>由上表可知，废包装桶年产生量约</w:t>
            </w:r>
            <w:r>
              <w:rPr>
                <w:rFonts w:hint="eastAsia"/>
                <w:lang w:eastAsia="zh-CN"/>
              </w:rPr>
              <w:t>1110</w:t>
            </w:r>
            <w:r>
              <w:rPr>
                <w:rFonts w:hint="eastAsia"/>
              </w:rPr>
              <w:t>t/a。根据《关于发布&lt;固体废物分类与代码名录&gt;》（生态环境部公告2024年第4号），其属于一般固废中SW59其他工业固体废物，类别代码为“900-009-S59”，收集后由原料供应商直接回收。</w:t>
            </w:r>
          </w:p>
          <w:p w14:paraId="54DAFE26">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⑧生活垃圾</w:t>
            </w:r>
          </w:p>
          <w:p w14:paraId="72DCC7DD">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项目新增员工10人，</w:t>
            </w:r>
            <w:r>
              <w:rPr>
                <w:rFonts w:hint="eastAsia"/>
              </w:rPr>
              <w:t>生活垃圾的产生量按0.5kg/d·人计，年工作300d，则生活垃圾产生量为0.005t/d（1.5t/a）。根据《关于发布&lt;固体废物分类与代码名录&gt;》（生态环境部公告2024年第4号），其属于生活垃圾中SW64其他垃圾，类别代码为“900-099-S64”，经厂房及综合楼设立的分类垃圾桶分类收集后委托环卫部门定期清运。</w:t>
            </w:r>
          </w:p>
          <w:p w14:paraId="4F6C0D19">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⑨厨余垃圾</w:t>
            </w:r>
          </w:p>
          <w:p w14:paraId="799DD972">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项目全厂食堂就餐人数44人，厨余垃圾产生量为0.48kg/餐位。天，年工作300d，则厨余垃圾产生量为0.037t/d（11.1t/a。）根据《关于发布&lt;固体废物分类与代码名录&gt;》（生态环境部公告2024年第4号），其属于生活垃圾中SW61中餐厨垃圾，类别代码为“900-002-S61”，经食堂设立的餐厨垃圾桶分类收集后委托环卫部门定期清运。</w:t>
            </w:r>
          </w:p>
          <w:p w14:paraId="3CCE71EE">
            <w:pPr>
              <w:ind w:firstLine="482"/>
              <w:rPr>
                <w:b/>
                <w:bCs/>
              </w:rPr>
            </w:pPr>
            <w:r>
              <w:rPr>
                <w:rFonts w:hint="eastAsia"/>
                <w:b/>
                <w:bCs/>
              </w:rPr>
              <w:t>本项目产生的危险废物主要包括：废活性炭、废润滑油及润滑油桶</w:t>
            </w:r>
            <w:r>
              <w:rPr>
                <w:b/>
                <w:bCs/>
              </w:rPr>
              <w:t>、废导热油</w:t>
            </w:r>
            <w:r>
              <w:rPr>
                <w:rFonts w:hint="eastAsia"/>
                <w:b/>
                <w:bCs/>
              </w:rPr>
              <w:t>、</w:t>
            </w:r>
            <w:r>
              <w:rPr>
                <w:rFonts w:hint="eastAsia"/>
                <w:b/>
                <w:bCs/>
                <w:kern w:val="0"/>
                <w:szCs w:val="21"/>
              </w:rPr>
              <w:t>废含油抹布及手套、沥青储罐清理废物、焦油沉渣。</w:t>
            </w:r>
          </w:p>
          <w:p w14:paraId="3F937932">
            <w:pPr>
              <w:ind w:firstLine="480"/>
              <w:rPr>
                <w:color w:val="0000FF"/>
              </w:rPr>
            </w:pPr>
            <w:r>
              <w:rPr>
                <w:rFonts w:hint="eastAsia"/>
                <w:color w:val="0000FF"/>
              </w:rPr>
              <w:t>①焦油沉渣</w:t>
            </w:r>
          </w:p>
          <w:p w14:paraId="5E51D86C">
            <w:pPr>
              <w:ind w:firstLine="480"/>
              <w:rPr>
                <w:color w:val="0000FF"/>
              </w:rPr>
            </w:pPr>
            <w:r>
              <w:rPr>
                <w:rFonts w:hint="eastAsia"/>
                <w:color w:val="0000FF"/>
              </w:rPr>
              <w:t>本项目沥青及再生混凝土生产及冷补</w:t>
            </w:r>
            <w:r>
              <w:rPr>
                <w:rFonts w:hint="eastAsia"/>
                <w:color w:val="0000FF"/>
                <w:lang w:val="en-US" w:eastAsia="zh-CN"/>
              </w:rPr>
              <w:t>液与骨料</w:t>
            </w:r>
            <w:r>
              <w:rPr>
                <w:rFonts w:hint="eastAsia"/>
                <w:color w:val="0000FF"/>
              </w:rPr>
              <w:t>搅拌混合</w:t>
            </w:r>
            <w:r>
              <w:rPr>
                <w:rFonts w:hint="eastAsia"/>
                <w:color w:val="0000FF"/>
                <w:lang w:val="en-US" w:eastAsia="zh-CN"/>
              </w:rPr>
              <w:t>生产工序</w:t>
            </w:r>
            <w:r>
              <w:rPr>
                <w:rFonts w:hint="eastAsia"/>
                <w:color w:val="0000FF"/>
              </w:rPr>
              <w:t>产生的沥青烟气经“电捕焦油器+二级活性炭”沥青烟处理系统处理，沥青烟气被捕获后，形成焦油沉渣（处理效率96%），则焦油沉渣产生量为</w:t>
            </w:r>
            <w:r>
              <w:rPr>
                <w:rFonts w:hint="eastAsia"/>
                <w:color w:val="0000FF"/>
                <w:lang w:eastAsia="zh-CN"/>
              </w:rPr>
              <w:t>0.430</w:t>
            </w:r>
            <w:r>
              <w:rPr>
                <w:rFonts w:hint="eastAsia"/>
                <w:color w:val="0000FF"/>
              </w:rPr>
              <w:t>t/a。根据《国家危险废物名录》（2025年版），废沥青烟及焦油沉渣属于HW11中的900-013-11，危险特性</w:t>
            </w:r>
            <w:r>
              <w:rPr>
                <w:color w:val="0000FF"/>
              </w:rPr>
              <w:t>T</w:t>
            </w:r>
            <w:r>
              <w:rPr>
                <w:rFonts w:hint="eastAsia"/>
                <w:color w:val="0000FF"/>
              </w:rPr>
              <w:t>，收集后暂存于危废暂存间内，定期交有资质单位处置。</w:t>
            </w:r>
          </w:p>
          <w:p w14:paraId="5B8E6183">
            <w:pPr>
              <w:ind w:firstLine="480"/>
            </w:pPr>
            <w:r>
              <w:rPr>
                <w:rFonts w:hint="eastAsia"/>
              </w:rPr>
              <w:t>②废润滑油及润滑油桶</w:t>
            </w:r>
          </w:p>
          <w:p w14:paraId="1DD4DE5E">
            <w:pPr>
              <w:ind w:firstLine="480"/>
            </w:pPr>
            <w:r>
              <w:t>本项目设备检修和维护时会</w:t>
            </w:r>
            <w:r>
              <w:rPr>
                <w:rFonts w:hint="eastAsia"/>
              </w:rPr>
              <w:t>新增</w:t>
            </w:r>
            <w:r>
              <w:t>少量</w:t>
            </w:r>
            <w:r>
              <w:rPr>
                <w:rFonts w:hint="eastAsia"/>
              </w:rPr>
              <w:t>废润滑油</w:t>
            </w:r>
            <w:r>
              <w:t>，约为0.</w:t>
            </w:r>
            <w:r>
              <w:rPr>
                <w:rFonts w:hint="eastAsia"/>
              </w:rPr>
              <w:t>0</w:t>
            </w:r>
            <w:r>
              <w:t>5t/a</w:t>
            </w:r>
            <w:r>
              <w:rPr>
                <w:rFonts w:hint="eastAsia"/>
              </w:rPr>
              <w:t>。</w:t>
            </w:r>
            <w:r>
              <w:t>根据《</w:t>
            </w:r>
            <w:r>
              <w:rPr>
                <w:rFonts w:hint="eastAsia"/>
              </w:rPr>
              <w:t>国家危险废物名录（2025版）</w:t>
            </w:r>
            <w:r>
              <w:t>》，</w:t>
            </w:r>
          </w:p>
          <w:p w14:paraId="1179E7A3">
            <w:pPr>
              <w:ind w:firstLine="480"/>
            </w:pPr>
            <w:r>
              <w:rPr>
                <w:rFonts w:hint="eastAsia"/>
              </w:rPr>
              <w:t>润滑油使用结束后会产生</w:t>
            </w:r>
            <w:r>
              <w:t>废包装桶</w:t>
            </w:r>
            <w:r>
              <w:rPr>
                <w:rFonts w:hint="eastAsia"/>
              </w:rPr>
              <w:t>，建设单位润滑油全厂年使用量约3t/a，润滑油规格为200L/桶，则本项目年产废润滑油桶约18只。每个废包装桶以20kg计，则年产废润滑油桶0.36t/a。</w:t>
            </w:r>
            <w:r>
              <w:rPr>
                <w:color w:val="000000" w:themeColor="text1"/>
                <w14:textFill>
                  <w14:solidFill>
                    <w14:schemeClr w14:val="tx1"/>
                  </w14:solidFill>
                </w14:textFill>
              </w:rPr>
              <w:t>根据</w:t>
            </w:r>
            <w:r>
              <w:rPr>
                <w:rFonts w:hint="eastAsia"/>
                <w:color w:val="000000" w:themeColor="text1"/>
                <w14:textFill>
                  <w14:solidFill>
                    <w14:schemeClr w14:val="tx1"/>
                  </w14:solidFill>
                </w14:textFill>
              </w:rPr>
              <w:t>《国家危险废物名录》（2025年版）</w:t>
            </w:r>
            <w:r>
              <w:rPr>
                <w:rFonts w:hint="eastAsia"/>
              </w:rPr>
              <w:t>废润滑油及润滑油桶</w:t>
            </w:r>
            <w:r>
              <w:rPr>
                <w:rFonts w:hint="eastAsia"/>
                <w:color w:val="000000" w:themeColor="text1"/>
                <w14:textFill>
                  <w14:solidFill>
                    <w14:schemeClr w14:val="tx1"/>
                  </w14:solidFill>
                </w14:textFill>
              </w:rPr>
              <w:t>属于危险废物，危废类别为HW08 危废代码为：900-249-08，</w:t>
            </w:r>
            <w:r>
              <w:rPr>
                <w:color w:val="000000" w:themeColor="text1"/>
                <w14:textFill>
                  <w14:solidFill>
                    <w14:schemeClr w14:val="tx1"/>
                  </w14:solidFill>
                </w14:textFill>
              </w:rPr>
              <w:t>收集暂存于危废库中，定期交由有资质单位处理。</w:t>
            </w:r>
          </w:p>
          <w:p w14:paraId="17000E24">
            <w:pPr>
              <w:ind w:firstLine="480"/>
            </w:pPr>
            <w:r>
              <w:rPr>
                <w:rFonts w:hint="eastAsia"/>
              </w:rPr>
              <w:t>③废导热油</w:t>
            </w:r>
          </w:p>
          <w:p w14:paraId="0003FA50">
            <w:pPr>
              <w:ind w:firstLine="480"/>
            </w:pPr>
            <w:r>
              <w:t>项目使用导热油作为沥青加热时的热交换介质，导热油储存在导热油炉的高低位储罐，导热油使用一定年限后稳定性会降低，易产生结焦现象</w:t>
            </w:r>
            <w:r>
              <w:rPr>
                <w:rFonts w:hint="eastAsia"/>
              </w:rPr>
              <w:t>。项目</w:t>
            </w:r>
            <w:r>
              <w:t>废导热油</w:t>
            </w:r>
            <w:r>
              <w:rPr>
                <w:rFonts w:hint="eastAsia"/>
              </w:rPr>
              <w:t>场所量</w:t>
            </w:r>
            <w:r>
              <w:t>为</w:t>
            </w:r>
            <w:r>
              <w:rPr>
                <w:rFonts w:hint="eastAsia"/>
              </w:rPr>
              <w:t>5.0t/3年</w:t>
            </w:r>
            <w:r>
              <w:t>。根据《</w:t>
            </w:r>
            <w:r>
              <w:rPr>
                <w:rFonts w:hint="eastAsia"/>
              </w:rPr>
              <w:t>国家危险废物名录（2025版）</w:t>
            </w:r>
            <w:r>
              <w:t>》，</w:t>
            </w:r>
            <w:r>
              <w:rPr>
                <w:rFonts w:hint="eastAsia"/>
              </w:rPr>
              <w:t>废导热油</w:t>
            </w:r>
            <w:r>
              <w:t>属于HW08废矿物油与含矿物油废物中</w:t>
            </w:r>
            <w:r>
              <w:rPr>
                <w:rFonts w:hint="eastAsia"/>
              </w:rPr>
              <w:t>“</w:t>
            </w:r>
            <w:r>
              <w:t>900-249-08</w:t>
            </w:r>
            <w:r>
              <w:rPr>
                <w:rFonts w:hint="eastAsia"/>
              </w:rPr>
              <w:t>”</w:t>
            </w:r>
            <w:r>
              <w:t>，危险特性为T、I。环评要求建设单位在委托专业公司更换导热油时，应提前通知有处理资质单位同步进行收集处置，更换产生的废导热油不在厂区内进行暂存，更换导热油时应采取有效的风险防范措施，张贴相应的危险废物</w:t>
            </w:r>
            <w:r>
              <w:rPr>
                <w:rFonts w:hint="eastAsia"/>
              </w:rPr>
              <w:t>标识</w:t>
            </w:r>
            <w:r>
              <w:t>标牌，执行危险废物转移联单管理制度。</w:t>
            </w:r>
          </w:p>
          <w:p w14:paraId="03E5D851">
            <w:pPr>
              <w:ind w:firstLine="480"/>
              <w:rPr>
                <w:color w:val="0000FF"/>
              </w:rPr>
            </w:pPr>
            <w:r>
              <w:rPr>
                <w:rFonts w:hint="eastAsia"/>
                <w:color w:val="0000FF"/>
              </w:rPr>
              <w:t>④废活性炭</w:t>
            </w:r>
          </w:p>
          <w:p w14:paraId="6D5AF7B4">
            <w:pPr>
              <w:ind w:firstLine="480"/>
              <w:rPr>
                <w:color w:val="0000FF"/>
              </w:rPr>
            </w:pPr>
            <w:r>
              <w:rPr>
                <w:rFonts w:hint="eastAsia"/>
                <w:color w:val="0000FF"/>
              </w:rPr>
              <w:t>本项目沥青及再生混凝土生产及冷补料搅拌混合产生沥青储罐呼吸废气、沥青加热废气、</w:t>
            </w:r>
            <w:r>
              <w:rPr>
                <w:color w:val="0000FF"/>
              </w:rPr>
              <w:t>拌合站搅拌</w:t>
            </w:r>
            <w:r>
              <w:rPr>
                <w:rFonts w:hint="eastAsia"/>
                <w:color w:val="0000FF"/>
              </w:rPr>
              <w:t>废气、卸料废气采用电捕焦油器+二级活性炭吸附装置处理。</w:t>
            </w:r>
          </w:p>
          <w:p w14:paraId="129E7E7F">
            <w:pPr>
              <w:ind w:firstLine="480"/>
              <w:rPr>
                <w:color w:val="0000FF"/>
              </w:rPr>
            </w:pPr>
            <w:r>
              <w:rPr>
                <w:rFonts w:hint="eastAsia"/>
                <w:color w:val="0000FF"/>
              </w:rPr>
              <w:t>根据《吸附法工业有机废气治理工程技术规范》（HJ2026-2013），废气治理效率≥90%，本项目活性炭吸附进出口设压差计，达到设定值就更换。</w:t>
            </w:r>
            <w:r>
              <w:rPr>
                <w:color w:val="0000FF"/>
              </w:rPr>
              <w:t>活性炭吸附</w:t>
            </w:r>
            <w:r>
              <w:rPr>
                <w:rFonts w:hint="eastAsia"/>
                <w:color w:val="0000FF"/>
              </w:rPr>
              <w:t>装置相关</w:t>
            </w:r>
            <w:r>
              <w:rPr>
                <w:color w:val="0000FF"/>
              </w:rPr>
              <w:t>参数设计如下。</w:t>
            </w:r>
            <w:r>
              <w:rPr>
                <w:rFonts w:hint="eastAsia"/>
                <w:color w:val="0000FF"/>
              </w:rPr>
              <w:t>DA003风机风量为18000m³/h，有组织非甲烷总烃初始浓度为</w:t>
            </w:r>
            <w:r>
              <w:rPr>
                <w:rFonts w:hint="eastAsia"/>
                <w:color w:val="0000FF"/>
                <w:lang w:eastAsia="zh-CN"/>
              </w:rPr>
              <w:t>4</w:t>
            </w:r>
            <w:r>
              <w:rPr>
                <w:rFonts w:hint="eastAsia"/>
                <w:color w:val="0000FF"/>
                <w:lang w:val="en-US" w:eastAsia="zh-CN"/>
              </w:rPr>
              <w:t>0.39</w:t>
            </w:r>
            <w:r>
              <w:rPr>
                <w:rFonts w:hint="eastAsia"/>
                <w:color w:val="0000FF"/>
              </w:rPr>
              <w:t>mg/m³，活性炭最少填装量为1.5t，治理效率以90%计。</w:t>
            </w:r>
          </w:p>
          <w:p w14:paraId="4CE9BB07">
            <w:pPr>
              <w:pStyle w:val="51"/>
              <w:rPr>
                <w:color w:val="0000FF"/>
              </w:rPr>
            </w:pPr>
            <w:r>
              <w:rPr>
                <w:rFonts w:hint="eastAsia"/>
                <w:color w:val="0000FF"/>
              </w:rPr>
              <w:t>表4-6  活性炭吸附装置相关参数</w:t>
            </w:r>
          </w:p>
          <w:tbl>
            <w:tblPr>
              <w:tblStyle w:val="25"/>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168"/>
              <w:gridCol w:w="5488"/>
            </w:tblGrid>
            <w:tr w14:paraId="4D5BB6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jc w:val="center"/>
              </w:trPr>
              <w:tc>
                <w:tcPr>
                  <w:tcW w:w="1830" w:type="pct"/>
                  <w:noWrap/>
                  <w:vAlign w:val="center"/>
                </w:tcPr>
                <w:p w14:paraId="51534ACF">
                  <w:pPr>
                    <w:pStyle w:val="47"/>
                    <w:rPr>
                      <w:rFonts w:hint="default"/>
                      <w:b/>
                      <w:bCs/>
                      <w:color w:val="0000FF"/>
                    </w:rPr>
                  </w:pPr>
                  <w:r>
                    <w:rPr>
                      <w:b/>
                      <w:bCs/>
                      <w:color w:val="0000FF"/>
                    </w:rPr>
                    <w:t>参数</w:t>
                  </w:r>
                </w:p>
              </w:tc>
              <w:tc>
                <w:tcPr>
                  <w:tcW w:w="3169" w:type="pct"/>
                  <w:noWrap/>
                  <w:vAlign w:val="center"/>
                </w:tcPr>
                <w:p w14:paraId="513802FD">
                  <w:pPr>
                    <w:pStyle w:val="47"/>
                    <w:rPr>
                      <w:rFonts w:hint="default"/>
                      <w:b/>
                      <w:bCs/>
                      <w:color w:val="0000FF"/>
                    </w:rPr>
                  </w:pPr>
                  <w:r>
                    <w:rPr>
                      <w:b/>
                      <w:bCs/>
                      <w:color w:val="0000FF"/>
                    </w:rPr>
                    <w:t>活性炭吸附箱</w:t>
                  </w:r>
                </w:p>
              </w:tc>
            </w:tr>
            <w:tr w14:paraId="1A1659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jc w:val="center"/>
              </w:trPr>
              <w:tc>
                <w:tcPr>
                  <w:tcW w:w="1830" w:type="pct"/>
                  <w:noWrap/>
                  <w:vAlign w:val="center"/>
                </w:tcPr>
                <w:p w14:paraId="23C89350">
                  <w:pPr>
                    <w:pStyle w:val="47"/>
                    <w:rPr>
                      <w:rFonts w:hint="default"/>
                      <w:color w:val="0000FF"/>
                    </w:rPr>
                  </w:pPr>
                  <w:r>
                    <w:rPr>
                      <w:color w:val="0000FF"/>
                    </w:rPr>
                    <w:t>炭箱尺寸</w:t>
                  </w:r>
                </w:p>
              </w:tc>
              <w:tc>
                <w:tcPr>
                  <w:tcW w:w="3169" w:type="pct"/>
                  <w:noWrap/>
                  <w:vAlign w:val="center"/>
                </w:tcPr>
                <w:p w14:paraId="5E6FF2C5">
                  <w:pPr>
                    <w:pStyle w:val="47"/>
                    <w:rPr>
                      <w:rFonts w:hint="default"/>
                      <w:color w:val="0000FF"/>
                    </w:rPr>
                  </w:pPr>
                  <w:r>
                    <w:rPr>
                      <w:color w:val="0000FF"/>
                    </w:rPr>
                    <w:t>L×B×H:2100mm×2600mm×1500mm</w:t>
                  </w:r>
                </w:p>
              </w:tc>
            </w:tr>
            <w:tr w14:paraId="0E2FB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30" w:type="pct"/>
                  <w:noWrap/>
                  <w:vAlign w:val="center"/>
                </w:tcPr>
                <w:p w14:paraId="5513112D">
                  <w:pPr>
                    <w:pStyle w:val="47"/>
                    <w:rPr>
                      <w:rFonts w:hint="default"/>
                      <w:color w:val="0000FF"/>
                    </w:rPr>
                  </w:pPr>
                  <w:r>
                    <w:rPr>
                      <w:color w:val="0000FF"/>
                    </w:rPr>
                    <w:t>活性炭密度</w:t>
                  </w:r>
                </w:p>
              </w:tc>
              <w:tc>
                <w:tcPr>
                  <w:tcW w:w="3169" w:type="pct"/>
                  <w:noWrap/>
                  <w:vAlign w:val="center"/>
                </w:tcPr>
                <w:p w14:paraId="707F757F">
                  <w:pPr>
                    <w:pStyle w:val="47"/>
                    <w:rPr>
                      <w:rFonts w:hint="default"/>
                      <w:color w:val="0000FF"/>
                    </w:rPr>
                  </w:pPr>
                  <w:r>
                    <w:rPr>
                      <w:color w:val="0000FF"/>
                    </w:rPr>
                    <w:t>400kg/m³</w:t>
                  </w:r>
                </w:p>
              </w:tc>
            </w:tr>
            <w:tr w14:paraId="4EACD1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30" w:type="pct"/>
                  <w:noWrap/>
                  <w:vAlign w:val="center"/>
                </w:tcPr>
                <w:p w14:paraId="17598D1D">
                  <w:pPr>
                    <w:pStyle w:val="47"/>
                    <w:rPr>
                      <w:rFonts w:hint="default"/>
                      <w:color w:val="0000FF"/>
                    </w:rPr>
                  </w:pPr>
                  <w:r>
                    <w:rPr>
                      <w:rFonts w:hint="default"/>
                      <w:color w:val="0000FF"/>
                    </w:rPr>
                    <w:t>活性炭形态</w:t>
                  </w:r>
                </w:p>
              </w:tc>
              <w:tc>
                <w:tcPr>
                  <w:tcW w:w="3169" w:type="pct"/>
                  <w:noWrap/>
                  <w:vAlign w:val="center"/>
                </w:tcPr>
                <w:p w14:paraId="1363654F">
                  <w:pPr>
                    <w:pStyle w:val="47"/>
                    <w:rPr>
                      <w:rFonts w:hint="default"/>
                      <w:color w:val="0000FF"/>
                    </w:rPr>
                  </w:pPr>
                  <w:r>
                    <w:rPr>
                      <w:color w:val="0000FF"/>
                    </w:rPr>
                    <w:t>颗粒炭</w:t>
                  </w:r>
                  <w:r>
                    <w:rPr>
                      <w:rFonts w:hint="default"/>
                      <w:color w:val="0000FF"/>
                    </w:rPr>
                    <w:t>，尺寸</w:t>
                  </w:r>
                  <w:r>
                    <w:rPr>
                      <w:rFonts w:hint="default"/>
                      <w:color w:val="0000FF"/>
                      <w:lang w:val="pt-BR"/>
                    </w:rPr>
                    <w:t>100mm×100mm×100mm</w:t>
                  </w:r>
                </w:p>
              </w:tc>
            </w:tr>
            <w:tr w14:paraId="2CC4DC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2" w:hRule="atLeast"/>
                <w:jc w:val="center"/>
              </w:trPr>
              <w:tc>
                <w:tcPr>
                  <w:tcW w:w="1830" w:type="pct"/>
                  <w:noWrap/>
                  <w:vAlign w:val="center"/>
                </w:tcPr>
                <w:p w14:paraId="0E133994">
                  <w:pPr>
                    <w:pStyle w:val="47"/>
                    <w:rPr>
                      <w:rFonts w:hint="default"/>
                      <w:color w:val="0000FF"/>
                    </w:rPr>
                  </w:pPr>
                  <w:r>
                    <w:rPr>
                      <w:color w:val="0000FF"/>
                    </w:rPr>
                    <w:t>活性炭装填厚度</w:t>
                  </w:r>
                </w:p>
              </w:tc>
              <w:tc>
                <w:tcPr>
                  <w:tcW w:w="3169" w:type="pct"/>
                  <w:noWrap/>
                  <w:vAlign w:val="center"/>
                </w:tcPr>
                <w:p w14:paraId="2D7930CC">
                  <w:pPr>
                    <w:pStyle w:val="47"/>
                    <w:rPr>
                      <w:rFonts w:hint="default"/>
                      <w:color w:val="0000FF"/>
                    </w:rPr>
                  </w:pPr>
                  <w:r>
                    <w:rPr>
                      <w:color w:val="0000FF"/>
                    </w:rPr>
                    <w:t>0.5m</w:t>
                  </w:r>
                </w:p>
              </w:tc>
            </w:tr>
            <w:tr w14:paraId="4CB5C4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30" w:type="pct"/>
                  <w:noWrap/>
                  <w:vAlign w:val="center"/>
                </w:tcPr>
                <w:p w14:paraId="2E9A4E79">
                  <w:pPr>
                    <w:pStyle w:val="47"/>
                    <w:rPr>
                      <w:rFonts w:hint="default"/>
                      <w:color w:val="0000FF"/>
                    </w:rPr>
                  </w:pPr>
                  <w:r>
                    <w:rPr>
                      <w:color w:val="0000FF"/>
                    </w:rPr>
                    <w:t>空床流速</w:t>
                  </w:r>
                </w:p>
              </w:tc>
              <w:tc>
                <w:tcPr>
                  <w:tcW w:w="3169" w:type="pct"/>
                  <w:noWrap/>
                  <w:vAlign w:val="center"/>
                </w:tcPr>
                <w:p w14:paraId="7CB71280">
                  <w:pPr>
                    <w:pStyle w:val="47"/>
                    <w:rPr>
                      <w:rFonts w:hint="default"/>
                      <w:color w:val="0000FF"/>
                    </w:rPr>
                  </w:pPr>
                  <w:r>
                    <w:rPr>
                      <w:color w:val="0000FF"/>
                    </w:rPr>
                    <w:t>0.67m/s</w:t>
                  </w:r>
                </w:p>
              </w:tc>
            </w:tr>
            <w:tr w14:paraId="5D4E6E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9" w:hRule="atLeast"/>
                <w:jc w:val="center"/>
              </w:trPr>
              <w:tc>
                <w:tcPr>
                  <w:tcW w:w="1830" w:type="pct"/>
                  <w:noWrap/>
                  <w:vAlign w:val="center"/>
                </w:tcPr>
                <w:p w14:paraId="68E2745F">
                  <w:pPr>
                    <w:pStyle w:val="47"/>
                    <w:rPr>
                      <w:rFonts w:hint="default"/>
                      <w:color w:val="0000FF"/>
                    </w:rPr>
                  </w:pPr>
                  <w:r>
                    <w:rPr>
                      <w:color w:val="0000FF"/>
                    </w:rPr>
                    <w:t>停留时间</w:t>
                  </w:r>
                </w:p>
              </w:tc>
              <w:tc>
                <w:tcPr>
                  <w:tcW w:w="3169" w:type="pct"/>
                  <w:noWrap/>
                  <w:vAlign w:val="center"/>
                </w:tcPr>
                <w:p w14:paraId="5BB8E3AC">
                  <w:pPr>
                    <w:pStyle w:val="47"/>
                    <w:rPr>
                      <w:rFonts w:hint="default"/>
                      <w:color w:val="0000FF"/>
                    </w:rPr>
                  </w:pPr>
                  <w:r>
                    <w:rPr>
                      <w:color w:val="0000FF"/>
                    </w:rPr>
                    <w:t>0.75s</w:t>
                  </w:r>
                </w:p>
              </w:tc>
            </w:tr>
            <w:tr w14:paraId="026152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30" w:type="pct"/>
                  <w:noWrap/>
                  <w:vAlign w:val="center"/>
                </w:tcPr>
                <w:p w14:paraId="1F5FBCC6">
                  <w:pPr>
                    <w:pStyle w:val="47"/>
                    <w:rPr>
                      <w:rFonts w:hint="default"/>
                      <w:color w:val="0000FF"/>
                    </w:rPr>
                  </w:pPr>
                  <w:r>
                    <w:rPr>
                      <w:color w:val="0000FF"/>
                    </w:rPr>
                    <w:t>介质温度</w:t>
                  </w:r>
                </w:p>
              </w:tc>
              <w:tc>
                <w:tcPr>
                  <w:tcW w:w="3169" w:type="pct"/>
                  <w:noWrap/>
                  <w:vAlign w:val="center"/>
                </w:tcPr>
                <w:p w14:paraId="1C12EA19">
                  <w:pPr>
                    <w:pStyle w:val="47"/>
                    <w:rPr>
                      <w:rFonts w:hint="default"/>
                      <w:color w:val="0000FF"/>
                    </w:rPr>
                  </w:pPr>
                  <w:r>
                    <w:rPr>
                      <w:color w:val="0000FF"/>
                    </w:rPr>
                    <w:t>&lt;40℃</w:t>
                  </w:r>
                </w:p>
              </w:tc>
            </w:tr>
            <w:tr w14:paraId="02A6D9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30" w:type="pct"/>
                  <w:noWrap/>
                  <w:vAlign w:val="center"/>
                </w:tcPr>
                <w:p w14:paraId="1CB1ABCF">
                  <w:pPr>
                    <w:pStyle w:val="47"/>
                    <w:rPr>
                      <w:rFonts w:hint="default"/>
                      <w:color w:val="0000FF"/>
                    </w:rPr>
                  </w:pPr>
                  <w:r>
                    <w:rPr>
                      <w:color w:val="0000FF"/>
                    </w:rPr>
                    <w:t>活性炭碘值</w:t>
                  </w:r>
                </w:p>
              </w:tc>
              <w:tc>
                <w:tcPr>
                  <w:tcW w:w="3169" w:type="pct"/>
                  <w:noWrap/>
                  <w:vAlign w:val="center"/>
                </w:tcPr>
                <w:p w14:paraId="121DDFFF">
                  <w:pPr>
                    <w:pStyle w:val="47"/>
                    <w:rPr>
                      <w:rFonts w:hint="default"/>
                      <w:color w:val="0000FF"/>
                    </w:rPr>
                  </w:pPr>
                  <w:r>
                    <w:rPr>
                      <w:color w:val="0000FF"/>
                    </w:rPr>
                    <w:t>800mg/kg</w:t>
                  </w:r>
                </w:p>
              </w:tc>
            </w:tr>
            <w:tr w14:paraId="3EAB5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jc w:val="center"/>
              </w:trPr>
              <w:tc>
                <w:tcPr>
                  <w:tcW w:w="1830" w:type="pct"/>
                  <w:noWrap/>
                  <w:vAlign w:val="center"/>
                </w:tcPr>
                <w:p w14:paraId="49FA6E51">
                  <w:pPr>
                    <w:pStyle w:val="47"/>
                    <w:rPr>
                      <w:rFonts w:hint="default"/>
                      <w:color w:val="0000FF"/>
                    </w:rPr>
                  </w:pPr>
                  <w:r>
                    <w:rPr>
                      <w:color w:val="0000FF"/>
                    </w:rPr>
                    <w:t>去除效率</w:t>
                  </w:r>
                </w:p>
              </w:tc>
              <w:tc>
                <w:tcPr>
                  <w:tcW w:w="3169" w:type="pct"/>
                  <w:noWrap/>
                  <w:vAlign w:val="center"/>
                </w:tcPr>
                <w:p w14:paraId="49E10310">
                  <w:pPr>
                    <w:pStyle w:val="47"/>
                    <w:rPr>
                      <w:rFonts w:hint="default"/>
                      <w:color w:val="0000FF"/>
                    </w:rPr>
                  </w:pPr>
                  <w:r>
                    <w:rPr>
                      <w:color w:val="0000FF"/>
                    </w:rPr>
                    <w:t>90%</w:t>
                  </w:r>
                </w:p>
              </w:tc>
            </w:tr>
            <w:tr w14:paraId="75BF4B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jc w:val="center"/>
              </w:trPr>
              <w:tc>
                <w:tcPr>
                  <w:tcW w:w="5000" w:type="pct"/>
                  <w:gridSpan w:val="2"/>
                  <w:noWrap/>
                  <w:vAlign w:val="center"/>
                </w:tcPr>
                <w:p w14:paraId="5B4E632C">
                  <w:pPr>
                    <w:pStyle w:val="56"/>
                    <w:spacing w:before="33" w:after="33"/>
                    <w:jc w:val="left"/>
                    <w:rPr>
                      <w:b/>
                      <w:bCs/>
                      <w:color w:val="0000FF"/>
                      <w:sz w:val="18"/>
                    </w:rPr>
                  </w:pPr>
                  <w:r>
                    <w:rPr>
                      <w:rFonts w:hint="eastAsia"/>
                      <w:b/>
                      <w:bCs/>
                      <w:color w:val="0000FF"/>
                      <w:sz w:val="18"/>
                    </w:rPr>
                    <w:t>备注：空床流速=18000m³/s÷3600s÷（1500÷400÷0.5）㎡=0.593m/s；</w:t>
                  </w:r>
                </w:p>
                <w:p w14:paraId="59A85F11">
                  <w:pPr>
                    <w:pStyle w:val="47"/>
                    <w:spacing w:line="240" w:lineRule="auto"/>
                    <w:jc w:val="left"/>
                    <w:rPr>
                      <w:rFonts w:hint="default"/>
                      <w:color w:val="0000FF"/>
                    </w:rPr>
                  </w:pPr>
                  <w:r>
                    <w:rPr>
                      <w:b/>
                      <w:bCs/>
                      <w:color w:val="0000FF"/>
                      <w:sz w:val="18"/>
                      <w:szCs w:val="18"/>
                    </w:rPr>
                    <w:t>停留时间=厚度/空床流速=0.5m÷0.593m/s=0.84s。</w:t>
                  </w:r>
                </w:p>
              </w:tc>
            </w:tr>
          </w:tbl>
          <w:p w14:paraId="404AC76E">
            <w:pPr>
              <w:ind w:firstLine="480"/>
              <w:rPr>
                <w:color w:val="0000FF"/>
              </w:rPr>
            </w:pPr>
            <w:r>
              <w:rPr>
                <w:rFonts w:hint="eastAsia"/>
                <w:color w:val="0000FF"/>
              </w:rPr>
              <w:t>活性炭平均吸附量取0.15g有机废气/g活性炭，则项目废气治理设施</w:t>
            </w:r>
            <w:r>
              <w:rPr>
                <w:color w:val="0000FF"/>
              </w:rPr>
              <w:t>活性炭</w:t>
            </w:r>
            <w:r>
              <w:rPr>
                <w:rFonts w:hint="eastAsia"/>
                <w:color w:val="0000FF"/>
              </w:rPr>
              <w:t>使用量</w:t>
            </w:r>
            <w:r>
              <w:rPr>
                <w:color w:val="0000FF"/>
              </w:rPr>
              <w:t>计算</w:t>
            </w:r>
            <w:r>
              <w:rPr>
                <w:rFonts w:hint="eastAsia"/>
                <w:color w:val="0000FF"/>
              </w:rPr>
              <w:t>如下</w:t>
            </w:r>
            <w:r>
              <w:rPr>
                <w:color w:val="0000FF"/>
              </w:rPr>
              <w:t>：</w:t>
            </w:r>
          </w:p>
          <w:p w14:paraId="2379BF28">
            <w:pPr>
              <w:pStyle w:val="51"/>
              <w:rPr>
                <w:color w:val="0000FF"/>
              </w:rPr>
            </w:pPr>
            <w:r>
              <w:rPr>
                <w:color w:val="0000FF"/>
              </w:rPr>
              <w:t>表4-</w:t>
            </w:r>
            <w:r>
              <w:rPr>
                <w:rFonts w:hint="eastAsia"/>
                <w:color w:val="0000FF"/>
              </w:rPr>
              <w:t>7</w:t>
            </w:r>
            <w:r>
              <w:rPr>
                <w:color w:val="0000FF"/>
              </w:rPr>
              <w:t xml:space="preserve">  项目废气治理设施活性炭使用量一览表</w:t>
            </w:r>
          </w:p>
          <w:tbl>
            <w:tblPr>
              <w:tblStyle w:val="25"/>
              <w:tblW w:w="5000" w:type="pct"/>
              <w:jc w:val="center"/>
              <w:tblLayout w:type="fixed"/>
              <w:tblCellMar>
                <w:top w:w="0" w:type="dxa"/>
                <w:left w:w="0" w:type="dxa"/>
                <w:bottom w:w="0" w:type="dxa"/>
                <w:right w:w="0" w:type="dxa"/>
              </w:tblCellMar>
            </w:tblPr>
            <w:tblGrid>
              <w:gridCol w:w="808"/>
              <w:gridCol w:w="823"/>
              <w:gridCol w:w="823"/>
              <w:gridCol w:w="1206"/>
              <w:gridCol w:w="920"/>
              <w:gridCol w:w="1434"/>
              <w:gridCol w:w="945"/>
              <w:gridCol w:w="775"/>
              <w:gridCol w:w="931"/>
            </w:tblGrid>
            <w:tr w14:paraId="05388F24">
              <w:tblPrEx>
                <w:tblCellMar>
                  <w:top w:w="0" w:type="dxa"/>
                  <w:left w:w="0" w:type="dxa"/>
                  <w:bottom w:w="0" w:type="dxa"/>
                  <w:right w:w="0" w:type="dxa"/>
                </w:tblCellMar>
              </w:tblPrEx>
              <w:trPr>
                <w:trHeight w:val="619" w:hRule="atLeast"/>
                <w:jc w:val="center"/>
              </w:trPr>
              <w:tc>
                <w:tcPr>
                  <w:tcW w:w="808" w:type="dxa"/>
                  <w:tcBorders>
                    <w:top w:val="single" w:color="000000" w:sz="4" w:space="0"/>
                    <w:left w:val="single" w:color="000000" w:sz="4" w:space="0"/>
                    <w:bottom w:val="single" w:color="000000" w:sz="4" w:space="0"/>
                    <w:right w:val="single" w:color="000000" w:sz="4" w:space="0"/>
                  </w:tcBorders>
                  <w:noWrap/>
                  <w:vAlign w:val="center"/>
                </w:tcPr>
                <w:p w14:paraId="34047636">
                  <w:pPr>
                    <w:pStyle w:val="38"/>
                    <w:rPr>
                      <w:b/>
                      <w:bCs/>
                      <w:color w:val="0000FF"/>
                    </w:rPr>
                  </w:pPr>
                  <w:r>
                    <w:rPr>
                      <w:rFonts w:hint="eastAsia"/>
                      <w:b/>
                      <w:bCs/>
                      <w:color w:val="0000FF"/>
                    </w:rPr>
                    <w:t>废气治理设施</w:t>
                  </w:r>
                </w:p>
              </w:tc>
              <w:tc>
                <w:tcPr>
                  <w:tcW w:w="823" w:type="dxa"/>
                  <w:tcBorders>
                    <w:top w:val="single" w:color="000000" w:sz="4" w:space="0"/>
                    <w:left w:val="single" w:color="000000" w:sz="4" w:space="0"/>
                    <w:bottom w:val="single" w:color="000000" w:sz="4" w:space="0"/>
                    <w:right w:val="single" w:color="000000" w:sz="4" w:space="0"/>
                  </w:tcBorders>
                  <w:noWrap/>
                  <w:vAlign w:val="center"/>
                </w:tcPr>
                <w:p w14:paraId="3C408FDD">
                  <w:pPr>
                    <w:pStyle w:val="38"/>
                    <w:rPr>
                      <w:b/>
                      <w:bCs/>
                      <w:color w:val="0000FF"/>
                    </w:rPr>
                  </w:pPr>
                  <w:r>
                    <w:rPr>
                      <w:rFonts w:hint="eastAsia"/>
                      <w:b/>
                      <w:bCs/>
                      <w:color w:val="0000FF"/>
                    </w:rPr>
                    <w:t>废气处理量</w:t>
                  </w:r>
                  <w:r>
                    <w:rPr>
                      <w:b/>
                      <w:bCs/>
                      <w:color w:val="0000FF"/>
                    </w:rPr>
                    <w:t>t/a</w:t>
                  </w:r>
                </w:p>
              </w:tc>
              <w:tc>
                <w:tcPr>
                  <w:tcW w:w="823" w:type="dxa"/>
                  <w:tcBorders>
                    <w:top w:val="single" w:color="000000" w:sz="4" w:space="0"/>
                    <w:left w:val="single" w:color="000000" w:sz="4" w:space="0"/>
                    <w:bottom w:val="single" w:color="000000" w:sz="4" w:space="0"/>
                    <w:right w:val="single" w:color="000000" w:sz="4" w:space="0"/>
                  </w:tcBorders>
                  <w:noWrap/>
                  <w:vAlign w:val="center"/>
                </w:tcPr>
                <w:p w14:paraId="6A594EB9">
                  <w:pPr>
                    <w:pStyle w:val="38"/>
                    <w:rPr>
                      <w:b/>
                      <w:bCs/>
                      <w:color w:val="0000FF"/>
                    </w:rPr>
                  </w:pPr>
                  <w:r>
                    <w:rPr>
                      <w:rFonts w:hint="eastAsia"/>
                      <w:b/>
                      <w:bCs/>
                      <w:color w:val="0000FF"/>
                    </w:rPr>
                    <w:t>风量</w:t>
                  </w:r>
                  <w:r>
                    <w:rPr>
                      <w:b/>
                      <w:bCs/>
                      <w:color w:val="0000FF"/>
                    </w:rPr>
                    <w:t>m</w:t>
                  </w:r>
                  <w:r>
                    <w:rPr>
                      <w:rFonts w:hint="eastAsia"/>
                      <w:b/>
                      <w:bCs/>
                      <w:color w:val="0000FF"/>
                    </w:rPr>
                    <w:t>³</w:t>
                  </w:r>
                  <w:r>
                    <w:rPr>
                      <w:b/>
                      <w:bCs/>
                      <w:color w:val="0000FF"/>
                    </w:rPr>
                    <w:t>/h</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13D0978">
                  <w:pPr>
                    <w:pStyle w:val="38"/>
                    <w:rPr>
                      <w:b/>
                      <w:bCs/>
                      <w:color w:val="0000FF"/>
                    </w:rPr>
                  </w:pPr>
                  <w:r>
                    <w:rPr>
                      <w:rFonts w:hint="eastAsia"/>
                      <w:b/>
                      <w:bCs/>
                      <w:color w:val="0000FF"/>
                    </w:rPr>
                    <w:t>填充量</w:t>
                  </w:r>
                  <w:r>
                    <w:rPr>
                      <w:b/>
                      <w:bCs/>
                      <w:color w:val="0000FF"/>
                    </w:rPr>
                    <w:t>kg</w:t>
                  </w:r>
                </w:p>
              </w:tc>
              <w:tc>
                <w:tcPr>
                  <w:tcW w:w="920" w:type="dxa"/>
                  <w:tcBorders>
                    <w:top w:val="single" w:color="000000" w:sz="4" w:space="0"/>
                    <w:left w:val="single" w:color="000000" w:sz="4" w:space="0"/>
                    <w:bottom w:val="single" w:color="000000" w:sz="4" w:space="0"/>
                    <w:right w:val="single" w:color="000000" w:sz="4" w:space="0"/>
                  </w:tcBorders>
                  <w:noWrap/>
                  <w:vAlign w:val="center"/>
                </w:tcPr>
                <w:p w14:paraId="60EA242A">
                  <w:pPr>
                    <w:pStyle w:val="38"/>
                    <w:rPr>
                      <w:b/>
                      <w:bCs/>
                      <w:color w:val="0000FF"/>
                    </w:rPr>
                  </w:pPr>
                  <w:r>
                    <w:rPr>
                      <w:rFonts w:hint="eastAsia"/>
                      <w:b/>
                      <w:bCs/>
                      <w:color w:val="0000FF"/>
                    </w:rPr>
                    <w:t>动态吸附量</w:t>
                  </w:r>
                </w:p>
              </w:tc>
              <w:tc>
                <w:tcPr>
                  <w:tcW w:w="1434" w:type="dxa"/>
                  <w:tcBorders>
                    <w:top w:val="single" w:color="000000" w:sz="4" w:space="0"/>
                    <w:left w:val="single" w:color="000000" w:sz="4" w:space="0"/>
                    <w:bottom w:val="single" w:color="000000" w:sz="4" w:space="0"/>
                    <w:right w:val="single" w:color="000000" w:sz="4" w:space="0"/>
                  </w:tcBorders>
                  <w:noWrap/>
                  <w:vAlign w:val="center"/>
                </w:tcPr>
                <w:p w14:paraId="0CFFAF07">
                  <w:pPr>
                    <w:pStyle w:val="38"/>
                    <w:rPr>
                      <w:b/>
                      <w:bCs/>
                      <w:color w:val="0000FF"/>
                    </w:rPr>
                  </w:pPr>
                  <w:r>
                    <w:rPr>
                      <w:rFonts w:hint="eastAsia"/>
                      <w:b/>
                      <w:bCs/>
                      <w:color w:val="0000FF"/>
                    </w:rPr>
                    <w:t>有组织废气浓度差</w:t>
                  </w:r>
                  <w:r>
                    <w:rPr>
                      <w:b/>
                      <w:bCs/>
                      <w:color w:val="0000FF"/>
                    </w:rPr>
                    <w:t>mg/m</w:t>
                  </w:r>
                  <w:r>
                    <w:rPr>
                      <w:rFonts w:hint="eastAsia"/>
                      <w:b/>
                      <w:bCs/>
                      <w:color w:val="0000FF"/>
                    </w:rPr>
                    <w:t>³</w:t>
                  </w:r>
                </w:p>
              </w:tc>
              <w:tc>
                <w:tcPr>
                  <w:tcW w:w="945" w:type="dxa"/>
                  <w:tcBorders>
                    <w:top w:val="single" w:color="000000" w:sz="4" w:space="0"/>
                    <w:left w:val="single" w:color="000000" w:sz="4" w:space="0"/>
                    <w:bottom w:val="single" w:color="000000" w:sz="4" w:space="0"/>
                    <w:right w:val="single" w:color="000000" w:sz="4" w:space="0"/>
                  </w:tcBorders>
                  <w:noWrap/>
                  <w:vAlign w:val="center"/>
                </w:tcPr>
                <w:p w14:paraId="6C292470">
                  <w:pPr>
                    <w:pStyle w:val="38"/>
                    <w:rPr>
                      <w:b/>
                      <w:bCs/>
                      <w:color w:val="0000FF"/>
                    </w:rPr>
                  </w:pPr>
                  <w:r>
                    <w:rPr>
                      <w:rFonts w:hint="eastAsia"/>
                      <w:b/>
                      <w:bCs/>
                      <w:color w:val="0000FF"/>
                    </w:rPr>
                    <w:t>日运行时间</w:t>
                  </w:r>
                  <w:r>
                    <w:rPr>
                      <w:b/>
                      <w:bCs/>
                      <w:color w:val="0000FF"/>
                    </w:rPr>
                    <w:t>h</w:t>
                  </w:r>
                </w:p>
              </w:tc>
              <w:tc>
                <w:tcPr>
                  <w:tcW w:w="775" w:type="dxa"/>
                  <w:tcBorders>
                    <w:top w:val="single" w:color="000000" w:sz="4" w:space="0"/>
                    <w:left w:val="single" w:color="000000" w:sz="4" w:space="0"/>
                    <w:bottom w:val="single" w:color="000000" w:sz="4" w:space="0"/>
                    <w:right w:val="single" w:color="000000" w:sz="4" w:space="0"/>
                  </w:tcBorders>
                  <w:noWrap/>
                  <w:vAlign w:val="center"/>
                </w:tcPr>
                <w:p w14:paraId="7188E399">
                  <w:pPr>
                    <w:pStyle w:val="38"/>
                    <w:rPr>
                      <w:b/>
                      <w:bCs/>
                      <w:color w:val="0000FF"/>
                    </w:rPr>
                  </w:pPr>
                  <w:r>
                    <w:rPr>
                      <w:rFonts w:hint="eastAsia"/>
                      <w:b/>
                      <w:bCs/>
                      <w:color w:val="0000FF"/>
                    </w:rPr>
                    <w:t>更换周期</w:t>
                  </w:r>
                  <w:r>
                    <w:rPr>
                      <w:b/>
                      <w:bCs/>
                      <w:color w:val="0000FF"/>
                    </w:rPr>
                    <w:t>d</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492A04FC">
                  <w:pPr>
                    <w:pStyle w:val="38"/>
                    <w:rPr>
                      <w:b/>
                      <w:bCs/>
                      <w:color w:val="0000FF"/>
                    </w:rPr>
                  </w:pPr>
                  <w:r>
                    <w:rPr>
                      <w:rFonts w:hint="eastAsia"/>
                      <w:b/>
                      <w:bCs/>
                      <w:color w:val="0000FF"/>
                    </w:rPr>
                    <w:t>活性炭使用量</w:t>
                  </w:r>
                  <w:r>
                    <w:rPr>
                      <w:b/>
                      <w:bCs/>
                      <w:color w:val="0000FF"/>
                    </w:rPr>
                    <w:t>t/a</w:t>
                  </w:r>
                </w:p>
              </w:tc>
            </w:tr>
            <w:tr w14:paraId="51820CED">
              <w:tblPrEx>
                <w:tblCellMar>
                  <w:top w:w="0" w:type="dxa"/>
                  <w:left w:w="0" w:type="dxa"/>
                  <w:bottom w:w="0" w:type="dxa"/>
                  <w:right w:w="0" w:type="dxa"/>
                </w:tblCellMar>
              </w:tblPrEx>
              <w:trPr>
                <w:trHeight w:val="210" w:hRule="atLeast"/>
                <w:jc w:val="center"/>
              </w:trPr>
              <w:tc>
                <w:tcPr>
                  <w:tcW w:w="808" w:type="dxa"/>
                  <w:tcBorders>
                    <w:top w:val="single" w:color="000000" w:sz="4" w:space="0"/>
                    <w:left w:val="single" w:color="000000" w:sz="4" w:space="0"/>
                    <w:bottom w:val="single" w:color="000000" w:sz="4" w:space="0"/>
                    <w:right w:val="single" w:color="000000" w:sz="4" w:space="0"/>
                  </w:tcBorders>
                  <w:noWrap/>
                  <w:vAlign w:val="center"/>
                </w:tcPr>
                <w:p w14:paraId="7C7DBE14">
                  <w:pPr>
                    <w:pStyle w:val="38"/>
                    <w:rPr>
                      <w:color w:val="0000FF"/>
                    </w:rPr>
                  </w:pPr>
                  <w:r>
                    <w:rPr>
                      <w:color w:val="0000FF"/>
                    </w:rPr>
                    <w:t>TA00</w:t>
                  </w:r>
                  <w:r>
                    <w:rPr>
                      <w:rFonts w:hint="eastAsia"/>
                      <w:color w:val="0000FF"/>
                    </w:rPr>
                    <w:t>3</w:t>
                  </w:r>
                </w:p>
              </w:tc>
              <w:tc>
                <w:tcPr>
                  <w:tcW w:w="823" w:type="dxa"/>
                  <w:tcBorders>
                    <w:top w:val="single" w:color="000000" w:sz="4" w:space="0"/>
                    <w:left w:val="single" w:color="000000" w:sz="4" w:space="0"/>
                    <w:bottom w:val="single" w:color="000000" w:sz="4" w:space="0"/>
                    <w:right w:val="single" w:color="000000" w:sz="4" w:space="0"/>
                  </w:tcBorders>
                  <w:noWrap/>
                  <w:vAlign w:val="center"/>
                </w:tcPr>
                <w:p w14:paraId="1C3BCC42">
                  <w:pPr>
                    <w:pStyle w:val="38"/>
                    <w:rPr>
                      <w:rFonts w:hint="default" w:eastAsia="宋体"/>
                      <w:color w:val="0000FF"/>
                      <w:lang w:val="en-US" w:eastAsia="zh-CN"/>
                    </w:rPr>
                  </w:pPr>
                  <w:r>
                    <w:rPr>
                      <w:rFonts w:hint="eastAsia"/>
                      <w:color w:val="0000FF"/>
                      <w:lang w:val="en-US" w:eastAsia="zh-CN"/>
                    </w:rPr>
                    <w:t>1.120</w:t>
                  </w:r>
                </w:p>
              </w:tc>
              <w:tc>
                <w:tcPr>
                  <w:tcW w:w="823" w:type="dxa"/>
                  <w:tcBorders>
                    <w:top w:val="single" w:color="000000" w:sz="4" w:space="0"/>
                    <w:left w:val="single" w:color="000000" w:sz="4" w:space="0"/>
                    <w:bottom w:val="single" w:color="000000" w:sz="4" w:space="0"/>
                    <w:right w:val="single" w:color="000000" w:sz="4" w:space="0"/>
                  </w:tcBorders>
                  <w:noWrap/>
                  <w:vAlign w:val="center"/>
                </w:tcPr>
                <w:p w14:paraId="0A896A4E">
                  <w:pPr>
                    <w:pStyle w:val="38"/>
                    <w:rPr>
                      <w:color w:val="0000FF"/>
                    </w:rPr>
                  </w:pPr>
                  <w:r>
                    <w:rPr>
                      <w:rFonts w:hint="eastAsia"/>
                      <w:color w:val="0000FF"/>
                    </w:rPr>
                    <w:t>18000</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B706937">
                  <w:pPr>
                    <w:pStyle w:val="38"/>
                    <w:rPr>
                      <w:color w:val="0000FF"/>
                    </w:rPr>
                  </w:pPr>
                  <w:r>
                    <w:rPr>
                      <w:rFonts w:hint="eastAsia"/>
                      <w:color w:val="0000FF"/>
                    </w:rPr>
                    <w:t>1500</w:t>
                  </w:r>
                </w:p>
              </w:tc>
              <w:tc>
                <w:tcPr>
                  <w:tcW w:w="920" w:type="dxa"/>
                  <w:tcBorders>
                    <w:top w:val="single" w:color="000000" w:sz="4" w:space="0"/>
                    <w:left w:val="single" w:color="000000" w:sz="4" w:space="0"/>
                    <w:bottom w:val="single" w:color="000000" w:sz="4" w:space="0"/>
                    <w:right w:val="single" w:color="000000" w:sz="4" w:space="0"/>
                  </w:tcBorders>
                  <w:noWrap/>
                  <w:vAlign w:val="center"/>
                </w:tcPr>
                <w:p w14:paraId="65D73817">
                  <w:pPr>
                    <w:pStyle w:val="38"/>
                    <w:rPr>
                      <w:color w:val="0000FF"/>
                    </w:rPr>
                  </w:pPr>
                  <w:r>
                    <w:rPr>
                      <w:rFonts w:hint="eastAsia"/>
                      <w:color w:val="0000FF"/>
                    </w:rPr>
                    <w:t>15%</w:t>
                  </w:r>
                </w:p>
              </w:tc>
              <w:tc>
                <w:tcPr>
                  <w:tcW w:w="1434" w:type="dxa"/>
                  <w:tcBorders>
                    <w:top w:val="single" w:color="000000" w:sz="4" w:space="0"/>
                    <w:left w:val="single" w:color="000000" w:sz="4" w:space="0"/>
                    <w:bottom w:val="single" w:color="000000" w:sz="4" w:space="0"/>
                    <w:right w:val="single" w:color="000000" w:sz="4" w:space="0"/>
                  </w:tcBorders>
                  <w:noWrap/>
                  <w:vAlign w:val="center"/>
                </w:tcPr>
                <w:p w14:paraId="003FE93F">
                  <w:pPr>
                    <w:pStyle w:val="38"/>
                    <w:rPr>
                      <w:rFonts w:hint="default" w:eastAsia="宋体"/>
                      <w:color w:val="0000FF"/>
                      <w:lang w:val="en-US" w:eastAsia="zh-CN"/>
                    </w:rPr>
                  </w:pPr>
                  <w:r>
                    <w:rPr>
                      <w:rFonts w:hint="eastAsia"/>
                      <w:color w:val="0000FF"/>
                      <w:lang w:val="en-US" w:eastAsia="zh-CN"/>
                    </w:rPr>
                    <w:t>40.39</w:t>
                  </w:r>
                </w:p>
              </w:tc>
              <w:tc>
                <w:tcPr>
                  <w:tcW w:w="945" w:type="dxa"/>
                  <w:tcBorders>
                    <w:top w:val="single" w:color="000000" w:sz="4" w:space="0"/>
                    <w:left w:val="single" w:color="000000" w:sz="4" w:space="0"/>
                    <w:bottom w:val="single" w:color="000000" w:sz="4" w:space="0"/>
                    <w:right w:val="single" w:color="000000" w:sz="4" w:space="0"/>
                  </w:tcBorders>
                  <w:noWrap/>
                  <w:vAlign w:val="center"/>
                </w:tcPr>
                <w:p w14:paraId="54D28054">
                  <w:pPr>
                    <w:pStyle w:val="38"/>
                    <w:rPr>
                      <w:color w:val="0000FF"/>
                    </w:rPr>
                  </w:pPr>
                  <w:r>
                    <w:rPr>
                      <w:rFonts w:hint="eastAsia"/>
                      <w:color w:val="0000FF"/>
                    </w:rPr>
                    <w:t>8</w:t>
                  </w:r>
                </w:p>
              </w:tc>
              <w:tc>
                <w:tcPr>
                  <w:tcW w:w="775" w:type="dxa"/>
                  <w:tcBorders>
                    <w:top w:val="single" w:color="000000" w:sz="4" w:space="0"/>
                    <w:left w:val="single" w:color="000000" w:sz="4" w:space="0"/>
                    <w:bottom w:val="single" w:color="000000" w:sz="4" w:space="0"/>
                    <w:right w:val="single" w:color="000000" w:sz="4" w:space="0"/>
                  </w:tcBorders>
                  <w:noWrap/>
                  <w:vAlign w:val="center"/>
                </w:tcPr>
                <w:p w14:paraId="4EEE632A">
                  <w:pPr>
                    <w:pStyle w:val="38"/>
                    <w:rPr>
                      <w:rFonts w:hint="default" w:eastAsia="宋体"/>
                      <w:color w:val="0000FF"/>
                      <w:lang w:val="en-US" w:eastAsia="zh-CN"/>
                    </w:rPr>
                  </w:pPr>
                  <w:r>
                    <w:rPr>
                      <w:rFonts w:hint="eastAsia"/>
                      <w:color w:val="0000FF"/>
                      <w:lang w:val="en-US" w:eastAsia="zh-CN"/>
                    </w:rPr>
                    <w:t>39</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7F7EBEF5">
                  <w:pPr>
                    <w:pStyle w:val="38"/>
                    <w:rPr>
                      <w:rFonts w:hint="default" w:eastAsia="宋体"/>
                      <w:color w:val="0000FF"/>
                      <w:lang w:val="en-US" w:eastAsia="zh-CN"/>
                    </w:rPr>
                  </w:pPr>
                  <w:r>
                    <w:rPr>
                      <w:rFonts w:hint="eastAsia"/>
                      <w:color w:val="0000FF"/>
                      <w:lang w:val="en-US" w:eastAsia="zh-CN"/>
                    </w:rPr>
                    <w:t>11.538</w:t>
                  </w:r>
                </w:p>
              </w:tc>
            </w:tr>
            <w:tr w14:paraId="01D9B50E">
              <w:tblPrEx>
                <w:tblCellMar>
                  <w:top w:w="0" w:type="dxa"/>
                  <w:left w:w="0" w:type="dxa"/>
                  <w:bottom w:w="0" w:type="dxa"/>
                  <w:right w:w="0" w:type="dxa"/>
                </w:tblCellMar>
              </w:tblPrEx>
              <w:trPr>
                <w:trHeight w:val="537" w:hRule="atLeast"/>
                <w:jc w:val="center"/>
              </w:trPr>
              <w:tc>
                <w:tcPr>
                  <w:tcW w:w="8665" w:type="dxa"/>
                  <w:gridSpan w:val="9"/>
                  <w:tcBorders>
                    <w:top w:val="single" w:color="000000" w:sz="4" w:space="0"/>
                    <w:left w:val="single" w:color="000000" w:sz="4" w:space="0"/>
                    <w:bottom w:val="single" w:color="000000" w:sz="4" w:space="0"/>
                    <w:right w:val="single" w:color="000000" w:sz="4" w:space="0"/>
                  </w:tcBorders>
                  <w:noWrap/>
                  <w:vAlign w:val="center"/>
                </w:tcPr>
                <w:p w14:paraId="34B2016D">
                  <w:pPr>
                    <w:pStyle w:val="38"/>
                    <w:jc w:val="left"/>
                    <w:rPr>
                      <w:color w:val="0000FF"/>
                    </w:rPr>
                  </w:pPr>
                  <w:r>
                    <w:rPr>
                      <w:rFonts w:hint="eastAsia"/>
                      <w:b/>
                      <w:bCs/>
                      <w:color w:val="0000FF"/>
                      <w:sz w:val="18"/>
                      <w:szCs w:val="18"/>
                    </w:rPr>
                    <w:t>备注：更换周期T=M×S×10</w:t>
                  </w:r>
                  <w:r>
                    <w:rPr>
                      <w:rFonts w:hint="eastAsia"/>
                      <w:b/>
                      <w:bCs/>
                      <w:color w:val="0000FF"/>
                      <w:sz w:val="18"/>
                      <w:szCs w:val="18"/>
                      <w:vertAlign w:val="superscript"/>
                    </w:rPr>
                    <w:t>6</w:t>
                  </w:r>
                  <w:r>
                    <w:rPr>
                      <w:rFonts w:hint="eastAsia"/>
                      <w:b/>
                      <w:bCs/>
                      <w:color w:val="0000FF"/>
                      <w:sz w:val="18"/>
                      <w:szCs w:val="18"/>
                    </w:rPr>
                    <w:t>÷C÷Q÷t，式中M为活性炭填充量；S为动态吸附量，本项目取15%；C为进出口的 VOCs 浓度差，按照治理设施运行最大时间进行计算；Q风量；t日运行时间，为8h。</w:t>
                  </w:r>
                </w:p>
              </w:tc>
            </w:tr>
          </w:tbl>
          <w:p w14:paraId="7F611526">
            <w:pPr>
              <w:ind w:firstLine="480"/>
              <w:rPr>
                <w:color w:val="0000FF"/>
              </w:rPr>
            </w:pPr>
            <w:r>
              <w:rPr>
                <w:rFonts w:hint="eastAsia"/>
                <w:color w:val="0000FF"/>
              </w:rPr>
              <w:t>由上可知，本项目废活性炭产生量为</w:t>
            </w:r>
            <w:r>
              <w:rPr>
                <w:rFonts w:hint="eastAsia"/>
                <w:color w:val="0000FF"/>
                <w:lang w:eastAsia="zh-CN"/>
              </w:rPr>
              <w:t>12.658</w:t>
            </w:r>
            <w:r>
              <w:rPr>
                <w:rFonts w:hint="eastAsia"/>
                <w:color w:val="0000FF"/>
              </w:rPr>
              <w:t>t/a（含吸附废气）。</w:t>
            </w:r>
            <w:r>
              <w:rPr>
                <w:color w:val="0000FF"/>
              </w:rPr>
              <w:t>根据《</w:t>
            </w:r>
            <w:r>
              <w:rPr>
                <w:rFonts w:hint="eastAsia"/>
                <w:color w:val="0000FF"/>
              </w:rPr>
              <w:t>国家危险废物名录（2025版）</w:t>
            </w:r>
            <w:r>
              <w:rPr>
                <w:color w:val="0000FF"/>
              </w:rPr>
              <w:t>》，本项目产生的废活性炭属于HW49其他废物中</w:t>
            </w:r>
            <w:r>
              <w:rPr>
                <w:rFonts w:hint="eastAsia"/>
                <w:color w:val="0000FF"/>
              </w:rPr>
              <w:t>“</w:t>
            </w:r>
            <w:r>
              <w:rPr>
                <w:color w:val="0000FF"/>
              </w:rPr>
              <w:t>900-039-49</w:t>
            </w:r>
            <w:r>
              <w:rPr>
                <w:rFonts w:hint="eastAsia"/>
                <w:color w:val="0000FF"/>
              </w:rPr>
              <w:t>”，</w:t>
            </w:r>
            <w:r>
              <w:rPr>
                <w:color w:val="0000FF"/>
              </w:rPr>
              <w:t>危险特性为T。收集后暂存在危废暂存间，定期交由资质单位处置。</w:t>
            </w:r>
          </w:p>
          <w:p w14:paraId="6138E20C">
            <w:pPr>
              <w:ind w:firstLine="480"/>
            </w:pPr>
            <w:r>
              <w:rPr>
                <w:rFonts w:hint="eastAsia"/>
              </w:rPr>
              <w:t>⑤废含油抹布、手套</w:t>
            </w:r>
          </w:p>
          <w:p w14:paraId="43B30B9B">
            <w:pPr>
              <w:ind w:firstLine="480"/>
            </w:pPr>
            <w:r>
              <w:rPr>
                <w:rFonts w:hint="eastAsia"/>
              </w:rPr>
              <w:t>机械设备运转及维护过程中会产生废含油抹布和废含油手套，根据企业提供资料，废含油抹布和废含油手套产生量约为0.01t/a。根据《国家危险废物名录》（2025年版）可知，废含油抹布和废含油手套属于危险废物，废物类别编号为HW49，废物代码为900-041-49，暂存于危废暂存间内，定期交有资质单位处置。</w:t>
            </w:r>
          </w:p>
          <w:p w14:paraId="65925721">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⑥沥青储罐清理废物</w:t>
            </w:r>
          </w:p>
          <w:p w14:paraId="0D340797">
            <w:pPr>
              <w:ind w:firstLine="480"/>
              <w:rPr>
                <w:color w:val="000000" w:themeColor="text1"/>
                <w14:textFill>
                  <w14:solidFill>
                    <w14:schemeClr w14:val="tx1"/>
                  </w14:solidFill>
                </w14:textFill>
              </w:rPr>
            </w:pPr>
            <w:r>
              <w:rPr>
                <w:color w:val="000000" w:themeColor="text1"/>
                <w14:textFill>
                  <w14:solidFill>
                    <w14:schemeClr w14:val="tx1"/>
                  </w14:solidFill>
                </w14:textFill>
              </w:rPr>
              <w:t>根据实际生产情况，建设单位2-3年委托专业公司对沥青实施清理，清理方式为干扫和冲洗结合，沥青储罐定期清理将会产生一定量的</w:t>
            </w:r>
            <w:r>
              <w:rPr>
                <w:rFonts w:hint="eastAsia"/>
                <w:color w:val="000000" w:themeColor="text1"/>
                <w14:textFill>
                  <w14:solidFill>
                    <w14:schemeClr w14:val="tx1"/>
                  </w14:solidFill>
                </w14:textFill>
              </w:rPr>
              <w:t>废油渣和废水</w:t>
            </w:r>
            <w:r>
              <w:rPr>
                <w:color w:val="000000" w:themeColor="text1"/>
                <w14:textFill>
                  <w14:solidFill>
                    <w14:schemeClr w14:val="tx1"/>
                  </w14:solidFill>
                </w14:textFill>
              </w:rPr>
              <w:t>，预计</w:t>
            </w:r>
            <w:r>
              <w:rPr>
                <w:rFonts w:hint="eastAsia"/>
                <w:color w:val="000000" w:themeColor="text1"/>
                <w14:textFill>
                  <w14:solidFill>
                    <w14:schemeClr w14:val="tx1"/>
                  </w14:solidFill>
                </w14:textFill>
              </w:rPr>
              <w:t>废油</w:t>
            </w:r>
            <w:r>
              <w:rPr>
                <w:color w:val="000000" w:themeColor="text1"/>
                <w14:textFill>
                  <w14:solidFill>
                    <w14:schemeClr w14:val="tx1"/>
                  </w14:solidFill>
                </w14:textFill>
              </w:rPr>
              <w:t>渣产生量约为0.5t/次，罐体清洗</w:t>
            </w:r>
            <w:r>
              <w:rPr>
                <w:rFonts w:hint="eastAsia"/>
                <w:color w:val="000000" w:themeColor="text1"/>
                <w14:textFill>
                  <w14:solidFill>
                    <w14:schemeClr w14:val="tx1"/>
                  </w14:solidFill>
                </w14:textFill>
              </w:rPr>
              <w:t>废水</w:t>
            </w:r>
            <w:r>
              <w:rPr>
                <w:color w:val="000000" w:themeColor="text1"/>
                <w14:textFill>
                  <w14:solidFill>
                    <w14:schemeClr w14:val="tx1"/>
                  </w14:solidFill>
                </w14:textFill>
              </w:rPr>
              <w:t>产生量为1.2t/次</w:t>
            </w:r>
            <w:r>
              <w:rPr>
                <w:rFonts w:hint="eastAsia"/>
                <w:color w:val="000000" w:themeColor="text1"/>
                <w14:textFill>
                  <w14:solidFill>
                    <w14:schemeClr w14:val="tx1"/>
                  </w14:solidFill>
                </w14:textFill>
              </w:rPr>
              <w:t>，合计1.7t/次</w:t>
            </w:r>
            <w:r>
              <w:rPr>
                <w:color w:val="000000" w:themeColor="text1"/>
                <w14:textFill>
                  <w14:solidFill>
                    <w14:schemeClr w14:val="tx1"/>
                  </w14:solidFill>
                </w14:textFill>
              </w:rPr>
              <w:t>。根据《国家危险</w:t>
            </w:r>
            <w:r>
              <w:rPr>
                <w:rFonts w:hint="eastAsia"/>
                <w:color w:val="000000" w:themeColor="text1"/>
                <w14:textFill>
                  <w14:solidFill>
                    <w14:schemeClr w14:val="tx1"/>
                  </w14:solidFill>
                </w14:textFill>
              </w:rPr>
              <w:t>废</w:t>
            </w:r>
            <w:r>
              <w:rPr>
                <w:color w:val="000000" w:themeColor="text1"/>
                <w14:textFill>
                  <w14:solidFill>
                    <w14:schemeClr w14:val="tx1"/>
                  </w14:solidFill>
                </w14:textFill>
              </w:rPr>
              <w:t>物名录</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202</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版</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》，本项目沥青罐清理过</w:t>
            </w:r>
            <w:r>
              <w:rPr>
                <w:rFonts w:hint="eastAsia"/>
                <w:color w:val="000000" w:themeColor="text1"/>
                <w14:textFill>
                  <w14:solidFill>
                    <w14:schemeClr w14:val="tx1"/>
                  </w14:solidFill>
                </w14:textFill>
              </w:rPr>
              <w:t>程中</w:t>
            </w:r>
            <w:r>
              <w:rPr>
                <w:color w:val="000000" w:themeColor="text1"/>
                <w14:textFill>
                  <w14:solidFill>
                    <w14:schemeClr w14:val="tx1"/>
                  </w14:solidFill>
                </w14:textFill>
              </w:rPr>
              <w:t>产生的</w:t>
            </w:r>
            <w:r>
              <w:rPr>
                <w:rFonts w:hint="eastAsia"/>
                <w:color w:val="000000" w:themeColor="text1"/>
                <w14:textFill>
                  <w14:solidFill>
                    <w14:schemeClr w14:val="tx1"/>
                  </w14:solidFill>
                </w14:textFill>
              </w:rPr>
              <w:t>废物</w:t>
            </w:r>
            <w:r>
              <w:rPr>
                <w:color w:val="000000" w:themeColor="text1"/>
                <w14:textFill>
                  <w14:solidFill>
                    <w14:schemeClr w14:val="tx1"/>
                  </w14:solidFill>
                </w14:textFill>
              </w:rPr>
              <w:t>属于 HW08 废矿物油与含矿物油度物中</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900-249-08</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其他生产、销售、使用过程中产生的</w:t>
            </w:r>
            <w:r>
              <w:rPr>
                <w:rFonts w:hint="eastAsia"/>
                <w:color w:val="000000" w:themeColor="text1"/>
                <w14:textFill>
                  <w14:solidFill>
                    <w14:schemeClr w14:val="tx1"/>
                  </w14:solidFill>
                </w14:textFill>
              </w:rPr>
              <w:t>废矿物油</w:t>
            </w:r>
            <w:r>
              <w:rPr>
                <w:color w:val="000000" w:themeColor="text1"/>
                <w14:textFill>
                  <w14:solidFill>
                    <w14:schemeClr w14:val="tx1"/>
                  </w14:solidFill>
                </w14:textFill>
              </w:rPr>
              <w:t>及沾染矿物油的</w:t>
            </w:r>
            <w:r>
              <w:rPr>
                <w:rFonts w:hint="eastAsia"/>
                <w:color w:val="000000" w:themeColor="text1"/>
                <w14:textFill>
                  <w14:solidFill>
                    <w14:schemeClr w14:val="tx1"/>
                  </w14:solidFill>
                </w14:textFill>
              </w:rPr>
              <w:t>废弃</w:t>
            </w:r>
            <w:r>
              <w:rPr>
                <w:color w:val="000000" w:themeColor="text1"/>
                <w14:textFill>
                  <w14:solidFill>
                    <w14:schemeClr w14:val="tx1"/>
                  </w14:solidFill>
                </w14:textFill>
              </w:rPr>
              <w:t>包装物，危险特性为T、I</w:t>
            </w:r>
            <w:r>
              <w:rPr>
                <w:rFonts w:hint="eastAsia"/>
                <w:color w:val="000000" w:themeColor="text1"/>
                <w14:textFill>
                  <w14:solidFill>
                    <w14:schemeClr w14:val="tx1"/>
                  </w14:solidFill>
                </w14:textFill>
              </w:rPr>
              <w:t>；本环评要求建设单位在委托专业公司对沥青储罐清洗清理时，应提前通知有处理资质单位同步进行收集处理，清理产生的废水和废油渣不在厂区内进行暂存，清理沥青储罐时应采取有效的风险防范措施，张贴相应的危险废物标识标牌，执行危险废物转移联单管理制度。</w:t>
            </w:r>
          </w:p>
          <w:p w14:paraId="34F047B7">
            <w:pPr>
              <w:pStyle w:val="32"/>
              <w:rPr>
                <w:color w:val="000000" w:themeColor="text1"/>
                <w14:textFill>
                  <w14:solidFill>
                    <w14:schemeClr w14:val="tx1"/>
                  </w14:solidFill>
                </w14:textFill>
              </w:rPr>
            </w:pPr>
            <w:r>
              <w:rPr>
                <w:rFonts w:hint="eastAsia"/>
                <w:color w:val="000000" w:themeColor="text1"/>
                <w14:textFill>
                  <w14:solidFill>
                    <w14:schemeClr w14:val="tx1"/>
                  </w14:solidFill>
                </w14:textFill>
              </w:rPr>
              <w:t>表4-8  固废产生及处理处置措施一览表（单位：t/a）</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71"/>
              <w:gridCol w:w="1314"/>
              <w:gridCol w:w="1528"/>
              <w:gridCol w:w="647"/>
              <w:gridCol w:w="1456"/>
              <w:gridCol w:w="1201"/>
              <w:gridCol w:w="1838"/>
            </w:tblGrid>
            <w:tr w14:paraId="14CB3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noWrap/>
                  <w:vAlign w:val="center"/>
                </w:tcPr>
                <w:p w14:paraId="57F28A00">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序号</w:t>
                  </w:r>
                </w:p>
              </w:tc>
              <w:tc>
                <w:tcPr>
                  <w:tcW w:w="758" w:type="pct"/>
                  <w:noWrap/>
                  <w:vAlign w:val="center"/>
                </w:tcPr>
                <w:p w14:paraId="0D1ADFAC">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废物名称</w:t>
                  </w:r>
                </w:p>
              </w:tc>
              <w:tc>
                <w:tcPr>
                  <w:tcW w:w="882" w:type="pct"/>
                  <w:noWrap/>
                  <w:vAlign w:val="center"/>
                </w:tcPr>
                <w:p w14:paraId="28A0967B">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产物工序</w:t>
                  </w:r>
                </w:p>
              </w:tc>
              <w:tc>
                <w:tcPr>
                  <w:tcW w:w="374" w:type="pct"/>
                  <w:noWrap/>
                  <w:vAlign w:val="center"/>
                </w:tcPr>
                <w:p w14:paraId="716927C4">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类别</w:t>
                  </w:r>
                </w:p>
              </w:tc>
              <w:tc>
                <w:tcPr>
                  <w:tcW w:w="840" w:type="pct"/>
                  <w:noWrap/>
                  <w:vAlign w:val="center"/>
                </w:tcPr>
                <w:p w14:paraId="4E050B71">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代码</w:t>
                  </w:r>
                </w:p>
              </w:tc>
              <w:tc>
                <w:tcPr>
                  <w:tcW w:w="693" w:type="pct"/>
                  <w:noWrap/>
                  <w:vAlign w:val="center"/>
                </w:tcPr>
                <w:p w14:paraId="7DB55F8D">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产生量</w:t>
                  </w:r>
                </w:p>
              </w:tc>
              <w:tc>
                <w:tcPr>
                  <w:tcW w:w="1061" w:type="pct"/>
                  <w:noWrap/>
                  <w:vAlign w:val="center"/>
                </w:tcPr>
                <w:p w14:paraId="1266CA78">
                  <w:pPr>
                    <w:pStyle w:val="38"/>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处置措施</w:t>
                  </w:r>
                </w:p>
              </w:tc>
            </w:tr>
            <w:tr w14:paraId="57187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7B2E992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758" w:type="pct"/>
                  <w:noWrap/>
                  <w:vAlign w:val="center"/>
                </w:tcPr>
                <w:p w14:paraId="157A4329">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生活垃圾</w:t>
                  </w:r>
                </w:p>
              </w:tc>
              <w:tc>
                <w:tcPr>
                  <w:tcW w:w="882" w:type="pct"/>
                  <w:noWrap/>
                  <w:vAlign w:val="center"/>
                </w:tcPr>
                <w:p w14:paraId="67AB33AB">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员工生活</w:t>
                  </w:r>
                </w:p>
              </w:tc>
              <w:tc>
                <w:tcPr>
                  <w:tcW w:w="374" w:type="pct"/>
                  <w:noWrap/>
                  <w:vAlign w:val="center"/>
                </w:tcPr>
                <w:p w14:paraId="439A443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40" w:type="pct"/>
                  <w:noWrap/>
                  <w:vAlign w:val="center"/>
                </w:tcPr>
                <w:p w14:paraId="274F17E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900-099-S64</w:t>
                  </w:r>
                </w:p>
              </w:tc>
              <w:tc>
                <w:tcPr>
                  <w:tcW w:w="693" w:type="pct"/>
                  <w:noWrap/>
                  <w:vAlign w:val="center"/>
                </w:tcPr>
                <w:p w14:paraId="39CF0CA9">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1.5</w:t>
                  </w:r>
                </w:p>
              </w:tc>
              <w:tc>
                <w:tcPr>
                  <w:tcW w:w="1061" w:type="pct"/>
                  <w:vMerge w:val="restart"/>
                  <w:noWrap/>
                  <w:vAlign w:val="center"/>
                </w:tcPr>
                <w:p w14:paraId="78F4FC15">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委托环卫部门定期清运</w:t>
                  </w:r>
                </w:p>
              </w:tc>
            </w:tr>
            <w:tr w14:paraId="2C59D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7D40469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758" w:type="pct"/>
                  <w:noWrap/>
                  <w:vAlign w:val="center"/>
                </w:tcPr>
                <w:p w14:paraId="0AC72884">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厨余垃圾</w:t>
                  </w:r>
                </w:p>
              </w:tc>
              <w:tc>
                <w:tcPr>
                  <w:tcW w:w="882" w:type="pct"/>
                  <w:noWrap/>
                  <w:vAlign w:val="center"/>
                </w:tcPr>
                <w:p w14:paraId="32D51095">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食堂</w:t>
                  </w:r>
                </w:p>
              </w:tc>
              <w:tc>
                <w:tcPr>
                  <w:tcW w:w="374" w:type="pct"/>
                  <w:noWrap/>
                  <w:vAlign w:val="center"/>
                </w:tcPr>
                <w:p w14:paraId="2A634C19">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840" w:type="pct"/>
                  <w:noWrap/>
                  <w:vAlign w:val="center"/>
                </w:tcPr>
                <w:p w14:paraId="52F7D46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900-002-S61</w:t>
                  </w:r>
                </w:p>
              </w:tc>
              <w:tc>
                <w:tcPr>
                  <w:tcW w:w="693" w:type="pct"/>
                  <w:noWrap/>
                  <w:vAlign w:val="center"/>
                </w:tcPr>
                <w:p w14:paraId="1B2121F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11.1</w:t>
                  </w:r>
                </w:p>
              </w:tc>
              <w:tc>
                <w:tcPr>
                  <w:tcW w:w="1061" w:type="pct"/>
                  <w:vMerge w:val="continue"/>
                  <w:noWrap/>
                  <w:vAlign w:val="center"/>
                </w:tcPr>
                <w:p w14:paraId="73B1ABE1">
                  <w:pPr>
                    <w:pStyle w:val="38"/>
                    <w:rPr>
                      <w:color w:val="000000" w:themeColor="text1"/>
                      <w14:textFill>
                        <w14:solidFill>
                          <w14:schemeClr w14:val="tx1"/>
                        </w14:solidFill>
                      </w14:textFill>
                    </w:rPr>
                  </w:pPr>
                </w:p>
              </w:tc>
            </w:tr>
            <w:tr w14:paraId="3327A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130BF91B">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758" w:type="pct"/>
                  <w:noWrap/>
                  <w:vAlign w:val="center"/>
                </w:tcPr>
                <w:p w14:paraId="6640827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废布袋</w:t>
                  </w:r>
                </w:p>
              </w:tc>
              <w:tc>
                <w:tcPr>
                  <w:tcW w:w="882" w:type="pct"/>
                  <w:noWrap/>
                  <w:vAlign w:val="center"/>
                </w:tcPr>
                <w:p w14:paraId="07B96E6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废气处理</w:t>
                  </w:r>
                </w:p>
              </w:tc>
              <w:tc>
                <w:tcPr>
                  <w:tcW w:w="374" w:type="pct"/>
                  <w:vMerge w:val="restart"/>
                  <w:noWrap/>
                  <w:vAlign w:val="center"/>
                </w:tcPr>
                <w:p w14:paraId="73130BBC">
                  <w:pPr>
                    <w:pStyle w:val="38"/>
                  </w:pPr>
                  <w:r>
                    <w:rPr>
                      <w:rFonts w:hint="eastAsia"/>
                      <w:color w:val="000000" w:themeColor="text1"/>
                      <w14:textFill>
                        <w14:solidFill>
                          <w14:schemeClr w14:val="tx1"/>
                        </w14:solidFill>
                      </w14:textFill>
                    </w:rPr>
                    <w:t>一般固废</w:t>
                  </w:r>
                </w:p>
                <w:p w14:paraId="0FB2A39C">
                  <w:pPr>
                    <w:pStyle w:val="38"/>
                    <w:rPr>
                      <w:color w:val="0000FF"/>
                    </w:rPr>
                  </w:pPr>
                </w:p>
                <w:p w14:paraId="77830A43">
                  <w:pPr>
                    <w:pStyle w:val="38"/>
                    <w:rPr>
                      <w:color w:val="000000" w:themeColor="text1"/>
                      <w14:textFill>
                        <w14:solidFill>
                          <w14:schemeClr w14:val="tx1"/>
                        </w14:solidFill>
                      </w14:textFill>
                    </w:rPr>
                  </w:pPr>
                </w:p>
              </w:tc>
              <w:tc>
                <w:tcPr>
                  <w:tcW w:w="840" w:type="pct"/>
                  <w:noWrap/>
                  <w:vAlign w:val="center"/>
                </w:tcPr>
                <w:p w14:paraId="04D48A74">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900-009-S59</w:t>
                  </w:r>
                </w:p>
              </w:tc>
              <w:tc>
                <w:tcPr>
                  <w:tcW w:w="693" w:type="pct"/>
                  <w:shd w:val="clear" w:color="auto" w:fill="auto"/>
                  <w:noWrap/>
                  <w:vAlign w:val="center"/>
                </w:tcPr>
                <w:p w14:paraId="6C86F10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1.5</w:t>
                  </w:r>
                </w:p>
              </w:tc>
              <w:tc>
                <w:tcPr>
                  <w:tcW w:w="1061" w:type="pct"/>
                  <w:noWrap/>
                  <w:vAlign w:val="center"/>
                </w:tcPr>
                <w:p w14:paraId="02BA6EE3">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外售</w:t>
                  </w:r>
                </w:p>
              </w:tc>
            </w:tr>
            <w:tr w14:paraId="585FA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3291B25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4</w:t>
                  </w:r>
                </w:p>
              </w:tc>
              <w:tc>
                <w:tcPr>
                  <w:tcW w:w="758" w:type="pct"/>
                  <w:noWrap/>
                  <w:vAlign w:val="center"/>
                </w:tcPr>
                <w:p w14:paraId="415F649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收集粉尘</w:t>
                  </w:r>
                </w:p>
              </w:tc>
              <w:tc>
                <w:tcPr>
                  <w:tcW w:w="882" w:type="pct"/>
                  <w:noWrap/>
                  <w:vAlign w:val="center"/>
                </w:tcPr>
                <w:p w14:paraId="29043F7D">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废气处理</w:t>
                  </w:r>
                </w:p>
              </w:tc>
              <w:tc>
                <w:tcPr>
                  <w:tcW w:w="374" w:type="pct"/>
                  <w:vMerge w:val="continue"/>
                  <w:noWrap/>
                  <w:vAlign w:val="center"/>
                </w:tcPr>
                <w:p w14:paraId="1D5BB0C1">
                  <w:pPr>
                    <w:pStyle w:val="38"/>
                    <w:rPr>
                      <w:color w:val="000000" w:themeColor="text1"/>
                      <w14:textFill>
                        <w14:solidFill>
                          <w14:schemeClr w14:val="tx1"/>
                        </w14:solidFill>
                      </w14:textFill>
                    </w:rPr>
                  </w:pPr>
                </w:p>
              </w:tc>
              <w:tc>
                <w:tcPr>
                  <w:tcW w:w="840" w:type="pct"/>
                  <w:noWrap/>
                  <w:vAlign w:val="center"/>
                </w:tcPr>
                <w:p w14:paraId="6EA4764B">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900-009-S59</w:t>
                  </w:r>
                </w:p>
              </w:tc>
              <w:tc>
                <w:tcPr>
                  <w:tcW w:w="693" w:type="pct"/>
                  <w:shd w:val="clear" w:color="auto" w:fill="auto"/>
                  <w:noWrap/>
                  <w:vAlign w:val="center"/>
                </w:tcPr>
                <w:p w14:paraId="038EF85A">
                  <w:pPr>
                    <w:pStyle w:val="38"/>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476.783</w:t>
                  </w:r>
                </w:p>
              </w:tc>
              <w:tc>
                <w:tcPr>
                  <w:tcW w:w="1061" w:type="pct"/>
                  <w:vMerge w:val="restart"/>
                  <w:noWrap/>
                  <w:vAlign w:val="center"/>
                </w:tcPr>
                <w:p w14:paraId="27AD4A2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回用于生产</w:t>
                  </w:r>
                </w:p>
              </w:tc>
            </w:tr>
            <w:tr w14:paraId="15B7F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3DF870D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5</w:t>
                  </w:r>
                </w:p>
              </w:tc>
              <w:tc>
                <w:tcPr>
                  <w:tcW w:w="758" w:type="pct"/>
                  <w:noWrap/>
                  <w:vAlign w:val="center"/>
                </w:tcPr>
                <w:p w14:paraId="6F72142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沉淀池沉渣</w:t>
                  </w:r>
                </w:p>
              </w:tc>
              <w:tc>
                <w:tcPr>
                  <w:tcW w:w="882" w:type="pct"/>
                  <w:noWrap/>
                  <w:vAlign w:val="center"/>
                </w:tcPr>
                <w:p w14:paraId="435D1BE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废水沉淀</w:t>
                  </w:r>
                </w:p>
              </w:tc>
              <w:tc>
                <w:tcPr>
                  <w:tcW w:w="374" w:type="pct"/>
                  <w:vMerge w:val="continue"/>
                  <w:noWrap/>
                  <w:vAlign w:val="center"/>
                </w:tcPr>
                <w:p w14:paraId="46F88872">
                  <w:pPr>
                    <w:pStyle w:val="38"/>
                    <w:rPr>
                      <w:color w:val="000000" w:themeColor="text1"/>
                      <w14:textFill>
                        <w14:solidFill>
                          <w14:schemeClr w14:val="tx1"/>
                        </w14:solidFill>
                      </w14:textFill>
                    </w:rPr>
                  </w:pPr>
                </w:p>
              </w:tc>
              <w:tc>
                <w:tcPr>
                  <w:tcW w:w="840" w:type="pct"/>
                  <w:noWrap/>
                  <w:vAlign w:val="center"/>
                </w:tcPr>
                <w:p w14:paraId="7CF44C9D">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900-099-S59</w:t>
                  </w:r>
                </w:p>
              </w:tc>
              <w:tc>
                <w:tcPr>
                  <w:tcW w:w="693" w:type="pct"/>
                  <w:shd w:val="clear" w:color="auto" w:fill="auto"/>
                  <w:noWrap/>
                  <w:vAlign w:val="center"/>
                </w:tcPr>
                <w:p w14:paraId="0643D05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0.581</w:t>
                  </w:r>
                </w:p>
              </w:tc>
              <w:tc>
                <w:tcPr>
                  <w:tcW w:w="1061" w:type="pct"/>
                  <w:vMerge w:val="continue"/>
                  <w:noWrap/>
                  <w:vAlign w:val="center"/>
                </w:tcPr>
                <w:p w14:paraId="365D2922">
                  <w:pPr>
                    <w:pStyle w:val="38"/>
                    <w:rPr>
                      <w:color w:val="000000" w:themeColor="text1"/>
                      <w14:textFill>
                        <w14:solidFill>
                          <w14:schemeClr w14:val="tx1"/>
                        </w14:solidFill>
                      </w14:textFill>
                    </w:rPr>
                  </w:pPr>
                </w:p>
              </w:tc>
            </w:tr>
            <w:tr w14:paraId="3A5C4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4336757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6</w:t>
                  </w:r>
                </w:p>
              </w:tc>
              <w:tc>
                <w:tcPr>
                  <w:tcW w:w="758" w:type="pct"/>
                  <w:noWrap/>
                  <w:vAlign w:val="center"/>
                </w:tcPr>
                <w:p w14:paraId="3B9DC959">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废料溢料</w:t>
                  </w:r>
                </w:p>
              </w:tc>
              <w:tc>
                <w:tcPr>
                  <w:tcW w:w="882" w:type="pct"/>
                  <w:noWrap/>
                  <w:vAlign w:val="center"/>
                </w:tcPr>
                <w:p w14:paraId="13EA808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生产</w:t>
                  </w:r>
                </w:p>
              </w:tc>
              <w:tc>
                <w:tcPr>
                  <w:tcW w:w="374" w:type="pct"/>
                  <w:vMerge w:val="continue"/>
                  <w:noWrap/>
                  <w:vAlign w:val="center"/>
                </w:tcPr>
                <w:p w14:paraId="49F4EDDD">
                  <w:pPr>
                    <w:pStyle w:val="38"/>
                    <w:rPr>
                      <w:color w:val="000000" w:themeColor="text1"/>
                      <w14:textFill>
                        <w14:solidFill>
                          <w14:schemeClr w14:val="tx1"/>
                        </w14:solidFill>
                      </w14:textFill>
                    </w:rPr>
                  </w:pPr>
                </w:p>
              </w:tc>
              <w:tc>
                <w:tcPr>
                  <w:tcW w:w="840" w:type="pct"/>
                  <w:noWrap/>
                  <w:vAlign w:val="center"/>
                </w:tcPr>
                <w:p w14:paraId="75FEA3B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900-099-S59</w:t>
                  </w:r>
                </w:p>
              </w:tc>
              <w:tc>
                <w:tcPr>
                  <w:tcW w:w="693" w:type="pct"/>
                  <w:shd w:val="clear" w:color="auto" w:fill="auto"/>
                  <w:noWrap/>
                  <w:vAlign w:val="center"/>
                </w:tcPr>
                <w:p w14:paraId="0703728F">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200</w:t>
                  </w:r>
                </w:p>
              </w:tc>
              <w:tc>
                <w:tcPr>
                  <w:tcW w:w="1061" w:type="pct"/>
                  <w:vMerge w:val="continue"/>
                  <w:noWrap/>
                  <w:vAlign w:val="center"/>
                </w:tcPr>
                <w:p w14:paraId="258C4B63">
                  <w:pPr>
                    <w:pStyle w:val="38"/>
                    <w:rPr>
                      <w:color w:val="000000" w:themeColor="text1"/>
                      <w14:textFill>
                        <w14:solidFill>
                          <w14:schemeClr w14:val="tx1"/>
                        </w14:solidFill>
                      </w14:textFill>
                    </w:rPr>
                  </w:pPr>
                </w:p>
              </w:tc>
            </w:tr>
            <w:tr w14:paraId="37FA6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7433CF0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7</w:t>
                  </w:r>
                </w:p>
              </w:tc>
              <w:tc>
                <w:tcPr>
                  <w:tcW w:w="758" w:type="pct"/>
                  <w:noWrap/>
                  <w:vAlign w:val="center"/>
                </w:tcPr>
                <w:p w14:paraId="2DA6495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检验废料</w:t>
                  </w:r>
                </w:p>
              </w:tc>
              <w:tc>
                <w:tcPr>
                  <w:tcW w:w="882" w:type="pct"/>
                  <w:noWrap/>
                  <w:vAlign w:val="center"/>
                </w:tcPr>
                <w:p w14:paraId="4CD8EC5F">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检验</w:t>
                  </w:r>
                </w:p>
              </w:tc>
              <w:tc>
                <w:tcPr>
                  <w:tcW w:w="374" w:type="pct"/>
                  <w:vMerge w:val="continue"/>
                  <w:noWrap/>
                  <w:vAlign w:val="center"/>
                </w:tcPr>
                <w:p w14:paraId="3A9D518F">
                  <w:pPr>
                    <w:pStyle w:val="38"/>
                    <w:rPr>
                      <w:color w:val="000000" w:themeColor="text1"/>
                      <w14:textFill>
                        <w14:solidFill>
                          <w14:schemeClr w14:val="tx1"/>
                        </w14:solidFill>
                      </w14:textFill>
                    </w:rPr>
                  </w:pPr>
                </w:p>
              </w:tc>
              <w:tc>
                <w:tcPr>
                  <w:tcW w:w="840" w:type="pct"/>
                  <w:noWrap/>
                  <w:vAlign w:val="center"/>
                </w:tcPr>
                <w:p w14:paraId="676A501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900-099-S59</w:t>
                  </w:r>
                </w:p>
              </w:tc>
              <w:tc>
                <w:tcPr>
                  <w:tcW w:w="693" w:type="pct"/>
                  <w:shd w:val="clear" w:color="auto" w:fill="auto"/>
                  <w:noWrap/>
                  <w:vAlign w:val="center"/>
                </w:tcPr>
                <w:p w14:paraId="7168E975">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3.375</w:t>
                  </w:r>
                </w:p>
              </w:tc>
              <w:tc>
                <w:tcPr>
                  <w:tcW w:w="1061" w:type="pct"/>
                  <w:vMerge w:val="continue"/>
                  <w:noWrap/>
                  <w:vAlign w:val="center"/>
                </w:tcPr>
                <w:p w14:paraId="58B06D75">
                  <w:pPr>
                    <w:pStyle w:val="38"/>
                    <w:rPr>
                      <w:color w:val="000000" w:themeColor="text1"/>
                      <w14:textFill>
                        <w14:solidFill>
                          <w14:schemeClr w14:val="tx1"/>
                        </w14:solidFill>
                      </w14:textFill>
                    </w:rPr>
                  </w:pPr>
                </w:p>
              </w:tc>
            </w:tr>
            <w:tr w14:paraId="5001F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6E77F65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8</w:t>
                  </w:r>
                </w:p>
              </w:tc>
              <w:tc>
                <w:tcPr>
                  <w:tcW w:w="758" w:type="pct"/>
                  <w:noWrap/>
                  <w:vAlign w:val="center"/>
                </w:tcPr>
                <w:p w14:paraId="170BE59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废包装袋</w:t>
                  </w:r>
                </w:p>
              </w:tc>
              <w:tc>
                <w:tcPr>
                  <w:tcW w:w="882" w:type="pct"/>
                  <w:vMerge w:val="restart"/>
                  <w:noWrap/>
                  <w:vAlign w:val="center"/>
                </w:tcPr>
                <w:p w14:paraId="77E53AD4">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原料拆包</w:t>
                  </w:r>
                </w:p>
              </w:tc>
              <w:tc>
                <w:tcPr>
                  <w:tcW w:w="374" w:type="pct"/>
                  <w:vMerge w:val="continue"/>
                  <w:noWrap/>
                  <w:vAlign w:val="center"/>
                </w:tcPr>
                <w:p w14:paraId="70EBD30E">
                  <w:pPr>
                    <w:pStyle w:val="38"/>
                    <w:rPr>
                      <w:color w:val="000000" w:themeColor="text1"/>
                      <w14:textFill>
                        <w14:solidFill>
                          <w14:schemeClr w14:val="tx1"/>
                        </w14:solidFill>
                      </w14:textFill>
                    </w:rPr>
                  </w:pPr>
                </w:p>
              </w:tc>
              <w:tc>
                <w:tcPr>
                  <w:tcW w:w="840" w:type="pct"/>
                  <w:noWrap/>
                  <w:vAlign w:val="center"/>
                </w:tcPr>
                <w:p w14:paraId="5780162F">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900-099-S17</w:t>
                  </w:r>
                </w:p>
              </w:tc>
              <w:tc>
                <w:tcPr>
                  <w:tcW w:w="693" w:type="pct"/>
                  <w:shd w:val="clear" w:color="auto" w:fill="auto"/>
                  <w:noWrap/>
                  <w:vAlign w:val="center"/>
                </w:tcPr>
                <w:p w14:paraId="38DCB86D">
                  <w:pPr>
                    <w:pStyle w:val="38"/>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16.4</w:t>
                  </w:r>
                </w:p>
              </w:tc>
              <w:tc>
                <w:tcPr>
                  <w:tcW w:w="1061" w:type="pct"/>
                  <w:noWrap/>
                  <w:vAlign w:val="center"/>
                </w:tcPr>
                <w:p w14:paraId="36F8AB7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外售</w:t>
                  </w:r>
                </w:p>
              </w:tc>
            </w:tr>
            <w:tr w14:paraId="18C5F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24B89FB3">
                  <w:pPr>
                    <w:pStyle w:val="38"/>
                  </w:pPr>
                  <w:r>
                    <w:rPr>
                      <w:rFonts w:hint="eastAsia"/>
                    </w:rPr>
                    <w:t>9</w:t>
                  </w:r>
                </w:p>
              </w:tc>
              <w:tc>
                <w:tcPr>
                  <w:tcW w:w="758" w:type="pct"/>
                  <w:noWrap/>
                  <w:vAlign w:val="center"/>
                </w:tcPr>
                <w:p w14:paraId="3607DC2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废包装桶</w:t>
                  </w:r>
                </w:p>
              </w:tc>
              <w:tc>
                <w:tcPr>
                  <w:tcW w:w="882" w:type="pct"/>
                  <w:vMerge w:val="continue"/>
                  <w:noWrap/>
                  <w:vAlign w:val="center"/>
                </w:tcPr>
                <w:p w14:paraId="586A6F10">
                  <w:pPr>
                    <w:pStyle w:val="38"/>
                    <w:rPr>
                      <w:color w:val="000000" w:themeColor="text1"/>
                      <w14:textFill>
                        <w14:solidFill>
                          <w14:schemeClr w14:val="tx1"/>
                        </w14:solidFill>
                      </w14:textFill>
                    </w:rPr>
                  </w:pPr>
                </w:p>
              </w:tc>
              <w:tc>
                <w:tcPr>
                  <w:tcW w:w="374" w:type="pct"/>
                  <w:vMerge w:val="continue"/>
                  <w:noWrap/>
                  <w:vAlign w:val="center"/>
                </w:tcPr>
                <w:p w14:paraId="28846041">
                  <w:pPr>
                    <w:pStyle w:val="38"/>
                    <w:rPr>
                      <w:color w:val="000000" w:themeColor="text1"/>
                      <w14:textFill>
                        <w14:solidFill>
                          <w14:schemeClr w14:val="tx1"/>
                        </w14:solidFill>
                      </w14:textFill>
                    </w:rPr>
                  </w:pPr>
                </w:p>
              </w:tc>
              <w:tc>
                <w:tcPr>
                  <w:tcW w:w="840" w:type="pct"/>
                  <w:noWrap/>
                  <w:vAlign w:val="center"/>
                </w:tcPr>
                <w:p w14:paraId="14F10EF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900-099-S59</w:t>
                  </w:r>
                </w:p>
              </w:tc>
              <w:tc>
                <w:tcPr>
                  <w:tcW w:w="693" w:type="pct"/>
                  <w:shd w:val="clear" w:color="auto" w:fill="auto"/>
                  <w:noWrap/>
                  <w:vAlign w:val="center"/>
                </w:tcPr>
                <w:p w14:paraId="4ABBCD8D">
                  <w:pPr>
                    <w:pStyle w:val="38"/>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1110</w:t>
                  </w:r>
                </w:p>
              </w:tc>
              <w:tc>
                <w:tcPr>
                  <w:tcW w:w="1061" w:type="pct"/>
                  <w:noWrap/>
                  <w:vAlign w:val="center"/>
                </w:tcPr>
                <w:p w14:paraId="368BE12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厂家回收</w:t>
                  </w:r>
                </w:p>
              </w:tc>
            </w:tr>
            <w:tr w14:paraId="57F9D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47EA1352">
                  <w:pPr>
                    <w:pStyle w:val="38"/>
                  </w:pPr>
                  <w:r>
                    <w:rPr>
                      <w:rFonts w:hint="eastAsia"/>
                    </w:rPr>
                    <w:t>10</w:t>
                  </w:r>
                </w:p>
              </w:tc>
              <w:tc>
                <w:tcPr>
                  <w:tcW w:w="758" w:type="pct"/>
                  <w:noWrap/>
                  <w:vAlign w:val="center"/>
                </w:tcPr>
                <w:p w14:paraId="4BC7F33D">
                  <w:pPr>
                    <w:pStyle w:val="38"/>
                  </w:pPr>
                  <w:r>
                    <w:rPr>
                      <w:rFonts w:hint="eastAsia"/>
                    </w:rPr>
                    <w:t>废活性炭</w:t>
                  </w:r>
                </w:p>
              </w:tc>
              <w:tc>
                <w:tcPr>
                  <w:tcW w:w="882" w:type="pct"/>
                  <w:noWrap/>
                  <w:vAlign w:val="center"/>
                </w:tcPr>
                <w:p w14:paraId="4ADE56A3">
                  <w:pPr>
                    <w:pStyle w:val="38"/>
                  </w:pPr>
                  <w:r>
                    <w:rPr>
                      <w:rFonts w:hint="eastAsia"/>
                    </w:rPr>
                    <w:t>废气治理</w:t>
                  </w:r>
                </w:p>
              </w:tc>
              <w:tc>
                <w:tcPr>
                  <w:tcW w:w="374" w:type="pct"/>
                  <w:vMerge w:val="restart"/>
                  <w:noWrap/>
                  <w:vAlign w:val="center"/>
                </w:tcPr>
                <w:p w14:paraId="346EEDC2">
                  <w:pPr>
                    <w:pStyle w:val="38"/>
                  </w:pPr>
                  <w:r>
                    <w:rPr>
                      <w:rFonts w:hint="eastAsia"/>
                    </w:rPr>
                    <w:t>危险废物</w:t>
                  </w:r>
                </w:p>
              </w:tc>
              <w:tc>
                <w:tcPr>
                  <w:tcW w:w="840" w:type="pct"/>
                  <w:noWrap/>
                  <w:vAlign w:val="center"/>
                </w:tcPr>
                <w:p w14:paraId="66E0FA19">
                  <w:pPr>
                    <w:pStyle w:val="38"/>
                  </w:pPr>
                  <w:r>
                    <w:rPr>
                      <w:rFonts w:hint="eastAsia"/>
                    </w:rPr>
                    <w:t>HW49</w:t>
                  </w:r>
                </w:p>
                <w:p w14:paraId="1EBED0A1">
                  <w:pPr>
                    <w:pStyle w:val="38"/>
                  </w:pPr>
                  <w:r>
                    <w:t>900-0</w:t>
                  </w:r>
                  <w:r>
                    <w:rPr>
                      <w:rFonts w:hint="eastAsia"/>
                    </w:rPr>
                    <w:t>39</w:t>
                  </w:r>
                  <w:r>
                    <w:t>-49</w:t>
                  </w:r>
                </w:p>
              </w:tc>
              <w:tc>
                <w:tcPr>
                  <w:tcW w:w="693" w:type="pct"/>
                  <w:shd w:val="clear" w:color="auto" w:fill="auto"/>
                  <w:noWrap/>
                  <w:vAlign w:val="center"/>
                </w:tcPr>
                <w:p w14:paraId="30CDC360">
                  <w:pPr>
                    <w:pStyle w:val="38"/>
                    <w:rPr>
                      <w:rFonts w:hint="eastAsia" w:eastAsia="宋体"/>
                      <w:lang w:eastAsia="zh-CN"/>
                    </w:rPr>
                  </w:pPr>
                  <w:r>
                    <w:rPr>
                      <w:rFonts w:hint="eastAsia"/>
                      <w:lang w:eastAsia="zh-CN"/>
                    </w:rPr>
                    <w:t>12.658</w:t>
                  </w:r>
                </w:p>
              </w:tc>
              <w:tc>
                <w:tcPr>
                  <w:tcW w:w="1061" w:type="pct"/>
                  <w:vMerge w:val="restart"/>
                  <w:noWrap/>
                  <w:vAlign w:val="center"/>
                </w:tcPr>
                <w:p w14:paraId="26BDAC98">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收集暂存危废暂存间后，定期交由有资质单位处理</w:t>
                  </w:r>
                </w:p>
              </w:tc>
            </w:tr>
            <w:tr w14:paraId="2135A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352537B1">
                  <w:pPr>
                    <w:pStyle w:val="38"/>
                  </w:pPr>
                  <w:r>
                    <w:rPr>
                      <w:rFonts w:hint="eastAsia"/>
                    </w:rPr>
                    <w:t>11</w:t>
                  </w:r>
                </w:p>
              </w:tc>
              <w:tc>
                <w:tcPr>
                  <w:tcW w:w="758" w:type="pct"/>
                  <w:noWrap/>
                  <w:vAlign w:val="center"/>
                </w:tcPr>
                <w:p w14:paraId="3F2D71AD">
                  <w:pPr>
                    <w:pStyle w:val="38"/>
                  </w:pPr>
                  <w:r>
                    <w:rPr>
                      <w:rFonts w:hint="eastAsia"/>
                    </w:rPr>
                    <w:t>废润滑油</w:t>
                  </w:r>
                </w:p>
              </w:tc>
              <w:tc>
                <w:tcPr>
                  <w:tcW w:w="882" w:type="pct"/>
                  <w:vMerge w:val="restart"/>
                  <w:noWrap/>
                  <w:vAlign w:val="center"/>
                </w:tcPr>
                <w:p w14:paraId="4FE9D054">
                  <w:pPr>
                    <w:pStyle w:val="38"/>
                  </w:pPr>
                  <w:r>
                    <w:rPr>
                      <w:rFonts w:hint="eastAsia"/>
                    </w:rPr>
                    <w:t>设备维护保养</w:t>
                  </w:r>
                </w:p>
              </w:tc>
              <w:tc>
                <w:tcPr>
                  <w:tcW w:w="374" w:type="pct"/>
                  <w:vMerge w:val="continue"/>
                  <w:noWrap/>
                  <w:vAlign w:val="center"/>
                </w:tcPr>
                <w:p w14:paraId="7351DCFA">
                  <w:pPr>
                    <w:pStyle w:val="38"/>
                  </w:pPr>
                </w:p>
              </w:tc>
              <w:tc>
                <w:tcPr>
                  <w:tcW w:w="840" w:type="pct"/>
                  <w:vMerge w:val="restart"/>
                  <w:noWrap/>
                  <w:vAlign w:val="center"/>
                </w:tcPr>
                <w:p w14:paraId="37910021">
                  <w:pPr>
                    <w:pStyle w:val="38"/>
                  </w:pPr>
                  <w:r>
                    <w:rPr>
                      <w:rFonts w:hint="eastAsia"/>
                    </w:rPr>
                    <w:t>HW08</w:t>
                  </w:r>
                </w:p>
                <w:p w14:paraId="35C4B685">
                  <w:pPr>
                    <w:pStyle w:val="38"/>
                  </w:pPr>
                  <w:r>
                    <w:rPr>
                      <w:rFonts w:hint="eastAsia"/>
                    </w:rPr>
                    <w:t>900-249-08</w:t>
                  </w:r>
                </w:p>
              </w:tc>
              <w:tc>
                <w:tcPr>
                  <w:tcW w:w="693" w:type="pct"/>
                  <w:shd w:val="clear" w:color="auto" w:fill="auto"/>
                  <w:noWrap/>
                  <w:vAlign w:val="center"/>
                </w:tcPr>
                <w:p w14:paraId="4F054D1B">
                  <w:pPr>
                    <w:pStyle w:val="38"/>
                  </w:pPr>
                  <w:r>
                    <w:rPr>
                      <w:rFonts w:hint="eastAsia"/>
                    </w:rPr>
                    <w:t>0.05</w:t>
                  </w:r>
                </w:p>
              </w:tc>
              <w:tc>
                <w:tcPr>
                  <w:tcW w:w="1061" w:type="pct"/>
                  <w:vMerge w:val="continue"/>
                  <w:noWrap/>
                  <w:vAlign w:val="center"/>
                </w:tcPr>
                <w:p w14:paraId="17725998">
                  <w:pPr>
                    <w:pStyle w:val="38"/>
                    <w:rPr>
                      <w:color w:val="000000" w:themeColor="text1"/>
                      <w14:textFill>
                        <w14:solidFill>
                          <w14:schemeClr w14:val="tx1"/>
                        </w14:solidFill>
                      </w14:textFill>
                    </w:rPr>
                  </w:pPr>
                </w:p>
              </w:tc>
            </w:tr>
            <w:tr w14:paraId="2E125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0312AD88">
                  <w:pPr>
                    <w:pStyle w:val="38"/>
                  </w:pPr>
                  <w:r>
                    <w:rPr>
                      <w:rFonts w:hint="eastAsia"/>
                    </w:rPr>
                    <w:t>12</w:t>
                  </w:r>
                </w:p>
              </w:tc>
              <w:tc>
                <w:tcPr>
                  <w:tcW w:w="758" w:type="pct"/>
                  <w:noWrap/>
                  <w:vAlign w:val="center"/>
                </w:tcPr>
                <w:p w14:paraId="31D55862">
                  <w:pPr>
                    <w:pStyle w:val="38"/>
                  </w:pPr>
                  <w:r>
                    <w:rPr>
                      <w:rFonts w:hint="eastAsia"/>
                    </w:rPr>
                    <w:t>废润滑油桶</w:t>
                  </w:r>
                </w:p>
              </w:tc>
              <w:tc>
                <w:tcPr>
                  <w:tcW w:w="882" w:type="pct"/>
                  <w:vMerge w:val="continue"/>
                  <w:noWrap/>
                  <w:vAlign w:val="center"/>
                </w:tcPr>
                <w:p w14:paraId="0BC740D9">
                  <w:pPr>
                    <w:pStyle w:val="38"/>
                  </w:pPr>
                </w:p>
              </w:tc>
              <w:tc>
                <w:tcPr>
                  <w:tcW w:w="374" w:type="pct"/>
                  <w:vMerge w:val="continue"/>
                  <w:noWrap/>
                  <w:vAlign w:val="center"/>
                </w:tcPr>
                <w:p w14:paraId="70F662DF">
                  <w:pPr>
                    <w:pStyle w:val="38"/>
                  </w:pPr>
                </w:p>
              </w:tc>
              <w:tc>
                <w:tcPr>
                  <w:tcW w:w="840" w:type="pct"/>
                  <w:vMerge w:val="continue"/>
                  <w:noWrap/>
                  <w:vAlign w:val="center"/>
                </w:tcPr>
                <w:p w14:paraId="59D83677">
                  <w:pPr>
                    <w:pStyle w:val="38"/>
                  </w:pPr>
                </w:p>
              </w:tc>
              <w:tc>
                <w:tcPr>
                  <w:tcW w:w="693" w:type="pct"/>
                  <w:shd w:val="clear" w:color="auto" w:fill="auto"/>
                  <w:noWrap/>
                  <w:vAlign w:val="center"/>
                </w:tcPr>
                <w:p w14:paraId="4A98DDEB">
                  <w:pPr>
                    <w:pStyle w:val="38"/>
                  </w:pPr>
                  <w:r>
                    <w:rPr>
                      <w:rFonts w:hint="eastAsia"/>
                    </w:rPr>
                    <w:t>0.36</w:t>
                  </w:r>
                </w:p>
              </w:tc>
              <w:tc>
                <w:tcPr>
                  <w:tcW w:w="1061" w:type="pct"/>
                  <w:vMerge w:val="continue"/>
                  <w:noWrap/>
                  <w:vAlign w:val="center"/>
                </w:tcPr>
                <w:p w14:paraId="0B7788A2">
                  <w:pPr>
                    <w:pStyle w:val="38"/>
                    <w:rPr>
                      <w:color w:val="000000" w:themeColor="text1"/>
                      <w14:textFill>
                        <w14:solidFill>
                          <w14:schemeClr w14:val="tx1"/>
                        </w14:solidFill>
                      </w14:textFill>
                    </w:rPr>
                  </w:pPr>
                </w:p>
              </w:tc>
            </w:tr>
            <w:tr w14:paraId="5F35A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15F0FD58">
                  <w:pPr>
                    <w:pStyle w:val="38"/>
                  </w:pPr>
                  <w:r>
                    <w:rPr>
                      <w:rFonts w:hint="eastAsia"/>
                    </w:rPr>
                    <w:t>13</w:t>
                  </w:r>
                </w:p>
              </w:tc>
              <w:tc>
                <w:tcPr>
                  <w:tcW w:w="758" w:type="pct"/>
                  <w:shd w:val="clear" w:color="auto" w:fill="auto"/>
                  <w:noWrap/>
                  <w:vAlign w:val="center"/>
                </w:tcPr>
                <w:p w14:paraId="3D23FBAC">
                  <w:pPr>
                    <w:pStyle w:val="38"/>
                  </w:pPr>
                  <w:r>
                    <w:rPr>
                      <w:rFonts w:hint="eastAsia"/>
                    </w:rPr>
                    <w:t>焦油沉渣</w:t>
                  </w:r>
                </w:p>
              </w:tc>
              <w:tc>
                <w:tcPr>
                  <w:tcW w:w="882" w:type="pct"/>
                  <w:shd w:val="clear" w:color="auto" w:fill="auto"/>
                  <w:noWrap/>
                  <w:vAlign w:val="center"/>
                </w:tcPr>
                <w:p w14:paraId="4136CB0D">
                  <w:pPr>
                    <w:pStyle w:val="38"/>
                  </w:pPr>
                  <w:r>
                    <w:rPr>
                      <w:rFonts w:hint="eastAsia"/>
                    </w:rPr>
                    <w:t>废气处理</w:t>
                  </w:r>
                </w:p>
              </w:tc>
              <w:tc>
                <w:tcPr>
                  <w:tcW w:w="374" w:type="pct"/>
                  <w:vMerge w:val="continue"/>
                  <w:noWrap/>
                  <w:vAlign w:val="center"/>
                </w:tcPr>
                <w:p w14:paraId="195FBE2A">
                  <w:pPr>
                    <w:pStyle w:val="38"/>
                  </w:pPr>
                </w:p>
              </w:tc>
              <w:tc>
                <w:tcPr>
                  <w:tcW w:w="840" w:type="pct"/>
                  <w:shd w:val="clear" w:color="auto" w:fill="auto"/>
                  <w:noWrap/>
                  <w:vAlign w:val="center"/>
                </w:tcPr>
                <w:p w14:paraId="7684C690">
                  <w:pPr>
                    <w:pStyle w:val="38"/>
                  </w:pPr>
                  <w:r>
                    <w:rPr>
                      <w:rFonts w:hint="eastAsia"/>
                    </w:rPr>
                    <w:t>HW11</w:t>
                  </w:r>
                </w:p>
                <w:p w14:paraId="3ACB1236">
                  <w:pPr>
                    <w:pStyle w:val="38"/>
                  </w:pPr>
                  <w:r>
                    <w:rPr>
                      <w:rFonts w:hint="eastAsia"/>
                    </w:rPr>
                    <w:t>309-001-11</w:t>
                  </w:r>
                </w:p>
              </w:tc>
              <w:tc>
                <w:tcPr>
                  <w:tcW w:w="693" w:type="pct"/>
                  <w:shd w:val="clear" w:color="auto" w:fill="auto"/>
                  <w:noWrap/>
                  <w:vAlign w:val="center"/>
                </w:tcPr>
                <w:p w14:paraId="1F1EEF27">
                  <w:pPr>
                    <w:pStyle w:val="38"/>
                    <w:rPr>
                      <w:rFonts w:hint="eastAsia" w:eastAsia="宋体"/>
                      <w:lang w:eastAsia="zh-CN"/>
                    </w:rPr>
                  </w:pPr>
                  <w:r>
                    <w:rPr>
                      <w:rFonts w:hint="eastAsia"/>
                      <w:lang w:eastAsia="zh-CN"/>
                    </w:rPr>
                    <w:t>0.430</w:t>
                  </w:r>
                </w:p>
              </w:tc>
              <w:tc>
                <w:tcPr>
                  <w:tcW w:w="1061" w:type="pct"/>
                  <w:vMerge w:val="continue"/>
                  <w:noWrap/>
                  <w:vAlign w:val="center"/>
                </w:tcPr>
                <w:p w14:paraId="0CCF8F65">
                  <w:pPr>
                    <w:pStyle w:val="38"/>
                    <w:rPr>
                      <w:color w:val="000000" w:themeColor="text1"/>
                      <w14:textFill>
                        <w14:solidFill>
                          <w14:schemeClr w14:val="tx1"/>
                        </w14:solidFill>
                      </w14:textFill>
                    </w:rPr>
                  </w:pPr>
                </w:p>
              </w:tc>
            </w:tr>
            <w:tr w14:paraId="77B36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17D5B90E">
                  <w:pPr>
                    <w:pStyle w:val="38"/>
                  </w:pPr>
                  <w:r>
                    <w:rPr>
                      <w:rFonts w:hint="eastAsia"/>
                    </w:rPr>
                    <w:t>14</w:t>
                  </w:r>
                </w:p>
              </w:tc>
              <w:tc>
                <w:tcPr>
                  <w:tcW w:w="758" w:type="pct"/>
                  <w:shd w:val="clear" w:color="auto" w:fill="auto"/>
                  <w:noWrap/>
                  <w:vAlign w:val="center"/>
                </w:tcPr>
                <w:p w14:paraId="7D9CDB2A">
                  <w:pPr>
                    <w:pStyle w:val="38"/>
                  </w:pPr>
                  <w:r>
                    <w:rPr>
                      <w:rFonts w:hint="eastAsia"/>
                    </w:rPr>
                    <w:t>废含油抹布、手套</w:t>
                  </w:r>
                </w:p>
              </w:tc>
              <w:tc>
                <w:tcPr>
                  <w:tcW w:w="882" w:type="pct"/>
                  <w:shd w:val="clear" w:color="auto" w:fill="auto"/>
                  <w:noWrap/>
                  <w:vAlign w:val="center"/>
                </w:tcPr>
                <w:p w14:paraId="53FC8006">
                  <w:pPr>
                    <w:pStyle w:val="38"/>
                  </w:pPr>
                  <w:r>
                    <w:rPr>
                      <w:rFonts w:hint="eastAsia"/>
                    </w:rPr>
                    <w:t>设备维护保养</w:t>
                  </w:r>
                </w:p>
              </w:tc>
              <w:tc>
                <w:tcPr>
                  <w:tcW w:w="374" w:type="pct"/>
                  <w:vMerge w:val="continue"/>
                  <w:noWrap/>
                  <w:vAlign w:val="center"/>
                </w:tcPr>
                <w:p w14:paraId="5536D1E8">
                  <w:pPr>
                    <w:pStyle w:val="38"/>
                  </w:pPr>
                </w:p>
              </w:tc>
              <w:tc>
                <w:tcPr>
                  <w:tcW w:w="840" w:type="pct"/>
                  <w:shd w:val="clear" w:color="auto" w:fill="auto"/>
                  <w:noWrap/>
                  <w:vAlign w:val="center"/>
                </w:tcPr>
                <w:p w14:paraId="5DD5055B">
                  <w:pPr>
                    <w:pStyle w:val="38"/>
                  </w:pPr>
                  <w:r>
                    <w:rPr>
                      <w:rFonts w:hint="eastAsia"/>
                    </w:rPr>
                    <w:t>HW49</w:t>
                  </w:r>
                </w:p>
                <w:p w14:paraId="53017EF1">
                  <w:pPr>
                    <w:pStyle w:val="38"/>
                  </w:pPr>
                  <w:r>
                    <w:t>900-0</w:t>
                  </w:r>
                  <w:r>
                    <w:rPr>
                      <w:rFonts w:hint="eastAsia"/>
                    </w:rPr>
                    <w:t>47</w:t>
                  </w:r>
                  <w:r>
                    <w:t>-49</w:t>
                  </w:r>
                </w:p>
              </w:tc>
              <w:tc>
                <w:tcPr>
                  <w:tcW w:w="693" w:type="pct"/>
                  <w:shd w:val="clear" w:color="auto" w:fill="auto"/>
                  <w:noWrap/>
                  <w:vAlign w:val="center"/>
                </w:tcPr>
                <w:p w14:paraId="5CF893E0">
                  <w:pPr>
                    <w:pStyle w:val="38"/>
                  </w:pPr>
                  <w:r>
                    <w:rPr>
                      <w:rFonts w:hint="eastAsia"/>
                    </w:rPr>
                    <w:t>0.01</w:t>
                  </w:r>
                </w:p>
              </w:tc>
              <w:tc>
                <w:tcPr>
                  <w:tcW w:w="1061" w:type="pct"/>
                  <w:vMerge w:val="continue"/>
                  <w:noWrap/>
                  <w:vAlign w:val="center"/>
                </w:tcPr>
                <w:p w14:paraId="5E754510">
                  <w:pPr>
                    <w:pStyle w:val="38"/>
                    <w:rPr>
                      <w:color w:val="000000" w:themeColor="text1"/>
                      <w14:textFill>
                        <w14:solidFill>
                          <w14:schemeClr w14:val="tx1"/>
                        </w14:solidFill>
                      </w14:textFill>
                    </w:rPr>
                  </w:pPr>
                </w:p>
              </w:tc>
            </w:tr>
            <w:tr w14:paraId="294A0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65AF3882">
                  <w:pPr>
                    <w:pStyle w:val="38"/>
                  </w:pPr>
                  <w:r>
                    <w:rPr>
                      <w:rFonts w:hint="eastAsia"/>
                    </w:rPr>
                    <w:t>15</w:t>
                  </w:r>
                </w:p>
              </w:tc>
              <w:tc>
                <w:tcPr>
                  <w:tcW w:w="758" w:type="pct"/>
                  <w:shd w:val="clear" w:color="auto" w:fill="auto"/>
                  <w:noWrap/>
                  <w:vAlign w:val="center"/>
                </w:tcPr>
                <w:p w14:paraId="35D0B0B0">
                  <w:pPr>
                    <w:pStyle w:val="38"/>
                  </w:pPr>
                  <w:r>
                    <w:rPr>
                      <w:rFonts w:hint="eastAsia"/>
                    </w:rPr>
                    <w:t>沥青储罐清理废物</w:t>
                  </w:r>
                </w:p>
              </w:tc>
              <w:tc>
                <w:tcPr>
                  <w:tcW w:w="882" w:type="pct"/>
                  <w:shd w:val="clear" w:color="auto" w:fill="auto"/>
                  <w:noWrap/>
                  <w:vAlign w:val="center"/>
                </w:tcPr>
                <w:p w14:paraId="664DAA2E">
                  <w:pPr>
                    <w:pStyle w:val="38"/>
                  </w:pPr>
                  <w:r>
                    <w:rPr>
                      <w:rFonts w:hint="eastAsia"/>
                    </w:rPr>
                    <w:t>沥青暂存</w:t>
                  </w:r>
                </w:p>
              </w:tc>
              <w:tc>
                <w:tcPr>
                  <w:tcW w:w="374" w:type="pct"/>
                  <w:vMerge w:val="continue"/>
                  <w:shd w:val="clear" w:color="auto" w:fill="auto"/>
                  <w:noWrap/>
                  <w:vAlign w:val="center"/>
                </w:tcPr>
                <w:p w14:paraId="492522DE">
                  <w:pPr>
                    <w:pStyle w:val="38"/>
                  </w:pPr>
                </w:p>
              </w:tc>
              <w:tc>
                <w:tcPr>
                  <w:tcW w:w="840" w:type="pct"/>
                  <w:shd w:val="clear" w:color="auto" w:fill="auto"/>
                  <w:noWrap/>
                  <w:vAlign w:val="center"/>
                </w:tcPr>
                <w:p w14:paraId="24637826">
                  <w:pPr>
                    <w:pStyle w:val="38"/>
                  </w:pPr>
                  <w:r>
                    <w:rPr>
                      <w:rFonts w:hint="eastAsia"/>
                    </w:rPr>
                    <w:t>HW08</w:t>
                  </w:r>
                </w:p>
                <w:p w14:paraId="04618827">
                  <w:pPr>
                    <w:pStyle w:val="38"/>
                  </w:pPr>
                  <w:r>
                    <w:rPr>
                      <w:rFonts w:hint="eastAsia"/>
                    </w:rPr>
                    <w:t>900-249-08</w:t>
                  </w:r>
                </w:p>
              </w:tc>
              <w:tc>
                <w:tcPr>
                  <w:tcW w:w="693" w:type="pct"/>
                  <w:shd w:val="clear" w:color="auto" w:fill="auto"/>
                  <w:noWrap/>
                  <w:vAlign w:val="center"/>
                </w:tcPr>
                <w:p w14:paraId="2BF1939E">
                  <w:pPr>
                    <w:pStyle w:val="38"/>
                  </w:pPr>
                  <w:r>
                    <w:rPr>
                      <w:rFonts w:hint="eastAsia"/>
                    </w:rPr>
                    <w:t>1.7t/次</w:t>
                  </w:r>
                </w:p>
              </w:tc>
              <w:tc>
                <w:tcPr>
                  <w:tcW w:w="1061" w:type="pct"/>
                  <w:vMerge w:val="restart"/>
                  <w:noWrap/>
                  <w:vAlign w:val="center"/>
                </w:tcPr>
                <w:p w14:paraId="1AB87654">
                  <w:pPr>
                    <w:pStyle w:val="38"/>
                    <w:rPr>
                      <w:color w:val="000000" w:themeColor="text1"/>
                      <w14:textFill>
                        <w14:solidFill>
                          <w14:schemeClr w14:val="tx1"/>
                        </w14:solidFill>
                      </w14:textFill>
                    </w:rPr>
                  </w:pPr>
                  <w:r>
                    <w:rPr>
                      <w:rFonts w:hint="eastAsia" w:asciiTheme="minorHAnsi" w:hAnsiTheme="minorHAnsi" w:eastAsiaTheme="minorEastAsia" w:cstheme="minorBidi"/>
                    </w:rPr>
                    <w:t>委托专业公司进行清理更换并提前通知有处理资质单位同步进行收集处置，更换产生的危废不在厂区内进行暂存</w:t>
                  </w:r>
                </w:p>
              </w:tc>
            </w:tr>
            <w:tr w14:paraId="0FDCF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88" w:type="pct"/>
                  <w:shd w:val="clear" w:color="auto" w:fill="auto"/>
                  <w:noWrap/>
                  <w:vAlign w:val="center"/>
                </w:tcPr>
                <w:p w14:paraId="77367DE9">
                  <w:pPr>
                    <w:pStyle w:val="38"/>
                  </w:pPr>
                  <w:r>
                    <w:rPr>
                      <w:rFonts w:hint="eastAsia"/>
                    </w:rPr>
                    <w:t>16</w:t>
                  </w:r>
                </w:p>
              </w:tc>
              <w:tc>
                <w:tcPr>
                  <w:tcW w:w="758" w:type="pct"/>
                  <w:shd w:val="clear" w:color="auto" w:fill="auto"/>
                  <w:noWrap/>
                  <w:vAlign w:val="center"/>
                </w:tcPr>
                <w:p w14:paraId="3A5B1C49">
                  <w:pPr>
                    <w:pStyle w:val="38"/>
                  </w:pPr>
                  <w:r>
                    <w:rPr>
                      <w:rFonts w:hint="eastAsia"/>
                    </w:rPr>
                    <w:t>废导热油</w:t>
                  </w:r>
                </w:p>
              </w:tc>
              <w:tc>
                <w:tcPr>
                  <w:tcW w:w="882" w:type="pct"/>
                  <w:shd w:val="clear" w:color="auto" w:fill="auto"/>
                  <w:noWrap/>
                  <w:vAlign w:val="center"/>
                </w:tcPr>
                <w:p w14:paraId="730F6069">
                  <w:pPr>
                    <w:pStyle w:val="38"/>
                  </w:pPr>
                  <w:r>
                    <w:rPr>
                      <w:rFonts w:hint="eastAsia"/>
                    </w:rPr>
                    <w:t>沥青储罐加热</w:t>
                  </w:r>
                </w:p>
              </w:tc>
              <w:tc>
                <w:tcPr>
                  <w:tcW w:w="374" w:type="pct"/>
                  <w:vMerge w:val="continue"/>
                  <w:noWrap/>
                  <w:vAlign w:val="center"/>
                </w:tcPr>
                <w:p w14:paraId="03E678FE">
                  <w:pPr>
                    <w:pStyle w:val="38"/>
                  </w:pPr>
                </w:p>
              </w:tc>
              <w:tc>
                <w:tcPr>
                  <w:tcW w:w="840" w:type="pct"/>
                  <w:shd w:val="clear" w:color="auto" w:fill="auto"/>
                  <w:noWrap/>
                  <w:vAlign w:val="center"/>
                </w:tcPr>
                <w:p w14:paraId="7A2A714C">
                  <w:pPr>
                    <w:pStyle w:val="38"/>
                  </w:pPr>
                  <w:r>
                    <w:rPr>
                      <w:rFonts w:hint="eastAsia"/>
                    </w:rPr>
                    <w:t>HW08</w:t>
                  </w:r>
                </w:p>
                <w:p w14:paraId="372B48D6">
                  <w:pPr>
                    <w:pStyle w:val="38"/>
                  </w:pPr>
                  <w:r>
                    <w:rPr>
                      <w:rFonts w:hint="eastAsia"/>
                    </w:rPr>
                    <w:t>900-249-08</w:t>
                  </w:r>
                </w:p>
              </w:tc>
              <w:tc>
                <w:tcPr>
                  <w:tcW w:w="693" w:type="pct"/>
                  <w:shd w:val="clear" w:color="auto" w:fill="auto"/>
                  <w:noWrap/>
                  <w:vAlign w:val="center"/>
                </w:tcPr>
                <w:p w14:paraId="4D239830">
                  <w:pPr>
                    <w:pStyle w:val="38"/>
                  </w:pPr>
                  <w:r>
                    <w:rPr>
                      <w:rFonts w:hint="eastAsia"/>
                    </w:rPr>
                    <w:t>5.0t/次</w:t>
                  </w:r>
                </w:p>
              </w:tc>
              <w:tc>
                <w:tcPr>
                  <w:tcW w:w="1061" w:type="pct"/>
                  <w:vMerge w:val="continue"/>
                  <w:noWrap/>
                  <w:vAlign w:val="center"/>
                </w:tcPr>
                <w:p w14:paraId="5A77A5D3">
                  <w:pPr>
                    <w:pStyle w:val="38"/>
                    <w:rPr>
                      <w:color w:val="000000" w:themeColor="text1"/>
                      <w14:textFill>
                        <w14:solidFill>
                          <w14:schemeClr w14:val="tx1"/>
                        </w14:solidFill>
                      </w14:textFill>
                    </w:rPr>
                  </w:pPr>
                </w:p>
              </w:tc>
            </w:tr>
          </w:tbl>
          <w:p w14:paraId="7B3A3A1A">
            <w:pPr>
              <w:ind w:left="480" w:leftChars="200" w:firstLine="0" w:firstLineChars="0"/>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2、项目固废现有治理情况</w:t>
            </w:r>
          </w:p>
          <w:p w14:paraId="5258E4DD">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（1）一般固废</w:t>
            </w:r>
          </w:p>
          <w:p w14:paraId="39AD2928">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项目于1#厂房内设置一般工业固体废物暂存区，每天定期进行收集处理。</w:t>
            </w:r>
          </w:p>
          <w:p w14:paraId="720A0EC1">
            <w:pPr>
              <w:ind w:left="480" w:firstLine="0" w:firstLineChars="0"/>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（2）危险废物</w:t>
            </w:r>
          </w:p>
          <w:p w14:paraId="18AF1417">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①项目已按照</w:t>
            </w:r>
            <w:r>
              <w:rPr>
                <w:color w:val="000000" w:themeColor="text1"/>
                <w14:textFill>
                  <w14:solidFill>
                    <w14:schemeClr w14:val="tx1"/>
                  </w14:solidFill>
                </w14:textFill>
              </w:rPr>
              <w:t>《危险废物贮存污染控制标准》（GB18597-20</w:t>
            </w:r>
            <w:r>
              <w:rPr>
                <w:rFonts w:hint="eastAsia"/>
                <w:color w:val="000000" w:themeColor="text1"/>
                <w14:textFill>
                  <w14:solidFill>
                    <w14:schemeClr w14:val="tx1"/>
                  </w14:solidFill>
                </w14:textFill>
              </w:rPr>
              <w:t>23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相关要求设置危废暂存间（1个，18㎡），危废暂存间位于厂区南侧，可满足防风、防晒、防雨、防漏、防渗、防腐等要求；</w:t>
            </w:r>
          </w:p>
          <w:p w14:paraId="41A488D9">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②危废暂存间已按照要求设置了警示标志，并按要求进行了重点防渗处理，</w:t>
            </w:r>
            <w:r>
              <w:rPr>
                <w:color w:val="000000" w:themeColor="text1"/>
                <w14:textFill>
                  <w14:solidFill>
                    <w14:schemeClr w14:val="tx1"/>
                  </w14:solidFill>
                </w14:textFill>
              </w:rPr>
              <w:t>其渗透系数</w:t>
            </w:r>
            <w:r>
              <w:rPr>
                <w:color w:val="000000" w:themeColor="text1"/>
                <w:lang w:val="en-GB"/>
                <w14:textFill>
                  <w14:solidFill>
                    <w14:schemeClr w14:val="tx1"/>
                  </w14:solidFill>
                </w14:textFill>
              </w:rPr>
              <w:t>≤10</w:t>
            </w:r>
            <w:r>
              <w:rPr>
                <w:rFonts w:hint="eastAsia"/>
                <w:color w:val="000000" w:themeColor="text1"/>
                <w:lang w:val="en-GB"/>
                <w14:textFill>
                  <w14:solidFill>
                    <w14:schemeClr w14:val="tx1"/>
                  </w14:solidFill>
                </w14:textFill>
              </w:rPr>
              <w:t>—</w:t>
            </w:r>
            <w:r>
              <w:rPr>
                <w:color w:val="000000" w:themeColor="text1"/>
                <w:vertAlign w:val="superscript"/>
                <w:lang w:val="en-GB"/>
                <w14:textFill>
                  <w14:solidFill>
                    <w14:schemeClr w14:val="tx1"/>
                  </w14:solidFill>
                </w14:textFill>
              </w:rPr>
              <w:t>10</w:t>
            </w:r>
            <w:r>
              <w:rPr>
                <w:color w:val="000000" w:themeColor="text1"/>
                <w:lang w:val="en-GB"/>
                <w14:textFill>
                  <w14:solidFill>
                    <w14:schemeClr w14:val="tx1"/>
                  </w14:solidFill>
                </w14:textFill>
              </w:rPr>
              <w:t>cm/s</w:t>
            </w:r>
            <w:r>
              <w:rPr>
                <w:rFonts w:hint="eastAsia"/>
                <w:color w:val="000000" w:themeColor="text1"/>
                <w14:textFill>
                  <w14:solidFill>
                    <w14:schemeClr w14:val="tx1"/>
                  </w14:solidFill>
                </w14:textFill>
              </w:rPr>
              <w:t>，满足防渗要求，地面、墙面裙角、接触危险废物的隔板和墙体等采用坚固的材料建造，表面无裂缝；</w:t>
            </w:r>
          </w:p>
          <w:p w14:paraId="291A1D86">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③按照要求设置了危废管理台账；</w:t>
            </w:r>
          </w:p>
          <w:p w14:paraId="423F745C">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④按照要求签订了危险废物处理协</w:t>
            </w:r>
            <w:r>
              <w:rPr>
                <w:rFonts w:hint="eastAsia"/>
              </w:rPr>
              <w:t>议（附件10）。</w:t>
            </w:r>
          </w:p>
          <w:p w14:paraId="08084C75">
            <w:pPr>
              <w:ind w:firstLine="480"/>
              <w:rPr>
                <w:color w:val="000000" w:themeColor="text1"/>
                <w14:textFill>
                  <w14:solidFill>
                    <w14:schemeClr w14:val="tx1"/>
                  </w14:solidFill>
                </w14:textFill>
              </w:rPr>
            </w:pPr>
            <w:r>
              <w:rPr>
                <w:color w:val="000000" w:themeColor="text1"/>
                <w14:textFill>
                  <w14:solidFill>
                    <w14:schemeClr w14:val="tx1"/>
                  </w14:solidFill>
                </w14:textFill>
              </w:rPr>
              <w:t>危险废物暂存间满足《危险废物贮存污染控制标准》（GB18597-20</w:t>
            </w:r>
            <w:r>
              <w:rPr>
                <w:rFonts w:hint="eastAsia"/>
                <w:color w:val="000000" w:themeColor="text1"/>
                <w14:textFill>
                  <w14:solidFill>
                    <w14:schemeClr w14:val="tx1"/>
                  </w14:solidFill>
                </w14:textFill>
              </w:rPr>
              <w:t>23</w:t>
            </w:r>
            <w:r>
              <w:rPr>
                <w:color w:val="000000" w:themeColor="text1"/>
                <w14:textFill>
                  <w14:solidFill>
                    <w14:schemeClr w14:val="tx1"/>
                  </w14:solidFill>
                </w14:textFill>
              </w:rPr>
              <w:t>）和《危险废物转移联单管理办法》相关要求，即</w:t>
            </w:r>
            <w:r>
              <w:rPr>
                <w:rFonts w:hint="eastAsia"/>
                <w:color w:val="000000" w:themeColor="text1"/>
                <w14:textFill>
                  <w14:solidFill>
                    <w14:schemeClr w14:val="tx1"/>
                  </w14:solidFill>
                </w14:textFill>
              </w:rPr>
              <w:t>：防风、防晒、防雨、防漏、防渗、防腐</w:t>
            </w:r>
            <w:r>
              <w:rPr>
                <w:color w:val="000000" w:themeColor="text1"/>
                <w14:textFill>
                  <w14:solidFill>
                    <w14:schemeClr w14:val="tx1"/>
                  </w14:solidFill>
                </w14:textFill>
              </w:rPr>
              <w:t>等。</w:t>
            </w:r>
          </w:p>
          <w:p w14:paraId="08BFB80E">
            <w:pPr>
              <w:ind w:firstLine="482"/>
              <w:rPr>
                <w:color w:val="000000" w:themeColor="text1"/>
                <w14:textFill>
                  <w14:solidFill>
                    <w14:schemeClr w14:val="tx1"/>
                  </w14:solidFill>
                </w14:textFill>
              </w:rPr>
            </w:pPr>
            <w:r>
              <w:rPr>
                <w:b/>
                <w:bCs/>
                <w:color w:val="000000" w:themeColor="text1"/>
                <w14:textFill>
                  <w14:solidFill>
                    <w14:schemeClr w14:val="tx1"/>
                  </w14:solidFill>
                </w14:textFill>
              </w:rPr>
              <w:t>存在问题</w:t>
            </w:r>
            <w:r>
              <w:rPr>
                <w:rFonts w:hint="eastAsia"/>
                <w:b/>
                <w:bCs/>
                <w:color w:val="000000" w:themeColor="text1"/>
                <w14:textFill>
                  <w14:solidFill>
                    <w14:schemeClr w14:val="tx1"/>
                  </w14:solidFill>
                </w14:textFill>
              </w:rPr>
              <w:t>：</w:t>
            </w:r>
            <w:r>
              <w:rPr>
                <w:rFonts w:hint="eastAsia"/>
                <w:color w:val="000000" w:themeColor="text1"/>
                <w14:textFill>
                  <w14:solidFill>
                    <w14:schemeClr w14:val="tx1"/>
                  </w14:solidFill>
                </w14:textFill>
              </w:rPr>
              <w:t>危废间标识及危险废物分类收集标识不明确；</w:t>
            </w:r>
            <w:r>
              <w:rPr>
                <w:color w:val="000000" w:themeColor="text1"/>
                <w14:textFill>
                  <w14:solidFill>
                    <w14:schemeClr w14:val="tx1"/>
                  </w14:solidFill>
                </w14:textFill>
              </w:rPr>
              <w:t>对于危险废物的收集、储存、运输、管理等方</w:t>
            </w:r>
            <w:r>
              <w:rPr>
                <w:rFonts w:hint="eastAsia"/>
                <w:color w:val="000000" w:themeColor="text1"/>
                <w14:textFill>
                  <w14:solidFill>
                    <w14:schemeClr w14:val="tx1"/>
                  </w14:solidFill>
                </w14:textFill>
              </w:rPr>
              <w:t>面</w:t>
            </w:r>
            <w:r>
              <w:rPr>
                <w:color w:val="000000" w:themeColor="text1"/>
                <w14:textFill>
                  <w14:solidFill>
                    <w14:schemeClr w14:val="tx1"/>
                  </w14:solidFill>
                </w14:textFill>
              </w:rPr>
              <w:t>，工作人员缺乏相应的安全意识和环保意识，本次环评提出以下要求。</w:t>
            </w:r>
          </w:p>
          <w:p w14:paraId="5236B8AA">
            <w:pPr>
              <w:ind w:firstLine="482"/>
              <w:rPr>
                <w:b/>
                <w:bCs/>
                <w:color w:val="000000" w:themeColor="text1"/>
                <w14:textFill>
                  <w14:solidFill>
                    <w14:schemeClr w14:val="tx1"/>
                  </w14:solidFill>
                </w14:textFill>
              </w:rPr>
            </w:pPr>
            <w:r>
              <w:rPr>
                <w:b/>
                <w:bCs/>
                <w:color w:val="000000" w:themeColor="text1"/>
                <w14:textFill>
                  <w14:solidFill>
                    <w14:schemeClr w14:val="tx1"/>
                  </w14:solidFill>
                </w14:textFill>
              </w:rPr>
              <w:t>整改措施</w:t>
            </w:r>
            <w:r>
              <w:rPr>
                <w:rFonts w:hint="eastAsia"/>
                <w:b/>
                <w:bCs/>
                <w:color w:val="000000" w:themeColor="text1"/>
                <w14:textFill>
                  <w14:solidFill>
                    <w14:schemeClr w14:val="tx1"/>
                  </w14:solidFill>
                </w14:textFill>
              </w:rPr>
              <w:t>：</w:t>
            </w:r>
          </w:p>
          <w:p w14:paraId="4267AC6D">
            <w:pPr>
              <w:ind w:firstLine="480"/>
              <w:rPr>
                <w:color w:val="000000" w:themeColor="text1"/>
                <w14:textFill>
                  <w14:solidFill>
                    <w14:schemeClr w14:val="tx1"/>
                  </w14:solidFill>
                </w14:textFill>
              </w:rPr>
            </w:pPr>
            <w:r>
              <w:rPr>
                <w:color w:val="000000" w:themeColor="text1"/>
                <w14:textFill>
                  <w14:solidFill>
                    <w14:schemeClr w14:val="tx1"/>
                  </w14:solidFill>
                </w14:textFill>
              </w:rPr>
              <w:t>①危险废物收集和转运人员应根据工作需要配备必要的个人防护装备，如手套、防护镜、防护服、防毒面具或口罩等</w:t>
            </w:r>
            <w:r>
              <w:rPr>
                <w:rFonts w:hint="eastAsia"/>
                <w:color w:val="000000" w:themeColor="text1"/>
                <w14:textFill>
                  <w14:solidFill>
                    <w14:schemeClr w14:val="tx1"/>
                  </w14:solidFill>
                </w14:textFill>
              </w:rPr>
              <w:t>；</w:t>
            </w:r>
          </w:p>
          <w:p w14:paraId="658AFC4E">
            <w:pPr>
              <w:ind w:firstLine="480"/>
              <w:rPr>
                <w:color w:val="000000" w:themeColor="text1"/>
                <w14:textFill>
                  <w14:solidFill>
                    <w14:schemeClr w14:val="tx1"/>
                  </w14:solidFill>
                </w14:textFill>
              </w:rPr>
            </w:pPr>
            <w:r>
              <w:rPr>
                <w:color w:val="000000" w:themeColor="text1"/>
                <w14:textFill>
                  <w14:solidFill>
                    <w14:schemeClr w14:val="tx1"/>
                  </w14:solidFill>
                </w14:textFill>
              </w:rPr>
              <w:t>②危险废物的贮存应按照危废废物的种类、数量、危险特性、物理形态、运输要求的因素确定包装形式</w:t>
            </w:r>
            <w:r>
              <w:rPr>
                <w:rFonts w:hint="eastAsia"/>
                <w:color w:val="000000" w:themeColor="text1"/>
                <w14:textFill>
                  <w14:solidFill>
                    <w14:schemeClr w14:val="tx1"/>
                  </w14:solidFill>
                </w14:textFill>
              </w:rPr>
              <w:t>；</w:t>
            </w:r>
          </w:p>
          <w:p w14:paraId="35EB2371">
            <w:pPr>
              <w:ind w:firstLine="480"/>
              <w:rPr>
                <w:color w:val="000000" w:themeColor="text1"/>
                <w14:textFill>
                  <w14:solidFill>
                    <w14:schemeClr w14:val="tx1"/>
                  </w14:solidFill>
                </w14:textFill>
              </w:rPr>
            </w:pPr>
            <w:r>
              <w:rPr>
                <w:color w:val="000000" w:themeColor="text1"/>
                <w14:textFill>
                  <w14:solidFill>
                    <w14:schemeClr w14:val="tx1"/>
                  </w14:solidFill>
                </w14:textFill>
              </w:rPr>
              <w:t>③危险废物贮存的容器上应设置相应的标签，标签信息应填写完整</w:t>
            </w:r>
            <w:r>
              <w:rPr>
                <w:rFonts w:hint="eastAsia"/>
                <w:color w:val="000000" w:themeColor="text1"/>
                <w14:textFill>
                  <w14:solidFill>
                    <w14:schemeClr w14:val="tx1"/>
                  </w14:solidFill>
                </w14:textFill>
              </w:rPr>
              <w:t>；</w:t>
            </w:r>
          </w:p>
          <w:p w14:paraId="5B6F59E1">
            <w:pPr>
              <w:ind w:firstLine="480"/>
              <w:rPr>
                <w:color w:val="000000" w:themeColor="text1"/>
                <w14:textFill>
                  <w14:solidFill>
                    <w14:schemeClr w14:val="tx1"/>
                  </w14:solidFill>
                </w14:textFill>
              </w:rPr>
            </w:pPr>
            <w:r>
              <w:rPr>
                <w:color w:val="000000" w:themeColor="text1"/>
                <w14:textFill>
                  <w14:solidFill>
                    <w14:schemeClr w14:val="tx1"/>
                  </w14:solidFill>
                </w14:textFill>
              </w:rPr>
              <w:t>④在收集和转运过程中，应采取相应的安全防护和</w:t>
            </w:r>
            <w:r>
              <w:rPr>
                <w:rFonts w:hint="eastAsia"/>
                <w:color w:val="000000" w:themeColor="text1"/>
                <w14:textFill>
                  <w14:solidFill>
                    <w14:schemeClr w14:val="tx1"/>
                  </w14:solidFill>
                </w14:textFill>
              </w:rPr>
              <w:t>污染防治</w:t>
            </w:r>
            <w:r>
              <w:rPr>
                <w:color w:val="000000" w:themeColor="text1"/>
                <w14:textFill>
                  <w14:solidFill>
                    <w14:schemeClr w14:val="tx1"/>
                  </w14:solidFill>
                </w14:textFill>
              </w:rPr>
              <w:t>措施</w:t>
            </w:r>
            <w:r>
              <w:rPr>
                <w:rFonts w:hint="eastAsia"/>
                <w:color w:val="000000" w:themeColor="text1"/>
                <w14:textFill>
                  <w14:solidFill>
                    <w14:schemeClr w14:val="tx1"/>
                  </w14:solidFill>
                </w14:textFill>
              </w:rPr>
              <w:t>；</w:t>
            </w:r>
          </w:p>
          <w:p w14:paraId="3D972CC7">
            <w:pPr>
              <w:ind w:firstLine="480"/>
              <w:rPr>
                <w:color w:val="000000" w:themeColor="text1"/>
                <w14:textFill>
                  <w14:solidFill>
                    <w14:schemeClr w14:val="tx1"/>
                  </w14:solidFill>
                </w14:textFill>
              </w:rPr>
            </w:pPr>
            <w:r>
              <w:rPr>
                <w:color w:val="000000" w:themeColor="text1"/>
                <w14:textFill>
                  <w14:solidFill>
                    <w14:schemeClr w14:val="tx1"/>
                  </w14:solidFill>
                </w14:textFill>
              </w:rPr>
              <w:t>⑤加强厂内厂外的转运管理，严格控制转运通道，避免二次污染</w:t>
            </w:r>
            <w:r>
              <w:rPr>
                <w:rFonts w:hint="eastAsia"/>
                <w:color w:val="000000" w:themeColor="text1"/>
                <w14:textFill>
                  <w14:solidFill>
                    <w14:schemeClr w14:val="tx1"/>
                  </w14:solidFill>
                </w14:textFill>
              </w:rPr>
              <w:t>；</w:t>
            </w:r>
          </w:p>
          <w:p w14:paraId="0E71A89D">
            <w:pPr>
              <w:ind w:firstLine="480"/>
              <w:rPr>
                <w:color w:val="000000" w:themeColor="text1"/>
                <w14:textFill>
                  <w14:solidFill>
                    <w14:schemeClr w14:val="tx1"/>
                  </w14:solidFill>
                </w14:textFill>
              </w:rPr>
            </w:pPr>
            <w:r>
              <w:rPr>
                <w:color w:val="000000" w:themeColor="text1"/>
                <w14:textFill>
                  <w14:solidFill>
                    <w14:schemeClr w14:val="tx1"/>
                  </w14:solidFill>
                </w14:textFill>
              </w:rPr>
              <w:t>⑥定期对危废暂存间进行检查，发现破损，应及时进行修理</w:t>
            </w:r>
            <w:r>
              <w:rPr>
                <w:rFonts w:hint="eastAsia"/>
                <w:color w:val="000000" w:themeColor="text1"/>
                <w14:textFill>
                  <w14:solidFill>
                    <w14:schemeClr w14:val="tx1"/>
                  </w14:solidFill>
                </w14:textFill>
              </w:rPr>
              <w:t>；</w:t>
            </w:r>
          </w:p>
          <w:p w14:paraId="09DE0652">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⑦更换危废暂存间标识，根据项目危险废物产生类型，设置危险废物标识标牌，明确危险废物产生类型类别、代码、有害物质成分。</w:t>
            </w:r>
          </w:p>
          <w:p w14:paraId="66A1139C">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3、固废处置措施可行性及合理性分析</w:t>
            </w:r>
          </w:p>
          <w:p w14:paraId="649BB1CE">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（1）一般工业固废</w:t>
            </w:r>
          </w:p>
          <w:p w14:paraId="5B992063">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1）一般固废收集过程</w:t>
            </w:r>
          </w:p>
          <w:p w14:paraId="44C80D34">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一般工业固废</w:t>
            </w:r>
            <w:r>
              <w:rPr>
                <w:color w:val="000000" w:themeColor="text1"/>
                <w14:textFill>
                  <w14:solidFill>
                    <w14:schemeClr w14:val="tx1"/>
                  </w14:solidFill>
                </w14:textFill>
              </w:rPr>
              <w:t>在收集时，</w:t>
            </w:r>
            <w:r>
              <w:rPr>
                <w:rFonts w:hint="eastAsia"/>
                <w:color w:val="000000" w:themeColor="text1"/>
                <w14:textFill>
                  <w14:solidFill>
                    <w14:schemeClr w14:val="tx1"/>
                  </w14:solidFill>
                </w14:textFill>
              </w:rPr>
              <w:t>按照不同种类分区存放。</w:t>
            </w:r>
          </w:p>
          <w:p w14:paraId="215DA8E7">
            <w:pPr>
              <w:ind w:firstLine="482"/>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2）一般固废</w:t>
            </w:r>
            <w:r>
              <w:rPr>
                <w:b/>
                <w:bCs/>
                <w:color w:val="000000" w:themeColor="text1"/>
                <w14:textFill>
                  <w14:solidFill>
                    <w14:schemeClr w14:val="tx1"/>
                  </w14:solidFill>
                </w14:textFill>
              </w:rPr>
              <w:t>贮存场所环境影响分析</w:t>
            </w:r>
          </w:p>
          <w:p w14:paraId="26D6DAAE">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w:t>
            </w:r>
            <w:r>
              <w:rPr>
                <w:color w:val="000000" w:themeColor="text1"/>
                <w14:textFill>
                  <w14:solidFill>
                    <w14:schemeClr w14:val="tx1"/>
                  </w14:solidFill>
                </w14:textFill>
              </w:rPr>
              <w:t>项目</w:t>
            </w:r>
            <w:r>
              <w:rPr>
                <w:rFonts w:hint="eastAsia"/>
                <w:color w:val="000000" w:themeColor="text1"/>
                <w14:textFill>
                  <w14:solidFill>
                    <w14:schemeClr w14:val="tx1"/>
                  </w14:solidFill>
                </w14:textFill>
              </w:rPr>
              <w:t>于新建原料仓库内设置100</w:t>
            </w:r>
            <w:r>
              <w:rPr>
                <w:color w:val="000000" w:themeColor="text1"/>
                <w14:textFill>
                  <w14:solidFill>
                    <w14:schemeClr w14:val="tx1"/>
                  </w14:solidFill>
                </w14:textFill>
              </w:rPr>
              <w:t>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的固废暂存</w:t>
            </w:r>
            <w:r>
              <w:rPr>
                <w:rFonts w:hint="eastAsia"/>
                <w:color w:val="000000" w:themeColor="text1"/>
                <w14:textFill>
                  <w14:solidFill>
                    <w14:schemeClr w14:val="tx1"/>
                  </w14:solidFill>
                </w14:textFill>
              </w:rPr>
              <w:t>区。建设单位应按照《一般工业固体废物贮存和填埋污染控制标准》（GB18599-2020）的相关要求建立固体废物临时的堆放场地，不得随处堆放。临时堆放的地面与裙角要用坚固防渗的建筑材料建造，基础必须防渗，应设计建造径流传导系统，保证能防止暴雨不会到临时堆放的场所。临时堆放场所要防风、防雨、防晒，周围应设置围墙，禁止危险废物及生活垃圾混入。</w:t>
            </w:r>
          </w:p>
          <w:p w14:paraId="49E9F16B">
            <w:pPr>
              <w:ind w:firstLine="480"/>
              <w:rPr>
                <w:color w:val="000000" w:themeColor="text1"/>
                <w14:textFill>
                  <w14:solidFill>
                    <w14:schemeClr w14:val="tx1"/>
                  </w14:solidFill>
                </w14:textFill>
              </w:rPr>
            </w:pPr>
            <w:r>
              <w:rPr>
                <w:color w:val="000000" w:themeColor="text1"/>
                <w14:textFill>
                  <w14:solidFill>
                    <w14:schemeClr w14:val="tx1"/>
                  </w14:solidFill>
                </w14:textFill>
              </w:rPr>
              <w:t>综上所述，拟建项目建成运行后，一般工业固废可得到妥善处理处置或综合利用，不外排。</w:t>
            </w:r>
          </w:p>
          <w:p w14:paraId="788C189E">
            <w:pPr>
              <w:ind w:firstLine="482"/>
              <w:rPr>
                <w:b/>
                <w:bCs/>
              </w:rPr>
            </w:pPr>
            <w:r>
              <w:rPr>
                <w:rFonts w:hint="eastAsia"/>
                <w:b/>
                <w:bCs/>
              </w:rPr>
              <w:t>（2）危险废物</w:t>
            </w:r>
          </w:p>
          <w:p w14:paraId="5F084A81">
            <w:pPr>
              <w:ind w:firstLine="480"/>
            </w:pPr>
            <w:r>
              <w:rPr>
                <w:rFonts w:hint="eastAsia"/>
              </w:rPr>
              <w:t>本项目依托现有危废暂存间，现有危废暂存间18㎡，位于厂区南侧，用于存放危废。</w:t>
            </w:r>
          </w:p>
          <w:p w14:paraId="2DAFA2E5">
            <w:pPr>
              <w:ind w:firstLine="482"/>
              <w:rPr>
                <w:b/>
                <w:bCs/>
              </w:rPr>
            </w:pPr>
            <w:r>
              <w:rPr>
                <w:rFonts w:hint="eastAsia"/>
                <w:b/>
                <w:bCs/>
              </w:rPr>
              <w:t>1）选址可行性</w:t>
            </w:r>
          </w:p>
          <w:p w14:paraId="3EB7B413">
            <w:pPr>
              <w:ind w:firstLine="480"/>
            </w:pPr>
            <w:r>
              <w:t>根据《危险废物贮存污染控制标准》（GB18597-20</w:t>
            </w:r>
            <w:r>
              <w:rPr>
                <w:rFonts w:hint="eastAsia"/>
              </w:rPr>
              <w:t>23</w:t>
            </w:r>
            <w:r>
              <w:t>）</w:t>
            </w:r>
            <w:r>
              <w:rPr>
                <w:rFonts w:hint="eastAsia"/>
              </w:rPr>
              <w:t>相关要求</w:t>
            </w:r>
            <w:r>
              <w:t>，本项目危险废物贮存场所选址相符性见下表。</w:t>
            </w:r>
          </w:p>
          <w:p w14:paraId="2896C83F">
            <w:pPr>
              <w:pStyle w:val="32"/>
            </w:pPr>
            <w:r>
              <w:t>表4-</w:t>
            </w:r>
            <w:r>
              <w:rPr>
                <w:rFonts w:hint="eastAsia"/>
              </w:rPr>
              <w:t xml:space="preserve">9 </w:t>
            </w:r>
            <w:r>
              <w:t xml:space="preserve"> 危废暂存场选址符合性分析</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05"/>
              <w:gridCol w:w="2450"/>
            </w:tblGrid>
            <w:tr w14:paraId="188F3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957" w:type="dxa"/>
                  <w:noWrap/>
                  <w:vAlign w:val="center"/>
                </w:tcPr>
                <w:p w14:paraId="6CB6C086">
                  <w:pPr>
                    <w:pStyle w:val="38"/>
                    <w:rPr>
                      <w:b/>
                      <w:bCs/>
                    </w:rPr>
                  </w:pPr>
                  <w:r>
                    <w:rPr>
                      <w:b/>
                      <w:bCs/>
                    </w:rPr>
                    <w:t>GB18597-2023中要求</w:t>
                  </w:r>
                </w:p>
              </w:tc>
              <w:tc>
                <w:tcPr>
                  <w:tcW w:w="2352" w:type="dxa"/>
                  <w:noWrap/>
                  <w:vAlign w:val="center"/>
                </w:tcPr>
                <w:p w14:paraId="05371358">
                  <w:pPr>
                    <w:pStyle w:val="38"/>
                    <w:rPr>
                      <w:b/>
                      <w:bCs/>
                    </w:rPr>
                  </w:pPr>
                  <w:r>
                    <w:rPr>
                      <w:b/>
                      <w:bCs/>
                    </w:rPr>
                    <w:t>相符性分析</w:t>
                  </w:r>
                </w:p>
              </w:tc>
            </w:tr>
            <w:tr w14:paraId="6EBDC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957" w:type="dxa"/>
                  <w:noWrap/>
                  <w:vAlign w:val="center"/>
                </w:tcPr>
                <w:p w14:paraId="7E2CB254">
                  <w:pPr>
                    <w:pStyle w:val="38"/>
                  </w:pPr>
                  <w:r>
                    <w:t>贮存设施选址应满足生态环境保护法律法规、规划和</w:t>
                  </w:r>
                  <w:r>
                    <w:rPr>
                      <w:rFonts w:hint="eastAsia"/>
                    </w:rPr>
                    <w:t>“</w:t>
                  </w:r>
                  <w:r>
                    <w:t>三线一单</w:t>
                  </w:r>
                  <w:r>
                    <w:rPr>
                      <w:rFonts w:hint="eastAsia"/>
                    </w:rPr>
                    <w:t>”</w:t>
                  </w:r>
                  <w:r>
                    <w:t>生态环境分区管控的要求，建设项目应依法进行环境影响评价。</w:t>
                  </w:r>
                </w:p>
                <w:p w14:paraId="7A92A658">
                  <w:pPr>
                    <w:pStyle w:val="38"/>
                  </w:pPr>
                  <w:r>
                    <w:t>集中贮存设施不应选在生态保护红线区域、永久基本农田和其他需要特别保护的区域内，不应建在溶洞区或易遭受洪水、滑坡、泥石流、潮汐等严重自然灾害影响的地区。</w:t>
                  </w:r>
                </w:p>
                <w:p w14:paraId="391653AC">
                  <w:pPr>
                    <w:pStyle w:val="38"/>
                  </w:pPr>
                  <w:r>
                    <w:t>贮存设施不应选在江河、湖泊、运河、渠道、水库及其最高水位线以下的滩地和岸坡，以及法律法规规定禁止贮存危险废物的其他地点。</w:t>
                  </w:r>
                </w:p>
                <w:p w14:paraId="574B715B">
                  <w:pPr>
                    <w:pStyle w:val="38"/>
                  </w:pPr>
                  <w:r>
                    <w:t>贮存设施场址的位置以及其与周围环境敏感目标的距离应依据环境影响评价文件确定。</w:t>
                  </w:r>
                </w:p>
              </w:tc>
              <w:tc>
                <w:tcPr>
                  <w:tcW w:w="2352" w:type="dxa"/>
                  <w:noWrap/>
                  <w:vAlign w:val="center"/>
                </w:tcPr>
                <w:p w14:paraId="317D48DD">
                  <w:pPr>
                    <w:pStyle w:val="38"/>
                  </w:pPr>
                  <w:r>
                    <w:t>本项目</w:t>
                  </w:r>
                  <w:r>
                    <w:rPr>
                      <w:rFonts w:hint="eastAsia"/>
                    </w:rPr>
                    <w:t>依托危废暂存间不属于集中型暂存场所，不在生态红线区域内，</w:t>
                  </w:r>
                  <w:r>
                    <w:t>选址能够达到《危险废物贮存污染控制标准》（GB18597-20</w:t>
                  </w:r>
                  <w:r>
                    <w:rPr>
                      <w:rFonts w:hint="eastAsia"/>
                    </w:rPr>
                    <w:t>23</w:t>
                  </w:r>
                  <w:r>
                    <w:t>）相关要求</w:t>
                  </w:r>
                  <w:r>
                    <w:rPr>
                      <w:rFonts w:hint="eastAsia"/>
                    </w:rPr>
                    <w:t>，已通过竣工环境保护验收。</w:t>
                  </w:r>
                </w:p>
              </w:tc>
            </w:tr>
          </w:tbl>
          <w:p w14:paraId="799AB390">
            <w:pPr>
              <w:ind w:firstLine="482"/>
              <w:rPr>
                <w:b/>
                <w:bCs/>
              </w:rPr>
            </w:pPr>
            <w:r>
              <w:rPr>
                <w:rFonts w:hint="eastAsia"/>
                <w:b/>
                <w:bCs/>
              </w:rPr>
              <w:t>2）依托</w:t>
            </w:r>
            <w:r>
              <w:rPr>
                <w:b/>
                <w:bCs/>
              </w:rPr>
              <w:t>可行性分析</w:t>
            </w:r>
          </w:p>
          <w:p w14:paraId="6DC8E818">
            <w:pPr>
              <w:ind w:firstLine="480"/>
            </w:pPr>
            <w:r>
              <w:rPr>
                <w:rFonts w:hint="eastAsia"/>
              </w:rPr>
              <w:t>本项目危废产生后依托现有危废暂存间进行暂存，根据《</w:t>
            </w:r>
            <w:r>
              <w:t>建设项目危险废物环境影响评价指南》应列表明确危险废物贮存场所（设施）的名称、位置、占地面积、贮存方式、贮存容积、贮存周期等，项目危险废物贮存场所基本情况</w:t>
            </w:r>
            <w:r>
              <w:rPr>
                <w:rFonts w:hint="eastAsia"/>
              </w:rPr>
              <w:t>如下所示</w:t>
            </w:r>
            <w:r>
              <w:t>：</w:t>
            </w:r>
          </w:p>
          <w:p w14:paraId="10DD1729">
            <w:pPr>
              <w:pStyle w:val="32"/>
            </w:pPr>
            <w:r>
              <w:t>表4-</w:t>
            </w:r>
            <w:r>
              <w:rPr>
                <w:rFonts w:hint="eastAsia"/>
              </w:rPr>
              <w:t>10</w:t>
            </w:r>
            <w:r>
              <w:t xml:space="preserve">  危险废物贮存场所（设施）基本情况表</w:t>
            </w:r>
          </w:p>
          <w:tbl>
            <w:tblPr>
              <w:tblStyle w:val="3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51"/>
              <w:gridCol w:w="1158"/>
              <w:gridCol w:w="767"/>
              <w:gridCol w:w="940"/>
              <w:gridCol w:w="599"/>
              <w:gridCol w:w="607"/>
              <w:gridCol w:w="938"/>
              <w:gridCol w:w="772"/>
              <w:gridCol w:w="779"/>
              <w:gridCol w:w="850"/>
              <w:gridCol w:w="791"/>
            </w:tblGrid>
            <w:tr w14:paraId="60803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7186DC56">
                  <w:pPr>
                    <w:pStyle w:val="38"/>
                    <w:rPr>
                      <w:b/>
                      <w:bCs/>
                    </w:rPr>
                  </w:pPr>
                  <w:r>
                    <w:rPr>
                      <w:b/>
                      <w:bCs/>
                    </w:rPr>
                    <w:t>序号</w:t>
                  </w:r>
                </w:p>
              </w:tc>
              <w:tc>
                <w:tcPr>
                  <w:tcW w:w="670" w:type="pct"/>
                  <w:vAlign w:val="center"/>
                </w:tcPr>
                <w:p w14:paraId="7BF4C76B">
                  <w:pPr>
                    <w:pStyle w:val="38"/>
                    <w:rPr>
                      <w:b/>
                      <w:bCs/>
                    </w:rPr>
                  </w:pPr>
                  <w:r>
                    <w:rPr>
                      <w:b/>
                      <w:bCs/>
                    </w:rPr>
                    <w:t>贮存场所（设施）名</w:t>
                  </w:r>
                </w:p>
                <w:p w14:paraId="4693AF20">
                  <w:pPr>
                    <w:pStyle w:val="38"/>
                    <w:rPr>
                      <w:b/>
                      <w:bCs/>
                    </w:rPr>
                  </w:pPr>
                  <w:r>
                    <w:rPr>
                      <w:b/>
                      <w:bCs/>
                    </w:rPr>
                    <w:t>称</w:t>
                  </w:r>
                </w:p>
              </w:tc>
              <w:tc>
                <w:tcPr>
                  <w:tcW w:w="443" w:type="pct"/>
                  <w:vAlign w:val="center"/>
                </w:tcPr>
                <w:p w14:paraId="589AB79E">
                  <w:pPr>
                    <w:pStyle w:val="38"/>
                    <w:rPr>
                      <w:b/>
                      <w:bCs/>
                    </w:rPr>
                  </w:pPr>
                  <w:r>
                    <w:rPr>
                      <w:b/>
                      <w:bCs/>
                    </w:rPr>
                    <w:t>危险废物名称</w:t>
                  </w:r>
                </w:p>
              </w:tc>
              <w:tc>
                <w:tcPr>
                  <w:tcW w:w="543" w:type="pct"/>
                  <w:vAlign w:val="center"/>
                </w:tcPr>
                <w:p w14:paraId="6884F6CF">
                  <w:pPr>
                    <w:pStyle w:val="38"/>
                    <w:rPr>
                      <w:b/>
                      <w:bCs/>
                    </w:rPr>
                  </w:pPr>
                  <w:r>
                    <w:rPr>
                      <w:b/>
                      <w:bCs/>
                    </w:rPr>
                    <w:t>危险废物类别和代码</w:t>
                  </w:r>
                </w:p>
              </w:tc>
              <w:tc>
                <w:tcPr>
                  <w:tcW w:w="346" w:type="pct"/>
                  <w:vAlign w:val="center"/>
                </w:tcPr>
                <w:p w14:paraId="549B64CE">
                  <w:pPr>
                    <w:pStyle w:val="38"/>
                    <w:rPr>
                      <w:b/>
                      <w:bCs/>
                    </w:rPr>
                  </w:pPr>
                  <w:r>
                    <w:rPr>
                      <w:b/>
                      <w:bCs/>
                    </w:rPr>
                    <w:t>占地面积</w:t>
                  </w:r>
                </w:p>
              </w:tc>
              <w:tc>
                <w:tcPr>
                  <w:tcW w:w="351" w:type="pct"/>
                  <w:vAlign w:val="center"/>
                </w:tcPr>
                <w:p w14:paraId="22E50055">
                  <w:pPr>
                    <w:pStyle w:val="38"/>
                    <w:rPr>
                      <w:b/>
                      <w:bCs/>
                    </w:rPr>
                  </w:pPr>
                  <w:r>
                    <w:rPr>
                      <w:b/>
                      <w:bCs/>
                    </w:rPr>
                    <w:t>贮存方式</w:t>
                  </w:r>
                </w:p>
              </w:tc>
              <w:tc>
                <w:tcPr>
                  <w:tcW w:w="542" w:type="pct"/>
                  <w:vAlign w:val="center"/>
                </w:tcPr>
                <w:p w14:paraId="61F0C7C9">
                  <w:pPr>
                    <w:pStyle w:val="38"/>
                    <w:rPr>
                      <w:b/>
                      <w:bCs/>
                    </w:rPr>
                  </w:pPr>
                  <w:r>
                    <w:rPr>
                      <w:rFonts w:hint="eastAsia"/>
                      <w:b/>
                      <w:bCs/>
                    </w:rPr>
                    <w:t>包装桶规格</w:t>
                  </w:r>
                </w:p>
              </w:tc>
              <w:tc>
                <w:tcPr>
                  <w:tcW w:w="446" w:type="pct"/>
                  <w:vAlign w:val="center"/>
                </w:tcPr>
                <w:p w14:paraId="78CB29A6">
                  <w:pPr>
                    <w:pStyle w:val="38"/>
                    <w:rPr>
                      <w:b/>
                      <w:bCs/>
                    </w:rPr>
                  </w:pPr>
                  <w:r>
                    <w:rPr>
                      <w:b/>
                      <w:bCs/>
                    </w:rPr>
                    <w:t>最大贮存量</w:t>
                  </w:r>
                  <w:r>
                    <w:rPr>
                      <w:rFonts w:hint="eastAsia"/>
                      <w:b/>
                      <w:bCs/>
                    </w:rPr>
                    <w:t>t</w:t>
                  </w:r>
                </w:p>
              </w:tc>
              <w:tc>
                <w:tcPr>
                  <w:tcW w:w="450" w:type="pct"/>
                  <w:vAlign w:val="center"/>
                </w:tcPr>
                <w:p w14:paraId="756AB02C">
                  <w:pPr>
                    <w:pStyle w:val="38"/>
                    <w:rPr>
                      <w:b/>
                      <w:bCs/>
                    </w:rPr>
                  </w:pPr>
                  <w:r>
                    <w:rPr>
                      <w:rFonts w:hint="eastAsia"/>
                      <w:b/>
                      <w:bCs/>
                    </w:rPr>
                    <w:t>包装容器数量/个</w:t>
                  </w:r>
                </w:p>
              </w:tc>
              <w:tc>
                <w:tcPr>
                  <w:tcW w:w="487" w:type="pct"/>
                  <w:vAlign w:val="center"/>
                </w:tcPr>
                <w:p w14:paraId="63F67311">
                  <w:pPr>
                    <w:pStyle w:val="38"/>
                    <w:rPr>
                      <w:b/>
                      <w:bCs/>
                    </w:rPr>
                  </w:pPr>
                  <w:r>
                    <w:rPr>
                      <w:b/>
                      <w:bCs/>
                    </w:rPr>
                    <w:t>贮存周期</w:t>
                  </w:r>
                </w:p>
              </w:tc>
              <w:tc>
                <w:tcPr>
                  <w:tcW w:w="456" w:type="pct"/>
                  <w:vAlign w:val="center"/>
                </w:tcPr>
                <w:p w14:paraId="7FFAEADD">
                  <w:pPr>
                    <w:pStyle w:val="38"/>
                    <w:rPr>
                      <w:b/>
                      <w:bCs/>
                    </w:rPr>
                  </w:pPr>
                  <w:r>
                    <w:rPr>
                      <w:rFonts w:hint="eastAsia"/>
                      <w:b/>
                      <w:bCs/>
                    </w:rPr>
                    <w:t>贮存面积㎡</w:t>
                  </w:r>
                </w:p>
              </w:tc>
            </w:tr>
            <w:tr w14:paraId="16D13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7809D3EA">
                  <w:pPr>
                    <w:pStyle w:val="38"/>
                  </w:pPr>
                  <w:r>
                    <w:t>1</w:t>
                  </w:r>
                </w:p>
              </w:tc>
              <w:tc>
                <w:tcPr>
                  <w:tcW w:w="670" w:type="pct"/>
                  <w:vMerge w:val="restart"/>
                  <w:vAlign w:val="center"/>
                </w:tcPr>
                <w:p w14:paraId="58592DC4">
                  <w:pPr>
                    <w:pStyle w:val="38"/>
                  </w:pPr>
                  <w:r>
                    <w:t>危废暂存间</w:t>
                  </w:r>
                </w:p>
              </w:tc>
              <w:tc>
                <w:tcPr>
                  <w:tcW w:w="443" w:type="pct"/>
                  <w:shd w:val="clear" w:color="auto" w:fill="auto"/>
                  <w:vAlign w:val="center"/>
                </w:tcPr>
                <w:p w14:paraId="0D64A373">
                  <w:pPr>
                    <w:pStyle w:val="38"/>
                  </w:pPr>
                  <w:r>
                    <w:rPr>
                      <w:rFonts w:hint="eastAsia"/>
                    </w:rPr>
                    <w:t>废活性炭</w:t>
                  </w:r>
                </w:p>
              </w:tc>
              <w:tc>
                <w:tcPr>
                  <w:tcW w:w="543" w:type="pct"/>
                  <w:shd w:val="clear" w:color="auto" w:fill="auto"/>
                  <w:vAlign w:val="center"/>
                </w:tcPr>
                <w:p w14:paraId="7B23AB43">
                  <w:pPr>
                    <w:pStyle w:val="38"/>
                  </w:pPr>
                  <w:r>
                    <w:rPr>
                      <w:rFonts w:hint="eastAsia"/>
                    </w:rPr>
                    <w:t>HW49</w:t>
                  </w:r>
                </w:p>
                <w:p w14:paraId="5CB585D1">
                  <w:pPr>
                    <w:pStyle w:val="38"/>
                  </w:pPr>
                  <w:r>
                    <w:t>900-0</w:t>
                  </w:r>
                  <w:r>
                    <w:rPr>
                      <w:rFonts w:hint="eastAsia"/>
                    </w:rPr>
                    <w:t>39</w:t>
                  </w:r>
                  <w:r>
                    <w:t>-49</w:t>
                  </w:r>
                </w:p>
              </w:tc>
              <w:tc>
                <w:tcPr>
                  <w:tcW w:w="346" w:type="pct"/>
                  <w:vMerge w:val="restart"/>
                  <w:vAlign w:val="center"/>
                </w:tcPr>
                <w:p w14:paraId="6682FD94">
                  <w:pPr>
                    <w:pStyle w:val="38"/>
                  </w:pPr>
                  <w:r>
                    <w:rPr>
                      <w:rFonts w:hint="eastAsia"/>
                    </w:rPr>
                    <w:t>18㎡</w:t>
                  </w:r>
                </w:p>
              </w:tc>
              <w:tc>
                <w:tcPr>
                  <w:tcW w:w="351" w:type="pct"/>
                  <w:vAlign w:val="center"/>
                </w:tcPr>
                <w:p w14:paraId="7DA32940">
                  <w:pPr>
                    <w:pStyle w:val="38"/>
                  </w:pPr>
                  <w:r>
                    <w:rPr>
                      <w:rFonts w:hint="eastAsia"/>
                    </w:rPr>
                    <w:t>吨袋</w:t>
                  </w:r>
                </w:p>
              </w:tc>
              <w:tc>
                <w:tcPr>
                  <w:tcW w:w="542" w:type="pct"/>
                  <w:vAlign w:val="center"/>
                </w:tcPr>
                <w:p w14:paraId="41FAF09E">
                  <w:pPr>
                    <w:pStyle w:val="38"/>
                  </w:pPr>
                  <w:r>
                    <w:rPr>
                      <w:rFonts w:hint="eastAsia"/>
                    </w:rPr>
                    <w:t>Φ110mm, H100mm</w:t>
                  </w:r>
                </w:p>
              </w:tc>
              <w:tc>
                <w:tcPr>
                  <w:tcW w:w="446" w:type="pct"/>
                  <w:vAlign w:val="center"/>
                </w:tcPr>
                <w:p w14:paraId="60679AC4">
                  <w:pPr>
                    <w:pStyle w:val="38"/>
                    <w:rPr>
                      <w:rFonts w:hint="default" w:eastAsia="宋体"/>
                      <w:lang w:val="en-US" w:eastAsia="zh-CN"/>
                    </w:rPr>
                  </w:pPr>
                  <w:r>
                    <w:rPr>
                      <w:rFonts w:hint="eastAsia"/>
                      <w:lang w:val="en-US" w:eastAsia="zh-CN"/>
                    </w:rPr>
                    <w:t>1.645</w:t>
                  </w:r>
                </w:p>
              </w:tc>
              <w:tc>
                <w:tcPr>
                  <w:tcW w:w="450" w:type="pct"/>
                  <w:vAlign w:val="center"/>
                </w:tcPr>
                <w:p w14:paraId="1127AEDD">
                  <w:pPr>
                    <w:pStyle w:val="38"/>
                  </w:pPr>
                  <w:r>
                    <w:rPr>
                      <w:rFonts w:hint="eastAsia"/>
                    </w:rPr>
                    <w:t>3</w:t>
                  </w:r>
                </w:p>
              </w:tc>
              <w:tc>
                <w:tcPr>
                  <w:tcW w:w="487" w:type="pct"/>
                  <w:vAlign w:val="center"/>
                </w:tcPr>
                <w:p w14:paraId="7626505E">
                  <w:pPr>
                    <w:pStyle w:val="38"/>
                  </w:pPr>
                  <w:r>
                    <w:rPr>
                      <w:rFonts w:hint="eastAsia"/>
                    </w:rPr>
                    <w:t>30d</w:t>
                  </w:r>
                </w:p>
              </w:tc>
              <w:tc>
                <w:tcPr>
                  <w:tcW w:w="456" w:type="pct"/>
                  <w:vAlign w:val="center"/>
                </w:tcPr>
                <w:p w14:paraId="7081BBCB">
                  <w:pPr>
                    <w:pStyle w:val="38"/>
                  </w:pPr>
                  <w:r>
                    <w:rPr>
                      <w:rFonts w:hint="eastAsia"/>
                    </w:rPr>
                    <w:t>2.85</w:t>
                  </w:r>
                </w:p>
              </w:tc>
            </w:tr>
            <w:tr w14:paraId="68239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0F8F4FE8">
                  <w:pPr>
                    <w:pStyle w:val="38"/>
                  </w:pPr>
                  <w:r>
                    <w:rPr>
                      <w:rFonts w:hint="eastAsia"/>
                    </w:rPr>
                    <w:t>2</w:t>
                  </w:r>
                </w:p>
              </w:tc>
              <w:tc>
                <w:tcPr>
                  <w:tcW w:w="670" w:type="pct"/>
                  <w:vMerge w:val="continue"/>
                  <w:vAlign w:val="center"/>
                </w:tcPr>
                <w:p w14:paraId="467A27A1">
                  <w:pPr>
                    <w:ind w:firstLine="480"/>
                    <w:jc w:val="center"/>
                  </w:pPr>
                </w:p>
              </w:tc>
              <w:tc>
                <w:tcPr>
                  <w:tcW w:w="443" w:type="pct"/>
                  <w:shd w:val="clear" w:color="auto" w:fill="auto"/>
                  <w:vAlign w:val="center"/>
                </w:tcPr>
                <w:p w14:paraId="0CAA66D3">
                  <w:pPr>
                    <w:pStyle w:val="38"/>
                  </w:pPr>
                  <w:r>
                    <w:rPr>
                      <w:rFonts w:hint="eastAsia"/>
                    </w:rPr>
                    <w:t>废润滑油</w:t>
                  </w:r>
                </w:p>
              </w:tc>
              <w:tc>
                <w:tcPr>
                  <w:tcW w:w="543" w:type="pct"/>
                  <w:vMerge w:val="restart"/>
                  <w:shd w:val="clear" w:color="auto" w:fill="auto"/>
                  <w:vAlign w:val="center"/>
                </w:tcPr>
                <w:p w14:paraId="6F511023">
                  <w:pPr>
                    <w:pStyle w:val="38"/>
                  </w:pPr>
                  <w:r>
                    <w:rPr>
                      <w:rFonts w:hint="eastAsia"/>
                    </w:rPr>
                    <w:t>HW08</w:t>
                  </w:r>
                </w:p>
                <w:p w14:paraId="4C1785F2">
                  <w:pPr>
                    <w:pStyle w:val="38"/>
                  </w:pPr>
                  <w:r>
                    <w:rPr>
                      <w:rFonts w:hint="eastAsia"/>
                    </w:rPr>
                    <w:t>900-249-08</w:t>
                  </w:r>
                </w:p>
              </w:tc>
              <w:tc>
                <w:tcPr>
                  <w:tcW w:w="346" w:type="pct"/>
                  <w:vMerge w:val="continue"/>
                  <w:vAlign w:val="center"/>
                </w:tcPr>
                <w:p w14:paraId="17682C5E">
                  <w:pPr>
                    <w:ind w:firstLine="480"/>
                    <w:jc w:val="center"/>
                  </w:pPr>
                </w:p>
              </w:tc>
              <w:tc>
                <w:tcPr>
                  <w:tcW w:w="351" w:type="pct"/>
                  <w:vAlign w:val="center"/>
                </w:tcPr>
                <w:p w14:paraId="7ADF7B23">
                  <w:pPr>
                    <w:pStyle w:val="38"/>
                  </w:pPr>
                  <w:r>
                    <w:t>桶装</w:t>
                  </w:r>
                  <w:r>
                    <w:rPr>
                      <w:rFonts w:hint="eastAsia"/>
                    </w:rPr>
                    <w:t>，18kg/</w:t>
                  </w:r>
                  <w:r>
                    <w:t>桶装</w:t>
                  </w:r>
                </w:p>
              </w:tc>
              <w:tc>
                <w:tcPr>
                  <w:tcW w:w="542" w:type="pct"/>
                  <w:vAlign w:val="center"/>
                </w:tcPr>
                <w:p w14:paraId="5BF85A9A">
                  <w:pPr>
                    <w:pStyle w:val="38"/>
                  </w:pPr>
                  <w:r>
                    <w:rPr>
                      <w:rFonts w:hint="eastAsia"/>
                    </w:rPr>
                    <w:t>Φ30cm, H38cm</w:t>
                  </w:r>
                </w:p>
              </w:tc>
              <w:tc>
                <w:tcPr>
                  <w:tcW w:w="446" w:type="pct"/>
                  <w:vAlign w:val="center"/>
                </w:tcPr>
                <w:p w14:paraId="4CFEFADF">
                  <w:pPr>
                    <w:pStyle w:val="38"/>
                  </w:pPr>
                  <w:r>
                    <w:rPr>
                      <w:rFonts w:hint="eastAsia"/>
                    </w:rPr>
                    <w:t>0.25</w:t>
                  </w:r>
                </w:p>
              </w:tc>
              <w:tc>
                <w:tcPr>
                  <w:tcW w:w="450" w:type="pct"/>
                  <w:vAlign w:val="center"/>
                </w:tcPr>
                <w:p w14:paraId="555206CC">
                  <w:pPr>
                    <w:pStyle w:val="38"/>
                  </w:pPr>
                  <w:r>
                    <w:rPr>
                      <w:rFonts w:hint="eastAsia"/>
                    </w:rPr>
                    <w:t>14</w:t>
                  </w:r>
                </w:p>
              </w:tc>
              <w:tc>
                <w:tcPr>
                  <w:tcW w:w="487" w:type="pct"/>
                  <w:vAlign w:val="center"/>
                </w:tcPr>
                <w:p w14:paraId="2F95FC40">
                  <w:pPr>
                    <w:pStyle w:val="38"/>
                  </w:pPr>
                  <w:r>
                    <w:rPr>
                      <w:rFonts w:hint="eastAsia"/>
                    </w:rPr>
                    <w:t>1年</w:t>
                  </w:r>
                </w:p>
              </w:tc>
              <w:tc>
                <w:tcPr>
                  <w:tcW w:w="456" w:type="pct"/>
                  <w:vAlign w:val="center"/>
                </w:tcPr>
                <w:p w14:paraId="2BE01788">
                  <w:pPr>
                    <w:pStyle w:val="38"/>
                  </w:pPr>
                  <w:r>
                    <w:rPr>
                      <w:rFonts w:hint="eastAsia"/>
                    </w:rPr>
                    <w:t>1.0</w:t>
                  </w:r>
                </w:p>
              </w:tc>
            </w:tr>
            <w:tr w14:paraId="151CA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shd w:val="clear" w:color="auto" w:fill="auto"/>
                  <w:vAlign w:val="center"/>
                </w:tcPr>
                <w:p w14:paraId="4FDEA182">
                  <w:pPr>
                    <w:pStyle w:val="38"/>
                    <w:rPr>
                      <w:szCs w:val="21"/>
                    </w:rPr>
                  </w:pPr>
                  <w:r>
                    <w:rPr>
                      <w:rFonts w:hint="eastAsia"/>
                    </w:rPr>
                    <w:t>3</w:t>
                  </w:r>
                </w:p>
              </w:tc>
              <w:tc>
                <w:tcPr>
                  <w:tcW w:w="670" w:type="pct"/>
                  <w:vMerge w:val="continue"/>
                  <w:vAlign w:val="center"/>
                </w:tcPr>
                <w:p w14:paraId="37C4047B">
                  <w:pPr>
                    <w:ind w:firstLine="480"/>
                    <w:jc w:val="center"/>
                  </w:pPr>
                </w:p>
              </w:tc>
              <w:tc>
                <w:tcPr>
                  <w:tcW w:w="443" w:type="pct"/>
                  <w:shd w:val="clear" w:color="auto" w:fill="auto"/>
                  <w:vAlign w:val="center"/>
                </w:tcPr>
                <w:p w14:paraId="77DE5B87">
                  <w:pPr>
                    <w:pStyle w:val="38"/>
                  </w:pPr>
                  <w:r>
                    <w:rPr>
                      <w:rFonts w:hint="eastAsia"/>
                    </w:rPr>
                    <w:t>废润滑油桶</w:t>
                  </w:r>
                </w:p>
              </w:tc>
              <w:tc>
                <w:tcPr>
                  <w:tcW w:w="543" w:type="pct"/>
                  <w:vMerge w:val="continue"/>
                  <w:shd w:val="clear" w:color="auto" w:fill="auto"/>
                  <w:vAlign w:val="center"/>
                </w:tcPr>
                <w:p w14:paraId="421B1232">
                  <w:pPr>
                    <w:pStyle w:val="38"/>
                  </w:pPr>
                </w:p>
              </w:tc>
              <w:tc>
                <w:tcPr>
                  <w:tcW w:w="346" w:type="pct"/>
                  <w:vMerge w:val="continue"/>
                  <w:vAlign w:val="center"/>
                </w:tcPr>
                <w:p w14:paraId="43E05D15">
                  <w:pPr>
                    <w:ind w:firstLine="480"/>
                    <w:jc w:val="center"/>
                  </w:pPr>
                </w:p>
              </w:tc>
              <w:tc>
                <w:tcPr>
                  <w:tcW w:w="351" w:type="pct"/>
                  <w:vAlign w:val="center"/>
                </w:tcPr>
                <w:p w14:paraId="54576F6A">
                  <w:pPr>
                    <w:pStyle w:val="38"/>
                  </w:pPr>
                  <w:r>
                    <w:rPr>
                      <w:rFonts w:hint="eastAsia"/>
                    </w:rPr>
                    <w:t>封口暂存</w:t>
                  </w:r>
                </w:p>
              </w:tc>
              <w:tc>
                <w:tcPr>
                  <w:tcW w:w="542" w:type="pct"/>
                  <w:vAlign w:val="center"/>
                </w:tcPr>
                <w:p w14:paraId="09DB2AE6">
                  <w:pPr>
                    <w:pStyle w:val="38"/>
                  </w:pPr>
                  <w:r>
                    <w:rPr>
                      <w:rFonts w:hint="eastAsia"/>
                    </w:rPr>
                    <w:t>Φ580mm, H900mm</w:t>
                  </w:r>
                </w:p>
              </w:tc>
              <w:tc>
                <w:tcPr>
                  <w:tcW w:w="446" w:type="pct"/>
                  <w:vAlign w:val="center"/>
                </w:tcPr>
                <w:p w14:paraId="3AE85341">
                  <w:pPr>
                    <w:pStyle w:val="38"/>
                  </w:pPr>
                  <w:r>
                    <w:rPr>
                      <w:rFonts w:hint="eastAsia"/>
                    </w:rPr>
                    <w:t>0.36</w:t>
                  </w:r>
                </w:p>
              </w:tc>
              <w:tc>
                <w:tcPr>
                  <w:tcW w:w="450" w:type="pct"/>
                  <w:vAlign w:val="center"/>
                </w:tcPr>
                <w:p w14:paraId="13940A94">
                  <w:pPr>
                    <w:pStyle w:val="38"/>
                  </w:pPr>
                  <w:r>
                    <w:rPr>
                      <w:rFonts w:hint="eastAsia"/>
                    </w:rPr>
                    <w:t>18</w:t>
                  </w:r>
                </w:p>
              </w:tc>
              <w:tc>
                <w:tcPr>
                  <w:tcW w:w="487" w:type="pct"/>
                  <w:vAlign w:val="center"/>
                </w:tcPr>
                <w:p w14:paraId="3296C929">
                  <w:pPr>
                    <w:pStyle w:val="38"/>
                  </w:pPr>
                  <w:r>
                    <w:rPr>
                      <w:rFonts w:hint="eastAsia"/>
                    </w:rPr>
                    <w:t>1年</w:t>
                  </w:r>
                </w:p>
              </w:tc>
              <w:tc>
                <w:tcPr>
                  <w:tcW w:w="456" w:type="pct"/>
                  <w:vAlign w:val="center"/>
                </w:tcPr>
                <w:p w14:paraId="6E98D762">
                  <w:pPr>
                    <w:pStyle w:val="38"/>
                  </w:pPr>
                  <w:r>
                    <w:rPr>
                      <w:rFonts w:hint="eastAsia"/>
                    </w:rPr>
                    <w:t>5.4</w:t>
                  </w:r>
                </w:p>
              </w:tc>
            </w:tr>
            <w:tr w14:paraId="16A99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shd w:val="clear" w:color="auto" w:fill="auto"/>
                  <w:vAlign w:val="center"/>
                </w:tcPr>
                <w:p w14:paraId="2AE2C171">
                  <w:pPr>
                    <w:pStyle w:val="38"/>
                    <w:rPr>
                      <w:szCs w:val="21"/>
                    </w:rPr>
                  </w:pPr>
                  <w:r>
                    <w:rPr>
                      <w:rFonts w:hint="eastAsia"/>
                    </w:rPr>
                    <w:t>4</w:t>
                  </w:r>
                </w:p>
              </w:tc>
              <w:tc>
                <w:tcPr>
                  <w:tcW w:w="670" w:type="pct"/>
                  <w:vMerge w:val="continue"/>
                  <w:vAlign w:val="center"/>
                </w:tcPr>
                <w:p w14:paraId="68C05FA2">
                  <w:pPr>
                    <w:ind w:firstLine="480"/>
                    <w:jc w:val="center"/>
                  </w:pPr>
                </w:p>
              </w:tc>
              <w:tc>
                <w:tcPr>
                  <w:tcW w:w="443" w:type="pct"/>
                  <w:shd w:val="clear" w:color="auto" w:fill="auto"/>
                  <w:vAlign w:val="center"/>
                </w:tcPr>
                <w:p w14:paraId="7FC75E23">
                  <w:pPr>
                    <w:pStyle w:val="38"/>
                  </w:pPr>
                  <w:r>
                    <w:rPr>
                      <w:rFonts w:hint="eastAsia"/>
                    </w:rPr>
                    <w:t>废导热油</w:t>
                  </w:r>
                </w:p>
              </w:tc>
              <w:tc>
                <w:tcPr>
                  <w:tcW w:w="543" w:type="pct"/>
                  <w:shd w:val="clear" w:color="auto" w:fill="auto"/>
                  <w:vAlign w:val="center"/>
                </w:tcPr>
                <w:p w14:paraId="18506A2F">
                  <w:pPr>
                    <w:pStyle w:val="38"/>
                  </w:pPr>
                  <w:r>
                    <w:rPr>
                      <w:rFonts w:hint="eastAsia"/>
                    </w:rPr>
                    <w:t>HW08</w:t>
                  </w:r>
                </w:p>
                <w:p w14:paraId="69132B31">
                  <w:pPr>
                    <w:pStyle w:val="38"/>
                  </w:pPr>
                  <w:r>
                    <w:rPr>
                      <w:rFonts w:hint="eastAsia"/>
                    </w:rPr>
                    <w:t>900-249-08</w:t>
                  </w:r>
                </w:p>
              </w:tc>
              <w:tc>
                <w:tcPr>
                  <w:tcW w:w="346" w:type="pct"/>
                  <w:vMerge w:val="continue"/>
                  <w:vAlign w:val="center"/>
                </w:tcPr>
                <w:p w14:paraId="6B907769">
                  <w:pPr>
                    <w:ind w:firstLine="480"/>
                    <w:jc w:val="center"/>
                  </w:pPr>
                </w:p>
              </w:tc>
              <w:tc>
                <w:tcPr>
                  <w:tcW w:w="351" w:type="pct"/>
                  <w:vAlign w:val="center"/>
                </w:tcPr>
                <w:p w14:paraId="6BC378F0">
                  <w:pPr>
                    <w:pStyle w:val="38"/>
                  </w:pPr>
                  <w:r>
                    <w:rPr>
                      <w:rFonts w:hint="eastAsia"/>
                    </w:rPr>
                    <w:t>桶装</w:t>
                  </w:r>
                </w:p>
              </w:tc>
              <w:tc>
                <w:tcPr>
                  <w:tcW w:w="2383" w:type="pct"/>
                  <w:gridSpan w:val="5"/>
                  <w:vAlign w:val="center"/>
                </w:tcPr>
                <w:p w14:paraId="66E64AE6">
                  <w:pPr>
                    <w:pStyle w:val="38"/>
                  </w:pPr>
                  <w:r>
                    <w:rPr>
                      <w:rFonts w:hint="eastAsia"/>
                    </w:rPr>
                    <w:t>不在厂区暂存</w:t>
                  </w:r>
                </w:p>
              </w:tc>
            </w:tr>
            <w:tr w14:paraId="7000B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shd w:val="clear" w:color="auto" w:fill="auto"/>
                  <w:vAlign w:val="center"/>
                </w:tcPr>
                <w:p w14:paraId="729025F3">
                  <w:pPr>
                    <w:pStyle w:val="38"/>
                  </w:pPr>
                  <w:r>
                    <w:rPr>
                      <w:rFonts w:hint="eastAsia"/>
                    </w:rPr>
                    <w:t>5</w:t>
                  </w:r>
                </w:p>
              </w:tc>
              <w:tc>
                <w:tcPr>
                  <w:tcW w:w="670" w:type="pct"/>
                  <w:vMerge w:val="continue"/>
                  <w:vAlign w:val="center"/>
                </w:tcPr>
                <w:p w14:paraId="38567C47">
                  <w:pPr>
                    <w:ind w:firstLine="480"/>
                    <w:jc w:val="center"/>
                  </w:pPr>
                </w:p>
              </w:tc>
              <w:tc>
                <w:tcPr>
                  <w:tcW w:w="443" w:type="pct"/>
                  <w:shd w:val="clear" w:color="auto" w:fill="auto"/>
                  <w:vAlign w:val="center"/>
                </w:tcPr>
                <w:p w14:paraId="1DD709DA">
                  <w:pPr>
                    <w:pStyle w:val="38"/>
                  </w:pPr>
                  <w:r>
                    <w:rPr>
                      <w:rFonts w:hint="eastAsia"/>
                    </w:rPr>
                    <w:t>沥青储罐清理废物</w:t>
                  </w:r>
                </w:p>
              </w:tc>
              <w:tc>
                <w:tcPr>
                  <w:tcW w:w="543" w:type="pct"/>
                  <w:shd w:val="clear" w:color="auto" w:fill="auto"/>
                  <w:vAlign w:val="center"/>
                </w:tcPr>
                <w:p w14:paraId="05F8D6FA">
                  <w:pPr>
                    <w:pStyle w:val="38"/>
                  </w:pPr>
                  <w:r>
                    <w:rPr>
                      <w:rFonts w:hint="eastAsia"/>
                    </w:rPr>
                    <w:t>HW08</w:t>
                  </w:r>
                </w:p>
                <w:p w14:paraId="6D84F9E0">
                  <w:pPr>
                    <w:pStyle w:val="38"/>
                  </w:pPr>
                  <w:r>
                    <w:rPr>
                      <w:rFonts w:hint="eastAsia"/>
                    </w:rPr>
                    <w:t>900-249-08</w:t>
                  </w:r>
                </w:p>
              </w:tc>
              <w:tc>
                <w:tcPr>
                  <w:tcW w:w="346" w:type="pct"/>
                  <w:vMerge w:val="continue"/>
                  <w:vAlign w:val="center"/>
                </w:tcPr>
                <w:p w14:paraId="770ABBC8">
                  <w:pPr>
                    <w:ind w:firstLine="480"/>
                    <w:jc w:val="center"/>
                  </w:pPr>
                </w:p>
              </w:tc>
              <w:tc>
                <w:tcPr>
                  <w:tcW w:w="351" w:type="pct"/>
                  <w:vAlign w:val="center"/>
                </w:tcPr>
                <w:p w14:paraId="1FF70372">
                  <w:pPr>
                    <w:pStyle w:val="38"/>
                  </w:pPr>
                  <w:r>
                    <w:rPr>
                      <w:rFonts w:hint="eastAsia"/>
                    </w:rPr>
                    <w:t>桶装</w:t>
                  </w:r>
                </w:p>
              </w:tc>
              <w:tc>
                <w:tcPr>
                  <w:tcW w:w="2383" w:type="pct"/>
                  <w:gridSpan w:val="5"/>
                  <w:vAlign w:val="center"/>
                </w:tcPr>
                <w:p w14:paraId="3F25FB15">
                  <w:pPr>
                    <w:pStyle w:val="38"/>
                  </w:pPr>
                  <w:r>
                    <w:rPr>
                      <w:rFonts w:hint="eastAsia"/>
                    </w:rPr>
                    <w:t>不在厂区暂存</w:t>
                  </w:r>
                </w:p>
              </w:tc>
            </w:tr>
            <w:tr w14:paraId="25CE8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shd w:val="clear" w:color="auto" w:fill="auto"/>
                  <w:vAlign w:val="center"/>
                </w:tcPr>
                <w:p w14:paraId="20CD8AD2">
                  <w:pPr>
                    <w:pStyle w:val="38"/>
                    <w:rPr>
                      <w:szCs w:val="21"/>
                    </w:rPr>
                  </w:pPr>
                  <w:r>
                    <w:rPr>
                      <w:rFonts w:hint="eastAsia"/>
                      <w:szCs w:val="21"/>
                    </w:rPr>
                    <w:t>6</w:t>
                  </w:r>
                </w:p>
              </w:tc>
              <w:tc>
                <w:tcPr>
                  <w:tcW w:w="670" w:type="pct"/>
                  <w:vMerge w:val="continue"/>
                  <w:vAlign w:val="center"/>
                </w:tcPr>
                <w:p w14:paraId="77AF99AD">
                  <w:pPr>
                    <w:ind w:firstLine="480"/>
                    <w:jc w:val="center"/>
                  </w:pPr>
                </w:p>
              </w:tc>
              <w:tc>
                <w:tcPr>
                  <w:tcW w:w="443" w:type="pct"/>
                  <w:shd w:val="clear" w:color="auto" w:fill="auto"/>
                  <w:vAlign w:val="center"/>
                </w:tcPr>
                <w:p w14:paraId="7F83E933">
                  <w:pPr>
                    <w:pStyle w:val="38"/>
                  </w:pPr>
                  <w:r>
                    <w:rPr>
                      <w:rFonts w:hint="eastAsia"/>
                    </w:rPr>
                    <w:t>焦油沉渣</w:t>
                  </w:r>
                </w:p>
              </w:tc>
              <w:tc>
                <w:tcPr>
                  <w:tcW w:w="543" w:type="pct"/>
                  <w:shd w:val="clear" w:color="auto" w:fill="auto"/>
                  <w:vAlign w:val="center"/>
                </w:tcPr>
                <w:p w14:paraId="1A56A209">
                  <w:pPr>
                    <w:pStyle w:val="38"/>
                  </w:pPr>
                  <w:r>
                    <w:rPr>
                      <w:rFonts w:hint="eastAsia"/>
                    </w:rPr>
                    <w:t>HW11</w:t>
                  </w:r>
                </w:p>
                <w:p w14:paraId="5712D465">
                  <w:pPr>
                    <w:pStyle w:val="38"/>
                  </w:pPr>
                  <w:r>
                    <w:rPr>
                      <w:rFonts w:hint="eastAsia"/>
                    </w:rPr>
                    <w:t>309-001-11</w:t>
                  </w:r>
                </w:p>
              </w:tc>
              <w:tc>
                <w:tcPr>
                  <w:tcW w:w="346" w:type="pct"/>
                  <w:vMerge w:val="continue"/>
                  <w:vAlign w:val="center"/>
                </w:tcPr>
                <w:p w14:paraId="522A57BE">
                  <w:pPr>
                    <w:ind w:firstLine="480"/>
                    <w:jc w:val="center"/>
                  </w:pPr>
                </w:p>
              </w:tc>
              <w:tc>
                <w:tcPr>
                  <w:tcW w:w="351" w:type="pct"/>
                  <w:shd w:val="clear" w:color="auto" w:fill="auto"/>
                  <w:vAlign w:val="center"/>
                </w:tcPr>
                <w:p w14:paraId="15A596BA">
                  <w:pPr>
                    <w:pStyle w:val="38"/>
                  </w:pPr>
                  <w:r>
                    <w:t>桶装</w:t>
                  </w:r>
                  <w:r>
                    <w:rPr>
                      <w:rFonts w:hint="eastAsia"/>
                    </w:rPr>
                    <w:t>，150kg/</w:t>
                  </w:r>
                  <w:r>
                    <w:t>桶装</w:t>
                  </w:r>
                </w:p>
              </w:tc>
              <w:tc>
                <w:tcPr>
                  <w:tcW w:w="542" w:type="pct"/>
                  <w:shd w:val="clear" w:color="auto" w:fill="auto"/>
                  <w:vAlign w:val="center"/>
                </w:tcPr>
                <w:p w14:paraId="16571F58">
                  <w:pPr>
                    <w:pStyle w:val="38"/>
                  </w:pPr>
                  <w:r>
                    <w:rPr>
                      <w:rFonts w:hint="eastAsia"/>
                    </w:rPr>
                    <w:t>Φ55cm×H52cm</w:t>
                  </w:r>
                </w:p>
              </w:tc>
              <w:tc>
                <w:tcPr>
                  <w:tcW w:w="446" w:type="pct"/>
                  <w:shd w:val="clear" w:color="auto" w:fill="auto"/>
                  <w:vAlign w:val="center"/>
                </w:tcPr>
                <w:p w14:paraId="69B437B9">
                  <w:pPr>
                    <w:pStyle w:val="38"/>
                    <w:rPr>
                      <w:rFonts w:hint="eastAsia" w:eastAsia="宋体"/>
                      <w:lang w:eastAsia="zh-CN"/>
                    </w:rPr>
                  </w:pPr>
                  <w:r>
                    <w:rPr>
                      <w:rFonts w:hint="eastAsia"/>
                      <w:lang w:eastAsia="zh-CN"/>
                    </w:rPr>
                    <w:t>0.430</w:t>
                  </w:r>
                </w:p>
              </w:tc>
              <w:tc>
                <w:tcPr>
                  <w:tcW w:w="450" w:type="pct"/>
                  <w:shd w:val="clear" w:color="auto" w:fill="auto"/>
                  <w:vAlign w:val="center"/>
                </w:tcPr>
                <w:p w14:paraId="1BA708B6">
                  <w:pPr>
                    <w:pStyle w:val="38"/>
                  </w:pPr>
                  <w:r>
                    <w:rPr>
                      <w:rFonts w:hint="eastAsia"/>
                    </w:rPr>
                    <w:t>5</w:t>
                  </w:r>
                </w:p>
              </w:tc>
              <w:tc>
                <w:tcPr>
                  <w:tcW w:w="487" w:type="pct"/>
                  <w:shd w:val="clear" w:color="auto" w:fill="auto"/>
                  <w:vAlign w:val="center"/>
                </w:tcPr>
                <w:p w14:paraId="345BBB61">
                  <w:pPr>
                    <w:pStyle w:val="38"/>
                  </w:pPr>
                  <w:r>
                    <w:rPr>
                      <w:rFonts w:hint="eastAsia"/>
                    </w:rPr>
                    <w:t>1年</w:t>
                  </w:r>
                </w:p>
              </w:tc>
              <w:tc>
                <w:tcPr>
                  <w:tcW w:w="456" w:type="pct"/>
                  <w:shd w:val="clear" w:color="auto" w:fill="auto"/>
                  <w:vAlign w:val="center"/>
                </w:tcPr>
                <w:p w14:paraId="75258C13">
                  <w:pPr>
                    <w:pStyle w:val="38"/>
                  </w:pPr>
                  <w:r>
                    <w:rPr>
                      <w:rFonts w:hint="eastAsia"/>
                    </w:rPr>
                    <w:t>1.2</w:t>
                  </w:r>
                </w:p>
              </w:tc>
            </w:tr>
            <w:tr w14:paraId="7EB66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752F1D4E">
                  <w:pPr>
                    <w:pStyle w:val="38"/>
                  </w:pPr>
                  <w:r>
                    <w:rPr>
                      <w:rFonts w:hint="eastAsia"/>
                    </w:rPr>
                    <w:t>7</w:t>
                  </w:r>
                </w:p>
              </w:tc>
              <w:tc>
                <w:tcPr>
                  <w:tcW w:w="670" w:type="pct"/>
                  <w:vMerge w:val="continue"/>
                  <w:vAlign w:val="center"/>
                </w:tcPr>
                <w:p w14:paraId="2CF9B468">
                  <w:pPr>
                    <w:ind w:firstLine="480"/>
                    <w:jc w:val="center"/>
                  </w:pPr>
                </w:p>
              </w:tc>
              <w:tc>
                <w:tcPr>
                  <w:tcW w:w="443" w:type="pct"/>
                  <w:shd w:val="clear" w:color="auto" w:fill="auto"/>
                  <w:vAlign w:val="center"/>
                </w:tcPr>
                <w:p w14:paraId="33189FB8">
                  <w:pPr>
                    <w:pStyle w:val="38"/>
                  </w:pPr>
                  <w:r>
                    <w:rPr>
                      <w:rFonts w:hint="eastAsia"/>
                    </w:rPr>
                    <w:t>废含油抹布、手套</w:t>
                  </w:r>
                </w:p>
              </w:tc>
              <w:tc>
                <w:tcPr>
                  <w:tcW w:w="543" w:type="pct"/>
                  <w:shd w:val="clear" w:color="auto" w:fill="auto"/>
                  <w:vAlign w:val="center"/>
                </w:tcPr>
                <w:p w14:paraId="0A390FB9">
                  <w:pPr>
                    <w:pStyle w:val="38"/>
                  </w:pPr>
                  <w:r>
                    <w:rPr>
                      <w:rFonts w:hint="eastAsia"/>
                    </w:rPr>
                    <w:t>HW49</w:t>
                  </w:r>
                </w:p>
                <w:p w14:paraId="0ED81CB7">
                  <w:pPr>
                    <w:pStyle w:val="38"/>
                  </w:pPr>
                  <w:r>
                    <w:t>900-0</w:t>
                  </w:r>
                  <w:r>
                    <w:rPr>
                      <w:rFonts w:hint="eastAsia"/>
                    </w:rPr>
                    <w:t>47</w:t>
                  </w:r>
                  <w:r>
                    <w:t>-49</w:t>
                  </w:r>
                </w:p>
              </w:tc>
              <w:tc>
                <w:tcPr>
                  <w:tcW w:w="346" w:type="pct"/>
                  <w:vMerge w:val="continue"/>
                  <w:vAlign w:val="center"/>
                </w:tcPr>
                <w:p w14:paraId="16C3BBAD">
                  <w:pPr>
                    <w:ind w:firstLine="480"/>
                    <w:jc w:val="center"/>
                  </w:pPr>
                </w:p>
              </w:tc>
              <w:tc>
                <w:tcPr>
                  <w:tcW w:w="351" w:type="pct"/>
                  <w:shd w:val="clear" w:color="auto" w:fill="auto"/>
                  <w:vAlign w:val="center"/>
                </w:tcPr>
                <w:p w14:paraId="3E56E266">
                  <w:pPr>
                    <w:pStyle w:val="38"/>
                    <w:rPr>
                      <w:szCs w:val="21"/>
                    </w:rPr>
                  </w:pPr>
                  <w:r>
                    <w:t>桶装</w:t>
                  </w:r>
                  <w:r>
                    <w:rPr>
                      <w:rFonts w:hint="eastAsia"/>
                    </w:rPr>
                    <w:t>，18kg/</w:t>
                  </w:r>
                  <w:r>
                    <w:t>桶装</w:t>
                  </w:r>
                </w:p>
              </w:tc>
              <w:tc>
                <w:tcPr>
                  <w:tcW w:w="542" w:type="pct"/>
                  <w:shd w:val="clear" w:color="auto" w:fill="auto"/>
                  <w:vAlign w:val="center"/>
                </w:tcPr>
                <w:p w14:paraId="3DE2941B">
                  <w:pPr>
                    <w:pStyle w:val="38"/>
                    <w:rPr>
                      <w:szCs w:val="21"/>
                    </w:rPr>
                  </w:pPr>
                  <w:r>
                    <w:rPr>
                      <w:rFonts w:hint="eastAsia"/>
                    </w:rPr>
                    <w:t>Φ30cm×H38cm</w:t>
                  </w:r>
                </w:p>
              </w:tc>
              <w:tc>
                <w:tcPr>
                  <w:tcW w:w="446" w:type="pct"/>
                  <w:vAlign w:val="center"/>
                </w:tcPr>
                <w:p w14:paraId="440CBC75">
                  <w:pPr>
                    <w:pStyle w:val="38"/>
                  </w:pPr>
                  <w:r>
                    <w:rPr>
                      <w:rFonts w:hint="eastAsia"/>
                    </w:rPr>
                    <w:t>0.01</w:t>
                  </w:r>
                </w:p>
              </w:tc>
              <w:tc>
                <w:tcPr>
                  <w:tcW w:w="450" w:type="pct"/>
                  <w:vAlign w:val="center"/>
                </w:tcPr>
                <w:p w14:paraId="64C9F17D">
                  <w:pPr>
                    <w:pStyle w:val="38"/>
                  </w:pPr>
                  <w:r>
                    <w:rPr>
                      <w:rFonts w:hint="eastAsia"/>
                    </w:rPr>
                    <w:t>1</w:t>
                  </w:r>
                </w:p>
              </w:tc>
              <w:tc>
                <w:tcPr>
                  <w:tcW w:w="487" w:type="pct"/>
                  <w:vAlign w:val="center"/>
                </w:tcPr>
                <w:p w14:paraId="24BF5A81">
                  <w:pPr>
                    <w:pStyle w:val="38"/>
                  </w:pPr>
                  <w:r>
                    <w:rPr>
                      <w:rFonts w:hint="eastAsia"/>
                    </w:rPr>
                    <w:t>1年</w:t>
                  </w:r>
                </w:p>
              </w:tc>
              <w:tc>
                <w:tcPr>
                  <w:tcW w:w="456" w:type="pct"/>
                  <w:vAlign w:val="center"/>
                </w:tcPr>
                <w:p w14:paraId="02241B32">
                  <w:pPr>
                    <w:pStyle w:val="38"/>
                  </w:pPr>
                  <w:r>
                    <w:rPr>
                      <w:rFonts w:hint="eastAsia"/>
                    </w:rPr>
                    <w:t>0.07</w:t>
                  </w:r>
                </w:p>
              </w:tc>
            </w:tr>
            <w:tr w14:paraId="34BE6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43" w:type="pct"/>
                  <w:gridSpan w:val="10"/>
                  <w:vAlign w:val="center"/>
                </w:tcPr>
                <w:p w14:paraId="0F5CB1B1">
                  <w:pPr>
                    <w:pStyle w:val="38"/>
                  </w:pPr>
                  <w:r>
                    <w:rPr>
                      <w:rFonts w:hint="eastAsia"/>
                    </w:rPr>
                    <w:t>合计</w:t>
                  </w:r>
                </w:p>
              </w:tc>
              <w:tc>
                <w:tcPr>
                  <w:tcW w:w="456" w:type="pct"/>
                  <w:vAlign w:val="center"/>
                </w:tcPr>
                <w:p w14:paraId="13B6729C">
                  <w:pPr>
                    <w:pStyle w:val="38"/>
                  </w:pPr>
                  <w:r>
                    <w:rPr>
                      <w:rFonts w:hint="eastAsia"/>
                    </w:rPr>
                    <w:t>10.02</w:t>
                  </w:r>
                </w:p>
              </w:tc>
            </w:tr>
            <w:tr w14:paraId="31063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11"/>
                  <w:vAlign w:val="center"/>
                </w:tcPr>
                <w:p w14:paraId="454EBF48">
                  <w:pPr>
                    <w:pStyle w:val="38"/>
                    <w:jc w:val="left"/>
                    <w:rPr>
                      <w:b/>
                      <w:bCs/>
                      <w:sz w:val="18"/>
                      <w:szCs w:val="18"/>
                    </w:rPr>
                  </w:pPr>
                  <w:r>
                    <w:rPr>
                      <w:rFonts w:hint="eastAsia"/>
                      <w:b/>
                      <w:bCs/>
                      <w:sz w:val="18"/>
                      <w:szCs w:val="18"/>
                    </w:rPr>
                    <w:t>备注：①18</w:t>
                  </w:r>
                  <w:r>
                    <w:rPr>
                      <w:b/>
                      <w:bCs/>
                      <w:sz w:val="18"/>
                      <w:szCs w:val="18"/>
                    </w:rPr>
                    <w:t>kg/桶（桶直径约为0.3m，高0.</w:t>
                  </w:r>
                  <w:r>
                    <w:rPr>
                      <w:rFonts w:hint="eastAsia"/>
                      <w:b/>
                      <w:bCs/>
                      <w:sz w:val="18"/>
                      <w:szCs w:val="18"/>
                    </w:rPr>
                    <w:t>38</w:t>
                  </w:r>
                  <w:r>
                    <w:rPr>
                      <w:b/>
                      <w:bCs/>
                      <w:sz w:val="18"/>
                      <w:szCs w:val="18"/>
                    </w:rPr>
                    <w:t>m</w:t>
                  </w:r>
                  <w:r>
                    <w:rPr>
                      <w:rFonts w:hint="eastAsia"/>
                      <w:b/>
                      <w:bCs/>
                      <w:sz w:val="18"/>
                      <w:szCs w:val="18"/>
                    </w:rPr>
                    <w:t>，占地面积约0.07㎡</w:t>
                  </w:r>
                  <w:r>
                    <w:rPr>
                      <w:b/>
                      <w:bCs/>
                      <w:sz w:val="18"/>
                      <w:szCs w:val="18"/>
                    </w:rPr>
                    <w:t>）</w:t>
                  </w:r>
                  <w:r>
                    <w:rPr>
                      <w:rFonts w:hint="eastAsia"/>
                      <w:b/>
                      <w:bCs/>
                      <w:sz w:val="18"/>
                      <w:szCs w:val="18"/>
                    </w:rPr>
                    <w:t>；</w:t>
                  </w:r>
                </w:p>
                <w:p w14:paraId="05150EDB">
                  <w:pPr>
                    <w:pStyle w:val="38"/>
                    <w:jc w:val="left"/>
                    <w:rPr>
                      <w:b/>
                      <w:bCs/>
                      <w:sz w:val="18"/>
                      <w:szCs w:val="18"/>
                    </w:rPr>
                  </w:pPr>
                  <w:r>
                    <w:rPr>
                      <w:rFonts w:hint="eastAsia"/>
                      <w:b/>
                      <w:bCs/>
                      <w:sz w:val="18"/>
                      <w:szCs w:val="18"/>
                    </w:rPr>
                    <w:t>②150kg/桶（高52cm、直径55cm，占地面积0.24㎡）；</w:t>
                  </w:r>
                </w:p>
                <w:p w14:paraId="61802DF0">
                  <w:pPr>
                    <w:pStyle w:val="38"/>
                    <w:jc w:val="left"/>
                    <w:rPr>
                      <w:b/>
                      <w:bCs/>
                      <w:sz w:val="18"/>
                      <w:szCs w:val="18"/>
                    </w:rPr>
                  </w:pPr>
                  <w:r>
                    <w:rPr>
                      <w:rFonts w:hint="eastAsia"/>
                      <w:b/>
                      <w:bCs/>
                      <w:sz w:val="18"/>
                      <w:szCs w:val="18"/>
                    </w:rPr>
                    <w:t>③吨袋占地面积约0.95㎡；</w:t>
                  </w:r>
                </w:p>
                <w:p w14:paraId="3E491B8E">
                  <w:pPr>
                    <w:pStyle w:val="38"/>
                    <w:jc w:val="left"/>
                    <w:rPr>
                      <w:b/>
                      <w:bCs/>
                      <w:szCs w:val="18"/>
                    </w:rPr>
                  </w:pPr>
                  <w:r>
                    <w:rPr>
                      <w:rFonts w:hint="eastAsia"/>
                      <w:b/>
                      <w:bCs/>
                      <w:sz w:val="18"/>
                      <w:szCs w:val="18"/>
                    </w:rPr>
                    <w:t>④200L/桶废润滑油桶尺寸直径约580mm，高度约900mmm，占地面积约0.3㎡</w:t>
                  </w:r>
                </w:p>
              </w:tc>
            </w:tr>
          </w:tbl>
          <w:p w14:paraId="5F9A03F1">
            <w:pPr>
              <w:adjustRightInd w:val="0"/>
              <w:spacing w:line="460" w:lineRule="exact"/>
              <w:ind w:firstLine="480"/>
            </w:pPr>
            <w:r>
              <w:rPr>
                <w:rFonts w:hint="eastAsia"/>
              </w:rPr>
              <w:t>综上企业危废最大占地面积为10.02㎡＜18㎡，本项目现有危废间容积能够满足危废贮存的要求。本项目需</w:t>
            </w:r>
            <w:r>
              <w:t>按照危险废物管理要求，对危险废物进行临时贮存，转移和最终处置严格按照《危险废物收集、贮存、运输技术规范》（HJ2025-2012）中相关规定，危险废物临时贮存期间应满足《危险废物贮存污染控制标准》（</w:t>
            </w:r>
            <w:r>
              <w:rPr>
                <w:rFonts w:hint="eastAsia"/>
              </w:rPr>
              <w:t>GB18597-2023）</w:t>
            </w:r>
            <w:r>
              <w:t>对危险废物贮存设施的要求，严禁将危险废物混入非危险废物中。</w:t>
            </w:r>
          </w:p>
          <w:p w14:paraId="403DC87F">
            <w:pPr>
              <w:ind w:firstLine="480"/>
            </w:pPr>
            <w:r>
              <w:rPr>
                <w:rFonts w:hint="eastAsia"/>
              </w:rPr>
              <w:t>项目产生的危废使用专门容器分类存放，定期由危险废物处理资质的单位进行统一处理。</w:t>
            </w:r>
          </w:p>
          <w:p w14:paraId="0F195B41">
            <w:pPr>
              <w:ind w:firstLine="480"/>
            </w:pPr>
            <w:r>
              <w:rPr>
                <w:rFonts w:hint="eastAsia"/>
              </w:rPr>
              <w:t>本次改建完成后按照本环评中对危废间进行整改，加强危废暂存间管理，完善危险废物防范措施和管理制度，本项目危废依托现有危废暂存间可行。</w:t>
            </w:r>
          </w:p>
          <w:p w14:paraId="5C56B58E">
            <w:pPr>
              <w:ind w:firstLine="482"/>
              <w:rPr>
                <w:b/>
                <w:bCs/>
              </w:rPr>
            </w:pPr>
            <w:r>
              <w:rPr>
                <w:rFonts w:hint="eastAsia"/>
                <w:b/>
                <w:bCs/>
              </w:rPr>
              <w:t>3）危险废物转移和运输</w:t>
            </w:r>
          </w:p>
          <w:p w14:paraId="7A1C49F5">
            <w:pPr>
              <w:ind w:firstLine="480"/>
            </w:pPr>
            <w:r>
              <w:t>项目危废从产生场所转移运输到暂存场所过程中，采用防渗漏的</w:t>
            </w:r>
            <w:r>
              <w:rPr>
                <w:rFonts w:hint="eastAsia"/>
              </w:rPr>
              <w:t>包装</w:t>
            </w:r>
            <w:r>
              <w:t>，由叉车运输至</w:t>
            </w:r>
            <w:r>
              <w:rPr>
                <w:rFonts w:hint="eastAsia"/>
              </w:rPr>
              <w:t>危废暂存间</w:t>
            </w:r>
            <w:r>
              <w:t>，通过规范管理，可以保证转移过程</w:t>
            </w:r>
            <w:r>
              <w:rPr>
                <w:rFonts w:hint="eastAsia"/>
              </w:rPr>
              <w:t>包装物</w:t>
            </w:r>
            <w:r>
              <w:t>不破裂，不撒漏，避免危废泄漏或撒漏对周边环境造成影响。在事故状态下，可能导致危险废物转运过程散落对厂区土壤产生一定影响。若发生液体危险废物</w:t>
            </w:r>
            <w:r>
              <w:rPr>
                <w:rFonts w:hint="eastAsia"/>
              </w:rPr>
              <w:t>泄漏</w:t>
            </w:r>
            <w:r>
              <w:t>将对厂区内部的地下水产生一定影响。</w:t>
            </w:r>
          </w:p>
          <w:p w14:paraId="1BA39C0F">
            <w:pPr>
              <w:ind w:firstLine="480"/>
            </w:pPr>
            <w:r>
              <w:t>危险废物外运时严格按照国家环境保护总局令第5号文件《危险废物转移联单管理办法》的相关规定报批危险废物转移计划，转移危险废物时按照规定填报危险废物转移联单，并向危险废物移出地和接受地的县级以上地方人民政府环境保护行政主管部门报告。按照《危险货物道路安全管理办法》的相关规定，托运人在托运危险货物时，应当向承运人提交电子或者纸质形式的危险货物托运清单。危险货物托运清单应当载明危险货物的托运人、承运人、收货人、装货人、始发地、目的地、危险货物的类别、项别、品名、编号、包装及规格、数量、应急联系电话等信息，以及危险货物危险特性、运输注意事项、急救措施、消防措施、泄漏应急处置、次生环境污染处置措施等信息。</w:t>
            </w:r>
          </w:p>
          <w:p w14:paraId="61190B54">
            <w:pPr>
              <w:ind w:firstLine="480"/>
            </w:pPr>
            <w:r>
              <w:t>厂外运输由</w:t>
            </w:r>
            <w:r>
              <w:rPr>
                <w:rFonts w:hint="eastAsia"/>
              </w:rPr>
              <w:t>取</w:t>
            </w:r>
            <w:r>
              <w:t>得危险货物运输资质的单位承担，按照《道路危险货物运输管理规定》</w:t>
            </w:r>
            <w:r>
              <w:rPr>
                <w:rFonts w:hint="eastAsia"/>
              </w:rPr>
              <w:t>（</w:t>
            </w:r>
            <w:r>
              <w:t>交通部令2013年第2号</w:t>
            </w:r>
            <w:r>
              <w:rPr>
                <w:rFonts w:hint="eastAsia"/>
              </w:rPr>
              <w:t>）</w:t>
            </w:r>
            <w:r>
              <w:t>、JT617以及JT618相关要求执行制定了运输路线。运输过程中做到密闭，沿途不抛洒，应有明显的标志，并有防雨、防晒等设施，同时应配备全球卫星定位事故报警装置</w:t>
            </w:r>
            <w:r>
              <w:rPr>
                <w:rFonts w:hint="eastAsia"/>
              </w:rPr>
              <w:t>。</w:t>
            </w:r>
          </w:p>
          <w:p w14:paraId="16A9CC88">
            <w:pPr>
              <w:ind w:firstLine="482"/>
            </w:pPr>
            <w:r>
              <w:rPr>
                <w:rFonts w:hint="eastAsia"/>
                <w:b/>
                <w:bCs/>
              </w:rPr>
              <w:t>4）</w:t>
            </w:r>
            <w:r>
              <w:rPr>
                <w:b/>
                <w:bCs/>
              </w:rPr>
              <w:t>环境管理要求：</w:t>
            </w:r>
          </w:p>
          <w:p w14:paraId="5A6E0953">
            <w:pPr>
              <w:ind w:firstLine="480"/>
            </w:pPr>
            <w:r>
              <w:t>针对本项目正常运行阶段所产生的危险废物的日常管理提出要求：</w:t>
            </w:r>
          </w:p>
          <w:p w14:paraId="5E0AA00E">
            <w:pPr>
              <w:ind w:firstLine="480"/>
            </w:pPr>
            <w:r>
              <w:rPr>
                <w:rFonts w:hint="eastAsia"/>
              </w:rPr>
              <w:t>①</w:t>
            </w:r>
            <w:r>
              <w:t>履行申报登记制度；</w:t>
            </w:r>
          </w:p>
          <w:p w14:paraId="3F6B8402">
            <w:pPr>
              <w:ind w:firstLine="480"/>
            </w:pPr>
            <w:r>
              <w:rPr>
                <w:rFonts w:hint="eastAsia"/>
              </w:rPr>
              <w:t>②</w:t>
            </w:r>
            <w:r>
              <w:t>建立台账管理制度，企业须做好危险废物情况的记录，记录上需注明危险废物的名称、来源、数量、特性和包装容器的类别；</w:t>
            </w:r>
          </w:p>
          <w:p w14:paraId="2546786E">
            <w:pPr>
              <w:ind w:firstLine="480"/>
            </w:pPr>
            <w:r>
              <w:rPr>
                <w:rFonts w:hint="eastAsia"/>
              </w:rPr>
              <w:t>③</w:t>
            </w:r>
            <w:r>
              <w:t>委托处置应执行报批和转移联单等制度；</w:t>
            </w:r>
          </w:p>
          <w:p w14:paraId="147C9FDA">
            <w:pPr>
              <w:ind w:firstLine="480"/>
            </w:pPr>
            <w:r>
              <w:rPr>
                <w:rFonts w:hint="eastAsia"/>
              </w:rPr>
              <w:t>④</w:t>
            </w:r>
            <w:r>
              <w:t>定期对暂存的危险废物包装容器及贮存设施进行检查，及早发现破损，及时采取措施清理更换；</w:t>
            </w:r>
          </w:p>
          <w:p w14:paraId="0963D2CD">
            <w:pPr>
              <w:ind w:firstLine="480"/>
            </w:pPr>
            <w:r>
              <w:rPr>
                <w:rFonts w:hint="eastAsia"/>
              </w:rPr>
              <w:t>⑤</w:t>
            </w:r>
            <w:r>
              <w:t>直接从事收集、贮存、运输、利用、处置危险废物的人员，应当接受专业培训，经考核合格，方可从事该项工作。</w:t>
            </w:r>
          </w:p>
          <w:p w14:paraId="7B355A18">
            <w:pPr>
              <w:ind w:firstLine="480"/>
            </w:pPr>
            <w:r>
              <w:rPr>
                <w:rFonts w:hint="eastAsia"/>
              </w:rPr>
              <w:t>⑥</w:t>
            </w:r>
            <w:r>
              <w:t>固废贮存（处置）场所规范化设置，固体废物贮存</w:t>
            </w:r>
            <w:r>
              <w:rPr>
                <w:rFonts w:hint="eastAsia"/>
              </w:rPr>
              <w:t>（</w:t>
            </w:r>
            <w:r>
              <w:t>处置</w:t>
            </w:r>
            <w:r>
              <w:rPr>
                <w:rFonts w:hint="eastAsia"/>
              </w:rPr>
              <w:t>）</w:t>
            </w:r>
            <w:r>
              <w:t>场所应在醒目处设置标志牌。</w:t>
            </w:r>
          </w:p>
          <w:p w14:paraId="6D4B8AC1">
            <w:pPr>
              <w:ind w:firstLine="480"/>
            </w:pPr>
            <w:r>
              <w:rPr>
                <w:rFonts w:hint="eastAsia"/>
              </w:rPr>
              <w:t>⑦</w:t>
            </w:r>
            <w:r>
              <w:t>危废应根据其化学特性选择合适的容器和存放地点，通过密闭容器存放，不可混合贮存，容器标签必须标明废物种类、贮存时间，定期处理。</w:t>
            </w:r>
          </w:p>
          <w:p w14:paraId="68C64684">
            <w:pPr>
              <w:ind w:firstLine="480"/>
            </w:pPr>
            <w:r>
              <w:rPr>
                <w:rFonts w:hint="eastAsia"/>
              </w:rPr>
              <w:t>⑧</w:t>
            </w:r>
            <w:r>
              <w:t>危险废物产生单位在关键位置设置在线视频监控，企业应指定专人专职维护视频监控设施运行，定期巡视并做好相应的监控运行、维修、使用记录，保持摄像头表面整洁干净、监控拍摄位置正确、监控设施完好无损，确保视频传输图像清晰、监控设备正常稳定运行。</w:t>
            </w:r>
          </w:p>
          <w:p w14:paraId="3E0212D4">
            <w:pPr>
              <w:ind w:firstLine="480"/>
            </w:pPr>
            <w:r>
              <w:t>项目强化废物产生、收集、贮运各环节的管理，厂区内固废分类收集暂存，分类进行有效处置。危险废物收集在厂内危险废物暂存库内，避免危险废物在厂区内散失、渗漏。做好固体废物在厂区内的收集和贮存相关防护工作，收集后进行有效处置。建设单位应建立完善的规章制度，以降低固体废物散落对周围环境的影响，固废经妥善处理、处置后，可以实现零排放，对周围环境及人体不会造成影响，亦不会对环境产生二次污染，所采取的治理措施是可行的。</w:t>
            </w:r>
          </w:p>
          <w:p w14:paraId="07AF5F0D">
            <w:pPr>
              <w:ind w:firstLine="480"/>
            </w:pPr>
            <w:r>
              <w:t>综上所述，经采取上述措施后，本项目固废均可得到有效处置，处置率100%，符合环保要求，不会对周围环境造成不良影响。</w:t>
            </w:r>
          </w:p>
          <w:p w14:paraId="41C42D13">
            <w:pPr>
              <w:ind w:firstLine="482"/>
              <w:rPr>
                <w:b/>
                <w:bCs/>
              </w:rPr>
            </w:pPr>
            <w:r>
              <w:rPr>
                <w:rFonts w:hint="eastAsia"/>
                <w:b/>
                <w:bCs/>
              </w:rPr>
              <w:t>五、地下水及土壤</w:t>
            </w:r>
          </w:p>
          <w:p w14:paraId="2E278DA9">
            <w:pPr>
              <w:ind w:firstLine="480"/>
            </w:pPr>
            <w:r>
              <w:rPr>
                <w:rFonts w:hint="eastAsia"/>
              </w:rPr>
              <w:t>企业目前建立了完整的“雨污分流、清污分流”排水系统，厂区内建设完善的径流收集系统。雨水经雨水收集管道进入雨水池回用于生产，车辆冲洗废水经污水收集管道进入沉淀池沉淀后回用于生产，食堂废水经隔油池处理后与生活污水一同</w:t>
            </w:r>
            <w:r>
              <w:t>经</w:t>
            </w:r>
            <w:r>
              <w:rPr>
                <w:rFonts w:hint="eastAsia"/>
                <w:lang w:eastAsia="zh-CN"/>
              </w:rPr>
              <w:t>化粪池处理后定期清掏</w:t>
            </w:r>
            <w:r>
              <w:t>。</w:t>
            </w:r>
            <w:r>
              <w:rPr>
                <w:rFonts w:hint="eastAsia"/>
              </w:rPr>
              <w:t>根据项目实际建设情况，可知现有项目危废暂存间、沥青罐区、柴油罐区、沉淀池已进行重点防渗，其</w:t>
            </w:r>
            <w:r>
              <w:t>等效黏土防渗层Mb≥6.0m，渗透系数K≤1</w:t>
            </w:r>
            <w:r>
              <w:rPr>
                <w:rFonts w:hint="eastAsia"/>
              </w:rPr>
              <w:t>×</w:t>
            </w:r>
            <w:r>
              <w:t>10</w:t>
            </w:r>
            <w:r>
              <w:rPr>
                <w:vertAlign w:val="superscript"/>
              </w:rPr>
              <w:t>-7</w:t>
            </w:r>
            <w:r>
              <w:t>cm/s，防渗设计应满足《危险废物贮存污染物控制标准》（GB18597-20</w:t>
            </w:r>
            <w:r>
              <w:rPr>
                <w:rFonts w:hint="eastAsia"/>
              </w:rPr>
              <w:t>23</w:t>
            </w:r>
            <w:r>
              <w:t>）</w:t>
            </w:r>
            <w:r>
              <w:rPr>
                <w:rFonts w:hint="eastAsia"/>
              </w:rPr>
              <w:t>；生产厂房地面使用沥青混凝土，地面无裂缝，满足一般防渗要求；办公楼及厂区除绿化部分以外已全面硬化，满足简单防渗要求。现有项目运行多年未发生污染事故，现有防渗措施可行。</w:t>
            </w:r>
          </w:p>
          <w:p w14:paraId="7EFD5074">
            <w:pPr>
              <w:ind w:firstLine="482"/>
              <w:rPr>
                <w:b/>
                <w:bCs/>
              </w:rPr>
            </w:pPr>
            <w:r>
              <w:rPr>
                <w:rFonts w:hint="eastAsia"/>
                <w:b/>
                <w:bCs/>
              </w:rPr>
              <w:t>1、</w:t>
            </w:r>
            <w:r>
              <w:rPr>
                <w:b/>
                <w:bCs/>
              </w:rPr>
              <w:t>土壤、地下水污染途径</w:t>
            </w:r>
          </w:p>
          <w:p w14:paraId="1912E257">
            <w:pPr>
              <w:ind w:firstLine="480"/>
            </w:pPr>
            <w:r>
              <w:t>本项目影响地下水、土壤环境的污染源主要为危废暂存间</w:t>
            </w:r>
            <w:r>
              <w:rPr>
                <w:rFonts w:hint="eastAsia"/>
              </w:rPr>
              <w:t>、沥青、柴油罐区地面防渗层破裂，有害物质泄漏</w:t>
            </w:r>
            <w:r>
              <w:t>渗入地下导致地下水和土壤污染。</w:t>
            </w:r>
            <w:r>
              <w:rPr>
                <w:rFonts w:hint="eastAsia"/>
              </w:rPr>
              <w:t>废气污染物排放沉降，可能造成的环境污染</w:t>
            </w:r>
            <w:r>
              <w:t>。</w:t>
            </w:r>
          </w:p>
          <w:p w14:paraId="638B9BBA">
            <w:pPr>
              <w:numPr>
                <w:ilvl w:val="0"/>
                <w:numId w:val="11"/>
              </w:numPr>
              <w:ind w:firstLine="482"/>
              <w:rPr>
                <w:b/>
              </w:rPr>
            </w:pPr>
            <w:r>
              <w:rPr>
                <w:b/>
              </w:rPr>
              <w:t>污染防治措施</w:t>
            </w:r>
          </w:p>
          <w:p w14:paraId="566C8686">
            <w:pPr>
              <w:ind w:firstLine="480"/>
            </w:pPr>
            <w:r>
              <w:rPr>
                <w:rFonts w:hint="eastAsia"/>
              </w:rPr>
              <w:t>地</w:t>
            </w:r>
            <w:r>
              <w:t>下水、土壤污染防治措施坚持</w:t>
            </w:r>
            <w:r>
              <w:rPr>
                <w:rFonts w:hint="eastAsia"/>
              </w:rPr>
              <w:t>“</w:t>
            </w:r>
            <w:r>
              <w:t>源头控制、末端防治、污染监控、应急响应相结合</w:t>
            </w:r>
            <w:r>
              <w:rPr>
                <w:rFonts w:hint="eastAsia"/>
              </w:rPr>
              <w:t>”</w:t>
            </w:r>
            <w:r>
              <w:t>的原则。主动控制，分区防渗。从源头控制，主要包括在工艺、设备、贮存设施采取相应的措施，防止和降低污染物跑、冒、滴、漏，将污染物泄漏的环境风险事故降到最低程度。</w:t>
            </w:r>
          </w:p>
          <w:p w14:paraId="10290E3E">
            <w:pPr>
              <w:ind w:firstLine="482"/>
              <w:rPr>
                <w:b/>
              </w:rPr>
            </w:pPr>
            <w:r>
              <w:rPr>
                <w:rFonts w:hint="eastAsia"/>
                <w:b/>
              </w:rPr>
              <w:t>（1）</w:t>
            </w:r>
            <w:r>
              <w:rPr>
                <w:b/>
              </w:rPr>
              <w:t>源头控制措施</w:t>
            </w:r>
          </w:p>
          <w:p w14:paraId="138CF4EF">
            <w:pPr>
              <w:ind w:firstLine="480"/>
            </w:pPr>
            <w:r>
              <w:fldChar w:fldCharType="begin"/>
            </w:r>
            <w:r>
              <w:instrText xml:space="preserve"> = 1 \* GB3 </w:instrText>
            </w:r>
            <w:r>
              <w:fldChar w:fldCharType="separate"/>
            </w:r>
            <w:r>
              <w:t>①</w:t>
            </w:r>
            <w:r>
              <w:fldChar w:fldCharType="end"/>
            </w:r>
            <w:r>
              <w:rPr>
                <w:rFonts w:hint="eastAsia"/>
              </w:rPr>
              <w:t>项目</w:t>
            </w:r>
            <w:r>
              <w:rPr>
                <w:spacing w:val="3"/>
              </w:rPr>
              <w:t>采用先进的技术、工艺、设备</w:t>
            </w:r>
            <w:r>
              <w:rPr>
                <w:spacing w:val="2"/>
              </w:rPr>
              <w:t>，实施清洁生产；厂区道路</w:t>
            </w:r>
            <w:r>
              <w:rPr>
                <w:rFonts w:hint="eastAsia"/>
                <w:spacing w:val="2"/>
              </w:rPr>
              <w:t>已</w:t>
            </w:r>
            <w:r>
              <w:rPr>
                <w:spacing w:val="2"/>
              </w:rPr>
              <w:t>硬化，工作场所地面、排水管道、</w:t>
            </w:r>
            <w:r>
              <w:rPr>
                <w:rFonts w:hint="eastAsia"/>
                <w:spacing w:val="2"/>
              </w:rPr>
              <w:t>沉淀池均能满足</w:t>
            </w:r>
            <w:r>
              <w:rPr>
                <w:spacing w:val="2"/>
              </w:rPr>
              <w:t>防腐防渗要求，</w:t>
            </w:r>
            <w:r>
              <w:rPr>
                <w:rFonts w:hint="eastAsia"/>
                <w:spacing w:val="2"/>
              </w:rPr>
              <w:t>可有效</w:t>
            </w:r>
            <w:r>
              <w:t>防止和降低污染物的跑、冒、滴、漏，将污染物泄漏的环境风险事故降到最低程度。</w:t>
            </w:r>
          </w:p>
          <w:p w14:paraId="3C683ADF">
            <w:pPr>
              <w:ind w:firstLine="480"/>
            </w:pPr>
            <w:r>
              <w:fldChar w:fldCharType="begin"/>
            </w:r>
            <w:r>
              <w:instrText xml:space="preserve"> = 2 \* GB3 </w:instrText>
            </w:r>
            <w:r>
              <w:fldChar w:fldCharType="separate"/>
            </w:r>
            <w:r>
              <w:t>②</w:t>
            </w:r>
            <w:r>
              <w:fldChar w:fldCharType="end"/>
            </w:r>
            <w:r>
              <w:t>设备和管线尽量采用</w:t>
            </w:r>
            <w:r>
              <w:rPr>
                <w:rFonts w:hint="eastAsia"/>
              </w:rPr>
              <w:t>“</w:t>
            </w:r>
            <w:r>
              <w:t>可视化</w:t>
            </w:r>
            <w:r>
              <w:rPr>
                <w:rFonts w:hint="eastAsia"/>
              </w:rPr>
              <w:t>”</w:t>
            </w:r>
            <w:r>
              <w:t>原则，即尽可</w:t>
            </w:r>
            <w:r>
              <w:rPr>
                <w:rFonts w:hint="eastAsia"/>
              </w:rPr>
              <w:t>能在</w:t>
            </w:r>
            <w:r>
              <w:t>地上敷设和放置，做到污染物</w:t>
            </w:r>
            <w:r>
              <w:rPr>
                <w:rFonts w:hint="eastAsia"/>
              </w:rPr>
              <w:t>“</w:t>
            </w:r>
            <w:r>
              <w:t>早发现、早处理</w:t>
            </w:r>
            <w:r>
              <w:rPr>
                <w:rFonts w:hint="eastAsia"/>
              </w:rPr>
              <w:t>”</w:t>
            </w:r>
            <w:r>
              <w:t>，以减少由于埋地泄漏而可能造成的地下水污染。对管道内外均采用防腐处理，定期对管道进行检漏，对出现泄漏处的土壤进行换土。</w:t>
            </w:r>
          </w:p>
          <w:p w14:paraId="1BD6B0AE">
            <w:pPr>
              <w:ind w:firstLine="480"/>
            </w:pPr>
            <w:r>
              <w:fldChar w:fldCharType="begin"/>
            </w:r>
            <w:r>
              <w:instrText xml:space="preserve"> = 3 \* GB3 </w:instrText>
            </w:r>
            <w:r>
              <w:fldChar w:fldCharType="separate"/>
            </w:r>
            <w:r>
              <w:t>③</w:t>
            </w:r>
            <w:r>
              <w:fldChar w:fldCharType="end"/>
            </w:r>
            <w:r>
              <w:t>严格固体废物管理，不接触外界降水，使其不产生淋滤液，严防污染物泄漏到地下水中。</w:t>
            </w:r>
          </w:p>
          <w:p w14:paraId="46AE65C7">
            <w:pPr>
              <w:ind w:left="480" w:leftChars="200" w:firstLine="0" w:firstLineChars="0"/>
              <w:rPr>
                <w:b/>
              </w:rPr>
            </w:pPr>
            <w:r>
              <w:rPr>
                <w:rFonts w:hint="eastAsia"/>
                <w:b/>
              </w:rPr>
              <w:t>（2）</w:t>
            </w:r>
            <w:r>
              <w:rPr>
                <w:b/>
              </w:rPr>
              <w:t>分区防渗措施</w:t>
            </w:r>
          </w:p>
          <w:p w14:paraId="16EA3226">
            <w:pPr>
              <w:ind w:firstLine="480"/>
            </w:pPr>
            <w:r>
              <w:t>根据《环境影响评价技术导则地下水环境》（HJ610-2016）表7地下水防渗分区参照表，</w:t>
            </w:r>
            <w:r>
              <w:rPr>
                <w:rFonts w:hint="eastAsia"/>
              </w:rPr>
              <w:t>对厂区进行</w:t>
            </w:r>
            <w:r>
              <w:t>分区防渗方案如下：</w:t>
            </w:r>
          </w:p>
          <w:p w14:paraId="273A3D86">
            <w:pPr>
              <w:pStyle w:val="32"/>
            </w:pPr>
            <w:r>
              <w:t>表4</w:t>
            </w:r>
            <w:r>
              <w:rPr>
                <w:rFonts w:hint="eastAsia"/>
              </w:rPr>
              <w:t>-11</w:t>
            </w:r>
            <w:r>
              <w:t xml:space="preserve">  污染防渗分区</w:t>
            </w:r>
            <w:commentRangeStart w:id="28"/>
            <w:commentRangeStart w:id="29"/>
            <w:r>
              <w:t>措施</w:t>
            </w:r>
            <w:commentRangeEnd w:id="28"/>
            <w:r>
              <w:rPr>
                <w:rStyle w:val="30"/>
                <w:b w:val="0"/>
                <w:kern w:val="2"/>
              </w:rPr>
              <w:commentReference w:id="28"/>
            </w:r>
            <w:commentRangeEnd w:id="29"/>
            <w:r>
              <w:commentReference w:id="29"/>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23"/>
              <w:gridCol w:w="3135"/>
              <w:gridCol w:w="1185"/>
              <w:gridCol w:w="3712"/>
            </w:tblGrid>
            <w:tr w14:paraId="011C1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3" w:type="dxa"/>
                  <w:shd w:val="clear" w:color="auto" w:fill="auto"/>
                  <w:vAlign w:val="center"/>
                </w:tcPr>
                <w:p w14:paraId="70BDF896">
                  <w:pPr>
                    <w:pStyle w:val="38"/>
                    <w:rPr>
                      <w:b/>
                      <w:bCs/>
                    </w:rPr>
                  </w:pPr>
                  <w:r>
                    <w:rPr>
                      <w:b/>
                      <w:bCs/>
                    </w:rPr>
                    <w:t>序号</w:t>
                  </w:r>
                </w:p>
              </w:tc>
              <w:tc>
                <w:tcPr>
                  <w:tcW w:w="3135" w:type="dxa"/>
                  <w:shd w:val="clear" w:color="auto" w:fill="auto"/>
                  <w:vAlign w:val="center"/>
                </w:tcPr>
                <w:p w14:paraId="1903C39F">
                  <w:pPr>
                    <w:pStyle w:val="38"/>
                    <w:rPr>
                      <w:b/>
                      <w:bCs/>
                    </w:rPr>
                  </w:pPr>
                  <w:r>
                    <w:rPr>
                      <w:b/>
                      <w:bCs/>
                    </w:rPr>
                    <w:t>防渗区域或部位</w:t>
                  </w:r>
                </w:p>
              </w:tc>
              <w:tc>
                <w:tcPr>
                  <w:tcW w:w="1185" w:type="dxa"/>
                  <w:shd w:val="clear" w:color="auto" w:fill="auto"/>
                  <w:vAlign w:val="center"/>
                </w:tcPr>
                <w:p w14:paraId="3098C71A">
                  <w:pPr>
                    <w:pStyle w:val="38"/>
                    <w:rPr>
                      <w:b/>
                      <w:bCs/>
                    </w:rPr>
                  </w:pPr>
                  <w:r>
                    <w:rPr>
                      <w:b/>
                      <w:bCs/>
                    </w:rPr>
                    <w:t>防渗等级</w:t>
                  </w:r>
                </w:p>
              </w:tc>
              <w:tc>
                <w:tcPr>
                  <w:tcW w:w="3712" w:type="dxa"/>
                  <w:shd w:val="clear" w:color="auto" w:fill="auto"/>
                  <w:vAlign w:val="center"/>
                </w:tcPr>
                <w:p w14:paraId="046BB5F5">
                  <w:pPr>
                    <w:pStyle w:val="38"/>
                    <w:rPr>
                      <w:b/>
                      <w:bCs/>
                    </w:rPr>
                  </w:pPr>
                  <w:r>
                    <w:rPr>
                      <w:b/>
                      <w:bCs/>
                    </w:rPr>
                    <w:t>防渗要求</w:t>
                  </w:r>
                </w:p>
              </w:tc>
            </w:tr>
            <w:tr w14:paraId="27B2B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3" w:type="dxa"/>
                  <w:shd w:val="clear" w:color="auto" w:fill="auto"/>
                  <w:vAlign w:val="center"/>
                </w:tcPr>
                <w:p w14:paraId="4DF92A42">
                  <w:pPr>
                    <w:pStyle w:val="38"/>
                  </w:pPr>
                  <w:r>
                    <w:rPr>
                      <w:rFonts w:hint="eastAsia"/>
                    </w:rPr>
                    <w:t>1</w:t>
                  </w:r>
                </w:p>
              </w:tc>
              <w:tc>
                <w:tcPr>
                  <w:tcW w:w="3135" w:type="dxa"/>
                  <w:shd w:val="clear" w:color="auto" w:fill="auto"/>
                  <w:vAlign w:val="center"/>
                </w:tcPr>
                <w:p w14:paraId="24EF4ED2">
                  <w:pPr>
                    <w:pStyle w:val="38"/>
                    <w:rPr>
                      <w:rFonts w:hint="default" w:eastAsia="宋体"/>
                      <w:lang w:val="en-US" w:eastAsia="zh-CN"/>
                    </w:rPr>
                  </w:pPr>
                  <w:r>
                    <w:rPr>
                      <w:rFonts w:hint="eastAsia"/>
                      <w:color w:val="0000FF"/>
                      <w:lang w:eastAsia="zh-CN"/>
                    </w:rPr>
                    <w:t>沥青制品</w:t>
                  </w:r>
                  <w:r>
                    <w:rPr>
                      <w:rFonts w:hint="eastAsia"/>
                      <w:color w:val="0000FF"/>
                      <w:lang w:val="en-US" w:eastAsia="zh-CN"/>
                    </w:rPr>
                    <w:t>生产区、沥青及沥青混凝土生产区、沥青罐区</w:t>
                  </w:r>
                </w:p>
              </w:tc>
              <w:tc>
                <w:tcPr>
                  <w:tcW w:w="1185" w:type="dxa"/>
                  <w:shd w:val="clear" w:color="auto" w:fill="auto"/>
                  <w:vAlign w:val="center"/>
                </w:tcPr>
                <w:p w14:paraId="653EF569">
                  <w:pPr>
                    <w:pStyle w:val="38"/>
                  </w:pPr>
                  <w:r>
                    <w:rPr>
                      <w:rFonts w:hint="eastAsia"/>
                    </w:rPr>
                    <w:t>重点防渗</w:t>
                  </w:r>
                </w:p>
              </w:tc>
              <w:tc>
                <w:tcPr>
                  <w:tcW w:w="3712" w:type="dxa"/>
                  <w:shd w:val="clear" w:color="auto" w:fill="auto"/>
                  <w:vAlign w:val="center"/>
                </w:tcPr>
                <w:p w14:paraId="0095FADE">
                  <w:pPr>
                    <w:pStyle w:val="38"/>
                  </w:pPr>
                  <w:r>
                    <w:t>等效黏土防渗层b≥6.0m，K≤1×10</w:t>
                  </w:r>
                  <w:r>
                    <w:rPr>
                      <w:vertAlign w:val="superscript"/>
                    </w:rPr>
                    <w:t>-7</w:t>
                  </w:r>
                  <w:r>
                    <w:t>cm/s，或参照GB18</w:t>
                  </w:r>
                  <w:r>
                    <w:rPr>
                      <w:rFonts w:hint="eastAsia"/>
                    </w:rPr>
                    <w:t>9239.7</w:t>
                  </w:r>
                  <w:r>
                    <w:t>执行</w:t>
                  </w:r>
                </w:p>
              </w:tc>
            </w:tr>
            <w:tr w14:paraId="65720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23" w:type="dxa"/>
                  <w:vAlign w:val="center"/>
                </w:tcPr>
                <w:p w14:paraId="5F88D8ED">
                  <w:pPr>
                    <w:pStyle w:val="38"/>
                  </w:pPr>
                  <w:r>
                    <w:rPr>
                      <w:rFonts w:hint="eastAsia"/>
                    </w:rPr>
                    <w:t>2</w:t>
                  </w:r>
                </w:p>
              </w:tc>
              <w:tc>
                <w:tcPr>
                  <w:tcW w:w="3135" w:type="dxa"/>
                  <w:vAlign w:val="center"/>
                </w:tcPr>
                <w:p w14:paraId="6BDD6CE8">
                  <w:pPr>
                    <w:pStyle w:val="38"/>
                  </w:pPr>
                  <w:r>
                    <w:rPr>
                      <w:rFonts w:hint="eastAsia"/>
                    </w:rPr>
                    <w:t>新建原料仓库、一般固废暂存区</w:t>
                  </w:r>
                </w:p>
              </w:tc>
              <w:tc>
                <w:tcPr>
                  <w:tcW w:w="1185" w:type="dxa"/>
                  <w:vAlign w:val="center"/>
                </w:tcPr>
                <w:p w14:paraId="0AEC2D09">
                  <w:pPr>
                    <w:pStyle w:val="38"/>
                  </w:pPr>
                  <w:r>
                    <w:rPr>
                      <w:rFonts w:hint="eastAsia"/>
                    </w:rPr>
                    <w:t>一般防渗</w:t>
                  </w:r>
                </w:p>
              </w:tc>
              <w:tc>
                <w:tcPr>
                  <w:tcW w:w="3712" w:type="dxa"/>
                  <w:vAlign w:val="center"/>
                </w:tcPr>
                <w:p w14:paraId="7C6EF080">
                  <w:pPr>
                    <w:pStyle w:val="38"/>
                  </w:pPr>
                  <w:r>
                    <w:t>等效黏土防渗层Mb≥1.5m，K≤1</w:t>
                  </w:r>
                  <w:r>
                    <w:rPr>
                      <w:rFonts w:hint="eastAsia"/>
                    </w:rPr>
                    <w:t>×</w:t>
                  </w:r>
                  <w:r>
                    <w:t>10</w:t>
                  </w:r>
                  <w:r>
                    <w:rPr>
                      <w:vertAlign w:val="superscript"/>
                    </w:rPr>
                    <w:t>-7</w:t>
                  </w:r>
                  <w:r>
                    <w:t>cm/s</w:t>
                  </w:r>
                </w:p>
              </w:tc>
            </w:tr>
          </w:tbl>
          <w:p w14:paraId="41EAC4DC">
            <w:pPr>
              <w:ind w:left="480" w:firstLine="0" w:firstLineChars="0"/>
              <w:rPr>
                <w:b/>
                <w:bCs/>
              </w:rPr>
            </w:pPr>
            <w:r>
              <w:rPr>
                <w:rFonts w:hint="eastAsia"/>
                <w:b/>
                <w:bCs/>
              </w:rPr>
              <w:t>（3）沥青、柴油储罐区围堰</w:t>
            </w:r>
          </w:p>
          <w:p w14:paraId="7B645A48">
            <w:pPr>
              <w:ind w:firstLine="480"/>
            </w:pPr>
            <w:r>
              <w:rPr>
                <w:rFonts w:hint="eastAsia"/>
              </w:rPr>
              <w:t>项目建成后厂区共含东西两个罐区，其中东侧罐区设原料沥青储罐5个（φ8m，高6m，有效容积约260m³/个）、改性沥青储罐6个（φ5m，高6m，有效容积约100m³/个）及其他生产及成品罐；西侧罐区现有5个沥青储罐，2个50m³卧式沥青储罐，2个15m³及1个20m³立式沥青储罐，储罐均为单层密闭式储罐，经过现场勘查可知，现有罐区底部已进行重点防渗，本环评要求建设单位在每个罐区建设容积不低于最大单个罐体容积的围堰</w:t>
            </w:r>
            <w:r>
              <w:rPr>
                <w:rFonts w:hint="eastAsia"/>
                <w:color w:val="0000FF"/>
              </w:rPr>
              <w:t>（东侧不小于260m³</w:t>
            </w:r>
            <w:r>
              <w:rPr>
                <w:rFonts w:hint="eastAsia"/>
                <w:color w:val="0000FF"/>
                <w:lang w:eastAsia="zh-CN"/>
              </w:rPr>
              <w:t>：</w:t>
            </w:r>
            <w:r>
              <w:rPr>
                <w:rFonts w:hint="eastAsia"/>
                <w:color w:val="0000FF"/>
                <w:lang w:val="en-US" w:eastAsia="zh-CN"/>
              </w:rPr>
              <w:t>围堰尺寸为55m×22m×0.5m=605m³，满足要求；</w:t>
            </w:r>
            <w:commentRangeStart w:id="30"/>
            <w:commentRangeStart w:id="31"/>
            <w:r>
              <w:rPr>
                <w:rStyle w:val="30"/>
                <w:color w:val="0000FF"/>
              </w:rPr>
              <w:commentReference w:id="30"/>
            </w:r>
            <w:commentRangeEnd w:id="30"/>
            <w:commentRangeEnd w:id="31"/>
            <w:r>
              <w:commentReference w:id="31"/>
            </w:r>
            <w:r>
              <w:rPr>
                <w:rFonts w:hint="eastAsia"/>
                <w:color w:val="0000FF"/>
              </w:rPr>
              <w:t>西侧不小于50m³</w:t>
            </w:r>
            <w:r>
              <w:rPr>
                <w:rFonts w:hint="eastAsia"/>
                <w:color w:val="0000FF"/>
                <w:lang w:eastAsia="zh-CN"/>
              </w:rPr>
              <w:t>：</w:t>
            </w:r>
            <w:r>
              <w:rPr>
                <w:rFonts w:hint="eastAsia"/>
                <w:color w:val="0000FF"/>
                <w:lang w:val="en-US" w:eastAsia="zh-CN"/>
              </w:rPr>
              <w:t>卧式沥青储罐围堰尺寸为12m×7m×0.6m=50.4m³，立式储罐围堰尺寸为12m×5.5m×0.6m=39.6m³，满足要求</w:t>
            </w:r>
            <w:r>
              <w:rPr>
                <w:rFonts w:hint="eastAsia"/>
                <w:color w:val="0000FF"/>
              </w:rPr>
              <w:t>）</w:t>
            </w:r>
            <w:r>
              <w:rPr>
                <w:rFonts w:hint="eastAsia"/>
              </w:rPr>
              <w:t>并按《石油化工工程防渗技术规范》（GB/T50934-2013）要求做好围堰内地面及围堰的防渗，防渗性能不应低于1.5m厚渗透系数为1.0×10—</w:t>
            </w:r>
            <w:r>
              <w:rPr>
                <w:rFonts w:hint="eastAsia"/>
                <w:vertAlign w:val="superscript"/>
              </w:rPr>
              <w:t>7</w:t>
            </w:r>
            <w:r>
              <w:rPr>
                <w:rFonts w:hint="eastAsia"/>
              </w:rPr>
              <w:t>cm/s的黏土层。</w:t>
            </w:r>
          </w:p>
          <w:p w14:paraId="1C04BC0D">
            <w:pPr>
              <w:ind w:firstLine="482"/>
              <w:rPr>
                <w:b/>
                <w:bCs/>
              </w:rPr>
            </w:pPr>
            <w:r>
              <w:rPr>
                <w:rFonts w:hint="eastAsia"/>
                <w:b/>
                <w:bCs/>
              </w:rPr>
              <w:t>（4）</w:t>
            </w:r>
            <w:r>
              <w:rPr>
                <w:b/>
                <w:bCs/>
              </w:rPr>
              <w:t>日常检查工作</w:t>
            </w:r>
          </w:p>
          <w:p w14:paraId="486183E8">
            <w:pPr>
              <w:ind w:firstLine="480"/>
            </w:pPr>
            <w:r>
              <w:t>加强地下水污染源的日常管理与维护，尤其是重点防治区域，发现防渗性能有明显下降时应及时补修。</w:t>
            </w:r>
            <w:r>
              <w:rPr>
                <w:rFonts w:hint="eastAsia"/>
              </w:rPr>
              <w:t>一般固废暂存于一般固废暂存区，杜绝露天堆放，安排专职人员进行日常检查。危废妥善暂存于规范危废暂存间内，做好台账记录</w:t>
            </w:r>
            <w:r>
              <w:t>。建设项目强化废物产生、收集、贮运各环节的管理，杜绝固废在厂区内的散失、渗漏。</w:t>
            </w:r>
          </w:p>
          <w:p w14:paraId="7FB1F100">
            <w:pPr>
              <w:ind w:firstLine="480"/>
              <w:rPr>
                <w:color w:val="0000FF"/>
              </w:rPr>
            </w:pPr>
            <w:r>
              <w:t>采取上述措施后，本项目营运期基本不会对地下水</w:t>
            </w:r>
            <w:r>
              <w:rPr>
                <w:rFonts w:hint="eastAsia"/>
              </w:rPr>
              <w:t>、土壤</w:t>
            </w:r>
            <w:r>
              <w:t>造成污染影响。</w:t>
            </w:r>
          </w:p>
          <w:p w14:paraId="7F1A0500">
            <w:pPr>
              <w:numPr>
                <w:ilvl w:val="0"/>
                <w:numId w:val="12"/>
              </w:numPr>
              <w:ind w:firstLine="482"/>
              <w:rPr>
                <w:b/>
                <w:bCs/>
              </w:rPr>
            </w:pPr>
            <w:r>
              <w:rPr>
                <w:rFonts w:hint="eastAsia"/>
                <w:b/>
                <w:bCs/>
              </w:rPr>
              <w:t>环</w:t>
            </w:r>
            <w:r>
              <w:rPr>
                <w:b/>
                <w:bCs/>
              </w:rPr>
              <w:t>境风险影响分析</w:t>
            </w:r>
          </w:p>
          <w:p w14:paraId="7C3FF04F">
            <w:pPr>
              <w:ind w:firstLine="482"/>
              <w:rPr>
                <w:b/>
                <w:bCs/>
              </w:rPr>
            </w:pPr>
            <w:r>
              <w:rPr>
                <w:rFonts w:hint="eastAsia"/>
                <w:b/>
                <w:bCs/>
              </w:rPr>
              <w:t>1、建设项目风险调查</w:t>
            </w:r>
          </w:p>
          <w:p w14:paraId="61B92C74">
            <w:pPr>
              <w:ind w:firstLine="480"/>
            </w:pPr>
            <w:r>
              <w:rPr>
                <w:rFonts w:hint="eastAsia"/>
              </w:rPr>
              <w:t>根据《建设项目环境风险评价技术导则》（HJ169-2018），</w:t>
            </w:r>
            <w:r>
              <w:t>附录B中表B.1，</w:t>
            </w:r>
            <w:r>
              <w:rPr>
                <w:rFonts w:hint="eastAsia"/>
              </w:rPr>
              <w:t>本</w:t>
            </w:r>
            <w:r>
              <w:t>项目建成后涉及的</w:t>
            </w:r>
            <w:r>
              <w:rPr>
                <w:rFonts w:hint="eastAsia"/>
              </w:rPr>
              <w:t>风险</w:t>
            </w:r>
            <w:r>
              <w:t>物质主要为</w:t>
            </w:r>
            <w:r>
              <w:rPr>
                <w:rFonts w:hint="eastAsia"/>
              </w:rPr>
              <w:t>柴油、润滑油、导热油、冷补料、废润滑油、废活性炭等危废</w:t>
            </w:r>
            <w:r>
              <w:t>。</w:t>
            </w:r>
          </w:p>
          <w:p w14:paraId="6EC4CA88">
            <w:pPr>
              <w:ind w:firstLine="480"/>
            </w:pPr>
            <w:r>
              <w:t>根据《建设项目环境风险评价技术导则》（HJ169-2018）当存在多种危险物质时，则按式（C.1）计算物质总量与其临界量比值（Q）：</w:t>
            </w:r>
          </w:p>
          <w:p w14:paraId="5DE79529">
            <w:pPr>
              <w:ind w:firstLine="480"/>
              <w:jc w:val="center"/>
            </w:pPr>
            <m:oMath>
              <m:r>
                <m:rPr>
                  <m:sty m:val="p"/>
                </m:rPr>
                <w:rPr>
                  <w:rFonts w:ascii="Cambria Math" w:hAnsi="Cambria Math"/>
                </w:rPr>
                <m:t>Q=</m:t>
              </m:r>
              <m:f>
                <m:fPr>
                  <m:ctrlPr>
                    <w:rPr>
                      <w:rFonts w:ascii="Cambria Math" w:hAnsi="Cambria Math"/>
                    </w:rPr>
                  </m:ctrlPr>
                </m:fPr>
                <m:num>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1</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1</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w:rPr>
                          <w:rFonts w:ascii="Cambria Math" w:hAnsi="Cambria Math"/>
                        </w:rPr>
                        <m:t>q</m:t>
                      </m:r>
                      <m:ctrlPr>
                        <w:rPr>
                          <w:rFonts w:ascii="Cambria Math" w:hAnsi="Cambria Math"/>
                        </w:rPr>
                      </m:ctrlPr>
                    </m:e>
                    <m:sub>
                      <m:r>
                        <m:rPr/>
                        <w:rPr>
                          <w:rFonts w:ascii="Cambria Math" w:hAnsi="Cambria Math"/>
                        </w:rPr>
                        <m:t>n</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rPr>
                        <m:t>Q</m:t>
                      </m:r>
                      <m:ctrlPr>
                        <w:rPr>
                          <w:rFonts w:ascii="Cambria Math" w:hAnsi="Cambria Math"/>
                        </w:rPr>
                      </m:ctrlPr>
                    </m:e>
                    <m:sub>
                      <m:r>
                        <m:rPr/>
                        <w:rPr>
                          <w:rFonts w:ascii="Cambria Math" w:hAnsi="Cambria Math"/>
                        </w:rPr>
                        <m:t>n</m:t>
                      </m:r>
                      <m:ctrlPr>
                        <w:rPr>
                          <w:rFonts w:ascii="Cambria Math" w:hAnsi="Cambria Math"/>
                        </w:rPr>
                      </m:ctrlPr>
                    </m:sub>
                  </m:sSub>
                  <m:ctrlPr>
                    <w:rPr>
                      <w:rFonts w:ascii="Cambria Math" w:hAnsi="Cambria Math"/>
                    </w:rPr>
                  </m:ctrlPr>
                </m:den>
              </m:f>
            </m:oMath>
            <w:r>
              <w:rPr>
                <w:rFonts w:hint="eastAsia" w:hAnsi="Cambria Math"/>
              </w:rPr>
              <w:t>1</w:t>
            </w:r>
          </w:p>
          <w:p w14:paraId="39A3F6CC">
            <w:pPr>
              <w:ind w:firstLine="480"/>
              <w:rPr>
                <w:snapToGrid w:val="0"/>
                <w:kern w:val="0"/>
              </w:rPr>
            </w:pPr>
            <w:r>
              <w:rPr>
                <w:snapToGrid w:val="0"/>
                <w:kern w:val="0"/>
              </w:rPr>
              <w:t>式中：q</w:t>
            </w:r>
            <w:r>
              <w:rPr>
                <w:snapToGrid w:val="0"/>
                <w:kern w:val="0"/>
                <w:vertAlign w:val="subscript"/>
              </w:rPr>
              <w:t>1</w:t>
            </w:r>
            <w:r>
              <w:rPr>
                <w:snapToGrid w:val="0"/>
                <w:kern w:val="0"/>
              </w:rPr>
              <w:t>，q</w:t>
            </w:r>
            <w:r>
              <w:rPr>
                <w:snapToGrid w:val="0"/>
                <w:kern w:val="0"/>
                <w:vertAlign w:val="subscript"/>
              </w:rPr>
              <w:t>2</w:t>
            </w:r>
            <w:r>
              <w:rPr>
                <w:snapToGrid w:val="0"/>
                <w:kern w:val="0"/>
              </w:rPr>
              <w:t>…q</w:t>
            </w:r>
            <w:r>
              <w:rPr>
                <w:snapToGrid w:val="0"/>
                <w:kern w:val="0"/>
                <w:vertAlign w:val="subscript"/>
              </w:rPr>
              <w:t>n</w:t>
            </w:r>
            <w:r>
              <w:rPr>
                <w:snapToGrid w:val="0"/>
                <w:kern w:val="0"/>
              </w:rPr>
              <w:t>为每种危险物质最大存在总量，t。</w:t>
            </w:r>
          </w:p>
          <w:p w14:paraId="465D0C46">
            <w:pPr>
              <w:ind w:firstLine="1200" w:firstLineChars="500"/>
              <w:rPr>
                <w:snapToGrid w:val="0"/>
                <w:kern w:val="0"/>
              </w:rPr>
            </w:pPr>
            <w:r>
              <w:rPr>
                <w:snapToGrid w:val="0"/>
                <w:kern w:val="0"/>
              </w:rPr>
              <w:t>Q</w:t>
            </w:r>
            <w:r>
              <w:rPr>
                <w:snapToGrid w:val="0"/>
                <w:kern w:val="0"/>
                <w:vertAlign w:val="subscript"/>
              </w:rPr>
              <w:t>1</w:t>
            </w:r>
            <w:r>
              <w:rPr>
                <w:snapToGrid w:val="0"/>
                <w:kern w:val="0"/>
              </w:rPr>
              <w:t>，Q</w:t>
            </w:r>
            <w:r>
              <w:rPr>
                <w:snapToGrid w:val="0"/>
                <w:kern w:val="0"/>
                <w:vertAlign w:val="subscript"/>
              </w:rPr>
              <w:t>2</w:t>
            </w:r>
            <w:r>
              <w:rPr>
                <w:snapToGrid w:val="0"/>
                <w:kern w:val="0"/>
              </w:rPr>
              <w:t>…Q</w:t>
            </w:r>
            <w:r>
              <w:rPr>
                <w:snapToGrid w:val="0"/>
                <w:kern w:val="0"/>
                <w:vertAlign w:val="subscript"/>
              </w:rPr>
              <w:t>n</w:t>
            </w:r>
            <w:r>
              <w:rPr>
                <w:snapToGrid w:val="0"/>
                <w:kern w:val="0"/>
              </w:rPr>
              <w:t>为每种危险物质的临界量，t。</w:t>
            </w:r>
          </w:p>
          <w:p w14:paraId="291012BA">
            <w:pPr>
              <w:ind w:firstLine="0" w:firstLineChars="0"/>
              <w:rPr>
                <w:snapToGrid w:val="0"/>
                <w:kern w:val="0"/>
              </w:rPr>
            </w:pPr>
            <w:r>
              <w:rPr>
                <w:snapToGrid w:val="0"/>
                <w:kern w:val="0"/>
              </w:rPr>
              <w:t>当Q＜1时，该项目环境风险潜势为I；</w:t>
            </w:r>
          </w:p>
          <w:p w14:paraId="006709B8">
            <w:pPr>
              <w:ind w:firstLine="0" w:firstLineChars="0"/>
              <w:jc w:val="both"/>
              <w:rPr>
                <w:snapToGrid w:val="0"/>
                <w:kern w:val="0"/>
              </w:rPr>
            </w:pPr>
            <w:r>
              <w:rPr>
                <w:snapToGrid w:val="0"/>
                <w:kern w:val="0"/>
              </w:rPr>
              <w:t>当Q≥1时，将Q值划分为：（1）1≤Q＜10；（2）10≤Q＜100；（3）Q≥100。</w:t>
            </w:r>
          </w:p>
          <w:p w14:paraId="605DF32C">
            <w:pPr>
              <w:ind w:firstLine="480"/>
            </w:pPr>
            <w:r>
              <w:rPr>
                <w:rFonts w:hint="eastAsia"/>
              </w:rPr>
              <w:t>本项目判别情况见下表。</w:t>
            </w:r>
          </w:p>
          <w:p w14:paraId="6EFA87E8">
            <w:pPr>
              <w:pStyle w:val="53"/>
            </w:pPr>
            <w:r>
              <w:t>表4-</w:t>
            </w:r>
            <w:r>
              <w:rPr>
                <w:rFonts w:hint="eastAsia"/>
              </w:rPr>
              <w:t xml:space="preserve">12 </w:t>
            </w:r>
            <w:r>
              <w:t xml:space="preserve"> 危险物质数量与临界量比值（Q）计算结果一览</w:t>
            </w:r>
            <w:commentRangeStart w:id="32"/>
            <w:commentRangeStart w:id="33"/>
            <w:r>
              <w:t>表</w:t>
            </w:r>
            <w:commentRangeEnd w:id="32"/>
            <w:r>
              <w:rPr>
                <w:rStyle w:val="30"/>
                <w:rFonts w:cs="Times New Roman"/>
                <w:b w:val="0"/>
                <w:spacing w:val="0"/>
                <w:kern w:val="2"/>
              </w:rPr>
              <w:commentReference w:id="32"/>
            </w:r>
            <w:commentRangeEnd w:id="33"/>
            <w:r>
              <w:commentReference w:id="33"/>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5"/>
              <w:gridCol w:w="1470"/>
              <w:gridCol w:w="987"/>
              <w:gridCol w:w="1752"/>
              <w:gridCol w:w="1708"/>
              <w:gridCol w:w="1151"/>
              <w:gridCol w:w="1032"/>
            </w:tblGrid>
            <w:tr w14:paraId="2DA45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noWrap/>
                  <w:vAlign w:val="center"/>
                </w:tcPr>
                <w:p w14:paraId="2583D796">
                  <w:pPr>
                    <w:pStyle w:val="38"/>
                    <w:rPr>
                      <w:b/>
                      <w:bCs/>
                    </w:rPr>
                  </w:pPr>
                  <w:r>
                    <w:rPr>
                      <w:b/>
                      <w:bCs/>
                    </w:rPr>
                    <w:t>序号</w:t>
                  </w:r>
                </w:p>
              </w:tc>
              <w:tc>
                <w:tcPr>
                  <w:tcW w:w="849" w:type="pct"/>
                  <w:noWrap/>
                  <w:vAlign w:val="center"/>
                </w:tcPr>
                <w:p w14:paraId="79EE100A">
                  <w:pPr>
                    <w:pStyle w:val="38"/>
                    <w:rPr>
                      <w:b/>
                      <w:bCs/>
                    </w:rPr>
                  </w:pPr>
                  <w:r>
                    <w:rPr>
                      <w:b/>
                      <w:bCs/>
                    </w:rPr>
                    <w:t>危险物质名称</w:t>
                  </w:r>
                </w:p>
              </w:tc>
              <w:tc>
                <w:tcPr>
                  <w:tcW w:w="570" w:type="pct"/>
                  <w:noWrap/>
                  <w:vAlign w:val="center"/>
                </w:tcPr>
                <w:p w14:paraId="1CF376D8">
                  <w:pPr>
                    <w:pStyle w:val="38"/>
                    <w:rPr>
                      <w:b/>
                      <w:bCs/>
                    </w:rPr>
                  </w:pPr>
                  <w:r>
                    <w:rPr>
                      <w:b/>
                      <w:bCs/>
                    </w:rPr>
                    <w:t>CAS号</w:t>
                  </w:r>
                </w:p>
              </w:tc>
              <w:tc>
                <w:tcPr>
                  <w:tcW w:w="1012" w:type="pct"/>
                  <w:noWrap/>
                  <w:vAlign w:val="center"/>
                </w:tcPr>
                <w:p w14:paraId="00A07EBD">
                  <w:pPr>
                    <w:pStyle w:val="38"/>
                    <w:rPr>
                      <w:b/>
                      <w:bCs/>
                    </w:rPr>
                  </w:pPr>
                  <w:r>
                    <w:rPr>
                      <w:b/>
                      <w:bCs/>
                    </w:rPr>
                    <w:t>储存位置</w:t>
                  </w:r>
                </w:p>
              </w:tc>
              <w:tc>
                <w:tcPr>
                  <w:tcW w:w="987" w:type="pct"/>
                  <w:noWrap/>
                  <w:vAlign w:val="center"/>
                </w:tcPr>
                <w:p w14:paraId="714F7643">
                  <w:pPr>
                    <w:pStyle w:val="38"/>
                    <w:rPr>
                      <w:b/>
                      <w:bCs/>
                    </w:rPr>
                  </w:pPr>
                  <w:r>
                    <w:rPr>
                      <w:b/>
                      <w:bCs/>
                    </w:rPr>
                    <w:t>最大存在总量/t</w:t>
                  </w:r>
                </w:p>
              </w:tc>
              <w:tc>
                <w:tcPr>
                  <w:tcW w:w="663" w:type="pct"/>
                  <w:noWrap/>
                  <w:vAlign w:val="center"/>
                </w:tcPr>
                <w:p w14:paraId="110930C8">
                  <w:pPr>
                    <w:pStyle w:val="38"/>
                    <w:rPr>
                      <w:b/>
                      <w:bCs/>
                    </w:rPr>
                  </w:pPr>
                  <w:r>
                    <w:rPr>
                      <w:b/>
                      <w:bCs/>
                    </w:rPr>
                    <w:t>临界量/t</w:t>
                  </w:r>
                </w:p>
              </w:tc>
              <w:tc>
                <w:tcPr>
                  <w:tcW w:w="595" w:type="pct"/>
                  <w:noWrap/>
                  <w:vAlign w:val="center"/>
                </w:tcPr>
                <w:p w14:paraId="0CBBB94C">
                  <w:pPr>
                    <w:pStyle w:val="38"/>
                    <w:rPr>
                      <w:b/>
                      <w:bCs/>
                    </w:rPr>
                  </w:pPr>
                  <w:r>
                    <w:rPr>
                      <w:b/>
                      <w:bCs/>
                    </w:rPr>
                    <w:t>Q值</w:t>
                  </w:r>
                </w:p>
              </w:tc>
            </w:tr>
            <w:tr w14:paraId="73281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vMerge w:val="restart"/>
                  <w:noWrap/>
                  <w:vAlign w:val="center"/>
                </w:tcPr>
                <w:p w14:paraId="49EA9F63">
                  <w:pPr>
                    <w:pStyle w:val="38"/>
                  </w:pPr>
                  <w:r>
                    <w:t>1</w:t>
                  </w:r>
                </w:p>
              </w:tc>
              <w:tc>
                <w:tcPr>
                  <w:tcW w:w="849" w:type="pct"/>
                  <w:vMerge w:val="restart"/>
                  <w:noWrap/>
                  <w:vAlign w:val="center"/>
                </w:tcPr>
                <w:p w14:paraId="3B93FA87">
                  <w:pPr>
                    <w:pStyle w:val="38"/>
                  </w:pPr>
                  <w:r>
                    <w:rPr>
                      <w:rFonts w:hint="eastAsia"/>
                    </w:rPr>
                    <w:t>柴油</w:t>
                  </w:r>
                </w:p>
              </w:tc>
              <w:tc>
                <w:tcPr>
                  <w:tcW w:w="570" w:type="pct"/>
                  <w:vMerge w:val="restart"/>
                  <w:noWrap/>
                  <w:vAlign w:val="center"/>
                </w:tcPr>
                <w:p w14:paraId="0D2C22EF">
                  <w:pPr>
                    <w:pStyle w:val="38"/>
                  </w:pPr>
                  <w:r>
                    <w:t>/</w:t>
                  </w:r>
                </w:p>
              </w:tc>
              <w:tc>
                <w:tcPr>
                  <w:tcW w:w="1012" w:type="pct"/>
                  <w:noWrap/>
                  <w:vAlign w:val="center"/>
                </w:tcPr>
                <w:p w14:paraId="41B7C240">
                  <w:pPr>
                    <w:pStyle w:val="38"/>
                  </w:pPr>
                  <w:r>
                    <w:rPr>
                      <w:rFonts w:hint="eastAsia"/>
                    </w:rPr>
                    <w:t>原料仓库柴油储罐</w:t>
                  </w:r>
                </w:p>
              </w:tc>
              <w:tc>
                <w:tcPr>
                  <w:tcW w:w="987" w:type="pct"/>
                  <w:noWrap/>
                  <w:vAlign w:val="center"/>
                </w:tcPr>
                <w:p w14:paraId="3DED8F56">
                  <w:pPr>
                    <w:pStyle w:val="38"/>
                  </w:pPr>
                  <w:r>
                    <w:rPr>
                      <w:rFonts w:hint="eastAsia"/>
                    </w:rPr>
                    <w:t>42.5</w:t>
                  </w:r>
                </w:p>
              </w:tc>
              <w:tc>
                <w:tcPr>
                  <w:tcW w:w="663" w:type="pct"/>
                  <w:vMerge w:val="restart"/>
                  <w:noWrap/>
                  <w:vAlign w:val="center"/>
                </w:tcPr>
                <w:p w14:paraId="52934E74">
                  <w:pPr>
                    <w:pStyle w:val="38"/>
                  </w:pPr>
                  <w:r>
                    <w:t>2500</w:t>
                  </w:r>
                </w:p>
              </w:tc>
              <w:tc>
                <w:tcPr>
                  <w:tcW w:w="595" w:type="pct"/>
                  <w:shd w:val="clear" w:color="auto" w:fill="auto"/>
                  <w:noWrap/>
                  <w:vAlign w:val="center"/>
                </w:tcPr>
                <w:p w14:paraId="6C6C2842">
                  <w:pPr>
                    <w:pStyle w:val="38"/>
                  </w:pPr>
                  <w:r>
                    <w:t>0.017</w:t>
                  </w:r>
                </w:p>
              </w:tc>
            </w:tr>
            <w:tr w14:paraId="5D998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vMerge w:val="continue"/>
                  <w:noWrap/>
                  <w:vAlign w:val="center"/>
                </w:tcPr>
                <w:p w14:paraId="40C9193E">
                  <w:pPr>
                    <w:pStyle w:val="38"/>
                  </w:pPr>
                </w:p>
              </w:tc>
              <w:tc>
                <w:tcPr>
                  <w:tcW w:w="849" w:type="pct"/>
                  <w:vMerge w:val="continue"/>
                  <w:noWrap/>
                  <w:vAlign w:val="center"/>
                </w:tcPr>
                <w:p w14:paraId="07DE56F1">
                  <w:pPr>
                    <w:pStyle w:val="38"/>
                  </w:pPr>
                </w:p>
              </w:tc>
              <w:tc>
                <w:tcPr>
                  <w:tcW w:w="570" w:type="pct"/>
                  <w:vMerge w:val="continue"/>
                  <w:noWrap/>
                  <w:vAlign w:val="center"/>
                </w:tcPr>
                <w:p w14:paraId="75DBF252">
                  <w:pPr>
                    <w:pStyle w:val="38"/>
                  </w:pPr>
                </w:p>
              </w:tc>
              <w:tc>
                <w:tcPr>
                  <w:tcW w:w="1012" w:type="pct"/>
                  <w:noWrap/>
                  <w:vAlign w:val="center"/>
                </w:tcPr>
                <w:p w14:paraId="5DB761EB">
                  <w:pPr>
                    <w:pStyle w:val="38"/>
                  </w:pPr>
                  <w:r>
                    <w:rPr>
                      <w:rFonts w:hint="eastAsia"/>
                    </w:rPr>
                    <w:t>在线量</w:t>
                  </w:r>
                </w:p>
              </w:tc>
              <w:tc>
                <w:tcPr>
                  <w:tcW w:w="987" w:type="pct"/>
                  <w:noWrap/>
                  <w:vAlign w:val="center"/>
                </w:tcPr>
                <w:p w14:paraId="5D5B9D43">
                  <w:pPr>
                    <w:pStyle w:val="38"/>
                  </w:pPr>
                  <w:r>
                    <w:rPr>
                      <w:rFonts w:hint="eastAsia"/>
                    </w:rPr>
                    <w:t>0.24</w:t>
                  </w:r>
                </w:p>
              </w:tc>
              <w:tc>
                <w:tcPr>
                  <w:tcW w:w="663" w:type="pct"/>
                  <w:vMerge w:val="continue"/>
                  <w:noWrap/>
                  <w:vAlign w:val="center"/>
                </w:tcPr>
                <w:p w14:paraId="403CA5C3">
                  <w:pPr>
                    <w:pStyle w:val="38"/>
                  </w:pPr>
                </w:p>
              </w:tc>
              <w:tc>
                <w:tcPr>
                  <w:tcW w:w="595" w:type="pct"/>
                  <w:noWrap/>
                  <w:vAlign w:val="center"/>
                </w:tcPr>
                <w:p w14:paraId="2AFD5C17">
                  <w:pPr>
                    <w:pStyle w:val="38"/>
                  </w:pPr>
                  <w:r>
                    <w:t>0.000096</w:t>
                  </w:r>
                </w:p>
              </w:tc>
            </w:tr>
            <w:tr w14:paraId="1CA01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noWrap/>
                  <w:vAlign w:val="center"/>
                </w:tcPr>
                <w:p w14:paraId="723B7C6A">
                  <w:pPr>
                    <w:pStyle w:val="38"/>
                  </w:pPr>
                  <w:r>
                    <w:t>2</w:t>
                  </w:r>
                </w:p>
              </w:tc>
              <w:tc>
                <w:tcPr>
                  <w:tcW w:w="849" w:type="pct"/>
                  <w:noWrap/>
                  <w:vAlign w:val="center"/>
                </w:tcPr>
                <w:p w14:paraId="59937B79">
                  <w:pPr>
                    <w:pStyle w:val="38"/>
                  </w:pPr>
                  <w:r>
                    <w:rPr>
                      <w:rFonts w:hint="eastAsia"/>
                    </w:rPr>
                    <w:t>导热油</w:t>
                  </w:r>
                </w:p>
              </w:tc>
              <w:tc>
                <w:tcPr>
                  <w:tcW w:w="570" w:type="pct"/>
                  <w:noWrap/>
                  <w:vAlign w:val="center"/>
                </w:tcPr>
                <w:p w14:paraId="511E5102">
                  <w:pPr>
                    <w:pStyle w:val="38"/>
                  </w:pPr>
                  <w:r>
                    <w:t>/</w:t>
                  </w:r>
                </w:p>
              </w:tc>
              <w:tc>
                <w:tcPr>
                  <w:tcW w:w="1012" w:type="pct"/>
                  <w:noWrap/>
                  <w:vAlign w:val="center"/>
                </w:tcPr>
                <w:p w14:paraId="06C2C8C5">
                  <w:pPr>
                    <w:pStyle w:val="38"/>
                    <w:rPr>
                      <w:rFonts w:hint="default" w:eastAsia="宋体"/>
                      <w:lang w:val="en-US" w:eastAsia="zh-CN"/>
                    </w:rPr>
                  </w:pPr>
                  <w:r>
                    <w:rPr>
                      <w:rFonts w:hint="eastAsia"/>
                    </w:rPr>
                    <w:t>导热油储罐</w:t>
                  </w:r>
                  <w:r>
                    <w:rPr>
                      <w:rFonts w:hint="eastAsia"/>
                      <w:lang w:val="en-US" w:eastAsia="zh-CN"/>
                    </w:rPr>
                    <w:t>及管道</w:t>
                  </w:r>
                </w:p>
              </w:tc>
              <w:tc>
                <w:tcPr>
                  <w:tcW w:w="1708" w:type="dxa"/>
                  <w:noWrap/>
                  <w:vAlign w:val="center"/>
                </w:tcPr>
                <w:p w14:paraId="17157D39">
                  <w:pPr>
                    <w:pStyle w:val="38"/>
                    <w:bidi w:val="0"/>
                    <w:rPr>
                      <w:color w:val="0000FF"/>
                    </w:rPr>
                  </w:pPr>
                  <w:r>
                    <w:rPr>
                      <w:rFonts w:hint="default"/>
                      <w:color w:val="0000FF"/>
                      <w:lang w:val="en-US" w:eastAsia="zh-CN"/>
                    </w:rPr>
                    <w:t>5</w:t>
                  </w:r>
                </w:p>
              </w:tc>
              <w:tc>
                <w:tcPr>
                  <w:tcW w:w="1151" w:type="dxa"/>
                  <w:noWrap/>
                  <w:vAlign w:val="center"/>
                </w:tcPr>
                <w:p w14:paraId="23DA8D32">
                  <w:pPr>
                    <w:pStyle w:val="38"/>
                    <w:bidi w:val="0"/>
                    <w:rPr>
                      <w:rFonts w:hint="default"/>
                      <w:color w:val="0000FF"/>
                      <w:lang w:val="en-US"/>
                    </w:rPr>
                  </w:pPr>
                  <w:r>
                    <w:rPr>
                      <w:rFonts w:hint="eastAsia"/>
                      <w:color w:val="0000FF"/>
                      <w:lang w:val="en-US" w:eastAsia="zh-CN"/>
                    </w:rPr>
                    <w:t>2</w:t>
                  </w:r>
                  <w:r>
                    <w:rPr>
                      <w:rFonts w:hint="default"/>
                      <w:color w:val="0000FF"/>
                      <w:lang w:val="en-US" w:eastAsia="zh-CN"/>
                    </w:rPr>
                    <w:t>50</w:t>
                  </w:r>
                  <w:r>
                    <w:rPr>
                      <w:rFonts w:hint="eastAsia"/>
                      <w:color w:val="0000FF"/>
                      <w:lang w:val="en-US" w:eastAsia="zh-CN"/>
                    </w:rPr>
                    <w:t>0</w:t>
                  </w:r>
                </w:p>
              </w:tc>
              <w:tc>
                <w:tcPr>
                  <w:tcW w:w="1032" w:type="dxa"/>
                  <w:shd w:val="clear" w:color="auto" w:fill="auto"/>
                  <w:noWrap/>
                  <w:vAlign w:val="center"/>
                </w:tcPr>
                <w:p w14:paraId="62BA7B43">
                  <w:pPr>
                    <w:pStyle w:val="38"/>
                    <w:bidi w:val="0"/>
                    <w:rPr>
                      <w:rFonts w:hint="default"/>
                      <w:color w:val="0000FF"/>
                      <w:lang w:val="en-US"/>
                    </w:rPr>
                  </w:pPr>
                  <w:r>
                    <w:rPr>
                      <w:rFonts w:hint="default"/>
                      <w:color w:val="0000FF"/>
                      <w:lang w:val="en-US" w:eastAsia="zh-CN"/>
                    </w:rPr>
                    <w:t>0.</w:t>
                  </w:r>
                  <w:r>
                    <w:rPr>
                      <w:rFonts w:hint="eastAsia"/>
                      <w:color w:val="0000FF"/>
                      <w:lang w:val="en-US" w:eastAsia="zh-CN"/>
                    </w:rPr>
                    <w:t>002</w:t>
                  </w:r>
                </w:p>
              </w:tc>
            </w:tr>
            <w:tr w14:paraId="5FC68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shd w:val="clear" w:color="auto" w:fill="auto"/>
                  <w:noWrap/>
                  <w:vAlign w:val="center"/>
                </w:tcPr>
                <w:p w14:paraId="09A08E49">
                  <w:pPr>
                    <w:pStyle w:val="38"/>
                  </w:pPr>
                  <w:r>
                    <w:t>3</w:t>
                  </w:r>
                </w:p>
              </w:tc>
              <w:tc>
                <w:tcPr>
                  <w:tcW w:w="849" w:type="pct"/>
                  <w:noWrap/>
                  <w:vAlign w:val="center"/>
                </w:tcPr>
                <w:p w14:paraId="56C3D155">
                  <w:pPr>
                    <w:pStyle w:val="38"/>
                  </w:pPr>
                  <w:r>
                    <w:rPr>
                      <w:rFonts w:hint="eastAsia"/>
                    </w:rPr>
                    <w:t>润滑油</w:t>
                  </w:r>
                </w:p>
              </w:tc>
              <w:tc>
                <w:tcPr>
                  <w:tcW w:w="570" w:type="pct"/>
                  <w:noWrap/>
                  <w:vAlign w:val="center"/>
                </w:tcPr>
                <w:p w14:paraId="04F7A710">
                  <w:pPr>
                    <w:pStyle w:val="38"/>
                  </w:pPr>
                  <w:r>
                    <w:rPr>
                      <w:rFonts w:hint="eastAsia"/>
                    </w:rPr>
                    <w:t>/</w:t>
                  </w:r>
                </w:p>
              </w:tc>
              <w:tc>
                <w:tcPr>
                  <w:tcW w:w="1012" w:type="pct"/>
                  <w:noWrap/>
                  <w:vAlign w:val="center"/>
                </w:tcPr>
                <w:p w14:paraId="3D1AAD54">
                  <w:pPr>
                    <w:pStyle w:val="38"/>
                  </w:pPr>
                  <w:r>
                    <w:rPr>
                      <w:rFonts w:hint="eastAsia"/>
                    </w:rPr>
                    <w:t>设备用房</w:t>
                  </w:r>
                </w:p>
              </w:tc>
              <w:tc>
                <w:tcPr>
                  <w:tcW w:w="1708" w:type="dxa"/>
                  <w:noWrap/>
                  <w:vAlign w:val="center"/>
                </w:tcPr>
                <w:p w14:paraId="7A38FC86">
                  <w:pPr>
                    <w:pStyle w:val="38"/>
                    <w:bidi w:val="0"/>
                    <w:rPr>
                      <w:color w:val="0000FF"/>
                    </w:rPr>
                  </w:pPr>
                  <w:r>
                    <w:rPr>
                      <w:rFonts w:hint="default"/>
                      <w:color w:val="0000FF"/>
                      <w:lang w:val="en-US" w:eastAsia="zh-CN"/>
                    </w:rPr>
                    <w:t>0.18</w:t>
                  </w:r>
                </w:p>
              </w:tc>
              <w:tc>
                <w:tcPr>
                  <w:tcW w:w="1151" w:type="dxa"/>
                  <w:noWrap/>
                  <w:vAlign w:val="center"/>
                </w:tcPr>
                <w:p w14:paraId="127466F4">
                  <w:pPr>
                    <w:pStyle w:val="38"/>
                    <w:bidi w:val="0"/>
                    <w:rPr>
                      <w:color w:val="0000FF"/>
                    </w:rPr>
                  </w:pPr>
                  <w:r>
                    <w:rPr>
                      <w:rFonts w:hint="default"/>
                      <w:color w:val="0000FF"/>
                      <w:lang w:val="en-US" w:eastAsia="zh-CN"/>
                    </w:rPr>
                    <w:t>2500</w:t>
                  </w:r>
                </w:p>
              </w:tc>
              <w:tc>
                <w:tcPr>
                  <w:tcW w:w="1032" w:type="dxa"/>
                  <w:shd w:val="clear" w:color="auto" w:fill="auto"/>
                  <w:noWrap/>
                  <w:vAlign w:val="center"/>
                </w:tcPr>
                <w:p w14:paraId="2608E4DC">
                  <w:pPr>
                    <w:pStyle w:val="38"/>
                    <w:bidi w:val="0"/>
                    <w:rPr>
                      <w:color w:val="0000FF"/>
                    </w:rPr>
                  </w:pPr>
                  <w:r>
                    <w:rPr>
                      <w:rFonts w:hint="default"/>
                      <w:color w:val="0000FF"/>
                      <w:lang w:val="en-US" w:eastAsia="zh-CN"/>
                    </w:rPr>
                    <w:t>0.000072</w:t>
                  </w:r>
                </w:p>
              </w:tc>
            </w:tr>
            <w:tr w14:paraId="42AE2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shd w:val="clear" w:color="auto" w:fill="auto"/>
                  <w:noWrap/>
                  <w:vAlign w:val="center"/>
                </w:tcPr>
                <w:p w14:paraId="41147C3F">
                  <w:pPr>
                    <w:pStyle w:val="38"/>
                  </w:pPr>
                  <w:r>
                    <w:rPr>
                      <w:rFonts w:hint="eastAsia"/>
                    </w:rPr>
                    <w:t>4</w:t>
                  </w:r>
                </w:p>
              </w:tc>
              <w:tc>
                <w:tcPr>
                  <w:tcW w:w="849" w:type="pct"/>
                  <w:noWrap/>
                  <w:vAlign w:val="center"/>
                </w:tcPr>
                <w:p w14:paraId="6706CCBC">
                  <w:pPr>
                    <w:pStyle w:val="38"/>
                  </w:pPr>
                  <w:r>
                    <w:rPr>
                      <w:rFonts w:hint="eastAsia"/>
                    </w:rPr>
                    <w:t>冷补料</w:t>
                  </w:r>
                </w:p>
              </w:tc>
              <w:tc>
                <w:tcPr>
                  <w:tcW w:w="570" w:type="pct"/>
                  <w:noWrap/>
                  <w:vAlign w:val="center"/>
                </w:tcPr>
                <w:p w14:paraId="778E57DE">
                  <w:pPr>
                    <w:pStyle w:val="38"/>
                  </w:pPr>
                  <w:r>
                    <w:rPr>
                      <w:rFonts w:hint="eastAsia"/>
                    </w:rPr>
                    <w:t>/</w:t>
                  </w:r>
                </w:p>
              </w:tc>
              <w:tc>
                <w:tcPr>
                  <w:tcW w:w="1012" w:type="pct"/>
                  <w:noWrap/>
                  <w:vAlign w:val="center"/>
                </w:tcPr>
                <w:p w14:paraId="2F966832">
                  <w:pPr>
                    <w:pStyle w:val="38"/>
                  </w:pPr>
                  <w:r>
                    <w:rPr>
                      <w:rFonts w:hint="eastAsia"/>
                    </w:rPr>
                    <w:t>新建原料仓库</w:t>
                  </w:r>
                </w:p>
              </w:tc>
              <w:tc>
                <w:tcPr>
                  <w:tcW w:w="1708" w:type="dxa"/>
                  <w:noWrap/>
                  <w:vAlign w:val="center"/>
                </w:tcPr>
                <w:p w14:paraId="5C9636A5">
                  <w:pPr>
                    <w:pStyle w:val="38"/>
                    <w:bidi w:val="0"/>
                    <w:rPr>
                      <w:rFonts w:hint="default"/>
                      <w:color w:val="0000FF"/>
                      <w:lang w:val="en-US" w:eastAsia="zh-CN"/>
                    </w:rPr>
                  </w:pPr>
                  <w:r>
                    <w:rPr>
                      <w:rFonts w:hint="default"/>
                      <w:color w:val="0000FF"/>
                      <w:lang w:val="en-US" w:eastAsia="zh-CN"/>
                    </w:rPr>
                    <w:t>0.</w:t>
                  </w:r>
                  <w:r>
                    <w:rPr>
                      <w:rFonts w:hint="eastAsia"/>
                      <w:color w:val="0000FF"/>
                      <w:lang w:val="en-US" w:eastAsia="zh-CN"/>
                    </w:rPr>
                    <w:t>264</w:t>
                  </w:r>
                </w:p>
              </w:tc>
              <w:tc>
                <w:tcPr>
                  <w:tcW w:w="1151" w:type="dxa"/>
                  <w:noWrap/>
                  <w:vAlign w:val="center"/>
                </w:tcPr>
                <w:p w14:paraId="23732890">
                  <w:pPr>
                    <w:pStyle w:val="38"/>
                    <w:bidi w:val="0"/>
                    <w:rPr>
                      <w:color w:val="0000FF"/>
                    </w:rPr>
                  </w:pPr>
                  <w:r>
                    <w:rPr>
                      <w:rFonts w:hint="default"/>
                      <w:color w:val="0000FF"/>
                      <w:lang w:val="en-US" w:eastAsia="zh-CN"/>
                    </w:rPr>
                    <w:t>2500</w:t>
                  </w:r>
                </w:p>
              </w:tc>
              <w:tc>
                <w:tcPr>
                  <w:tcW w:w="1032" w:type="dxa"/>
                  <w:shd w:val="clear" w:color="auto" w:fill="auto"/>
                  <w:noWrap/>
                  <w:vAlign w:val="center"/>
                </w:tcPr>
                <w:p w14:paraId="26BC174B">
                  <w:pPr>
                    <w:pStyle w:val="38"/>
                    <w:bidi w:val="0"/>
                    <w:rPr>
                      <w:rFonts w:hint="default"/>
                      <w:color w:val="0000FF"/>
                      <w:lang w:val="en-US"/>
                    </w:rPr>
                  </w:pPr>
                  <w:r>
                    <w:rPr>
                      <w:rFonts w:hint="default"/>
                      <w:color w:val="0000FF"/>
                      <w:lang w:val="en-US" w:eastAsia="zh-CN"/>
                    </w:rPr>
                    <w:t>0.0001</w:t>
                  </w:r>
                  <w:r>
                    <w:rPr>
                      <w:rFonts w:hint="eastAsia"/>
                      <w:color w:val="0000FF"/>
                      <w:lang w:val="en-US" w:eastAsia="zh-CN"/>
                    </w:rPr>
                    <w:t>056</w:t>
                  </w:r>
                </w:p>
              </w:tc>
            </w:tr>
            <w:tr w14:paraId="17E7A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shd w:val="clear" w:color="auto" w:fill="auto"/>
                  <w:noWrap/>
                  <w:vAlign w:val="center"/>
                </w:tcPr>
                <w:p w14:paraId="52733CC5">
                  <w:pPr>
                    <w:pStyle w:val="38"/>
                    <w:rPr>
                      <w:rFonts w:hint="eastAsia" w:eastAsia="宋体"/>
                      <w:lang w:eastAsia="zh-CN"/>
                    </w:rPr>
                  </w:pPr>
                  <w:r>
                    <w:rPr>
                      <w:rFonts w:hint="eastAsia"/>
                      <w:lang w:val="en-US" w:eastAsia="zh-CN"/>
                    </w:rPr>
                    <w:t>5</w:t>
                  </w:r>
                </w:p>
              </w:tc>
              <w:tc>
                <w:tcPr>
                  <w:tcW w:w="849" w:type="pct"/>
                  <w:noWrap/>
                  <w:vAlign w:val="center"/>
                </w:tcPr>
                <w:p w14:paraId="5F07375F">
                  <w:pPr>
                    <w:pStyle w:val="38"/>
                  </w:pPr>
                  <w:r>
                    <w:t>废</w:t>
                  </w:r>
                  <w:r>
                    <w:rPr>
                      <w:rFonts w:hint="eastAsia"/>
                    </w:rPr>
                    <w:t>润滑油</w:t>
                  </w:r>
                </w:p>
              </w:tc>
              <w:tc>
                <w:tcPr>
                  <w:tcW w:w="570" w:type="pct"/>
                  <w:noWrap/>
                  <w:vAlign w:val="center"/>
                </w:tcPr>
                <w:p w14:paraId="396E8CE2">
                  <w:pPr>
                    <w:pStyle w:val="38"/>
                  </w:pPr>
                  <w:r>
                    <w:t>/</w:t>
                  </w:r>
                </w:p>
              </w:tc>
              <w:tc>
                <w:tcPr>
                  <w:tcW w:w="1012" w:type="pct"/>
                  <w:vMerge w:val="restart"/>
                  <w:noWrap/>
                  <w:vAlign w:val="center"/>
                </w:tcPr>
                <w:p w14:paraId="47C9253C">
                  <w:pPr>
                    <w:pStyle w:val="38"/>
                  </w:pPr>
                  <w:r>
                    <w:t>危废暂存间</w:t>
                  </w:r>
                </w:p>
              </w:tc>
              <w:tc>
                <w:tcPr>
                  <w:tcW w:w="1708" w:type="dxa"/>
                  <w:noWrap/>
                  <w:vAlign w:val="center"/>
                </w:tcPr>
                <w:p w14:paraId="106B7BBE">
                  <w:pPr>
                    <w:pStyle w:val="38"/>
                    <w:bidi w:val="0"/>
                    <w:rPr>
                      <w:color w:val="0000FF"/>
                    </w:rPr>
                  </w:pPr>
                  <w:r>
                    <w:rPr>
                      <w:rFonts w:hint="default"/>
                      <w:color w:val="0000FF"/>
                      <w:lang w:val="en-US" w:eastAsia="zh-CN"/>
                    </w:rPr>
                    <w:t>0.25</w:t>
                  </w:r>
                </w:p>
              </w:tc>
              <w:tc>
                <w:tcPr>
                  <w:tcW w:w="1151" w:type="dxa"/>
                  <w:noWrap/>
                  <w:vAlign w:val="center"/>
                </w:tcPr>
                <w:p w14:paraId="5FEA5701">
                  <w:pPr>
                    <w:pStyle w:val="38"/>
                    <w:bidi w:val="0"/>
                    <w:rPr>
                      <w:color w:val="0000FF"/>
                    </w:rPr>
                  </w:pPr>
                  <w:r>
                    <w:rPr>
                      <w:rFonts w:hint="default"/>
                      <w:color w:val="0000FF"/>
                      <w:lang w:val="en-US" w:eastAsia="zh-CN"/>
                    </w:rPr>
                    <w:t>50</w:t>
                  </w:r>
                </w:p>
              </w:tc>
              <w:tc>
                <w:tcPr>
                  <w:tcW w:w="1032" w:type="dxa"/>
                  <w:shd w:val="clear" w:color="auto" w:fill="auto"/>
                  <w:noWrap/>
                  <w:vAlign w:val="center"/>
                </w:tcPr>
                <w:p w14:paraId="34B5C85B">
                  <w:pPr>
                    <w:pStyle w:val="38"/>
                    <w:bidi w:val="0"/>
                    <w:rPr>
                      <w:color w:val="0000FF"/>
                    </w:rPr>
                  </w:pPr>
                  <w:r>
                    <w:rPr>
                      <w:rFonts w:hint="default"/>
                      <w:color w:val="0000FF"/>
                      <w:lang w:val="en-US" w:eastAsia="zh-CN"/>
                    </w:rPr>
                    <w:t>0.005</w:t>
                  </w:r>
                </w:p>
              </w:tc>
            </w:tr>
            <w:tr w14:paraId="5D008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shd w:val="clear" w:color="auto" w:fill="auto"/>
                  <w:noWrap/>
                  <w:vAlign w:val="center"/>
                </w:tcPr>
                <w:p w14:paraId="36A33027">
                  <w:pPr>
                    <w:pStyle w:val="38"/>
                    <w:rPr>
                      <w:rFonts w:hint="eastAsia" w:eastAsia="宋体"/>
                      <w:lang w:val="en-US" w:eastAsia="zh-CN"/>
                    </w:rPr>
                  </w:pPr>
                  <w:r>
                    <w:rPr>
                      <w:rFonts w:hint="eastAsia"/>
                      <w:lang w:val="en-US" w:eastAsia="zh-CN"/>
                    </w:rPr>
                    <w:t>6</w:t>
                  </w:r>
                </w:p>
              </w:tc>
              <w:tc>
                <w:tcPr>
                  <w:tcW w:w="849" w:type="pct"/>
                  <w:noWrap/>
                  <w:vAlign w:val="center"/>
                </w:tcPr>
                <w:p w14:paraId="2EF16E59">
                  <w:pPr>
                    <w:pStyle w:val="38"/>
                  </w:pPr>
                  <w:r>
                    <w:rPr>
                      <w:rFonts w:hint="eastAsia"/>
                    </w:rPr>
                    <w:t>废活性炭</w:t>
                  </w:r>
                </w:p>
              </w:tc>
              <w:tc>
                <w:tcPr>
                  <w:tcW w:w="570" w:type="pct"/>
                  <w:noWrap/>
                  <w:vAlign w:val="center"/>
                </w:tcPr>
                <w:p w14:paraId="7D6CFD82">
                  <w:pPr>
                    <w:pStyle w:val="38"/>
                  </w:pPr>
                  <w:r>
                    <w:rPr>
                      <w:rFonts w:hint="eastAsia"/>
                    </w:rPr>
                    <w:t>/</w:t>
                  </w:r>
                </w:p>
              </w:tc>
              <w:tc>
                <w:tcPr>
                  <w:tcW w:w="1012" w:type="pct"/>
                  <w:vMerge w:val="continue"/>
                  <w:noWrap/>
                  <w:vAlign w:val="center"/>
                </w:tcPr>
                <w:p w14:paraId="1A8B515D">
                  <w:pPr>
                    <w:pStyle w:val="38"/>
                  </w:pPr>
                </w:p>
              </w:tc>
              <w:tc>
                <w:tcPr>
                  <w:tcW w:w="1708" w:type="dxa"/>
                  <w:noWrap/>
                  <w:vAlign w:val="center"/>
                </w:tcPr>
                <w:p w14:paraId="68DFBD13">
                  <w:pPr>
                    <w:pStyle w:val="38"/>
                    <w:bidi w:val="0"/>
                    <w:rPr>
                      <w:color w:val="0000FF"/>
                    </w:rPr>
                  </w:pPr>
                  <w:r>
                    <w:rPr>
                      <w:rFonts w:hint="default"/>
                      <w:color w:val="0000FF"/>
                      <w:lang w:val="en-US" w:eastAsia="zh-CN"/>
                    </w:rPr>
                    <w:t>1.645</w:t>
                  </w:r>
                </w:p>
              </w:tc>
              <w:tc>
                <w:tcPr>
                  <w:tcW w:w="1151" w:type="dxa"/>
                  <w:noWrap/>
                  <w:vAlign w:val="center"/>
                </w:tcPr>
                <w:p w14:paraId="2874DD69">
                  <w:pPr>
                    <w:pStyle w:val="38"/>
                    <w:bidi w:val="0"/>
                    <w:rPr>
                      <w:color w:val="0000FF"/>
                    </w:rPr>
                  </w:pPr>
                  <w:r>
                    <w:rPr>
                      <w:rFonts w:hint="default"/>
                      <w:color w:val="0000FF"/>
                      <w:lang w:val="en-US" w:eastAsia="zh-CN"/>
                    </w:rPr>
                    <w:t>50</w:t>
                  </w:r>
                </w:p>
              </w:tc>
              <w:tc>
                <w:tcPr>
                  <w:tcW w:w="1032" w:type="dxa"/>
                  <w:shd w:val="clear" w:color="auto" w:fill="auto"/>
                  <w:noWrap/>
                  <w:vAlign w:val="center"/>
                </w:tcPr>
                <w:p w14:paraId="3821FC5C">
                  <w:pPr>
                    <w:pStyle w:val="38"/>
                    <w:bidi w:val="0"/>
                    <w:rPr>
                      <w:color w:val="0000FF"/>
                    </w:rPr>
                  </w:pPr>
                  <w:r>
                    <w:rPr>
                      <w:rFonts w:hint="default"/>
                      <w:color w:val="0000FF"/>
                      <w:lang w:val="en-US" w:eastAsia="zh-CN"/>
                    </w:rPr>
                    <w:t>0.0329</w:t>
                  </w:r>
                </w:p>
              </w:tc>
            </w:tr>
            <w:tr w14:paraId="2852C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21" w:type="pct"/>
                  <w:shd w:val="clear" w:color="auto" w:fill="auto"/>
                  <w:noWrap/>
                  <w:vAlign w:val="center"/>
                </w:tcPr>
                <w:p w14:paraId="1620BE0F">
                  <w:pPr>
                    <w:pStyle w:val="38"/>
                    <w:rPr>
                      <w:rFonts w:hint="eastAsia" w:eastAsia="宋体"/>
                      <w:lang w:val="en-US" w:eastAsia="zh-CN"/>
                    </w:rPr>
                  </w:pPr>
                  <w:r>
                    <w:rPr>
                      <w:rFonts w:hint="eastAsia"/>
                      <w:lang w:val="en-US" w:eastAsia="zh-CN"/>
                    </w:rPr>
                    <w:t>7</w:t>
                  </w:r>
                </w:p>
              </w:tc>
              <w:tc>
                <w:tcPr>
                  <w:tcW w:w="849" w:type="pct"/>
                  <w:noWrap/>
                  <w:vAlign w:val="center"/>
                </w:tcPr>
                <w:p w14:paraId="1CA38302">
                  <w:pPr>
                    <w:pStyle w:val="38"/>
                  </w:pPr>
                  <w:r>
                    <w:rPr>
                      <w:rFonts w:hint="eastAsia"/>
                    </w:rPr>
                    <w:t>焦油沉渣</w:t>
                  </w:r>
                </w:p>
              </w:tc>
              <w:tc>
                <w:tcPr>
                  <w:tcW w:w="570" w:type="pct"/>
                  <w:noWrap/>
                  <w:vAlign w:val="center"/>
                </w:tcPr>
                <w:p w14:paraId="161375C4">
                  <w:pPr>
                    <w:pStyle w:val="38"/>
                  </w:pPr>
                  <w:r>
                    <w:rPr>
                      <w:rFonts w:hint="eastAsia"/>
                    </w:rPr>
                    <w:t>/</w:t>
                  </w:r>
                </w:p>
              </w:tc>
              <w:tc>
                <w:tcPr>
                  <w:tcW w:w="1012" w:type="pct"/>
                  <w:vMerge w:val="continue"/>
                  <w:noWrap/>
                  <w:vAlign w:val="center"/>
                </w:tcPr>
                <w:p w14:paraId="43F26C83">
                  <w:pPr>
                    <w:pStyle w:val="38"/>
                  </w:pPr>
                </w:p>
              </w:tc>
              <w:tc>
                <w:tcPr>
                  <w:tcW w:w="1708" w:type="dxa"/>
                  <w:noWrap/>
                  <w:vAlign w:val="center"/>
                </w:tcPr>
                <w:p w14:paraId="1979053D">
                  <w:pPr>
                    <w:pStyle w:val="38"/>
                    <w:bidi w:val="0"/>
                    <w:rPr>
                      <w:rFonts w:hint="eastAsia"/>
                      <w:color w:val="0000FF"/>
                      <w:lang w:eastAsia="zh-CN"/>
                    </w:rPr>
                  </w:pPr>
                  <w:r>
                    <w:rPr>
                      <w:rFonts w:hint="default"/>
                      <w:color w:val="0000FF"/>
                      <w:lang w:val="en-US" w:eastAsia="zh-CN"/>
                    </w:rPr>
                    <w:t>0.43</w:t>
                  </w:r>
                </w:p>
              </w:tc>
              <w:tc>
                <w:tcPr>
                  <w:tcW w:w="1151" w:type="dxa"/>
                  <w:noWrap/>
                  <w:vAlign w:val="center"/>
                </w:tcPr>
                <w:p w14:paraId="30F5C16E">
                  <w:pPr>
                    <w:pStyle w:val="38"/>
                    <w:bidi w:val="0"/>
                    <w:rPr>
                      <w:color w:val="0000FF"/>
                    </w:rPr>
                  </w:pPr>
                  <w:r>
                    <w:rPr>
                      <w:rFonts w:hint="default"/>
                      <w:color w:val="0000FF"/>
                      <w:lang w:val="en-US" w:eastAsia="zh-CN"/>
                    </w:rPr>
                    <w:t>50</w:t>
                  </w:r>
                </w:p>
              </w:tc>
              <w:tc>
                <w:tcPr>
                  <w:tcW w:w="1032" w:type="dxa"/>
                  <w:shd w:val="clear" w:color="auto" w:fill="auto"/>
                  <w:noWrap/>
                  <w:vAlign w:val="center"/>
                </w:tcPr>
                <w:p w14:paraId="6AB13A67">
                  <w:pPr>
                    <w:pStyle w:val="38"/>
                    <w:bidi w:val="0"/>
                    <w:rPr>
                      <w:color w:val="0000FF"/>
                    </w:rPr>
                  </w:pPr>
                  <w:r>
                    <w:rPr>
                      <w:rFonts w:hint="default"/>
                      <w:color w:val="0000FF"/>
                      <w:lang w:val="en-US" w:eastAsia="zh-CN"/>
                    </w:rPr>
                    <w:t>0.0086</w:t>
                  </w:r>
                </w:p>
              </w:tc>
            </w:tr>
            <w:tr w14:paraId="269ED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404" w:type="pct"/>
                  <w:gridSpan w:val="6"/>
                  <w:noWrap/>
                  <w:vAlign w:val="center"/>
                </w:tcPr>
                <w:p w14:paraId="125AD505">
                  <w:pPr>
                    <w:pStyle w:val="38"/>
                  </w:pPr>
                  <w:r>
                    <w:t>合计</w:t>
                  </w:r>
                </w:p>
              </w:tc>
              <w:tc>
                <w:tcPr>
                  <w:tcW w:w="595" w:type="pct"/>
                  <w:noWrap/>
                  <w:vAlign w:val="center"/>
                </w:tcPr>
                <w:p w14:paraId="71FA18A6">
                  <w:pPr>
                    <w:pStyle w:val="38"/>
                    <w:rPr>
                      <w:rFonts w:hint="default" w:eastAsia="宋体"/>
                      <w:lang w:val="en-US" w:eastAsia="zh-CN"/>
                    </w:rPr>
                  </w:pPr>
                  <w:r>
                    <w:t>0.</w:t>
                  </w:r>
                  <w:r>
                    <w:rPr>
                      <w:rFonts w:hint="eastAsia"/>
                      <w:lang w:val="en-US" w:eastAsia="zh-CN"/>
                    </w:rPr>
                    <w:t>0657736</w:t>
                  </w:r>
                </w:p>
              </w:tc>
            </w:tr>
            <w:tr w14:paraId="7FE31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000" w:type="pct"/>
                  <w:gridSpan w:val="7"/>
                  <w:noWrap/>
                  <w:vAlign w:val="center"/>
                </w:tcPr>
                <w:p w14:paraId="1972FC67">
                  <w:pPr>
                    <w:pStyle w:val="38"/>
                    <w:jc w:val="left"/>
                    <w:rPr>
                      <w:b/>
                      <w:bCs/>
                      <w:sz w:val="18"/>
                      <w:szCs w:val="18"/>
                    </w:rPr>
                  </w:pPr>
                  <w:r>
                    <w:rPr>
                      <w:rFonts w:hint="eastAsia"/>
                      <w:b/>
                      <w:bCs/>
                      <w:sz w:val="18"/>
                      <w:szCs w:val="18"/>
                    </w:rPr>
                    <w:t>备注：①项目年使用柴油量为</w:t>
                  </w:r>
                  <w:r>
                    <w:rPr>
                      <w:rFonts w:hint="eastAsia"/>
                      <w:b/>
                      <w:bCs/>
                      <w:sz w:val="18"/>
                      <w:szCs w:val="18"/>
                      <w:lang w:eastAsia="zh-CN"/>
                    </w:rPr>
                    <w:t>294.1</w:t>
                  </w:r>
                  <w:r>
                    <w:rPr>
                      <w:rFonts w:hint="eastAsia"/>
                      <w:b/>
                      <w:bCs/>
                      <w:sz w:val="18"/>
                      <w:szCs w:val="18"/>
                    </w:rPr>
                    <w:t>t；柴油输送管道内径约0.32m，总长为30m，密度为0.845g/cm³，则管道内柴油最大存在总量为2.04t，根据冷补料配方，柴油含量约0.8%，日均产量为</w:t>
                  </w:r>
                  <w:r>
                    <w:rPr>
                      <w:rFonts w:hint="eastAsia"/>
                      <w:b/>
                      <w:bCs/>
                      <w:sz w:val="18"/>
                      <w:szCs w:val="18"/>
                      <w:lang w:val="en-US" w:eastAsia="zh-CN"/>
                    </w:rPr>
                    <w:t>33</w:t>
                  </w:r>
                  <w:r>
                    <w:rPr>
                      <w:rFonts w:hint="eastAsia"/>
                      <w:b/>
                      <w:bCs/>
                      <w:sz w:val="18"/>
                      <w:szCs w:val="18"/>
                    </w:rPr>
                    <w:t>t，则柴油含量为0.</w:t>
                  </w:r>
                  <w:r>
                    <w:rPr>
                      <w:rFonts w:hint="eastAsia"/>
                      <w:b/>
                      <w:bCs/>
                      <w:sz w:val="18"/>
                      <w:szCs w:val="18"/>
                      <w:lang w:val="en-US" w:eastAsia="zh-CN"/>
                    </w:rPr>
                    <w:t>264</w:t>
                  </w:r>
                  <w:r>
                    <w:rPr>
                      <w:rFonts w:hint="eastAsia"/>
                      <w:b/>
                      <w:bCs/>
                      <w:sz w:val="18"/>
                      <w:szCs w:val="18"/>
                    </w:rPr>
                    <w:t>t；</w:t>
                  </w:r>
                </w:p>
                <w:p w14:paraId="77C06456">
                  <w:pPr>
                    <w:pStyle w:val="38"/>
                    <w:jc w:val="left"/>
                    <w:rPr>
                      <w:b/>
                      <w:bCs/>
                      <w:sz w:val="18"/>
                      <w:szCs w:val="18"/>
                    </w:rPr>
                  </w:pPr>
                  <w:r>
                    <w:rPr>
                      <w:rFonts w:hint="eastAsia"/>
                      <w:b/>
                      <w:bCs/>
                      <w:sz w:val="18"/>
                      <w:szCs w:val="18"/>
                    </w:rPr>
                    <w:t>②导热油储罐盛装量为总容积的85%，容积为5m³，密度取1.2g/ml，最大暂存量取5t；</w:t>
                  </w:r>
                </w:p>
                <w:p w14:paraId="595FE169">
                  <w:pPr>
                    <w:pStyle w:val="38"/>
                    <w:jc w:val="left"/>
                  </w:pPr>
                  <w:r>
                    <w:rPr>
                      <w:rFonts w:hint="eastAsia"/>
                      <w:b/>
                      <w:bCs/>
                      <w:sz w:val="18"/>
                      <w:szCs w:val="18"/>
                    </w:rPr>
                    <w:t>③</w:t>
                  </w:r>
                  <w:r>
                    <w:rPr>
                      <w:b/>
                      <w:bCs/>
                      <w:sz w:val="18"/>
                      <w:szCs w:val="18"/>
                    </w:rPr>
                    <w:t>废活性炭因吸附各类有机废气，</w:t>
                  </w:r>
                  <w:r>
                    <w:rPr>
                      <w:rFonts w:hint="eastAsia"/>
                      <w:b/>
                      <w:bCs/>
                      <w:sz w:val="18"/>
                      <w:szCs w:val="18"/>
                    </w:rPr>
                    <w:t>与废润滑油、焦油沉渣均</w:t>
                  </w:r>
                  <w:r>
                    <w:rPr>
                      <w:b/>
                      <w:bCs/>
                      <w:sz w:val="18"/>
                      <w:szCs w:val="18"/>
                    </w:rPr>
                    <w:t>具有一定的毒性，其临界量参照《建设项目环境风险评价技术导则》（HJ169-2018）附录B中表B.2健康危险急性毒性物质（类别2，类别3）临界量50t计算</w:t>
                  </w:r>
                  <w:r>
                    <w:rPr>
                      <w:rFonts w:hint="eastAsia"/>
                      <w:b/>
                      <w:bCs/>
                      <w:sz w:val="18"/>
                      <w:szCs w:val="18"/>
                    </w:rPr>
                    <w:t>。</w:t>
                  </w:r>
                </w:p>
              </w:tc>
            </w:tr>
          </w:tbl>
          <w:p w14:paraId="7AB5EEBC">
            <w:pPr>
              <w:ind w:firstLine="480"/>
              <w:rPr>
                <w:color w:val="0000FF"/>
              </w:rPr>
            </w:pPr>
            <w:r>
              <w:rPr>
                <w:rFonts w:hint="eastAsia"/>
              </w:rPr>
              <w:t>根据上表可知，Q</w:t>
            </w:r>
            <w:r>
              <w:rPr>
                <w:snapToGrid w:val="0"/>
                <w:kern w:val="0"/>
              </w:rPr>
              <w:t>＜1</w:t>
            </w:r>
            <w:r>
              <w:rPr>
                <w:rFonts w:hint="eastAsia"/>
              </w:rPr>
              <w:t>，环境风险潜势为</w:t>
            </w:r>
            <w:r>
              <w:rPr>
                <w:snapToGrid w:val="0"/>
                <w:kern w:val="0"/>
              </w:rPr>
              <w:t>I</w:t>
            </w:r>
            <w:r>
              <w:rPr>
                <w:rFonts w:hint="eastAsia"/>
                <w:snapToGrid w:val="0"/>
                <w:kern w:val="0"/>
              </w:rPr>
              <w:t>，本项目环境风险评价简单分析即可</w:t>
            </w:r>
            <w:r>
              <w:t>。</w:t>
            </w:r>
          </w:p>
          <w:p w14:paraId="132E7475">
            <w:pPr>
              <w:ind w:left="480" w:leftChars="200" w:firstLine="0" w:firstLineChars="0"/>
              <w:rPr>
                <w:b/>
                <w:bCs/>
              </w:rPr>
            </w:pPr>
            <w:r>
              <w:rPr>
                <w:rFonts w:hint="eastAsia"/>
                <w:b/>
                <w:bCs/>
              </w:rPr>
              <w:t>2、可能影响途径</w:t>
            </w:r>
          </w:p>
          <w:p w14:paraId="4929A34D">
            <w:pPr>
              <w:ind w:firstLine="480"/>
            </w:pPr>
            <w:r>
              <w:t>项目柴油储罐、沥青储罐</w:t>
            </w:r>
            <w:r>
              <w:rPr>
                <w:rFonts w:hint="eastAsia"/>
              </w:rPr>
              <w:t>、</w:t>
            </w:r>
            <w:r>
              <w:t>导热油储罐</w:t>
            </w:r>
            <w:r>
              <w:rPr>
                <w:rFonts w:hint="eastAsia"/>
              </w:rPr>
              <w:t>、乳液罐等储罐</w:t>
            </w:r>
            <w:r>
              <w:t>及管道虽不构成重大危险源，但在储存、运输、使用过程</w:t>
            </w:r>
            <w:r>
              <w:rPr>
                <w:rFonts w:hint="eastAsia"/>
              </w:rPr>
              <w:t>中仍</w:t>
            </w:r>
            <w:r>
              <w:t>存在一定的事故风险，事故情况下对外环境的影响途径主要如下：</w:t>
            </w:r>
          </w:p>
          <w:p w14:paraId="01B48B29">
            <w:pPr>
              <w:ind w:firstLine="482"/>
            </w:pPr>
            <w:r>
              <w:rPr>
                <w:b/>
                <w:bCs/>
              </w:rPr>
              <w:t>1</w:t>
            </w:r>
            <w:r>
              <w:rPr>
                <w:rFonts w:hint="eastAsia"/>
                <w:b/>
                <w:bCs/>
              </w:rPr>
              <w:t>）</w:t>
            </w:r>
            <w:r>
              <w:rPr>
                <w:b/>
                <w:bCs/>
              </w:rPr>
              <w:t>泄漏</w:t>
            </w:r>
            <w:r>
              <w:t>：柴油、沥青</w:t>
            </w:r>
            <w:r>
              <w:rPr>
                <w:rFonts w:hint="eastAsia"/>
              </w:rPr>
              <w:t>原料、</w:t>
            </w:r>
            <w:r>
              <w:rPr>
                <w:rFonts w:hint="eastAsia"/>
                <w:lang w:eastAsia="zh-CN"/>
              </w:rPr>
              <w:t>沥青制品</w:t>
            </w:r>
            <w:r>
              <w:t>及导热油储罐及管道意外破裂时发生泄漏风险，泄漏的柴油、沥青</w:t>
            </w:r>
            <w:r>
              <w:rPr>
                <w:rFonts w:hint="eastAsia"/>
              </w:rPr>
              <w:t>、乳化沥青、改性沥青、</w:t>
            </w:r>
            <w:r>
              <w:t>导热油</w:t>
            </w:r>
            <w:r>
              <w:rPr>
                <w:rFonts w:hint="eastAsia"/>
              </w:rPr>
              <w:t>、乳化液</w:t>
            </w:r>
            <w:r>
              <w:t>如果流入外环境，会污染周边地表水体和土壤，造成严重环境风险事故。</w:t>
            </w:r>
            <w:r>
              <w:rPr>
                <w:rFonts w:hint="eastAsia"/>
              </w:rPr>
              <w:t>如危废暂存间暂存防渗层破损，有可能因为液态物料泄漏而产生地下水污染风险。</w:t>
            </w:r>
          </w:p>
          <w:p w14:paraId="725796B2">
            <w:pPr>
              <w:ind w:firstLine="482"/>
              <w:rPr>
                <w:b/>
                <w:bCs/>
              </w:rPr>
            </w:pPr>
            <w:r>
              <w:rPr>
                <w:b/>
                <w:bCs/>
              </w:rPr>
              <w:t>2</w:t>
            </w:r>
            <w:r>
              <w:rPr>
                <w:rFonts w:hint="eastAsia"/>
                <w:b/>
                <w:bCs/>
              </w:rPr>
              <w:t>）</w:t>
            </w:r>
            <w:r>
              <w:rPr>
                <w:b/>
                <w:bCs/>
              </w:rPr>
              <w:t>火灾</w:t>
            </w:r>
            <w:r>
              <w:t>：柴油储罐、沥青储罐</w:t>
            </w:r>
            <w:r>
              <w:rPr>
                <w:rFonts w:hint="eastAsia"/>
              </w:rPr>
              <w:t>、</w:t>
            </w:r>
            <w:r>
              <w:t>导热油储罐</w:t>
            </w:r>
            <w:r>
              <w:rPr>
                <w:rFonts w:hint="eastAsia"/>
              </w:rPr>
              <w:t>、乳液罐等储罐</w:t>
            </w:r>
            <w:r>
              <w:t>及管道意外破裂时可能同时引发火灾，火灾发生时会对周边环境空气造成严重污染；扑救火灾时可能需要使用消防水，消防水和泄漏的柴油、沥青</w:t>
            </w:r>
            <w:r>
              <w:rPr>
                <w:rFonts w:hint="eastAsia"/>
              </w:rPr>
              <w:t>、乳化沥青、改性沥青、导热油、乳化液等</w:t>
            </w:r>
            <w:r>
              <w:t>如果流入外环境，会污染周边地表水体和土壤，造成严重环境风险事故。</w:t>
            </w:r>
          </w:p>
          <w:p w14:paraId="2063B1D7">
            <w:pPr>
              <w:ind w:firstLine="480"/>
              <w:rPr>
                <w:b/>
                <w:bCs/>
                <w:sz w:val="21"/>
                <w:szCs w:val="21"/>
              </w:rPr>
            </w:pPr>
            <w:r>
              <w:rPr>
                <w:rFonts w:hint="eastAsia"/>
              </w:rPr>
              <w:t>本项目环境风险影响途径见下表：</w:t>
            </w:r>
          </w:p>
          <w:p w14:paraId="16093ECF">
            <w:pPr>
              <w:pStyle w:val="32"/>
            </w:pPr>
            <w:r>
              <w:t>表</w:t>
            </w:r>
            <w:r>
              <w:rPr>
                <w:rFonts w:hint="eastAsia"/>
              </w:rPr>
              <w:t>4</w:t>
            </w:r>
            <w:r>
              <w:t>-</w:t>
            </w:r>
            <w:r>
              <w:rPr>
                <w:rFonts w:hint="eastAsia"/>
              </w:rPr>
              <w:t>13  本项目环境风险影响途径一览表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33"/>
              <w:gridCol w:w="1560"/>
              <w:gridCol w:w="1304"/>
              <w:gridCol w:w="1276"/>
              <w:gridCol w:w="2025"/>
              <w:gridCol w:w="1357"/>
            </w:tblGrid>
            <w:tr w14:paraId="69DB8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654" w:type="pct"/>
                  <w:vAlign w:val="center"/>
                </w:tcPr>
                <w:p w14:paraId="341E605F">
                  <w:pPr>
                    <w:pStyle w:val="38"/>
                    <w:rPr>
                      <w:b/>
                      <w:bCs/>
                    </w:rPr>
                  </w:pPr>
                  <w:r>
                    <w:rPr>
                      <w:b/>
                      <w:bCs/>
                    </w:rPr>
                    <w:t>危险单元</w:t>
                  </w:r>
                </w:p>
              </w:tc>
              <w:tc>
                <w:tcPr>
                  <w:tcW w:w="901" w:type="pct"/>
                  <w:vAlign w:val="center"/>
                </w:tcPr>
                <w:p w14:paraId="4E7C9CCF">
                  <w:pPr>
                    <w:pStyle w:val="38"/>
                    <w:rPr>
                      <w:b/>
                      <w:bCs/>
                    </w:rPr>
                  </w:pPr>
                  <w:r>
                    <w:rPr>
                      <w:b/>
                      <w:bCs/>
                    </w:rPr>
                    <w:t>潜在风险源</w:t>
                  </w:r>
                </w:p>
              </w:tc>
              <w:tc>
                <w:tcPr>
                  <w:tcW w:w="753" w:type="pct"/>
                  <w:vAlign w:val="center"/>
                </w:tcPr>
                <w:p w14:paraId="3D223A8B">
                  <w:pPr>
                    <w:pStyle w:val="38"/>
                    <w:rPr>
                      <w:b/>
                      <w:bCs/>
                    </w:rPr>
                  </w:pPr>
                  <w:r>
                    <w:rPr>
                      <w:b/>
                      <w:bCs/>
                    </w:rPr>
                    <w:t>主要危险物质</w:t>
                  </w:r>
                </w:p>
              </w:tc>
              <w:tc>
                <w:tcPr>
                  <w:tcW w:w="736" w:type="pct"/>
                  <w:vAlign w:val="center"/>
                </w:tcPr>
                <w:p w14:paraId="18737F3F">
                  <w:pPr>
                    <w:pStyle w:val="38"/>
                    <w:rPr>
                      <w:b/>
                      <w:bCs/>
                    </w:rPr>
                  </w:pPr>
                  <w:r>
                    <w:rPr>
                      <w:b/>
                      <w:bCs/>
                    </w:rPr>
                    <w:t>环境风险类型</w:t>
                  </w:r>
                </w:p>
              </w:tc>
              <w:tc>
                <w:tcPr>
                  <w:tcW w:w="1169" w:type="pct"/>
                  <w:vAlign w:val="center"/>
                </w:tcPr>
                <w:p w14:paraId="5805BCC6">
                  <w:pPr>
                    <w:pStyle w:val="38"/>
                    <w:rPr>
                      <w:b/>
                      <w:bCs/>
                    </w:rPr>
                  </w:pPr>
                  <w:r>
                    <w:rPr>
                      <w:b/>
                      <w:bCs/>
                    </w:rPr>
                    <w:t>环境影响途径</w:t>
                  </w:r>
                </w:p>
              </w:tc>
              <w:tc>
                <w:tcPr>
                  <w:tcW w:w="783" w:type="pct"/>
                  <w:vAlign w:val="center"/>
                </w:tcPr>
                <w:p w14:paraId="2A91A0A6">
                  <w:pPr>
                    <w:pStyle w:val="38"/>
                    <w:rPr>
                      <w:b/>
                      <w:bCs/>
                    </w:rPr>
                  </w:pPr>
                  <w:r>
                    <w:rPr>
                      <w:b/>
                      <w:bCs/>
                    </w:rPr>
                    <w:t>可能受影响的环境敏感目标</w:t>
                  </w:r>
                </w:p>
              </w:tc>
            </w:tr>
            <w:tr w14:paraId="29F67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restart"/>
                  <w:vAlign w:val="center"/>
                </w:tcPr>
                <w:p w14:paraId="17EFB1B9">
                  <w:pPr>
                    <w:pStyle w:val="38"/>
                  </w:pPr>
                  <w:r>
                    <w:rPr>
                      <w:rFonts w:hint="eastAsia"/>
                    </w:rPr>
                    <w:t>储罐区</w:t>
                  </w:r>
                </w:p>
              </w:tc>
              <w:tc>
                <w:tcPr>
                  <w:tcW w:w="901" w:type="pct"/>
                  <w:vAlign w:val="center"/>
                </w:tcPr>
                <w:p w14:paraId="619B21B0">
                  <w:pPr>
                    <w:pStyle w:val="38"/>
                  </w:pPr>
                  <w:r>
                    <w:rPr>
                      <w:rFonts w:hint="eastAsia"/>
                    </w:rPr>
                    <w:t>柴油储罐</w:t>
                  </w:r>
                </w:p>
              </w:tc>
              <w:tc>
                <w:tcPr>
                  <w:tcW w:w="753" w:type="pct"/>
                  <w:vAlign w:val="center"/>
                </w:tcPr>
                <w:p w14:paraId="725EC91E">
                  <w:pPr>
                    <w:pStyle w:val="38"/>
                  </w:pPr>
                  <w:r>
                    <w:t>矿物油类</w:t>
                  </w:r>
                </w:p>
              </w:tc>
              <w:tc>
                <w:tcPr>
                  <w:tcW w:w="736" w:type="pct"/>
                  <w:vAlign w:val="center"/>
                </w:tcPr>
                <w:p w14:paraId="18E7112C">
                  <w:pPr>
                    <w:pStyle w:val="38"/>
                  </w:pPr>
                  <w:r>
                    <w:t>泄</w:t>
                  </w:r>
                  <w:r>
                    <w:rPr>
                      <w:rFonts w:hint="eastAsia"/>
                    </w:rPr>
                    <w:t>漏</w:t>
                  </w:r>
                  <w:r>
                    <w:t>、火灾</w:t>
                  </w:r>
                </w:p>
              </w:tc>
              <w:tc>
                <w:tcPr>
                  <w:tcW w:w="1169" w:type="pct"/>
                  <w:vAlign w:val="center"/>
                </w:tcPr>
                <w:p w14:paraId="4376CDFB">
                  <w:pPr>
                    <w:pStyle w:val="38"/>
                  </w:pPr>
                  <w:r>
                    <w:t>土壤、大气、地下水</w:t>
                  </w:r>
                </w:p>
              </w:tc>
              <w:tc>
                <w:tcPr>
                  <w:tcW w:w="783" w:type="pct"/>
                  <w:vMerge w:val="restart"/>
                  <w:vAlign w:val="center"/>
                </w:tcPr>
                <w:p w14:paraId="78447484">
                  <w:pPr>
                    <w:pStyle w:val="38"/>
                  </w:pPr>
                  <w:r>
                    <w:t>周边居民区</w:t>
                  </w:r>
                  <w:r>
                    <w:rPr>
                      <w:rFonts w:hint="eastAsia"/>
                    </w:rPr>
                    <w:t>、土壤、地下水</w:t>
                  </w:r>
                </w:p>
              </w:tc>
            </w:tr>
            <w:tr w14:paraId="28A7E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5110B25E">
                  <w:pPr>
                    <w:ind w:firstLine="480"/>
                  </w:pPr>
                </w:p>
              </w:tc>
              <w:tc>
                <w:tcPr>
                  <w:tcW w:w="901" w:type="pct"/>
                  <w:vAlign w:val="center"/>
                </w:tcPr>
                <w:p w14:paraId="305CF97C">
                  <w:pPr>
                    <w:pStyle w:val="38"/>
                  </w:pPr>
                  <w:r>
                    <w:rPr>
                      <w:rFonts w:hint="eastAsia"/>
                    </w:rPr>
                    <w:t>沥青储罐</w:t>
                  </w:r>
                </w:p>
              </w:tc>
              <w:tc>
                <w:tcPr>
                  <w:tcW w:w="753" w:type="pct"/>
                  <w:vAlign w:val="center"/>
                </w:tcPr>
                <w:p w14:paraId="0F5D2348">
                  <w:pPr>
                    <w:pStyle w:val="38"/>
                  </w:pPr>
                  <w:r>
                    <w:rPr>
                      <w:rFonts w:hint="eastAsia"/>
                    </w:rPr>
                    <w:t>沥青</w:t>
                  </w:r>
                </w:p>
              </w:tc>
              <w:tc>
                <w:tcPr>
                  <w:tcW w:w="736" w:type="pct"/>
                  <w:shd w:val="clear" w:color="auto" w:fill="auto"/>
                  <w:vAlign w:val="center"/>
                </w:tcPr>
                <w:p w14:paraId="01293C7B">
                  <w:pPr>
                    <w:pStyle w:val="38"/>
                    <w:rPr>
                      <w:szCs w:val="21"/>
                    </w:rPr>
                  </w:pPr>
                  <w:r>
                    <w:t>泄</w:t>
                  </w:r>
                  <w:r>
                    <w:rPr>
                      <w:rFonts w:hint="eastAsia"/>
                    </w:rPr>
                    <w:t>漏</w:t>
                  </w:r>
                  <w:r>
                    <w:t>、火灾</w:t>
                  </w:r>
                </w:p>
              </w:tc>
              <w:tc>
                <w:tcPr>
                  <w:tcW w:w="1169" w:type="pct"/>
                  <w:shd w:val="clear" w:color="auto" w:fill="auto"/>
                  <w:vAlign w:val="center"/>
                </w:tcPr>
                <w:p w14:paraId="32A1C61D">
                  <w:pPr>
                    <w:pStyle w:val="38"/>
                    <w:rPr>
                      <w:szCs w:val="21"/>
                    </w:rPr>
                  </w:pPr>
                  <w:r>
                    <w:t>土壤、大气、地下水</w:t>
                  </w:r>
                </w:p>
              </w:tc>
              <w:tc>
                <w:tcPr>
                  <w:tcW w:w="783" w:type="pct"/>
                  <w:vMerge w:val="continue"/>
                  <w:shd w:val="clear" w:color="auto" w:fill="auto"/>
                  <w:vAlign w:val="center"/>
                </w:tcPr>
                <w:p w14:paraId="3E450CA1">
                  <w:pPr>
                    <w:pStyle w:val="38"/>
                    <w:rPr>
                      <w:szCs w:val="21"/>
                    </w:rPr>
                  </w:pPr>
                </w:p>
              </w:tc>
            </w:tr>
            <w:tr w14:paraId="71CCC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1B329B1F">
                  <w:pPr>
                    <w:ind w:firstLine="480"/>
                  </w:pPr>
                </w:p>
              </w:tc>
              <w:tc>
                <w:tcPr>
                  <w:tcW w:w="901" w:type="pct"/>
                  <w:vAlign w:val="center"/>
                </w:tcPr>
                <w:p w14:paraId="07072ABA">
                  <w:pPr>
                    <w:pStyle w:val="38"/>
                  </w:pPr>
                  <w:r>
                    <w:rPr>
                      <w:rFonts w:hint="eastAsia"/>
                    </w:rPr>
                    <w:t>改性沥青罐</w:t>
                  </w:r>
                </w:p>
              </w:tc>
              <w:tc>
                <w:tcPr>
                  <w:tcW w:w="753" w:type="pct"/>
                  <w:vAlign w:val="center"/>
                </w:tcPr>
                <w:p w14:paraId="4FD498E3">
                  <w:pPr>
                    <w:pStyle w:val="38"/>
                  </w:pPr>
                  <w:r>
                    <w:rPr>
                      <w:rFonts w:hint="eastAsia"/>
                    </w:rPr>
                    <w:t>改性沥青</w:t>
                  </w:r>
                </w:p>
              </w:tc>
              <w:tc>
                <w:tcPr>
                  <w:tcW w:w="736" w:type="pct"/>
                  <w:shd w:val="clear" w:color="auto" w:fill="auto"/>
                  <w:vAlign w:val="center"/>
                </w:tcPr>
                <w:p w14:paraId="0232B811">
                  <w:pPr>
                    <w:pStyle w:val="38"/>
                    <w:rPr>
                      <w:szCs w:val="21"/>
                    </w:rPr>
                  </w:pPr>
                  <w:r>
                    <w:t>泄</w:t>
                  </w:r>
                  <w:r>
                    <w:rPr>
                      <w:rFonts w:hint="eastAsia"/>
                    </w:rPr>
                    <w:t>漏</w:t>
                  </w:r>
                  <w:r>
                    <w:t>、火灾</w:t>
                  </w:r>
                </w:p>
              </w:tc>
              <w:tc>
                <w:tcPr>
                  <w:tcW w:w="1169" w:type="pct"/>
                  <w:shd w:val="clear" w:color="auto" w:fill="auto"/>
                  <w:vAlign w:val="center"/>
                </w:tcPr>
                <w:p w14:paraId="7820F515">
                  <w:pPr>
                    <w:pStyle w:val="38"/>
                    <w:rPr>
                      <w:szCs w:val="21"/>
                    </w:rPr>
                  </w:pPr>
                  <w:r>
                    <w:t>土壤、大气、地下水</w:t>
                  </w:r>
                </w:p>
              </w:tc>
              <w:tc>
                <w:tcPr>
                  <w:tcW w:w="783" w:type="pct"/>
                  <w:vMerge w:val="continue"/>
                  <w:shd w:val="clear" w:color="auto" w:fill="auto"/>
                  <w:vAlign w:val="center"/>
                </w:tcPr>
                <w:p w14:paraId="00BEFBCC">
                  <w:pPr>
                    <w:pStyle w:val="38"/>
                    <w:rPr>
                      <w:szCs w:val="21"/>
                    </w:rPr>
                  </w:pPr>
                </w:p>
              </w:tc>
            </w:tr>
            <w:tr w14:paraId="278C9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0CBDADA6">
                  <w:pPr>
                    <w:ind w:firstLine="480"/>
                  </w:pPr>
                </w:p>
              </w:tc>
              <w:tc>
                <w:tcPr>
                  <w:tcW w:w="901" w:type="pct"/>
                  <w:vAlign w:val="center"/>
                </w:tcPr>
                <w:p w14:paraId="7B53A5E5">
                  <w:pPr>
                    <w:pStyle w:val="38"/>
                  </w:pPr>
                  <w:r>
                    <w:rPr>
                      <w:rFonts w:hint="eastAsia"/>
                    </w:rPr>
                    <w:t>乳液罐</w:t>
                  </w:r>
                </w:p>
              </w:tc>
              <w:tc>
                <w:tcPr>
                  <w:tcW w:w="753" w:type="pct"/>
                  <w:vAlign w:val="center"/>
                </w:tcPr>
                <w:p w14:paraId="72454455">
                  <w:pPr>
                    <w:pStyle w:val="38"/>
                  </w:pPr>
                  <w:r>
                    <w:rPr>
                      <w:rFonts w:hint="eastAsia"/>
                    </w:rPr>
                    <w:t>乳化液</w:t>
                  </w:r>
                </w:p>
              </w:tc>
              <w:tc>
                <w:tcPr>
                  <w:tcW w:w="736" w:type="pct"/>
                  <w:shd w:val="clear" w:color="auto" w:fill="auto"/>
                  <w:vAlign w:val="center"/>
                </w:tcPr>
                <w:p w14:paraId="1933946E">
                  <w:pPr>
                    <w:pStyle w:val="38"/>
                  </w:pPr>
                  <w:r>
                    <w:t>泄</w:t>
                  </w:r>
                  <w:r>
                    <w:rPr>
                      <w:rFonts w:hint="eastAsia"/>
                    </w:rPr>
                    <w:t>漏</w:t>
                  </w:r>
                  <w:r>
                    <w:t>、火灾</w:t>
                  </w:r>
                </w:p>
              </w:tc>
              <w:tc>
                <w:tcPr>
                  <w:tcW w:w="1169" w:type="pct"/>
                  <w:shd w:val="clear" w:color="auto" w:fill="auto"/>
                  <w:vAlign w:val="center"/>
                </w:tcPr>
                <w:p w14:paraId="6F430308">
                  <w:pPr>
                    <w:pStyle w:val="38"/>
                  </w:pPr>
                  <w:r>
                    <w:t>土壤、大气、地下水</w:t>
                  </w:r>
                </w:p>
              </w:tc>
              <w:tc>
                <w:tcPr>
                  <w:tcW w:w="783" w:type="pct"/>
                  <w:vMerge w:val="continue"/>
                  <w:shd w:val="clear" w:color="auto" w:fill="auto"/>
                  <w:vAlign w:val="center"/>
                </w:tcPr>
                <w:p w14:paraId="4359C002">
                  <w:pPr>
                    <w:pStyle w:val="38"/>
                  </w:pPr>
                </w:p>
              </w:tc>
            </w:tr>
            <w:tr w14:paraId="5CC92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4E3AC31C">
                  <w:pPr>
                    <w:ind w:firstLine="480"/>
                  </w:pPr>
                </w:p>
              </w:tc>
              <w:tc>
                <w:tcPr>
                  <w:tcW w:w="901" w:type="pct"/>
                  <w:vAlign w:val="center"/>
                </w:tcPr>
                <w:p w14:paraId="19D2C9F3">
                  <w:pPr>
                    <w:pStyle w:val="38"/>
                  </w:pPr>
                  <w:r>
                    <w:rPr>
                      <w:rFonts w:hint="eastAsia"/>
                    </w:rPr>
                    <w:t>乳化罐</w:t>
                  </w:r>
                </w:p>
              </w:tc>
              <w:tc>
                <w:tcPr>
                  <w:tcW w:w="753" w:type="pct"/>
                  <w:vAlign w:val="center"/>
                </w:tcPr>
                <w:p w14:paraId="43717929">
                  <w:pPr>
                    <w:pStyle w:val="38"/>
                  </w:pPr>
                  <w:r>
                    <w:rPr>
                      <w:rFonts w:hint="eastAsia"/>
                    </w:rPr>
                    <w:t>乳化沥青</w:t>
                  </w:r>
                </w:p>
              </w:tc>
              <w:tc>
                <w:tcPr>
                  <w:tcW w:w="736" w:type="pct"/>
                  <w:shd w:val="clear" w:color="auto" w:fill="auto"/>
                  <w:vAlign w:val="center"/>
                </w:tcPr>
                <w:p w14:paraId="670164B3">
                  <w:pPr>
                    <w:pStyle w:val="38"/>
                  </w:pPr>
                  <w:r>
                    <w:t>泄</w:t>
                  </w:r>
                  <w:r>
                    <w:rPr>
                      <w:rFonts w:hint="eastAsia"/>
                    </w:rPr>
                    <w:t>漏</w:t>
                  </w:r>
                  <w:r>
                    <w:t>、火灾</w:t>
                  </w:r>
                </w:p>
              </w:tc>
              <w:tc>
                <w:tcPr>
                  <w:tcW w:w="1169" w:type="pct"/>
                  <w:shd w:val="clear" w:color="auto" w:fill="auto"/>
                  <w:vAlign w:val="center"/>
                </w:tcPr>
                <w:p w14:paraId="0248EBF7">
                  <w:pPr>
                    <w:pStyle w:val="38"/>
                  </w:pPr>
                  <w:r>
                    <w:t>土壤、大气、地下水</w:t>
                  </w:r>
                </w:p>
              </w:tc>
              <w:tc>
                <w:tcPr>
                  <w:tcW w:w="783" w:type="pct"/>
                  <w:vMerge w:val="continue"/>
                  <w:shd w:val="clear" w:color="auto" w:fill="auto"/>
                  <w:vAlign w:val="center"/>
                </w:tcPr>
                <w:p w14:paraId="5280A03D">
                  <w:pPr>
                    <w:pStyle w:val="38"/>
                  </w:pPr>
                </w:p>
              </w:tc>
            </w:tr>
            <w:tr w14:paraId="3B10F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428D0243">
                  <w:pPr>
                    <w:ind w:firstLine="480"/>
                  </w:pPr>
                </w:p>
              </w:tc>
              <w:tc>
                <w:tcPr>
                  <w:tcW w:w="901" w:type="pct"/>
                  <w:vAlign w:val="center"/>
                </w:tcPr>
                <w:p w14:paraId="5214389F">
                  <w:pPr>
                    <w:pStyle w:val="38"/>
                    <w:rPr>
                      <w:rFonts w:hint="eastAsia" w:eastAsia="宋体"/>
                      <w:lang w:eastAsia="zh-CN"/>
                    </w:rPr>
                  </w:pPr>
                  <w:r>
                    <w:rPr>
                      <w:rFonts w:hint="eastAsia"/>
                      <w:lang w:eastAsia="zh-CN"/>
                    </w:rPr>
                    <w:t>冷补料预混罐</w:t>
                  </w:r>
                </w:p>
              </w:tc>
              <w:tc>
                <w:tcPr>
                  <w:tcW w:w="753" w:type="pct"/>
                  <w:vAlign w:val="center"/>
                </w:tcPr>
                <w:p w14:paraId="389E3F6E">
                  <w:pPr>
                    <w:pStyle w:val="38"/>
                  </w:pPr>
                  <w:r>
                    <w:rPr>
                      <w:rFonts w:hint="eastAsia"/>
                    </w:rPr>
                    <w:t>改性沥青</w:t>
                  </w:r>
                </w:p>
              </w:tc>
              <w:tc>
                <w:tcPr>
                  <w:tcW w:w="736" w:type="pct"/>
                  <w:shd w:val="clear" w:color="auto" w:fill="auto"/>
                  <w:vAlign w:val="center"/>
                </w:tcPr>
                <w:p w14:paraId="11F659BA">
                  <w:pPr>
                    <w:pStyle w:val="38"/>
                  </w:pPr>
                  <w:r>
                    <w:t>泄</w:t>
                  </w:r>
                  <w:r>
                    <w:rPr>
                      <w:rFonts w:hint="eastAsia"/>
                    </w:rPr>
                    <w:t>漏</w:t>
                  </w:r>
                  <w:r>
                    <w:t>、火灾</w:t>
                  </w:r>
                </w:p>
              </w:tc>
              <w:tc>
                <w:tcPr>
                  <w:tcW w:w="1169" w:type="pct"/>
                  <w:shd w:val="clear" w:color="auto" w:fill="auto"/>
                  <w:vAlign w:val="center"/>
                </w:tcPr>
                <w:p w14:paraId="5D4BD7F6">
                  <w:pPr>
                    <w:pStyle w:val="38"/>
                  </w:pPr>
                  <w:r>
                    <w:t>土壤、大气、地下水</w:t>
                  </w:r>
                </w:p>
              </w:tc>
              <w:tc>
                <w:tcPr>
                  <w:tcW w:w="783" w:type="pct"/>
                  <w:vMerge w:val="continue"/>
                  <w:shd w:val="clear" w:color="auto" w:fill="auto"/>
                  <w:vAlign w:val="center"/>
                </w:tcPr>
                <w:p w14:paraId="7013B4B1">
                  <w:pPr>
                    <w:pStyle w:val="38"/>
                  </w:pPr>
                </w:p>
              </w:tc>
            </w:tr>
            <w:tr w14:paraId="1B5C2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0DAB0DCB">
                  <w:pPr>
                    <w:ind w:firstLine="480"/>
                  </w:pPr>
                </w:p>
              </w:tc>
              <w:tc>
                <w:tcPr>
                  <w:tcW w:w="901" w:type="pct"/>
                  <w:vAlign w:val="center"/>
                </w:tcPr>
                <w:p w14:paraId="06D20E85">
                  <w:pPr>
                    <w:pStyle w:val="38"/>
                  </w:pPr>
                  <w:r>
                    <w:rPr>
                      <w:rFonts w:hint="eastAsia"/>
                    </w:rPr>
                    <w:t>生产搅拌罐</w:t>
                  </w:r>
                </w:p>
              </w:tc>
              <w:tc>
                <w:tcPr>
                  <w:tcW w:w="753" w:type="pct"/>
                  <w:vAlign w:val="center"/>
                </w:tcPr>
                <w:p w14:paraId="06005831">
                  <w:pPr>
                    <w:pStyle w:val="38"/>
                  </w:pPr>
                  <w:r>
                    <w:rPr>
                      <w:rFonts w:hint="eastAsia"/>
                    </w:rPr>
                    <w:t>沥青等</w:t>
                  </w:r>
                </w:p>
              </w:tc>
              <w:tc>
                <w:tcPr>
                  <w:tcW w:w="736" w:type="pct"/>
                  <w:shd w:val="clear" w:color="auto" w:fill="auto"/>
                  <w:vAlign w:val="center"/>
                </w:tcPr>
                <w:p w14:paraId="0AFBAC59">
                  <w:pPr>
                    <w:pStyle w:val="38"/>
                  </w:pPr>
                  <w:r>
                    <w:t>泄</w:t>
                  </w:r>
                  <w:r>
                    <w:rPr>
                      <w:rFonts w:hint="eastAsia"/>
                    </w:rPr>
                    <w:t>漏</w:t>
                  </w:r>
                  <w:r>
                    <w:t>、火灾</w:t>
                  </w:r>
                </w:p>
              </w:tc>
              <w:tc>
                <w:tcPr>
                  <w:tcW w:w="1169" w:type="pct"/>
                  <w:shd w:val="clear" w:color="auto" w:fill="auto"/>
                  <w:vAlign w:val="center"/>
                </w:tcPr>
                <w:p w14:paraId="4DD73BD4">
                  <w:pPr>
                    <w:pStyle w:val="38"/>
                  </w:pPr>
                  <w:r>
                    <w:t>土壤、大气、地下水</w:t>
                  </w:r>
                </w:p>
              </w:tc>
              <w:tc>
                <w:tcPr>
                  <w:tcW w:w="783" w:type="pct"/>
                  <w:vMerge w:val="continue"/>
                  <w:shd w:val="clear" w:color="auto" w:fill="auto"/>
                  <w:vAlign w:val="center"/>
                </w:tcPr>
                <w:p w14:paraId="250ED8F6">
                  <w:pPr>
                    <w:pStyle w:val="38"/>
                  </w:pPr>
                </w:p>
              </w:tc>
            </w:tr>
            <w:tr w14:paraId="2B8CC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6D9150D7">
                  <w:pPr>
                    <w:ind w:firstLine="480"/>
                  </w:pPr>
                </w:p>
              </w:tc>
              <w:tc>
                <w:tcPr>
                  <w:tcW w:w="901" w:type="pct"/>
                  <w:vAlign w:val="center"/>
                </w:tcPr>
                <w:p w14:paraId="12B42510">
                  <w:pPr>
                    <w:pStyle w:val="38"/>
                  </w:pPr>
                  <w:r>
                    <w:rPr>
                      <w:rFonts w:hint="eastAsia"/>
                    </w:rPr>
                    <w:t>导热油储罐</w:t>
                  </w:r>
                </w:p>
              </w:tc>
              <w:tc>
                <w:tcPr>
                  <w:tcW w:w="753" w:type="pct"/>
                  <w:vAlign w:val="center"/>
                </w:tcPr>
                <w:p w14:paraId="698E6449">
                  <w:pPr>
                    <w:pStyle w:val="38"/>
                  </w:pPr>
                  <w:r>
                    <w:rPr>
                      <w:rFonts w:hint="eastAsia"/>
                    </w:rPr>
                    <w:t>矿物油类</w:t>
                  </w:r>
                </w:p>
              </w:tc>
              <w:tc>
                <w:tcPr>
                  <w:tcW w:w="736" w:type="pct"/>
                  <w:shd w:val="clear" w:color="auto" w:fill="auto"/>
                  <w:vAlign w:val="center"/>
                </w:tcPr>
                <w:p w14:paraId="1FEBFC56">
                  <w:pPr>
                    <w:pStyle w:val="38"/>
                    <w:rPr>
                      <w:szCs w:val="21"/>
                    </w:rPr>
                  </w:pPr>
                  <w:r>
                    <w:t>泄</w:t>
                  </w:r>
                  <w:r>
                    <w:rPr>
                      <w:rFonts w:hint="eastAsia"/>
                    </w:rPr>
                    <w:t>漏</w:t>
                  </w:r>
                  <w:r>
                    <w:t>、火灾</w:t>
                  </w:r>
                </w:p>
              </w:tc>
              <w:tc>
                <w:tcPr>
                  <w:tcW w:w="1169" w:type="pct"/>
                  <w:shd w:val="clear" w:color="auto" w:fill="auto"/>
                  <w:vAlign w:val="center"/>
                </w:tcPr>
                <w:p w14:paraId="51905949">
                  <w:pPr>
                    <w:pStyle w:val="38"/>
                    <w:rPr>
                      <w:szCs w:val="21"/>
                    </w:rPr>
                  </w:pPr>
                  <w:r>
                    <w:t>土壤、大气、地下水</w:t>
                  </w:r>
                </w:p>
              </w:tc>
              <w:tc>
                <w:tcPr>
                  <w:tcW w:w="783" w:type="pct"/>
                  <w:vMerge w:val="continue"/>
                  <w:shd w:val="clear" w:color="auto" w:fill="auto"/>
                  <w:vAlign w:val="center"/>
                </w:tcPr>
                <w:p w14:paraId="12A81FAB">
                  <w:pPr>
                    <w:pStyle w:val="38"/>
                    <w:rPr>
                      <w:szCs w:val="21"/>
                    </w:rPr>
                  </w:pPr>
                </w:p>
              </w:tc>
            </w:tr>
            <w:tr w14:paraId="558C5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Align w:val="center"/>
                </w:tcPr>
                <w:p w14:paraId="4CC129D9">
                  <w:pPr>
                    <w:pStyle w:val="38"/>
                  </w:pPr>
                  <w:r>
                    <w:rPr>
                      <w:rFonts w:hint="eastAsia"/>
                    </w:rPr>
                    <w:t>设备用房</w:t>
                  </w:r>
                </w:p>
              </w:tc>
              <w:tc>
                <w:tcPr>
                  <w:tcW w:w="901" w:type="pct"/>
                  <w:vAlign w:val="center"/>
                </w:tcPr>
                <w:p w14:paraId="6EC02E5B">
                  <w:pPr>
                    <w:pStyle w:val="38"/>
                  </w:pPr>
                  <w:r>
                    <w:rPr>
                      <w:rFonts w:hint="eastAsia"/>
                    </w:rPr>
                    <w:t>润滑油</w:t>
                  </w:r>
                </w:p>
              </w:tc>
              <w:tc>
                <w:tcPr>
                  <w:tcW w:w="753" w:type="pct"/>
                  <w:vAlign w:val="center"/>
                </w:tcPr>
                <w:p w14:paraId="0D7B76F7">
                  <w:pPr>
                    <w:pStyle w:val="38"/>
                  </w:pPr>
                  <w:r>
                    <w:rPr>
                      <w:rFonts w:hint="eastAsia"/>
                    </w:rPr>
                    <w:t>矿物油类</w:t>
                  </w:r>
                </w:p>
              </w:tc>
              <w:tc>
                <w:tcPr>
                  <w:tcW w:w="736" w:type="pct"/>
                  <w:shd w:val="clear" w:color="auto" w:fill="auto"/>
                  <w:vAlign w:val="center"/>
                </w:tcPr>
                <w:p w14:paraId="45E9F6B1">
                  <w:pPr>
                    <w:pStyle w:val="38"/>
                    <w:rPr>
                      <w:szCs w:val="21"/>
                    </w:rPr>
                  </w:pPr>
                  <w:r>
                    <w:t>泄</w:t>
                  </w:r>
                  <w:r>
                    <w:rPr>
                      <w:rFonts w:hint="eastAsia"/>
                    </w:rPr>
                    <w:t>漏</w:t>
                  </w:r>
                  <w:r>
                    <w:t>、火灾</w:t>
                  </w:r>
                </w:p>
              </w:tc>
              <w:tc>
                <w:tcPr>
                  <w:tcW w:w="1169" w:type="pct"/>
                  <w:shd w:val="clear" w:color="auto" w:fill="auto"/>
                  <w:vAlign w:val="center"/>
                </w:tcPr>
                <w:p w14:paraId="5DE69904">
                  <w:pPr>
                    <w:pStyle w:val="38"/>
                    <w:rPr>
                      <w:szCs w:val="21"/>
                    </w:rPr>
                  </w:pPr>
                  <w:r>
                    <w:t>土壤、大气、地下水</w:t>
                  </w:r>
                </w:p>
              </w:tc>
              <w:tc>
                <w:tcPr>
                  <w:tcW w:w="783" w:type="pct"/>
                  <w:vMerge w:val="continue"/>
                  <w:shd w:val="clear" w:color="auto" w:fill="auto"/>
                  <w:vAlign w:val="center"/>
                </w:tcPr>
                <w:p w14:paraId="532BE7EB">
                  <w:pPr>
                    <w:pStyle w:val="38"/>
                    <w:rPr>
                      <w:szCs w:val="21"/>
                    </w:rPr>
                  </w:pPr>
                </w:p>
              </w:tc>
            </w:tr>
            <w:tr w14:paraId="1B1A5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restart"/>
                  <w:vAlign w:val="center"/>
                </w:tcPr>
                <w:p w14:paraId="02849397">
                  <w:pPr>
                    <w:pStyle w:val="38"/>
                  </w:pPr>
                  <w:r>
                    <w:t>危废暂存间</w:t>
                  </w:r>
                </w:p>
              </w:tc>
              <w:tc>
                <w:tcPr>
                  <w:tcW w:w="901" w:type="pct"/>
                  <w:vAlign w:val="center"/>
                </w:tcPr>
                <w:p w14:paraId="3D585110">
                  <w:pPr>
                    <w:pStyle w:val="38"/>
                  </w:pPr>
                  <w:r>
                    <w:t>废</w:t>
                  </w:r>
                  <w:r>
                    <w:rPr>
                      <w:rFonts w:hint="eastAsia"/>
                    </w:rPr>
                    <w:t>润滑油</w:t>
                  </w:r>
                </w:p>
              </w:tc>
              <w:tc>
                <w:tcPr>
                  <w:tcW w:w="753" w:type="pct"/>
                  <w:vAlign w:val="center"/>
                </w:tcPr>
                <w:p w14:paraId="282DA1B3">
                  <w:pPr>
                    <w:pStyle w:val="38"/>
                  </w:pPr>
                  <w:r>
                    <w:t>矿物油类</w:t>
                  </w:r>
                </w:p>
              </w:tc>
              <w:tc>
                <w:tcPr>
                  <w:tcW w:w="736" w:type="pct"/>
                  <w:vAlign w:val="center"/>
                </w:tcPr>
                <w:p w14:paraId="0D6922BB">
                  <w:pPr>
                    <w:pStyle w:val="38"/>
                  </w:pPr>
                  <w:r>
                    <w:t>泄</w:t>
                  </w:r>
                  <w:r>
                    <w:rPr>
                      <w:rFonts w:hint="eastAsia"/>
                    </w:rPr>
                    <w:t>漏</w:t>
                  </w:r>
                  <w:r>
                    <w:t>、火灾</w:t>
                  </w:r>
                </w:p>
              </w:tc>
              <w:tc>
                <w:tcPr>
                  <w:tcW w:w="1169" w:type="pct"/>
                  <w:vAlign w:val="center"/>
                </w:tcPr>
                <w:p w14:paraId="606B1C35">
                  <w:pPr>
                    <w:pStyle w:val="38"/>
                  </w:pPr>
                  <w:r>
                    <w:t>土壤、大气、地下水</w:t>
                  </w:r>
                </w:p>
              </w:tc>
              <w:tc>
                <w:tcPr>
                  <w:tcW w:w="783" w:type="pct"/>
                  <w:vMerge w:val="continue"/>
                  <w:vAlign w:val="center"/>
                </w:tcPr>
                <w:p w14:paraId="247A9BFC">
                  <w:pPr>
                    <w:pStyle w:val="38"/>
                  </w:pPr>
                </w:p>
              </w:tc>
            </w:tr>
            <w:tr w14:paraId="0F635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526B52F6">
                  <w:pPr>
                    <w:ind w:firstLine="480"/>
                  </w:pPr>
                </w:p>
              </w:tc>
              <w:tc>
                <w:tcPr>
                  <w:tcW w:w="901" w:type="pct"/>
                  <w:vAlign w:val="center"/>
                </w:tcPr>
                <w:p w14:paraId="523447AB">
                  <w:pPr>
                    <w:pStyle w:val="38"/>
                  </w:pPr>
                  <w:r>
                    <w:rPr>
                      <w:rFonts w:hint="eastAsia"/>
                    </w:rPr>
                    <w:t>焦油沉渣</w:t>
                  </w:r>
                </w:p>
              </w:tc>
              <w:tc>
                <w:tcPr>
                  <w:tcW w:w="753" w:type="pct"/>
                  <w:vAlign w:val="center"/>
                </w:tcPr>
                <w:p w14:paraId="635518D7">
                  <w:pPr>
                    <w:pStyle w:val="38"/>
                  </w:pPr>
                  <w:r>
                    <w:rPr>
                      <w:rFonts w:hint="eastAsia"/>
                    </w:rPr>
                    <w:t>焦油沉渣</w:t>
                  </w:r>
                </w:p>
              </w:tc>
              <w:tc>
                <w:tcPr>
                  <w:tcW w:w="736" w:type="pct"/>
                  <w:vAlign w:val="center"/>
                </w:tcPr>
                <w:p w14:paraId="0EB13F92">
                  <w:pPr>
                    <w:pStyle w:val="38"/>
                  </w:pPr>
                  <w:r>
                    <w:rPr>
                      <w:rFonts w:hint="eastAsia"/>
                    </w:rPr>
                    <w:t>泄露</w:t>
                  </w:r>
                </w:p>
              </w:tc>
              <w:tc>
                <w:tcPr>
                  <w:tcW w:w="1169" w:type="pct"/>
                  <w:shd w:val="clear" w:color="auto" w:fill="auto"/>
                  <w:vAlign w:val="center"/>
                </w:tcPr>
                <w:p w14:paraId="28A1DEEE">
                  <w:pPr>
                    <w:pStyle w:val="38"/>
                    <w:rPr>
                      <w:szCs w:val="21"/>
                    </w:rPr>
                  </w:pPr>
                  <w:r>
                    <w:t>土壤、大气、地下水</w:t>
                  </w:r>
                </w:p>
              </w:tc>
              <w:tc>
                <w:tcPr>
                  <w:tcW w:w="783" w:type="pct"/>
                  <w:vMerge w:val="continue"/>
                  <w:shd w:val="clear" w:color="auto" w:fill="auto"/>
                  <w:vAlign w:val="center"/>
                </w:tcPr>
                <w:p w14:paraId="10CC0FB7">
                  <w:pPr>
                    <w:pStyle w:val="38"/>
                    <w:rPr>
                      <w:szCs w:val="21"/>
                    </w:rPr>
                  </w:pPr>
                </w:p>
              </w:tc>
            </w:tr>
            <w:tr w14:paraId="7FF0D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54" w:type="pct"/>
                  <w:vMerge w:val="continue"/>
                  <w:vAlign w:val="center"/>
                </w:tcPr>
                <w:p w14:paraId="0DCC4D7A">
                  <w:pPr>
                    <w:ind w:firstLine="480"/>
                  </w:pPr>
                </w:p>
              </w:tc>
              <w:tc>
                <w:tcPr>
                  <w:tcW w:w="901" w:type="pct"/>
                  <w:vAlign w:val="center"/>
                </w:tcPr>
                <w:p w14:paraId="1E013240">
                  <w:pPr>
                    <w:pStyle w:val="38"/>
                  </w:pPr>
                  <w:r>
                    <w:t>废活性炭</w:t>
                  </w:r>
                  <w:r>
                    <w:rPr>
                      <w:rFonts w:hint="eastAsia"/>
                    </w:rPr>
                    <w:t>包装桶</w:t>
                  </w:r>
                </w:p>
              </w:tc>
              <w:tc>
                <w:tcPr>
                  <w:tcW w:w="753" w:type="pct"/>
                  <w:vAlign w:val="center"/>
                </w:tcPr>
                <w:p w14:paraId="28757E69">
                  <w:pPr>
                    <w:pStyle w:val="38"/>
                  </w:pPr>
                  <w:r>
                    <w:t>吸附有机废物</w:t>
                  </w:r>
                </w:p>
              </w:tc>
              <w:tc>
                <w:tcPr>
                  <w:tcW w:w="736" w:type="pct"/>
                  <w:vAlign w:val="center"/>
                </w:tcPr>
                <w:p w14:paraId="4B292747">
                  <w:pPr>
                    <w:pStyle w:val="38"/>
                  </w:pPr>
                  <w:r>
                    <w:t>火灾</w:t>
                  </w:r>
                </w:p>
              </w:tc>
              <w:tc>
                <w:tcPr>
                  <w:tcW w:w="1169" w:type="pct"/>
                  <w:vAlign w:val="center"/>
                </w:tcPr>
                <w:p w14:paraId="0DE7367C">
                  <w:pPr>
                    <w:pStyle w:val="38"/>
                  </w:pPr>
                  <w:r>
                    <w:rPr>
                      <w:rFonts w:hint="eastAsia"/>
                    </w:rPr>
                    <w:t>土壤、大气、地下水</w:t>
                  </w:r>
                </w:p>
              </w:tc>
              <w:tc>
                <w:tcPr>
                  <w:tcW w:w="783" w:type="pct"/>
                  <w:vMerge w:val="continue"/>
                  <w:vAlign w:val="center"/>
                </w:tcPr>
                <w:p w14:paraId="743F3DD3">
                  <w:pPr>
                    <w:pStyle w:val="38"/>
                  </w:pPr>
                </w:p>
              </w:tc>
            </w:tr>
          </w:tbl>
          <w:p w14:paraId="03900512">
            <w:pPr>
              <w:pStyle w:val="6"/>
              <w:ind w:firstLine="482"/>
              <w:rPr>
                <w:snapToGrid w:val="0"/>
                <w:sz w:val="24"/>
                <w:szCs w:val="24"/>
              </w:rPr>
            </w:pPr>
            <w:bookmarkStart w:id="27" w:name="_Toc5589"/>
            <w:bookmarkStart w:id="28" w:name="_Toc10861"/>
            <w:bookmarkStart w:id="29" w:name="_Toc2506"/>
            <w:bookmarkStart w:id="30" w:name="_Toc30267"/>
            <w:bookmarkStart w:id="31" w:name="_Toc22319"/>
            <w:bookmarkStart w:id="32" w:name="_Toc14459"/>
            <w:r>
              <w:rPr>
                <w:rFonts w:hint="eastAsia"/>
                <w:snapToGrid w:val="0"/>
                <w:sz w:val="24"/>
                <w:szCs w:val="24"/>
              </w:rPr>
              <w:t>3、风险防范措施</w:t>
            </w:r>
            <w:bookmarkEnd w:id="27"/>
            <w:bookmarkEnd w:id="28"/>
            <w:bookmarkEnd w:id="29"/>
            <w:bookmarkEnd w:id="30"/>
            <w:bookmarkEnd w:id="31"/>
            <w:bookmarkEnd w:id="32"/>
          </w:p>
          <w:p w14:paraId="4D2FA118">
            <w:pPr>
              <w:ind w:firstLine="480"/>
              <w:rPr>
                <w:kern w:val="0"/>
              </w:rPr>
            </w:pPr>
            <w:r>
              <w:rPr>
                <w:rFonts w:hint="eastAsia"/>
                <w:kern w:val="0"/>
              </w:rPr>
              <w:t>对本项目可能发生的环境风险事故，提出以下风险防范措施：</w:t>
            </w:r>
          </w:p>
          <w:p w14:paraId="6CDE76EC">
            <w:pPr>
              <w:ind w:firstLine="480"/>
            </w:pPr>
            <w:r>
              <w:rPr>
                <w:rFonts w:hint="eastAsia"/>
              </w:rPr>
              <w:t>①</w:t>
            </w:r>
            <w:r>
              <w:t>项目建设应保证建造质量，加强环保设施维护，严格安全生产制度，严格管理，提高操作人员素质和水平，以减少事故的发生；</w:t>
            </w:r>
          </w:p>
          <w:p w14:paraId="3C6769C4">
            <w:pPr>
              <w:ind w:firstLine="480"/>
            </w:pPr>
            <w:r>
              <w:rPr>
                <w:rFonts w:hint="eastAsia"/>
              </w:rPr>
              <w:t>②</w:t>
            </w:r>
            <w:r>
              <w:t>建立健全并严格执行防火防爆的规章制度，严格遵守各项操作规章。加强对工人的安全生产和环境保护教育，严格按规范操作，任何人不得擅自改变工艺条件；</w:t>
            </w:r>
          </w:p>
          <w:p w14:paraId="71B8263C">
            <w:pPr>
              <w:ind w:firstLine="480"/>
            </w:pPr>
            <w:r>
              <w:rPr>
                <w:rFonts w:hint="eastAsia"/>
              </w:rPr>
              <w:t>③</w:t>
            </w:r>
            <w:r>
              <w:t>要配备齐全的消防及防毒器材，包括消防灭火器、</w:t>
            </w:r>
            <w:r>
              <w:rPr>
                <w:rFonts w:hint="eastAsia"/>
              </w:rPr>
              <w:t>沙袋</w:t>
            </w:r>
            <w:r>
              <w:t>等应急物</w:t>
            </w:r>
            <w:r>
              <w:rPr>
                <w:rFonts w:hint="eastAsia"/>
              </w:rPr>
              <w:t>资</w:t>
            </w:r>
            <w:r>
              <w:t>。定期培训，使职工对危险化学品的性质和泄漏应急措施有基本了解；</w:t>
            </w:r>
          </w:p>
          <w:p w14:paraId="76D8370B">
            <w:pPr>
              <w:ind w:firstLine="480"/>
            </w:pPr>
            <w:r>
              <w:rPr>
                <w:rFonts w:hint="eastAsia"/>
              </w:rPr>
              <w:t>④柴油存储量按照所需量存储，减少厂区存在量。柴油存储远离火种、热源，周围采用防爆型照明、通风设施。罐区设置围堰，建设容积不低于最大单个罐体容积的围堰（东侧不小于260m³，西侧不小于50m³）。</w:t>
            </w:r>
          </w:p>
          <w:p w14:paraId="20D56A13">
            <w:pPr>
              <w:ind w:firstLine="480"/>
            </w:pPr>
            <w:r>
              <w:rPr>
                <w:rFonts w:hint="eastAsia"/>
              </w:rPr>
              <w:t>⑤危废暂存储存区、液态物料暂存区应备有泄漏应急处理设备和合适的收容材料。</w:t>
            </w:r>
          </w:p>
          <w:p w14:paraId="5C981D84">
            <w:pPr>
              <w:ind w:firstLine="480"/>
            </w:pPr>
            <w:r>
              <w:rPr>
                <w:rFonts w:hint="eastAsia"/>
              </w:rPr>
              <w:t>⑥厂区内贴有安全事故告知标识、区域安全提示牌、“禁止烟火”“职业病危害告知”等制度及标识。生产期间禁止使用易产生火花的设备和工具。</w:t>
            </w:r>
          </w:p>
          <w:p w14:paraId="3AA73C71">
            <w:pPr>
              <w:ind w:firstLine="480"/>
            </w:pPr>
            <w:r>
              <w:rPr>
                <w:rFonts w:hint="eastAsia"/>
              </w:rPr>
              <w:t>⑦加强生产设备、环保设备运行管理，厂区各设施及生产、危废存储区均按照相关标准及规范设置。运输车辆、生产设备定期检查和维护，运输物料运输路线和运输时间合理安排，降低运输风险。运输车辆须按照规范要求加装监控系统和报警系统。设备从物品存储、运输等全过程控制产品泄漏，采取行之有效的防渗措施，定期检查，及时消除污染隐患，杜绝跑冒滴漏现象：发现有污染物泄漏或渗漏，及时清理污染物和修补漏洞等补救措施。废气处理设备和生产设备同步投入运行，废气处理设备发生故障时，企业采取停止生产的措施。</w:t>
            </w:r>
          </w:p>
          <w:p w14:paraId="7A695F66">
            <w:pPr>
              <w:ind w:firstLine="480"/>
              <w:rPr>
                <w:kern w:val="0"/>
              </w:rPr>
            </w:pPr>
            <w:r>
              <w:rPr>
                <w:rFonts w:hint="eastAsia"/>
              </w:rPr>
              <w:t>⑧制定</w:t>
            </w:r>
            <w:r>
              <w:rPr>
                <w:spacing w:val="4"/>
              </w:rPr>
              <w:t>突发环境污染事故应急预案：为在不可避免而发生风险事故的情况下</w:t>
            </w:r>
            <w:r>
              <w:rPr>
                <w:spacing w:val="1"/>
              </w:rPr>
              <w:t>迅速而有效的将事故损失减至最小，项目运行过程中</w:t>
            </w:r>
            <w:r>
              <w:t>，建设单位应参照相关法</w:t>
            </w:r>
            <w:r>
              <w:rPr>
                <w:spacing w:val="1"/>
              </w:rPr>
              <w:t>律规章制定风险事故应急预案。一旦出现突发事故，</w:t>
            </w:r>
            <w:r>
              <w:t>必须按事先拟定的应急方</w:t>
            </w:r>
            <w:r>
              <w:rPr>
                <w:spacing w:val="1"/>
              </w:rPr>
              <w:t>案进行紧急处理。应急预案的主要内容应包括预案适</w:t>
            </w:r>
            <w:r>
              <w:t>用范围、环境事件分类与</w:t>
            </w:r>
            <w:r>
              <w:rPr>
                <w:spacing w:val="1"/>
              </w:rPr>
              <w:t>分级、组织机构与职责、监控和预警、应急和预警、</w:t>
            </w:r>
            <w:r>
              <w:t>应急响应、应急保障、善</w:t>
            </w:r>
            <w:r>
              <w:rPr>
                <w:spacing w:val="-1"/>
              </w:rPr>
              <w:t>后处置、预案管理和演练等内容</w:t>
            </w:r>
            <w:r>
              <w:rPr>
                <w:rFonts w:hint="eastAsia"/>
                <w:spacing w:val="-1"/>
              </w:rPr>
              <w:t>。</w:t>
            </w:r>
          </w:p>
          <w:p w14:paraId="0E37702A">
            <w:pPr>
              <w:ind w:firstLine="480"/>
            </w:pPr>
            <w:r>
              <w:rPr>
                <w:rFonts w:hint="eastAsia"/>
              </w:rPr>
              <w:t>综上，本项目风险潜势为I，环境风险影响较小。项目在认真落实各项环境风险防范、应急与减缓措施的基础上，可使风险事故对环境的危害得到有效控制，环境风险是可防控的。</w:t>
            </w:r>
          </w:p>
          <w:p w14:paraId="682E1827">
            <w:pPr>
              <w:pStyle w:val="16"/>
              <w:ind w:firstLine="400"/>
            </w:pPr>
          </w:p>
          <w:p w14:paraId="595FE93A">
            <w:pPr>
              <w:ind w:firstLine="480"/>
            </w:pPr>
          </w:p>
          <w:p w14:paraId="2CE22C0F">
            <w:pPr>
              <w:pStyle w:val="16"/>
              <w:ind w:firstLine="400"/>
            </w:pPr>
          </w:p>
          <w:p w14:paraId="3365FFED">
            <w:pPr>
              <w:ind w:firstLine="480"/>
            </w:pPr>
          </w:p>
          <w:p w14:paraId="6035F472">
            <w:pPr>
              <w:pStyle w:val="16"/>
              <w:ind w:left="0" w:leftChars="0" w:firstLine="0" w:firstLineChars="0"/>
            </w:pPr>
          </w:p>
        </w:tc>
      </w:tr>
    </w:tbl>
    <w:p w14:paraId="22A89B36">
      <w:pPr>
        <w:pStyle w:val="4"/>
        <w:jc w:val="center"/>
        <w:rPr>
          <w:b w:val="0"/>
          <w:bCs w:val="0"/>
        </w:rPr>
      </w:pPr>
      <w:r>
        <w:rPr>
          <w:spacing w:val="6"/>
        </w:rPr>
        <w:br w:type="page"/>
      </w:r>
      <w:bookmarkStart w:id="33" w:name="_Toc13"/>
      <w:bookmarkStart w:id="34" w:name="_Toc8973"/>
      <w:bookmarkStart w:id="35" w:name="_Toc7217"/>
      <w:bookmarkStart w:id="36" w:name="_Toc12081"/>
      <w:bookmarkStart w:id="37" w:name="_Toc19080"/>
      <w:r>
        <w:rPr>
          <w:rFonts w:hint="eastAsia"/>
        </w:rPr>
        <w:t>五</w:t>
      </w:r>
      <w:r>
        <w:t>、</w:t>
      </w:r>
      <w:r>
        <w:rPr>
          <w:rFonts w:hint="eastAsia"/>
        </w:rPr>
        <w:t>环境保护措施监督检查清单</w:t>
      </w:r>
      <w:bookmarkEnd w:id="33"/>
      <w:bookmarkEnd w:id="34"/>
      <w:bookmarkEnd w:id="35"/>
      <w:bookmarkEnd w:id="36"/>
      <w:bookmarkEnd w:id="37"/>
    </w:p>
    <w:tbl>
      <w:tblPr>
        <w:tblStyle w:val="25"/>
        <w:tblW w:w="50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6"/>
        <w:gridCol w:w="1373"/>
        <w:gridCol w:w="1487"/>
        <w:gridCol w:w="2532"/>
        <w:gridCol w:w="2582"/>
      </w:tblGrid>
      <w:tr w14:paraId="0668D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single" w:color="auto" w:sz="12" w:space="0"/>
            </w:tcBorders>
            <w:vAlign w:val="center"/>
          </w:tcPr>
          <w:p w14:paraId="7590EB12">
            <w:pPr>
              <w:pStyle w:val="38"/>
              <w:jc w:val="right"/>
              <w:rPr>
                <w:b/>
                <w:bCs/>
              </w:rPr>
            </w:pPr>
            <w:r>
              <w:rPr>
                <w:rFonts w:hint="eastAsia"/>
                <w:b/>
                <w:bCs/>
              </w:rPr>
              <w:t>内容</w:t>
            </w:r>
          </w:p>
          <w:p w14:paraId="5A06E79C">
            <w:pPr>
              <w:pStyle w:val="38"/>
              <w:jc w:val="left"/>
              <w:rPr>
                <w:b/>
                <w:bCs/>
              </w:rPr>
            </w:pPr>
            <w:r>
              <w:rPr>
                <w:rFonts w:hint="eastAsia"/>
                <w:b/>
                <w:bCs/>
              </w:rPr>
              <w:t>要素</w:t>
            </w:r>
          </w:p>
        </w:tc>
        <w:tc>
          <w:tcPr>
            <w:tcW w:w="1372" w:type="dxa"/>
            <w:tcBorders>
              <w:tl2br w:val="nil"/>
              <w:tr2bl w:val="nil"/>
            </w:tcBorders>
            <w:vAlign w:val="center"/>
          </w:tcPr>
          <w:p w14:paraId="1E75DC7C">
            <w:pPr>
              <w:pStyle w:val="38"/>
              <w:rPr>
                <w:b/>
                <w:bCs/>
              </w:rPr>
            </w:pPr>
            <w:r>
              <w:rPr>
                <w:rFonts w:hint="eastAsia"/>
                <w:b/>
                <w:bCs/>
              </w:rPr>
              <w:t>排放口（编号、名称）/污染源</w:t>
            </w:r>
          </w:p>
        </w:tc>
        <w:tc>
          <w:tcPr>
            <w:tcW w:w="1486" w:type="dxa"/>
            <w:tcBorders>
              <w:tl2br w:val="nil"/>
              <w:tr2bl w:val="nil"/>
            </w:tcBorders>
            <w:vAlign w:val="center"/>
          </w:tcPr>
          <w:p w14:paraId="793A0C7F">
            <w:pPr>
              <w:pStyle w:val="38"/>
              <w:rPr>
                <w:b/>
                <w:bCs/>
              </w:rPr>
            </w:pPr>
            <w:r>
              <w:rPr>
                <w:rFonts w:hint="eastAsia"/>
                <w:b/>
                <w:bCs/>
              </w:rPr>
              <w:t>污染物项目</w:t>
            </w:r>
          </w:p>
        </w:tc>
        <w:tc>
          <w:tcPr>
            <w:tcW w:w="2529" w:type="dxa"/>
            <w:tcBorders>
              <w:tl2br w:val="nil"/>
              <w:tr2bl w:val="nil"/>
            </w:tcBorders>
            <w:vAlign w:val="center"/>
          </w:tcPr>
          <w:p w14:paraId="49DA6BC7">
            <w:pPr>
              <w:pStyle w:val="38"/>
              <w:rPr>
                <w:b/>
                <w:bCs/>
              </w:rPr>
            </w:pPr>
            <w:r>
              <w:rPr>
                <w:rFonts w:hint="eastAsia"/>
                <w:b/>
                <w:bCs/>
              </w:rPr>
              <w:t>环境保护措施</w:t>
            </w:r>
          </w:p>
        </w:tc>
        <w:tc>
          <w:tcPr>
            <w:tcW w:w="2579" w:type="dxa"/>
            <w:tcBorders>
              <w:tl2br w:val="nil"/>
              <w:tr2bl w:val="nil"/>
            </w:tcBorders>
            <w:vAlign w:val="center"/>
          </w:tcPr>
          <w:p w14:paraId="515F81F2">
            <w:pPr>
              <w:pStyle w:val="38"/>
              <w:rPr>
                <w:b/>
                <w:bCs/>
              </w:rPr>
            </w:pPr>
            <w:r>
              <w:rPr>
                <w:rFonts w:hint="eastAsia"/>
                <w:b/>
                <w:bCs/>
              </w:rPr>
              <w:t>执行标准</w:t>
            </w:r>
          </w:p>
        </w:tc>
      </w:tr>
      <w:tr w14:paraId="406AD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restart"/>
            <w:tcBorders>
              <w:tl2br w:val="nil"/>
              <w:tr2bl w:val="nil"/>
            </w:tcBorders>
            <w:vAlign w:val="center"/>
          </w:tcPr>
          <w:p w14:paraId="463D1478">
            <w:pPr>
              <w:pStyle w:val="38"/>
              <w:rPr>
                <w:bCs/>
              </w:rPr>
            </w:pPr>
            <w:r>
              <w:rPr>
                <w:rFonts w:hint="eastAsia"/>
              </w:rPr>
              <w:t>大气环境</w:t>
            </w:r>
          </w:p>
        </w:tc>
        <w:tc>
          <w:tcPr>
            <w:tcW w:w="1372" w:type="dxa"/>
            <w:tcBorders>
              <w:tl2br w:val="nil"/>
              <w:tr2bl w:val="nil"/>
            </w:tcBorders>
            <w:vAlign w:val="center"/>
          </w:tcPr>
          <w:p w14:paraId="4066DFEF">
            <w:pPr>
              <w:pStyle w:val="38"/>
              <w:rPr>
                <w:bCs/>
              </w:rPr>
            </w:pPr>
            <w:r>
              <w:rPr>
                <w:rFonts w:hint="eastAsia"/>
              </w:rPr>
              <w:t>DA001/1#排气筒 石料上料破碎筛分粉尘</w:t>
            </w:r>
          </w:p>
        </w:tc>
        <w:tc>
          <w:tcPr>
            <w:tcW w:w="1486" w:type="dxa"/>
            <w:tcBorders>
              <w:tl2br w:val="nil"/>
              <w:tr2bl w:val="nil"/>
            </w:tcBorders>
            <w:shd w:val="clear" w:color="auto" w:fill="auto"/>
            <w:vAlign w:val="center"/>
          </w:tcPr>
          <w:p w14:paraId="3EEB7AFD">
            <w:pPr>
              <w:pStyle w:val="38"/>
              <w:rPr>
                <w:szCs w:val="21"/>
              </w:rPr>
            </w:pPr>
            <w:r>
              <w:rPr>
                <w:rFonts w:hint="eastAsia"/>
              </w:rPr>
              <w:t>颗粒物</w:t>
            </w:r>
          </w:p>
        </w:tc>
        <w:tc>
          <w:tcPr>
            <w:tcW w:w="2529" w:type="dxa"/>
            <w:tcBorders>
              <w:tl2br w:val="nil"/>
              <w:tr2bl w:val="nil"/>
            </w:tcBorders>
            <w:vAlign w:val="center"/>
          </w:tcPr>
          <w:p w14:paraId="2B0C3405">
            <w:pPr>
              <w:pStyle w:val="38"/>
            </w:pPr>
            <w:r>
              <w:rPr>
                <w:rFonts w:hint="eastAsia"/>
              </w:rPr>
              <w:t>袋式除尘器+15m排气筒</w:t>
            </w:r>
          </w:p>
        </w:tc>
        <w:tc>
          <w:tcPr>
            <w:tcW w:w="2579" w:type="dxa"/>
            <w:vMerge w:val="restart"/>
            <w:tcBorders>
              <w:tl2br w:val="nil"/>
              <w:tr2bl w:val="nil"/>
            </w:tcBorders>
            <w:vAlign w:val="center"/>
          </w:tcPr>
          <w:p w14:paraId="7EC0521B">
            <w:pPr>
              <w:pStyle w:val="38"/>
            </w:pPr>
            <w:r>
              <w:t>《水泥工业大气污染排放标准》（</w:t>
            </w:r>
            <w:r>
              <w:rPr>
                <w:rFonts w:hint="eastAsia"/>
                <w:lang w:eastAsia="zh-CN"/>
              </w:rPr>
              <w:t xml:space="preserve"> DB34/3576-2020</w:t>
            </w:r>
            <w:r>
              <w:t>）</w:t>
            </w:r>
          </w:p>
        </w:tc>
      </w:tr>
      <w:tr w14:paraId="195B6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0315294B">
            <w:pPr>
              <w:pStyle w:val="38"/>
            </w:pPr>
          </w:p>
        </w:tc>
        <w:tc>
          <w:tcPr>
            <w:tcW w:w="1372" w:type="dxa"/>
            <w:tcBorders>
              <w:tl2br w:val="nil"/>
              <w:tr2bl w:val="nil"/>
            </w:tcBorders>
            <w:vAlign w:val="center"/>
          </w:tcPr>
          <w:p w14:paraId="3FB84D76">
            <w:pPr>
              <w:pStyle w:val="38"/>
            </w:pPr>
            <w:r>
              <w:rPr>
                <w:rFonts w:hint="eastAsia"/>
              </w:rPr>
              <w:t>DA002/2#排气筒 水稳骨料上料、搅拌粉尘</w:t>
            </w:r>
          </w:p>
        </w:tc>
        <w:tc>
          <w:tcPr>
            <w:tcW w:w="1486" w:type="dxa"/>
            <w:tcBorders>
              <w:tl2br w:val="nil"/>
              <w:tr2bl w:val="nil"/>
            </w:tcBorders>
            <w:shd w:val="clear" w:color="auto" w:fill="auto"/>
            <w:vAlign w:val="center"/>
          </w:tcPr>
          <w:p w14:paraId="68E3ECBF">
            <w:pPr>
              <w:pStyle w:val="38"/>
            </w:pPr>
            <w:r>
              <w:rPr>
                <w:rFonts w:hint="eastAsia"/>
              </w:rPr>
              <w:t>颗粒物</w:t>
            </w:r>
          </w:p>
        </w:tc>
        <w:tc>
          <w:tcPr>
            <w:tcW w:w="2529" w:type="dxa"/>
            <w:tcBorders>
              <w:tl2br w:val="nil"/>
              <w:tr2bl w:val="nil"/>
            </w:tcBorders>
            <w:vAlign w:val="center"/>
          </w:tcPr>
          <w:p w14:paraId="04C568DA">
            <w:pPr>
              <w:pStyle w:val="38"/>
            </w:pPr>
            <w:r>
              <w:rPr>
                <w:rFonts w:hint="eastAsia"/>
              </w:rPr>
              <w:t>袋式除尘器+15m排气筒</w:t>
            </w:r>
          </w:p>
        </w:tc>
        <w:tc>
          <w:tcPr>
            <w:tcW w:w="2579" w:type="dxa"/>
            <w:vMerge w:val="continue"/>
            <w:tcBorders>
              <w:tl2br w:val="nil"/>
              <w:tr2bl w:val="nil"/>
            </w:tcBorders>
            <w:vAlign w:val="center"/>
          </w:tcPr>
          <w:p w14:paraId="460DF564">
            <w:pPr>
              <w:pStyle w:val="38"/>
            </w:pPr>
          </w:p>
        </w:tc>
      </w:tr>
      <w:tr w14:paraId="47200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9" w:hRule="atLeast"/>
          <w:jc w:val="center"/>
        </w:trPr>
        <w:tc>
          <w:tcPr>
            <w:tcW w:w="1125" w:type="dxa"/>
            <w:vMerge w:val="continue"/>
            <w:tcBorders>
              <w:tl2br w:val="nil"/>
              <w:tr2bl w:val="nil"/>
            </w:tcBorders>
            <w:vAlign w:val="center"/>
          </w:tcPr>
          <w:p w14:paraId="1371AA1D">
            <w:pPr>
              <w:pStyle w:val="38"/>
            </w:pPr>
          </w:p>
        </w:tc>
        <w:tc>
          <w:tcPr>
            <w:tcW w:w="1372" w:type="dxa"/>
            <w:vMerge w:val="restart"/>
            <w:tcBorders>
              <w:tl2br w:val="nil"/>
              <w:tr2bl w:val="nil"/>
            </w:tcBorders>
            <w:vAlign w:val="center"/>
          </w:tcPr>
          <w:p w14:paraId="7AFBF082">
            <w:pPr>
              <w:pStyle w:val="38"/>
            </w:pPr>
            <w:r>
              <w:rPr>
                <w:rFonts w:hint="eastAsia"/>
              </w:rPr>
              <w:t>DA003/3#排气筒 沥青加热、暂存、搅拌、卸料废气</w:t>
            </w:r>
          </w:p>
        </w:tc>
        <w:tc>
          <w:tcPr>
            <w:tcW w:w="1486" w:type="dxa"/>
            <w:tcBorders>
              <w:tl2br w:val="nil"/>
              <w:tr2bl w:val="nil"/>
            </w:tcBorders>
            <w:shd w:val="clear" w:color="auto" w:fill="auto"/>
            <w:vAlign w:val="center"/>
          </w:tcPr>
          <w:p w14:paraId="3FC37D8E">
            <w:pPr>
              <w:pStyle w:val="38"/>
              <w:rPr>
                <w:szCs w:val="21"/>
              </w:rPr>
            </w:pPr>
            <w:r>
              <w:t>沥青烟</w:t>
            </w:r>
          </w:p>
        </w:tc>
        <w:tc>
          <w:tcPr>
            <w:tcW w:w="2529" w:type="dxa"/>
            <w:vMerge w:val="restart"/>
            <w:tcBorders>
              <w:tl2br w:val="nil"/>
              <w:tr2bl w:val="nil"/>
            </w:tcBorders>
            <w:shd w:val="clear" w:color="auto" w:fill="auto"/>
            <w:vAlign w:val="center"/>
          </w:tcPr>
          <w:p w14:paraId="23C871A1">
            <w:pPr>
              <w:pStyle w:val="38"/>
              <w:rPr>
                <w:bCs/>
              </w:rPr>
            </w:pPr>
            <w:r>
              <w:rPr>
                <w:rFonts w:hint="eastAsia"/>
              </w:rPr>
              <w:t>电捕焦油器+二级活性炭吸附装置+15m排气筒</w:t>
            </w:r>
          </w:p>
          <w:p w14:paraId="0C3ACD5C">
            <w:pPr>
              <w:pStyle w:val="38"/>
            </w:pPr>
          </w:p>
        </w:tc>
        <w:tc>
          <w:tcPr>
            <w:tcW w:w="2579" w:type="dxa"/>
            <w:vMerge w:val="restart"/>
            <w:tcBorders>
              <w:tl2br w:val="nil"/>
              <w:tr2bl w:val="nil"/>
            </w:tcBorders>
            <w:shd w:val="clear" w:color="auto" w:fill="auto"/>
            <w:vAlign w:val="center"/>
          </w:tcPr>
          <w:p w14:paraId="421DFFC3">
            <w:pPr>
              <w:pStyle w:val="38"/>
            </w:pPr>
            <w:r>
              <w:rPr>
                <w:rFonts w:hint="eastAsia"/>
              </w:rPr>
              <w:t>《沥青混合料拌合站建设规范》（DB 34/T 3679-2020）表4中标准</w:t>
            </w:r>
          </w:p>
        </w:tc>
      </w:tr>
      <w:tr w14:paraId="4C3F2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9" w:hRule="atLeast"/>
          <w:jc w:val="center"/>
        </w:trPr>
        <w:tc>
          <w:tcPr>
            <w:tcW w:w="1125" w:type="dxa"/>
            <w:vMerge w:val="continue"/>
            <w:tcBorders>
              <w:tl2br w:val="nil"/>
              <w:tr2bl w:val="nil"/>
            </w:tcBorders>
            <w:vAlign w:val="center"/>
          </w:tcPr>
          <w:p w14:paraId="09A3DA70">
            <w:pPr>
              <w:pStyle w:val="38"/>
            </w:pPr>
          </w:p>
        </w:tc>
        <w:tc>
          <w:tcPr>
            <w:tcW w:w="1372" w:type="dxa"/>
            <w:vMerge w:val="continue"/>
            <w:tcBorders>
              <w:tl2br w:val="nil"/>
              <w:tr2bl w:val="nil"/>
            </w:tcBorders>
            <w:vAlign w:val="center"/>
          </w:tcPr>
          <w:p w14:paraId="4F213DD0">
            <w:pPr>
              <w:pStyle w:val="38"/>
            </w:pPr>
          </w:p>
        </w:tc>
        <w:tc>
          <w:tcPr>
            <w:tcW w:w="1486" w:type="dxa"/>
            <w:tcBorders>
              <w:tl2br w:val="nil"/>
              <w:tr2bl w:val="nil"/>
            </w:tcBorders>
            <w:shd w:val="clear" w:color="auto" w:fill="auto"/>
            <w:vAlign w:val="center"/>
          </w:tcPr>
          <w:p w14:paraId="1065221B">
            <w:pPr>
              <w:pStyle w:val="38"/>
              <w:rPr>
                <w:szCs w:val="21"/>
              </w:rPr>
            </w:pPr>
            <w:r>
              <w:t>苯并[a]芘</w:t>
            </w:r>
          </w:p>
        </w:tc>
        <w:tc>
          <w:tcPr>
            <w:tcW w:w="2529" w:type="dxa"/>
            <w:vMerge w:val="continue"/>
            <w:tcBorders>
              <w:tl2br w:val="nil"/>
              <w:tr2bl w:val="nil"/>
            </w:tcBorders>
            <w:vAlign w:val="center"/>
          </w:tcPr>
          <w:p w14:paraId="7648FA1C">
            <w:pPr>
              <w:pStyle w:val="38"/>
            </w:pPr>
          </w:p>
        </w:tc>
        <w:tc>
          <w:tcPr>
            <w:tcW w:w="2579" w:type="dxa"/>
            <w:vMerge w:val="continue"/>
            <w:tcBorders>
              <w:tl2br w:val="nil"/>
              <w:tr2bl w:val="nil"/>
            </w:tcBorders>
            <w:vAlign w:val="center"/>
          </w:tcPr>
          <w:p w14:paraId="34B043E4">
            <w:pPr>
              <w:pStyle w:val="38"/>
            </w:pPr>
          </w:p>
        </w:tc>
      </w:tr>
      <w:tr w14:paraId="69EB0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9" w:hRule="atLeast"/>
          <w:jc w:val="center"/>
        </w:trPr>
        <w:tc>
          <w:tcPr>
            <w:tcW w:w="1125" w:type="dxa"/>
            <w:vMerge w:val="continue"/>
            <w:tcBorders>
              <w:tl2br w:val="nil"/>
              <w:tr2bl w:val="nil"/>
            </w:tcBorders>
            <w:vAlign w:val="center"/>
          </w:tcPr>
          <w:p w14:paraId="011B2E4F">
            <w:pPr>
              <w:pStyle w:val="38"/>
            </w:pPr>
          </w:p>
        </w:tc>
        <w:tc>
          <w:tcPr>
            <w:tcW w:w="1372" w:type="dxa"/>
            <w:vMerge w:val="continue"/>
            <w:tcBorders>
              <w:tl2br w:val="nil"/>
              <w:tr2bl w:val="nil"/>
            </w:tcBorders>
            <w:vAlign w:val="center"/>
          </w:tcPr>
          <w:p w14:paraId="3B1C277F">
            <w:pPr>
              <w:pStyle w:val="38"/>
            </w:pPr>
          </w:p>
        </w:tc>
        <w:tc>
          <w:tcPr>
            <w:tcW w:w="1486" w:type="dxa"/>
            <w:tcBorders>
              <w:tl2br w:val="nil"/>
              <w:tr2bl w:val="nil"/>
            </w:tcBorders>
            <w:shd w:val="clear" w:color="auto" w:fill="auto"/>
            <w:vAlign w:val="center"/>
          </w:tcPr>
          <w:p w14:paraId="05B2265E">
            <w:pPr>
              <w:pStyle w:val="38"/>
              <w:rPr>
                <w:szCs w:val="21"/>
              </w:rPr>
            </w:pPr>
            <w:r>
              <w:t>非甲烷总烃</w:t>
            </w:r>
          </w:p>
        </w:tc>
        <w:tc>
          <w:tcPr>
            <w:tcW w:w="2529" w:type="dxa"/>
            <w:vMerge w:val="continue"/>
            <w:tcBorders>
              <w:tl2br w:val="nil"/>
              <w:tr2bl w:val="nil"/>
            </w:tcBorders>
            <w:vAlign w:val="center"/>
          </w:tcPr>
          <w:p w14:paraId="30195932">
            <w:pPr>
              <w:pStyle w:val="38"/>
            </w:pPr>
          </w:p>
        </w:tc>
        <w:tc>
          <w:tcPr>
            <w:tcW w:w="2579" w:type="dxa"/>
            <w:tcBorders>
              <w:tl2br w:val="nil"/>
              <w:tr2bl w:val="nil"/>
            </w:tcBorders>
            <w:shd w:val="clear" w:color="auto" w:fill="auto"/>
            <w:vAlign w:val="center"/>
          </w:tcPr>
          <w:p w14:paraId="4DB4C6DA">
            <w:pPr>
              <w:pStyle w:val="38"/>
            </w:pPr>
            <w:r>
              <w:t>《大气污染物综合排放标准》（GB16297-</w:t>
            </w:r>
          </w:p>
          <w:p w14:paraId="4F90FF03">
            <w:pPr>
              <w:pStyle w:val="38"/>
            </w:pPr>
            <w:r>
              <w:t>1996）表2中二级排放标</w:t>
            </w:r>
          </w:p>
        </w:tc>
      </w:tr>
      <w:tr w14:paraId="36E0D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9" w:hRule="atLeast"/>
          <w:jc w:val="center"/>
        </w:trPr>
        <w:tc>
          <w:tcPr>
            <w:tcW w:w="1125" w:type="dxa"/>
            <w:vMerge w:val="continue"/>
            <w:tcBorders>
              <w:tl2br w:val="nil"/>
              <w:tr2bl w:val="nil"/>
            </w:tcBorders>
            <w:vAlign w:val="center"/>
          </w:tcPr>
          <w:p w14:paraId="06FE010E">
            <w:pPr>
              <w:pStyle w:val="38"/>
            </w:pPr>
          </w:p>
        </w:tc>
        <w:tc>
          <w:tcPr>
            <w:tcW w:w="1372" w:type="dxa"/>
            <w:vMerge w:val="continue"/>
            <w:tcBorders>
              <w:tl2br w:val="nil"/>
              <w:tr2bl w:val="nil"/>
            </w:tcBorders>
            <w:vAlign w:val="center"/>
          </w:tcPr>
          <w:p w14:paraId="48FF35E1">
            <w:pPr>
              <w:pStyle w:val="38"/>
            </w:pPr>
          </w:p>
        </w:tc>
        <w:tc>
          <w:tcPr>
            <w:tcW w:w="1486" w:type="dxa"/>
            <w:tcBorders>
              <w:tl2br w:val="nil"/>
              <w:tr2bl w:val="nil"/>
            </w:tcBorders>
            <w:shd w:val="clear" w:color="auto" w:fill="auto"/>
            <w:vAlign w:val="center"/>
          </w:tcPr>
          <w:p w14:paraId="0389AE49">
            <w:pPr>
              <w:pStyle w:val="38"/>
            </w:pPr>
            <w:r>
              <w:rPr>
                <w:rFonts w:hint="eastAsia"/>
              </w:rPr>
              <w:t>臭气浓度</w:t>
            </w:r>
          </w:p>
        </w:tc>
        <w:tc>
          <w:tcPr>
            <w:tcW w:w="2529" w:type="dxa"/>
            <w:vMerge w:val="continue"/>
            <w:tcBorders>
              <w:tl2br w:val="nil"/>
              <w:tr2bl w:val="nil"/>
            </w:tcBorders>
            <w:vAlign w:val="center"/>
          </w:tcPr>
          <w:p w14:paraId="732D7366">
            <w:pPr>
              <w:pStyle w:val="38"/>
            </w:pPr>
          </w:p>
        </w:tc>
        <w:tc>
          <w:tcPr>
            <w:tcW w:w="2579" w:type="dxa"/>
            <w:tcBorders>
              <w:tl2br w:val="nil"/>
              <w:tr2bl w:val="nil"/>
            </w:tcBorders>
            <w:shd w:val="clear" w:color="auto" w:fill="auto"/>
            <w:vAlign w:val="center"/>
          </w:tcPr>
          <w:p w14:paraId="32D08D76">
            <w:pPr>
              <w:pStyle w:val="38"/>
            </w:pPr>
            <w:r>
              <w:t>《恶臭污染物排放标准》（GB14554-93）表1中恶臭污染物厂界浓度控制限值</w:t>
            </w:r>
          </w:p>
        </w:tc>
      </w:tr>
      <w:tr w14:paraId="27C77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D3A79F0">
            <w:pPr>
              <w:spacing w:before="33" w:after="33"/>
              <w:ind w:firstLine="480"/>
              <w:rPr>
                <w:bCs/>
              </w:rPr>
            </w:pPr>
          </w:p>
        </w:tc>
        <w:tc>
          <w:tcPr>
            <w:tcW w:w="1372" w:type="dxa"/>
            <w:vMerge w:val="restart"/>
            <w:tcBorders>
              <w:tl2br w:val="nil"/>
              <w:tr2bl w:val="nil"/>
            </w:tcBorders>
            <w:vAlign w:val="center"/>
          </w:tcPr>
          <w:p w14:paraId="72377B0D">
            <w:pPr>
              <w:pStyle w:val="38"/>
              <w:rPr>
                <w:bCs/>
              </w:rPr>
            </w:pPr>
            <w:r>
              <w:rPr>
                <w:rFonts w:hint="eastAsia"/>
              </w:rPr>
              <w:t>DA004/4#排气筒 骨料烘干、柴油燃烧、沥青加热、暂存、混合搅拌、卸料废气、废沥青砼伴热再生烟气</w:t>
            </w:r>
          </w:p>
        </w:tc>
        <w:tc>
          <w:tcPr>
            <w:tcW w:w="1486" w:type="dxa"/>
            <w:tcBorders>
              <w:tl2br w:val="nil"/>
              <w:tr2bl w:val="nil"/>
            </w:tcBorders>
            <w:shd w:val="clear" w:color="auto" w:fill="auto"/>
            <w:vAlign w:val="center"/>
          </w:tcPr>
          <w:p w14:paraId="13B3A41F">
            <w:pPr>
              <w:pStyle w:val="38"/>
              <w:rPr>
                <w:szCs w:val="21"/>
              </w:rPr>
            </w:pPr>
            <w:r>
              <w:t>SO</w:t>
            </w:r>
            <w:r>
              <w:rPr>
                <w:vertAlign w:val="subscript"/>
              </w:rPr>
              <w:t>2</w:t>
            </w:r>
          </w:p>
        </w:tc>
        <w:tc>
          <w:tcPr>
            <w:tcW w:w="2529" w:type="dxa"/>
            <w:vMerge w:val="restart"/>
            <w:tcBorders>
              <w:tl2br w:val="nil"/>
              <w:tr2bl w:val="nil"/>
            </w:tcBorders>
            <w:vAlign w:val="center"/>
          </w:tcPr>
          <w:p w14:paraId="6E90CE3C">
            <w:pPr>
              <w:pStyle w:val="38"/>
              <w:rPr>
                <w:bCs/>
              </w:rPr>
            </w:pPr>
            <w:r>
              <w:rPr>
                <w:rFonts w:hint="eastAsia"/>
              </w:rPr>
              <w:t>废沥青砼伴热再生烟气及</w:t>
            </w:r>
            <w:r>
              <w:rPr>
                <w:rFonts w:hint="eastAsia"/>
                <w:lang w:eastAsia="zh-CN"/>
              </w:rPr>
              <w:t>沥青制品</w:t>
            </w:r>
            <w:r>
              <w:rPr>
                <w:rFonts w:hint="eastAsia"/>
              </w:rPr>
              <w:t>加热、暂存、混合搅拌、卸料废气沥青烟气经烘干室二次燃烧+旋风除尘+袋式除尘器+15m排气筒</w:t>
            </w:r>
          </w:p>
        </w:tc>
        <w:tc>
          <w:tcPr>
            <w:tcW w:w="2579" w:type="dxa"/>
            <w:vMerge w:val="restart"/>
            <w:tcBorders>
              <w:tl2br w:val="nil"/>
              <w:tr2bl w:val="nil"/>
            </w:tcBorders>
            <w:vAlign w:val="center"/>
          </w:tcPr>
          <w:p w14:paraId="36598559">
            <w:pPr>
              <w:pStyle w:val="38"/>
            </w:pPr>
            <w:r>
              <w:rPr>
                <w:rFonts w:hint="eastAsia"/>
              </w:rPr>
              <w:t>《沥青混合料拌合站建设规范》（DB 34/T 3679-2020）表4中标准</w:t>
            </w:r>
          </w:p>
        </w:tc>
      </w:tr>
      <w:tr w14:paraId="43049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3DD076EA">
            <w:pPr>
              <w:spacing w:before="33" w:after="33"/>
              <w:ind w:firstLine="480"/>
              <w:rPr>
                <w:bCs/>
              </w:rPr>
            </w:pPr>
          </w:p>
        </w:tc>
        <w:tc>
          <w:tcPr>
            <w:tcW w:w="1372" w:type="dxa"/>
            <w:vMerge w:val="continue"/>
            <w:tcBorders>
              <w:tl2br w:val="nil"/>
              <w:tr2bl w:val="nil"/>
            </w:tcBorders>
            <w:vAlign w:val="center"/>
          </w:tcPr>
          <w:p w14:paraId="53C66932">
            <w:pPr>
              <w:spacing w:before="33" w:after="33"/>
              <w:ind w:firstLine="480"/>
              <w:rPr>
                <w:bCs/>
              </w:rPr>
            </w:pPr>
          </w:p>
        </w:tc>
        <w:tc>
          <w:tcPr>
            <w:tcW w:w="1486" w:type="dxa"/>
            <w:tcBorders>
              <w:tl2br w:val="nil"/>
              <w:tr2bl w:val="nil"/>
            </w:tcBorders>
            <w:shd w:val="clear" w:color="auto" w:fill="auto"/>
            <w:vAlign w:val="center"/>
          </w:tcPr>
          <w:p w14:paraId="0C2DE76D">
            <w:pPr>
              <w:pStyle w:val="38"/>
              <w:rPr>
                <w:szCs w:val="21"/>
              </w:rPr>
            </w:pPr>
            <w:r>
              <w:t>NOx</w:t>
            </w:r>
          </w:p>
        </w:tc>
        <w:tc>
          <w:tcPr>
            <w:tcW w:w="2529" w:type="dxa"/>
            <w:vMerge w:val="continue"/>
            <w:tcBorders>
              <w:tl2br w:val="nil"/>
              <w:tr2bl w:val="nil"/>
            </w:tcBorders>
            <w:vAlign w:val="center"/>
          </w:tcPr>
          <w:p w14:paraId="23C48F79">
            <w:pPr>
              <w:spacing w:before="33" w:after="33"/>
              <w:ind w:firstLine="480"/>
              <w:rPr>
                <w:bCs/>
              </w:rPr>
            </w:pPr>
          </w:p>
        </w:tc>
        <w:tc>
          <w:tcPr>
            <w:tcW w:w="2579" w:type="dxa"/>
            <w:vMerge w:val="continue"/>
            <w:tcBorders>
              <w:tl2br w:val="nil"/>
              <w:tr2bl w:val="nil"/>
            </w:tcBorders>
            <w:vAlign w:val="center"/>
          </w:tcPr>
          <w:p w14:paraId="6519FD4E">
            <w:pPr>
              <w:spacing w:before="33" w:after="33"/>
              <w:ind w:firstLine="480"/>
              <w:jc w:val="center"/>
            </w:pPr>
          </w:p>
        </w:tc>
      </w:tr>
      <w:tr w14:paraId="245CD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2561DFF2">
            <w:pPr>
              <w:spacing w:before="33" w:after="33"/>
              <w:ind w:firstLine="480"/>
              <w:rPr>
                <w:bCs/>
              </w:rPr>
            </w:pPr>
          </w:p>
        </w:tc>
        <w:tc>
          <w:tcPr>
            <w:tcW w:w="1372" w:type="dxa"/>
            <w:vMerge w:val="continue"/>
            <w:tcBorders>
              <w:tl2br w:val="nil"/>
              <w:tr2bl w:val="nil"/>
            </w:tcBorders>
            <w:vAlign w:val="center"/>
          </w:tcPr>
          <w:p w14:paraId="73BAAEBC">
            <w:pPr>
              <w:spacing w:before="33" w:after="33"/>
              <w:ind w:firstLine="480"/>
              <w:rPr>
                <w:bCs/>
              </w:rPr>
            </w:pPr>
          </w:p>
        </w:tc>
        <w:tc>
          <w:tcPr>
            <w:tcW w:w="1486" w:type="dxa"/>
            <w:tcBorders>
              <w:tl2br w:val="nil"/>
              <w:tr2bl w:val="nil"/>
            </w:tcBorders>
            <w:shd w:val="clear" w:color="auto" w:fill="auto"/>
            <w:vAlign w:val="center"/>
          </w:tcPr>
          <w:p w14:paraId="4F818ACB">
            <w:pPr>
              <w:pStyle w:val="38"/>
              <w:rPr>
                <w:szCs w:val="21"/>
              </w:rPr>
            </w:pPr>
            <w:r>
              <w:t>沥青烟</w:t>
            </w:r>
          </w:p>
        </w:tc>
        <w:tc>
          <w:tcPr>
            <w:tcW w:w="2529" w:type="dxa"/>
            <w:vMerge w:val="continue"/>
            <w:tcBorders>
              <w:tl2br w:val="nil"/>
              <w:tr2bl w:val="nil"/>
            </w:tcBorders>
            <w:vAlign w:val="center"/>
          </w:tcPr>
          <w:p w14:paraId="055C5024">
            <w:pPr>
              <w:pStyle w:val="38"/>
              <w:rPr>
                <w:bCs/>
              </w:rPr>
            </w:pPr>
          </w:p>
        </w:tc>
        <w:tc>
          <w:tcPr>
            <w:tcW w:w="2579" w:type="dxa"/>
            <w:vMerge w:val="continue"/>
            <w:tcBorders>
              <w:tl2br w:val="nil"/>
              <w:tr2bl w:val="nil"/>
            </w:tcBorders>
            <w:vAlign w:val="center"/>
          </w:tcPr>
          <w:p w14:paraId="3D03B7F5">
            <w:pPr>
              <w:pStyle w:val="38"/>
            </w:pPr>
          </w:p>
        </w:tc>
      </w:tr>
      <w:tr w14:paraId="1C873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61E6D8A9">
            <w:pPr>
              <w:spacing w:before="33" w:after="33"/>
              <w:ind w:firstLine="480"/>
              <w:rPr>
                <w:bCs/>
              </w:rPr>
            </w:pPr>
          </w:p>
        </w:tc>
        <w:tc>
          <w:tcPr>
            <w:tcW w:w="1372" w:type="dxa"/>
            <w:vMerge w:val="continue"/>
            <w:tcBorders>
              <w:tl2br w:val="nil"/>
              <w:tr2bl w:val="nil"/>
            </w:tcBorders>
            <w:vAlign w:val="center"/>
          </w:tcPr>
          <w:p w14:paraId="48EC90CC">
            <w:pPr>
              <w:spacing w:before="33" w:after="33"/>
              <w:ind w:firstLine="480"/>
              <w:rPr>
                <w:bCs/>
              </w:rPr>
            </w:pPr>
          </w:p>
        </w:tc>
        <w:tc>
          <w:tcPr>
            <w:tcW w:w="1486" w:type="dxa"/>
            <w:tcBorders>
              <w:tl2br w:val="nil"/>
              <w:tr2bl w:val="nil"/>
            </w:tcBorders>
            <w:shd w:val="clear" w:color="auto" w:fill="auto"/>
            <w:vAlign w:val="center"/>
          </w:tcPr>
          <w:p w14:paraId="7CA7DFE6">
            <w:pPr>
              <w:pStyle w:val="38"/>
              <w:rPr>
                <w:szCs w:val="21"/>
              </w:rPr>
            </w:pPr>
            <w:r>
              <w:t>苯并[a]芘</w:t>
            </w:r>
          </w:p>
        </w:tc>
        <w:tc>
          <w:tcPr>
            <w:tcW w:w="2529" w:type="dxa"/>
            <w:vMerge w:val="continue"/>
            <w:tcBorders>
              <w:tl2br w:val="nil"/>
              <w:tr2bl w:val="nil"/>
            </w:tcBorders>
            <w:vAlign w:val="center"/>
          </w:tcPr>
          <w:p w14:paraId="3BDE5BEE">
            <w:pPr>
              <w:spacing w:before="33" w:after="33"/>
              <w:ind w:firstLine="480"/>
              <w:rPr>
                <w:bCs/>
              </w:rPr>
            </w:pPr>
          </w:p>
        </w:tc>
        <w:tc>
          <w:tcPr>
            <w:tcW w:w="2579" w:type="dxa"/>
            <w:vMerge w:val="continue"/>
            <w:tcBorders>
              <w:tl2br w:val="nil"/>
              <w:tr2bl w:val="nil"/>
            </w:tcBorders>
            <w:vAlign w:val="center"/>
          </w:tcPr>
          <w:p w14:paraId="2D124073">
            <w:pPr>
              <w:spacing w:before="33" w:after="33"/>
              <w:ind w:firstLine="480"/>
              <w:jc w:val="center"/>
            </w:pPr>
          </w:p>
        </w:tc>
      </w:tr>
      <w:tr w14:paraId="696C6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4A0C7176">
            <w:pPr>
              <w:spacing w:before="33" w:after="33"/>
              <w:ind w:firstLine="480"/>
              <w:rPr>
                <w:bCs/>
              </w:rPr>
            </w:pPr>
          </w:p>
        </w:tc>
        <w:tc>
          <w:tcPr>
            <w:tcW w:w="1372" w:type="dxa"/>
            <w:vMerge w:val="continue"/>
            <w:tcBorders>
              <w:tl2br w:val="nil"/>
              <w:tr2bl w:val="nil"/>
            </w:tcBorders>
            <w:vAlign w:val="center"/>
          </w:tcPr>
          <w:p w14:paraId="57CEC3C8">
            <w:pPr>
              <w:spacing w:before="33" w:after="33"/>
              <w:ind w:firstLine="480"/>
              <w:rPr>
                <w:bCs/>
              </w:rPr>
            </w:pPr>
          </w:p>
        </w:tc>
        <w:tc>
          <w:tcPr>
            <w:tcW w:w="1486" w:type="dxa"/>
            <w:tcBorders>
              <w:tl2br w:val="nil"/>
              <w:tr2bl w:val="nil"/>
            </w:tcBorders>
            <w:shd w:val="clear" w:color="auto" w:fill="auto"/>
            <w:vAlign w:val="center"/>
          </w:tcPr>
          <w:p w14:paraId="73DAA9AA">
            <w:pPr>
              <w:pStyle w:val="38"/>
              <w:rPr>
                <w:szCs w:val="21"/>
              </w:rPr>
            </w:pPr>
            <w:r>
              <w:t>非甲烷总烃</w:t>
            </w:r>
          </w:p>
        </w:tc>
        <w:tc>
          <w:tcPr>
            <w:tcW w:w="2529" w:type="dxa"/>
            <w:vMerge w:val="continue"/>
            <w:tcBorders>
              <w:tl2br w:val="nil"/>
              <w:tr2bl w:val="nil"/>
            </w:tcBorders>
            <w:vAlign w:val="center"/>
          </w:tcPr>
          <w:p w14:paraId="218D542C">
            <w:pPr>
              <w:spacing w:before="33" w:after="33"/>
              <w:ind w:firstLine="480"/>
              <w:rPr>
                <w:bCs/>
              </w:rPr>
            </w:pPr>
          </w:p>
        </w:tc>
        <w:tc>
          <w:tcPr>
            <w:tcW w:w="2579" w:type="dxa"/>
            <w:tcBorders>
              <w:tl2br w:val="nil"/>
              <w:tr2bl w:val="nil"/>
            </w:tcBorders>
            <w:vAlign w:val="center"/>
          </w:tcPr>
          <w:p w14:paraId="49113BAE">
            <w:pPr>
              <w:pStyle w:val="38"/>
            </w:pPr>
            <w:r>
              <w:t>《大气污染物综合排放标准》（GB16297-1996）表2中二级排放标准</w:t>
            </w:r>
          </w:p>
        </w:tc>
      </w:tr>
      <w:tr w14:paraId="0466E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0FC33EBA">
            <w:pPr>
              <w:spacing w:before="33" w:after="33"/>
              <w:ind w:firstLine="480"/>
              <w:rPr>
                <w:bCs/>
              </w:rPr>
            </w:pPr>
          </w:p>
        </w:tc>
        <w:tc>
          <w:tcPr>
            <w:tcW w:w="1372" w:type="dxa"/>
            <w:vMerge w:val="continue"/>
            <w:tcBorders>
              <w:tl2br w:val="nil"/>
              <w:tr2bl w:val="nil"/>
            </w:tcBorders>
            <w:vAlign w:val="center"/>
          </w:tcPr>
          <w:p w14:paraId="45362D58">
            <w:pPr>
              <w:spacing w:before="33" w:after="33"/>
              <w:ind w:firstLine="480"/>
              <w:rPr>
                <w:bCs/>
              </w:rPr>
            </w:pPr>
          </w:p>
        </w:tc>
        <w:tc>
          <w:tcPr>
            <w:tcW w:w="1486" w:type="dxa"/>
            <w:tcBorders>
              <w:tl2br w:val="nil"/>
              <w:tr2bl w:val="nil"/>
            </w:tcBorders>
            <w:shd w:val="clear" w:color="auto" w:fill="auto"/>
            <w:vAlign w:val="center"/>
          </w:tcPr>
          <w:p w14:paraId="702424B2">
            <w:pPr>
              <w:pStyle w:val="38"/>
            </w:pPr>
            <w:r>
              <w:rPr>
                <w:rFonts w:hint="eastAsia"/>
              </w:rPr>
              <w:t>苯乙烯</w:t>
            </w:r>
          </w:p>
        </w:tc>
        <w:tc>
          <w:tcPr>
            <w:tcW w:w="2529" w:type="dxa"/>
            <w:vMerge w:val="continue"/>
            <w:tcBorders>
              <w:tl2br w:val="nil"/>
              <w:tr2bl w:val="nil"/>
            </w:tcBorders>
            <w:vAlign w:val="center"/>
          </w:tcPr>
          <w:p w14:paraId="01B2BEAB">
            <w:pPr>
              <w:spacing w:before="33" w:after="33"/>
              <w:ind w:firstLine="480"/>
              <w:rPr>
                <w:bCs/>
              </w:rPr>
            </w:pPr>
          </w:p>
        </w:tc>
        <w:tc>
          <w:tcPr>
            <w:tcW w:w="2579" w:type="dxa"/>
            <w:vMerge w:val="restart"/>
            <w:tcBorders>
              <w:tl2br w:val="nil"/>
              <w:tr2bl w:val="nil"/>
            </w:tcBorders>
            <w:vAlign w:val="center"/>
          </w:tcPr>
          <w:p w14:paraId="6F4C216E">
            <w:pPr>
              <w:pStyle w:val="38"/>
            </w:pPr>
            <w:r>
              <w:t>《恶臭污染物排放标准》（GB14554-93）</w:t>
            </w:r>
            <w:r>
              <w:rPr>
                <w:rFonts w:hint="eastAsia"/>
              </w:rPr>
              <w:t>表2恶臭污染物排放标准</w:t>
            </w:r>
          </w:p>
        </w:tc>
      </w:tr>
      <w:tr w14:paraId="08E95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0B676894">
            <w:pPr>
              <w:spacing w:before="33" w:after="33"/>
              <w:ind w:firstLine="480"/>
              <w:rPr>
                <w:bCs/>
              </w:rPr>
            </w:pPr>
          </w:p>
        </w:tc>
        <w:tc>
          <w:tcPr>
            <w:tcW w:w="1372" w:type="dxa"/>
            <w:vMerge w:val="continue"/>
            <w:tcBorders>
              <w:tl2br w:val="nil"/>
              <w:tr2bl w:val="nil"/>
            </w:tcBorders>
            <w:vAlign w:val="center"/>
          </w:tcPr>
          <w:p w14:paraId="44CE0F9F">
            <w:pPr>
              <w:spacing w:before="33" w:after="33"/>
              <w:ind w:firstLine="480"/>
              <w:rPr>
                <w:bCs/>
              </w:rPr>
            </w:pPr>
          </w:p>
        </w:tc>
        <w:tc>
          <w:tcPr>
            <w:tcW w:w="1486" w:type="dxa"/>
            <w:tcBorders>
              <w:tl2br w:val="nil"/>
              <w:tr2bl w:val="nil"/>
            </w:tcBorders>
            <w:shd w:val="clear" w:color="auto" w:fill="auto"/>
            <w:vAlign w:val="center"/>
          </w:tcPr>
          <w:p w14:paraId="67AD9515">
            <w:pPr>
              <w:pStyle w:val="38"/>
            </w:pPr>
            <w:r>
              <w:rPr>
                <w:rFonts w:hint="eastAsia"/>
              </w:rPr>
              <w:t>臭气浓度</w:t>
            </w:r>
          </w:p>
        </w:tc>
        <w:tc>
          <w:tcPr>
            <w:tcW w:w="2529" w:type="dxa"/>
            <w:vMerge w:val="continue"/>
            <w:tcBorders>
              <w:tl2br w:val="nil"/>
              <w:tr2bl w:val="nil"/>
            </w:tcBorders>
            <w:vAlign w:val="center"/>
          </w:tcPr>
          <w:p w14:paraId="18F39C1F">
            <w:pPr>
              <w:spacing w:before="33" w:after="33"/>
              <w:ind w:firstLine="480"/>
              <w:rPr>
                <w:bCs/>
              </w:rPr>
            </w:pPr>
          </w:p>
        </w:tc>
        <w:tc>
          <w:tcPr>
            <w:tcW w:w="2579" w:type="dxa"/>
            <w:vMerge w:val="continue"/>
            <w:tcBorders>
              <w:tl2br w:val="nil"/>
              <w:tr2bl w:val="nil"/>
            </w:tcBorders>
            <w:vAlign w:val="center"/>
          </w:tcPr>
          <w:p w14:paraId="330EA027">
            <w:pPr>
              <w:pStyle w:val="38"/>
            </w:pPr>
          </w:p>
        </w:tc>
      </w:tr>
      <w:tr w14:paraId="6C6B1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08CDE04">
            <w:pPr>
              <w:spacing w:before="33" w:after="33"/>
              <w:ind w:firstLine="480"/>
              <w:rPr>
                <w:bCs/>
              </w:rPr>
            </w:pPr>
          </w:p>
        </w:tc>
        <w:tc>
          <w:tcPr>
            <w:tcW w:w="1372" w:type="dxa"/>
            <w:tcBorders>
              <w:tl2br w:val="nil"/>
              <w:tr2bl w:val="nil"/>
            </w:tcBorders>
            <w:vAlign w:val="center"/>
          </w:tcPr>
          <w:p w14:paraId="6149FB52">
            <w:pPr>
              <w:pStyle w:val="38"/>
              <w:rPr>
                <w:bCs/>
              </w:rPr>
            </w:pPr>
            <w:r>
              <w:rPr>
                <w:rFonts w:hint="eastAsia"/>
              </w:rPr>
              <w:t>DA005/5#排气筒骨料上料废气</w:t>
            </w:r>
          </w:p>
        </w:tc>
        <w:tc>
          <w:tcPr>
            <w:tcW w:w="1486" w:type="dxa"/>
            <w:tcBorders>
              <w:tl2br w:val="nil"/>
              <w:tr2bl w:val="nil"/>
            </w:tcBorders>
            <w:shd w:val="clear" w:color="auto" w:fill="auto"/>
            <w:vAlign w:val="center"/>
          </w:tcPr>
          <w:p w14:paraId="632FFBF4">
            <w:pPr>
              <w:pStyle w:val="38"/>
              <w:rPr>
                <w:szCs w:val="21"/>
              </w:rPr>
            </w:pPr>
            <w:r>
              <w:rPr>
                <w:rFonts w:hint="eastAsia"/>
              </w:rPr>
              <w:t>颗粒物</w:t>
            </w:r>
          </w:p>
        </w:tc>
        <w:tc>
          <w:tcPr>
            <w:tcW w:w="2529" w:type="dxa"/>
            <w:tcBorders>
              <w:tl2br w:val="nil"/>
              <w:tr2bl w:val="nil"/>
            </w:tcBorders>
            <w:vAlign w:val="center"/>
          </w:tcPr>
          <w:p w14:paraId="675A4C08">
            <w:pPr>
              <w:pStyle w:val="38"/>
              <w:rPr>
                <w:bCs/>
              </w:rPr>
            </w:pPr>
            <w:r>
              <w:rPr>
                <w:rFonts w:hint="eastAsia"/>
              </w:rPr>
              <w:t>袋式除尘器+15m排气筒</w:t>
            </w:r>
          </w:p>
        </w:tc>
        <w:tc>
          <w:tcPr>
            <w:tcW w:w="2579" w:type="dxa"/>
            <w:vMerge w:val="restart"/>
            <w:tcBorders>
              <w:tl2br w:val="nil"/>
              <w:tr2bl w:val="nil"/>
            </w:tcBorders>
            <w:vAlign w:val="center"/>
          </w:tcPr>
          <w:p w14:paraId="08DD9664">
            <w:pPr>
              <w:pStyle w:val="38"/>
            </w:pPr>
            <w:r>
              <w:rPr>
                <w:rFonts w:hint="eastAsia"/>
              </w:rPr>
              <w:t>《沥青混合料拌合站建设规范》（DB 34/T 3679-2020）表4中标准</w:t>
            </w:r>
          </w:p>
        </w:tc>
      </w:tr>
      <w:tr w14:paraId="30703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B43D7C6">
            <w:pPr>
              <w:spacing w:before="33" w:after="33"/>
              <w:ind w:firstLine="480"/>
              <w:rPr>
                <w:bCs/>
              </w:rPr>
            </w:pPr>
          </w:p>
        </w:tc>
        <w:tc>
          <w:tcPr>
            <w:tcW w:w="1372" w:type="dxa"/>
            <w:tcBorders>
              <w:tl2br w:val="nil"/>
              <w:tr2bl w:val="nil"/>
            </w:tcBorders>
            <w:vAlign w:val="center"/>
          </w:tcPr>
          <w:p w14:paraId="37C7D703">
            <w:pPr>
              <w:pStyle w:val="38"/>
              <w:rPr>
                <w:bCs/>
              </w:rPr>
            </w:pPr>
            <w:r>
              <w:rPr>
                <w:rFonts w:hint="eastAsia"/>
              </w:rPr>
              <w:t>DA006/6#排气筒 废沥青砼上料砼破碎筛分废气</w:t>
            </w:r>
          </w:p>
        </w:tc>
        <w:tc>
          <w:tcPr>
            <w:tcW w:w="1486" w:type="dxa"/>
            <w:tcBorders>
              <w:tl2br w:val="nil"/>
              <w:tr2bl w:val="nil"/>
            </w:tcBorders>
            <w:shd w:val="clear" w:color="auto" w:fill="auto"/>
            <w:vAlign w:val="center"/>
          </w:tcPr>
          <w:p w14:paraId="3DD565BE">
            <w:pPr>
              <w:pStyle w:val="38"/>
              <w:rPr>
                <w:szCs w:val="21"/>
              </w:rPr>
            </w:pPr>
            <w:r>
              <w:rPr>
                <w:rFonts w:hint="eastAsia"/>
              </w:rPr>
              <w:t>颗粒物</w:t>
            </w:r>
          </w:p>
        </w:tc>
        <w:tc>
          <w:tcPr>
            <w:tcW w:w="2529" w:type="dxa"/>
            <w:tcBorders>
              <w:tl2br w:val="nil"/>
              <w:tr2bl w:val="nil"/>
            </w:tcBorders>
            <w:vAlign w:val="center"/>
          </w:tcPr>
          <w:p w14:paraId="150CAAA3">
            <w:pPr>
              <w:pStyle w:val="38"/>
              <w:rPr>
                <w:bCs/>
              </w:rPr>
            </w:pPr>
            <w:r>
              <w:rPr>
                <w:rFonts w:hint="eastAsia"/>
              </w:rPr>
              <w:t>袋式除尘器+15m排气筒</w:t>
            </w:r>
          </w:p>
        </w:tc>
        <w:tc>
          <w:tcPr>
            <w:tcW w:w="2579" w:type="dxa"/>
            <w:vMerge w:val="continue"/>
            <w:tcBorders>
              <w:tl2br w:val="nil"/>
              <w:tr2bl w:val="nil"/>
            </w:tcBorders>
            <w:vAlign w:val="center"/>
          </w:tcPr>
          <w:p w14:paraId="4041EE5A">
            <w:pPr>
              <w:spacing w:before="33" w:after="33"/>
              <w:ind w:firstLine="480"/>
            </w:pPr>
          </w:p>
        </w:tc>
      </w:tr>
      <w:tr w14:paraId="46681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76F4AD5D">
            <w:pPr>
              <w:spacing w:before="33" w:after="33"/>
              <w:ind w:firstLine="480"/>
              <w:rPr>
                <w:bCs/>
              </w:rPr>
            </w:pPr>
          </w:p>
        </w:tc>
        <w:tc>
          <w:tcPr>
            <w:tcW w:w="1372" w:type="dxa"/>
            <w:tcBorders>
              <w:tl2br w:val="nil"/>
              <w:tr2bl w:val="nil"/>
            </w:tcBorders>
            <w:vAlign w:val="center"/>
          </w:tcPr>
          <w:p w14:paraId="4F3D13CA">
            <w:pPr>
              <w:pStyle w:val="38"/>
            </w:pPr>
            <w:r>
              <w:rPr>
                <w:rFonts w:hint="eastAsia"/>
              </w:rPr>
              <w:t>DA007/7#排气筒 水稳线水泥筒仓粉尘</w:t>
            </w:r>
          </w:p>
        </w:tc>
        <w:tc>
          <w:tcPr>
            <w:tcW w:w="1486" w:type="dxa"/>
            <w:tcBorders>
              <w:tl2br w:val="nil"/>
              <w:tr2bl w:val="nil"/>
            </w:tcBorders>
            <w:shd w:val="clear" w:color="auto" w:fill="auto"/>
            <w:vAlign w:val="center"/>
          </w:tcPr>
          <w:p w14:paraId="77507EAC">
            <w:pPr>
              <w:pStyle w:val="38"/>
            </w:pPr>
            <w:r>
              <w:rPr>
                <w:rFonts w:hint="eastAsia"/>
              </w:rPr>
              <w:t>颗粒物</w:t>
            </w:r>
          </w:p>
        </w:tc>
        <w:tc>
          <w:tcPr>
            <w:tcW w:w="2529" w:type="dxa"/>
            <w:tcBorders>
              <w:tl2br w:val="nil"/>
              <w:tr2bl w:val="nil"/>
            </w:tcBorders>
            <w:vAlign w:val="center"/>
          </w:tcPr>
          <w:p w14:paraId="7AFEA24A">
            <w:pPr>
              <w:pStyle w:val="38"/>
            </w:pPr>
            <w:r>
              <w:rPr>
                <w:rFonts w:hint="eastAsia"/>
              </w:rPr>
              <w:t>仓顶除尘器</w:t>
            </w:r>
          </w:p>
        </w:tc>
        <w:tc>
          <w:tcPr>
            <w:tcW w:w="2579" w:type="dxa"/>
            <w:tcBorders>
              <w:tl2br w:val="nil"/>
              <w:tr2bl w:val="nil"/>
            </w:tcBorders>
            <w:vAlign w:val="center"/>
          </w:tcPr>
          <w:p w14:paraId="088741B8">
            <w:pPr>
              <w:pStyle w:val="38"/>
            </w:pPr>
            <w:r>
              <w:rPr>
                <w:rFonts w:hint="eastAsia"/>
              </w:rPr>
              <w:t>《水泥工业大气污染排放标准》（</w:t>
            </w:r>
            <w:r>
              <w:rPr>
                <w:rFonts w:hint="eastAsia"/>
                <w:lang w:eastAsia="zh-CN"/>
              </w:rPr>
              <w:t xml:space="preserve"> DB34/3576-2020</w:t>
            </w:r>
            <w:r>
              <w:rPr>
                <w:rFonts w:hint="eastAsia"/>
              </w:rPr>
              <w:t>）</w:t>
            </w:r>
          </w:p>
        </w:tc>
      </w:tr>
      <w:tr w14:paraId="24F1E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23F58D67">
            <w:pPr>
              <w:spacing w:before="33" w:after="33"/>
              <w:ind w:firstLine="480"/>
              <w:rPr>
                <w:bCs/>
              </w:rPr>
            </w:pPr>
          </w:p>
        </w:tc>
        <w:tc>
          <w:tcPr>
            <w:tcW w:w="1372" w:type="dxa"/>
            <w:tcBorders>
              <w:tl2br w:val="nil"/>
              <w:tr2bl w:val="nil"/>
            </w:tcBorders>
            <w:vAlign w:val="center"/>
          </w:tcPr>
          <w:p w14:paraId="5B98AFC8">
            <w:pPr>
              <w:pStyle w:val="38"/>
            </w:pPr>
            <w:r>
              <w:rPr>
                <w:rFonts w:hint="eastAsia"/>
              </w:rPr>
              <w:t>DA008/8#排气筒 食堂油烟</w:t>
            </w:r>
          </w:p>
        </w:tc>
        <w:tc>
          <w:tcPr>
            <w:tcW w:w="1486" w:type="dxa"/>
            <w:tcBorders>
              <w:tl2br w:val="nil"/>
              <w:tr2bl w:val="nil"/>
            </w:tcBorders>
            <w:shd w:val="clear" w:color="auto" w:fill="auto"/>
            <w:vAlign w:val="center"/>
          </w:tcPr>
          <w:p w14:paraId="60327A26">
            <w:pPr>
              <w:pStyle w:val="38"/>
            </w:pPr>
            <w:r>
              <w:rPr>
                <w:rFonts w:hint="eastAsia"/>
              </w:rPr>
              <w:t>油烟</w:t>
            </w:r>
          </w:p>
        </w:tc>
        <w:tc>
          <w:tcPr>
            <w:tcW w:w="2529" w:type="dxa"/>
            <w:tcBorders>
              <w:tl2br w:val="nil"/>
              <w:tr2bl w:val="nil"/>
            </w:tcBorders>
            <w:vAlign w:val="center"/>
          </w:tcPr>
          <w:p w14:paraId="384D9D57">
            <w:pPr>
              <w:pStyle w:val="38"/>
            </w:pPr>
            <w:r>
              <w:rPr>
                <w:rFonts w:hint="eastAsia"/>
              </w:rPr>
              <w:t>油烟净化处理器</w:t>
            </w:r>
          </w:p>
        </w:tc>
        <w:tc>
          <w:tcPr>
            <w:tcW w:w="2579" w:type="dxa"/>
            <w:tcBorders>
              <w:tl2br w:val="nil"/>
              <w:tr2bl w:val="nil"/>
            </w:tcBorders>
            <w:vAlign w:val="center"/>
          </w:tcPr>
          <w:p w14:paraId="09CD0090">
            <w:pPr>
              <w:pStyle w:val="38"/>
            </w:pPr>
            <w:r>
              <w:rPr>
                <w:rFonts w:hint="eastAsia"/>
              </w:rPr>
              <w:t>《饮食业油烟排放标准（试行）》（GB18483-2001）小型规模油烟排放标准</w:t>
            </w:r>
          </w:p>
        </w:tc>
      </w:tr>
      <w:tr w14:paraId="7E9BE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6F30A779">
            <w:pPr>
              <w:spacing w:before="33" w:after="33"/>
              <w:ind w:firstLine="480"/>
              <w:rPr>
                <w:bCs/>
              </w:rPr>
            </w:pPr>
          </w:p>
        </w:tc>
        <w:tc>
          <w:tcPr>
            <w:tcW w:w="1372" w:type="dxa"/>
            <w:vMerge w:val="restart"/>
            <w:tcBorders>
              <w:tl2br w:val="nil"/>
              <w:tr2bl w:val="nil"/>
            </w:tcBorders>
            <w:vAlign w:val="center"/>
          </w:tcPr>
          <w:p w14:paraId="6FAAEC5B">
            <w:pPr>
              <w:pStyle w:val="38"/>
            </w:pPr>
            <w:r>
              <w:rPr>
                <w:rFonts w:hint="eastAsia"/>
              </w:rPr>
              <w:t>无组织</w:t>
            </w:r>
          </w:p>
        </w:tc>
        <w:tc>
          <w:tcPr>
            <w:tcW w:w="1486" w:type="dxa"/>
            <w:tcBorders>
              <w:tl2br w:val="nil"/>
              <w:tr2bl w:val="nil"/>
            </w:tcBorders>
            <w:shd w:val="clear" w:color="auto" w:fill="auto"/>
            <w:vAlign w:val="center"/>
          </w:tcPr>
          <w:p w14:paraId="68378B25">
            <w:pPr>
              <w:pStyle w:val="38"/>
            </w:pPr>
            <w:r>
              <w:t>TSP</w:t>
            </w:r>
          </w:p>
        </w:tc>
        <w:tc>
          <w:tcPr>
            <w:tcW w:w="2529" w:type="dxa"/>
            <w:vMerge w:val="restart"/>
            <w:tcBorders>
              <w:tl2br w:val="nil"/>
              <w:tr2bl w:val="nil"/>
            </w:tcBorders>
            <w:vAlign w:val="center"/>
          </w:tcPr>
          <w:p w14:paraId="111C7722">
            <w:pPr>
              <w:pStyle w:val="38"/>
              <w:rPr>
                <w:bCs/>
              </w:rPr>
            </w:pPr>
            <w:r>
              <w:rPr>
                <w:rFonts w:hint="eastAsia"/>
              </w:rPr>
              <w:t>车间密闭、顶部洒水喷淋、道路硬化、车辆冲洗、道路洒水</w:t>
            </w:r>
          </w:p>
        </w:tc>
        <w:tc>
          <w:tcPr>
            <w:tcW w:w="2579" w:type="dxa"/>
            <w:tcBorders>
              <w:tl2br w:val="nil"/>
              <w:tr2bl w:val="nil"/>
            </w:tcBorders>
            <w:vAlign w:val="center"/>
          </w:tcPr>
          <w:p w14:paraId="14B6B197">
            <w:pPr>
              <w:pStyle w:val="38"/>
              <w:rPr>
                <w:bCs/>
                <w:szCs w:val="21"/>
              </w:rPr>
            </w:pPr>
            <w:r>
              <w:t>安徽省地方标准《水泥工业大气污染排放标准》（</w:t>
            </w:r>
            <w:r>
              <w:rPr>
                <w:rFonts w:hint="eastAsia"/>
                <w:lang w:eastAsia="zh-CN"/>
              </w:rPr>
              <w:t xml:space="preserve"> DB34/3576-2020</w:t>
            </w:r>
            <w:r>
              <w:t>）</w:t>
            </w:r>
          </w:p>
        </w:tc>
      </w:tr>
      <w:tr w14:paraId="1EE94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3452D39D">
            <w:pPr>
              <w:pStyle w:val="38"/>
            </w:pPr>
          </w:p>
        </w:tc>
        <w:tc>
          <w:tcPr>
            <w:tcW w:w="1372" w:type="dxa"/>
            <w:vMerge w:val="continue"/>
            <w:tcBorders>
              <w:tl2br w:val="nil"/>
              <w:tr2bl w:val="nil"/>
            </w:tcBorders>
            <w:vAlign w:val="center"/>
          </w:tcPr>
          <w:p w14:paraId="2B9A8814">
            <w:pPr>
              <w:pStyle w:val="38"/>
            </w:pPr>
          </w:p>
        </w:tc>
        <w:tc>
          <w:tcPr>
            <w:tcW w:w="1486" w:type="dxa"/>
            <w:tcBorders>
              <w:tl2br w:val="nil"/>
              <w:tr2bl w:val="nil"/>
            </w:tcBorders>
            <w:shd w:val="clear" w:color="auto" w:fill="auto"/>
            <w:vAlign w:val="center"/>
          </w:tcPr>
          <w:p w14:paraId="75978CF8">
            <w:pPr>
              <w:pStyle w:val="38"/>
            </w:pPr>
            <w:r>
              <w:t>苯并[a]芘</w:t>
            </w:r>
          </w:p>
        </w:tc>
        <w:tc>
          <w:tcPr>
            <w:tcW w:w="2529" w:type="dxa"/>
            <w:vMerge w:val="continue"/>
            <w:tcBorders>
              <w:tl2br w:val="nil"/>
              <w:tr2bl w:val="nil"/>
            </w:tcBorders>
            <w:vAlign w:val="center"/>
          </w:tcPr>
          <w:p w14:paraId="3DBE4CCC">
            <w:pPr>
              <w:pStyle w:val="38"/>
            </w:pPr>
          </w:p>
        </w:tc>
        <w:tc>
          <w:tcPr>
            <w:tcW w:w="2579" w:type="dxa"/>
            <w:vMerge w:val="restart"/>
            <w:tcBorders>
              <w:tl2br w:val="nil"/>
              <w:tr2bl w:val="nil"/>
            </w:tcBorders>
            <w:shd w:val="clear" w:color="auto" w:fill="auto"/>
            <w:vAlign w:val="center"/>
          </w:tcPr>
          <w:p w14:paraId="6610F244">
            <w:pPr>
              <w:pStyle w:val="38"/>
            </w:pPr>
            <w:r>
              <w:rPr>
                <w:rFonts w:hint="eastAsia"/>
              </w:rPr>
              <w:t>《沥青混合料拌合站建设规范》（DB 34/T 3679-2020）表4中标准</w:t>
            </w:r>
          </w:p>
        </w:tc>
      </w:tr>
      <w:tr w14:paraId="7391A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321F9FBB">
            <w:pPr>
              <w:pStyle w:val="38"/>
            </w:pPr>
          </w:p>
        </w:tc>
        <w:tc>
          <w:tcPr>
            <w:tcW w:w="1372" w:type="dxa"/>
            <w:vMerge w:val="continue"/>
            <w:tcBorders>
              <w:tl2br w:val="nil"/>
              <w:tr2bl w:val="nil"/>
            </w:tcBorders>
            <w:vAlign w:val="center"/>
          </w:tcPr>
          <w:p w14:paraId="501DD8B1">
            <w:pPr>
              <w:pStyle w:val="38"/>
            </w:pPr>
          </w:p>
        </w:tc>
        <w:tc>
          <w:tcPr>
            <w:tcW w:w="1486" w:type="dxa"/>
            <w:tcBorders>
              <w:tl2br w:val="nil"/>
              <w:tr2bl w:val="nil"/>
            </w:tcBorders>
            <w:shd w:val="clear" w:color="auto" w:fill="auto"/>
            <w:vAlign w:val="center"/>
          </w:tcPr>
          <w:p w14:paraId="120E25C0">
            <w:pPr>
              <w:pStyle w:val="38"/>
            </w:pPr>
            <w:r>
              <w:t>沥青烟</w:t>
            </w:r>
          </w:p>
        </w:tc>
        <w:tc>
          <w:tcPr>
            <w:tcW w:w="2529" w:type="dxa"/>
            <w:vMerge w:val="continue"/>
            <w:tcBorders>
              <w:tl2br w:val="nil"/>
              <w:tr2bl w:val="nil"/>
            </w:tcBorders>
            <w:vAlign w:val="center"/>
          </w:tcPr>
          <w:p w14:paraId="05C9EE48">
            <w:pPr>
              <w:pStyle w:val="38"/>
            </w:pPr>
          </w:p>
        </w:tc>
        <w:tc>
          <w:tcPr>
            <w:tcW w:w="2579" w:type="dxa"/>
            <w:vMerge w:val="continue"/>
            <w:tcBorders>
              <w:tl2br w:val="nil"/>
              <w:tr2bl w:val="nil"/>
            </w:tcBorders>
            <w:vAlign w:val="center"/>
          </w:tcPr>
          <w:p w14:paraId="24CFDD5E">
            <w:pPr>
              <w:pStyle w:val="38"/>
            </w:pPr>
          </w:p>
        </w:tc>
      </w:tr>
      <w:tr w14:paraId="49A1C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5724DD64">
            <w:pPr>
              <w:pStyle w:val="38"/>
            </w:pPr>
          </w:p>
        </w:tc>
        <w:tc>
          <w:tcPr>
            <w:tcW w:w="1372" w:type="dxa"/>
            <w:vMerge w:val="continue"/>
            <w:tcBorders>
              <w:tl2br w:val="nil"/>
              <w:tr2bl w:val="nil"/>
            </w:tcBorders>
            <w:vAlign w:val="center"/>
          </w:tcPr>
          <w:p w14:paraId="02A4F225">
            <w:pPr>
              <w:pStyle w:val="38"/>
            </w:pPr>
          </w:p>
        </w:tc>
        <w:tc>
          <w:tcPr>
            <w:tcW w:w="1486" w:type="dxa"/>
            <w:tcBorders>
              <w:tl2br w:val="nil"/>
              <w:tr2bl w:val="nil"/>
            </w:tcBorders>
            <w:shd w:val="clear" w:color="auto" w:fill="auto"/>
            <w:vAlign w:val="center"/>
          </w:tcPr>
          <w:p w14:paraId="7C2383A6">
            <w:pPr>
              <w:pStyle w:val="38"/>
            </w:pPr>
            <w:r>
              <w:t>非甲烷总烃</w:t>
            </w:r>
          </w:p>
        </w:tc>
        <w:tc>
          <w:tcPr>
            <w:tcW w:w="2529" w:type="dxa"/>
            <w:vMerge w:val="continue"/>
            <w:tcBorders>
              <w:tl2br w:val="nil"/>
              <w:tr2bl w:val="nil"/>
            </w:tcBorders>
            <w:vAlign w:val="center"/>
          </w:tcPr>
          <w:p w14:paraId="2DACDA86">
            <w:pPr>
              <w:pStyle w:val="38"/>
            </w:pPr>
          </w:p>
        </w:tc>
        <w:tc>
          <w:tcPr>
            <w:tcW w:w="2579" w:type="dxa"/>
            <w:tcBorders>
              <w:tl2br w:val="nil"/>
              <w:tr2bl w:val="nil"/>
            </w:tcBorders>
            <w:shd w:val="clear" w:color="auto" w:fill="auto"/>
            <w:vAlign w:val="center"/>
          </w:tcPr>
          <w:p w14:paraId="6AED28F4">
            <w:pPr>
              <w:pStyle w:val="38"/>
            </w:pPr>
            <w:r>
              <w:t>《大气污染物综合排放标准》（GB16297-1996）表2限值</w:t>
            </w:r>
          </w:p>
        </w:tc>
      </w:tr>
      <w:tr w14:paraId="2EE6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0433B4BA">
            <w:pPr>
              <w:pStyle w:val="38"/>
            </w:pPr>
          </w:p>
        </w:tc>
        <w:tc>
          <w:tcPr>
            <w:tcW w:w="1372" w:type="dxa"/>
            <w:vMerge w:val="continue"/>
            <w:tcBorders>
              <w:tl2br w:val="nil"/>
              <w:tr2bl w:val="nil"/>
            </w:tcBorders>
            <w:vAlign w:val="center"/>
          </w:tcPr>
          <w:p w14:paraId="7AE208F8">
            <w:pPr>
              <w:pStyle w:val="38"/>
            </w:pPr>
          </w:p>
        </w:tc>
        <w:tc>
          <w:tcPr>
            <w:tcW w:w="1486" w:type="dxa"/>
            <w:tcBorders>
              <w:tl2br w:val="nil"/>
              <w:tr2bl w:val="nil"/>
            </w:tcBorders>
            <w:shd w:val="clear" w:color="auto" w:fill="auto"/>
            <w:vAlign w:val="center"/>
          </w:tcPr>
          <w:p w14:paraId="4A98A370">
            <w:pPr>
              <w:pStyle w:val="38"/>
            </w:pPr>
            <w:r>
              <w:rPr>
                <w:rFonts w:hint="eastAsia"/>
              </w:rPr>
              <w:t>苯乙烯</w:t>
            </w:r>
          </w:p>
        </w:tc>
        <w:tc>
          <w:tcPr>
            <w:tcW w:w="2529" w:type="dxa"/>
            <w:vMerge w:val="continue"/>
            <w:tcBorders>
              <w:tl2br w:val="nil"/>
              <w:tr2bl w:val="nil"/>
            </w:tcBorders>
            <w:vAlign w:val="center"/>
          </w:tcPr>
          <w:p w14:paraId="3994F4C0">
            <w:pPr>
              <w:pStyle w:val="38"/>
            </w:pPr>
          </w:p>
        </w:tc>
        <w:tc>
          <w:tcPr>
            <w:tcW w:w="2579" w:type="dxa"/>
            <w:vMerge w:val="restart"/>
            <w:tcBorders>
              <w:tl2br w:val="nil"/>
              <w:tr2bl w:val="nil"/>
            </w:tcBorders>
            <w:shd w:val="clear" w:color="auto" w:fill="auto"/>
            <w:vAlign w:val="center"/>
          </w:tcPr>
          <w:p w14:paraId="180E6BA6">
            <w:pPr>
              <w:pStyle w:val="38"/>
            </w:pPr>
            <w:r>
              <w:rPr>
                <w:rFonts w:hint="eastAsia"/>
              </w:rPr>
              <w:t>《恶臭污染物排放标准》（GB14554-93）表1标准</w:t>
            </w:r>
          </w:p>
        </w:tc>
      </w:tr>
      <w:tr w14:paraId="14942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1125" w:type="dxa"/>
            <w:vMerge w:val="continue"/>
            <w:tcBorders>
              <w:tl2br w:val="nil"/>
              <w:tr2bl w:val="nil"/>
            </w:tcBorders>
            <w:vAlign w:val="center"/>
          </w:tcPr>
          <w:p w14:paraId="126ECCE3">
            <w:pPr>
              <w:pStyle w:val="38"/>
            </w:pPr>
          </w:p>
        </w:tc>
        <w:tc>
          <w:tcPr>
            <w:tcW w:w="1372" w:type="dxa"/>
            <w:vMerge w:val="continue"/>
            <w:tcBorders>
              <w:tl2br w:val="nil"/>
              <w:tr2bl w:val="nil"/>
            </w:tcBorders>
            <w:vAlign w:val="center"/>
          </w:tcPr>
          <w:p w14:paraId="13C98097">
            <w:pPr>
              <w:pStyle w:val="38"/>
            </w:pPr>
          </w:p>
        </w:tc>
        <w:tc>
          <w:tcPr>
            <w:tcW w:w="1486" w:type="dxa"/>
            <w:tcBorders>
              <w:tl2br w:val="nil"/>
              <w:tr2bl w:val="nil"/>
            </w:tcBorders>
            <w:shd w:val="clear" w:color="auto" w:fill="auto"/>
            <w:vAlign w:val="center"/>
          </w:tcPr>
          <w:p w14:paraId="521D2A02">
            <w:pPr>
              <w:pStyle w:val="38"/>
            </w:pPr>
            <w:r>
              <w:rPr>
                <w:rFonts w:hint="eastAsia"/>
              </w:rPr>
              <w:t>臭气浓度</w:t>
            </w:r>
          </w:p>
        </w:tc>
        <w:tc>
          <w:tcPr>
            <w:tcW w:w="2529" w:type="dxa"/>
            <w:vMerge w:val="continue"/>
            <w:tcBorders>
              <w:tl2br w:val="nil"/>
              <w:tr2bl w:val="nil"/>
            </w:tcBorders>
            <w:vAlign w:val="center"/>
          </w:tcPr>
          <w:p w14:paraId="385E1E86">
            <w:pPr>
              <w:pStyle w:val="38"/>
            </w:pPr>
          </w:p>
        </w:tc>
        <w:tc>
          <w:tcPr>
            <w:tcW w:w="2579" w:type="dxa"/>
            <w:vMerge w:val="continue"/>
            <w:tcBorders>
              <w:tl2br w:val="nil"/>
              <w:tr2bl w:val="nil"/>
            </w:tcBorders>
            <w:vAlign w:val="center"/>
          </w:tcPr>
          <w:p w14:paraId="68B44A8C">
            <w:pPr>
              <w:pStyle w:val="38"/>
            </w:pPr>
          </w:p>
        </w:tc>
      </w:tr>
      <w:tr w14:paraId="44F8E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07BA303E">
            <w:pPr>
              <w:pStyle w:val="38"/>
              <w:rPr>
                <w:bCs/>
              </w:rPr>
            </w:pPr>
            <w:r>
              <w:rPr>
                <w:rFonts w:hint="eastAsia"/>
              </w:rPr>
              <w:t>地表水环境</w:t>
            </w:r>
          </w:p>
        </w:tc>
        <w:tc>
          <w:tcPr>
            <w:tcW w:w="1372" w:type="dxa"/>
            <w:tcBorders>
              <w:tl2br w:val="nil"/>
              <w:tr2bl w:val="nil"/>
            </w:tcBorders>
            <w:vAlign w:val="center"/>
          </w:tcPr>
          <w:p w14:paraId="220E4DEA">
            <w:pPr>
              <w:pStyle w:val="38"/>
            </w:pPr>
            <w:r>
              <w:rPr>
                <w:rFonts w:hint="eastAsia"/>
              </w:rPr>
              <w:t>/</w:t>
            </w:r>
          </w:p>
        </w:tc>
        <w:tc>
          <w:tcPr>
            <w:tcW w:w="1486" w:type="dxa"/>
            <w:tcBorders>
              <w:tl2br w:val="nil"/>
              <w:tr2bl w:val="nil"/>
            </w:tcBorders>
            <w:vAlign w:val="center"/>
          </w:tcPr>
          <w:p w14:paraId="5CA5A802">
            <w:pPr>
              <w:pStyle w:val="38"/>
            </w:pPr>
            <w:r>
              <w:rPr>
                <w:rFonts w:hint="eastAsia"/>
              </w:rPr>
              <w:t>/</w:t>
            </w:r>
          </w:p>
        </w:tc>
        <w:tc>
          <w:tcPr>
            <w:tcW w:w="2529" w:type="dxa"/>
            <w:tcBorders>
              <w:tl2br w:val="nil"/>
              <w:tr2bl w:val="nil"/>
            </w:tcBorders>
            <w:vAlign w:val="center"/>
          </w:tcPr>
          <w:p w14:paraId="2D44D9C4">
            <w:pPr>
              <w:pStyle w:val="38"/>
            </w:pPr>
            <w:r>
              <w:rPr>
                <w:rFonts w:hint="eastAsia"/>
              </w:rPr>
              <w:t>/</w:t>
            </w:r>
          </w:p>
        </w:tc>
        <w:tc>
          <w:tcPr>
            <w:tcW w:w="2579" w:type="dxa"/>
            <w:tcBorders>
              <w:tl2br w:val="nil"/>
              <w:tr2bl w:val="nil"/>
            </w:tcBorders>
            <w:vAlign w:val="center"/>
          </w:tcPr>
          <w:p w14:paraId="34EB5E6F">
            <w:pPr>
              <w:pStyle w:val="38"/>
            </w:pPr>
            <w:r>
              <w:rPr>
                <w:rFonts w:hint="eastAsia"/>
              </w:rPr>
              <w:t>/</w:t>
            </w:r>
          </w:p>
        </w:tc>
      </w:tr>
      <w:tr w14:paraId="367F3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restart"/>
            <w:tcBorders>
              <w:tl2br w:val="nil"/>
              <w:tr2bl w:val="nil"/>
            </w:tcBorders>
            <w:vAlign w:val="center"/>
          </w:tcPr>
          <w:p w14:paraId="3E2F6BCD">
            <w:pPr>
              <w:pStyle w:val="38"/>
              <w:rPr>
                <w:bCs/>
              </w:rPr>
            </w:pPr>
            <w:r>
              <w:rPr>
                <w:rFonts w:hint="eastAsia"/>
              </w:rPr>
              <w:t>固体废物</w:t>
            </w:r>
          </w:p>
        </w:tc>
        <w:tc>
          <w:tcPr>
            <w:tcW w:w="1372" w:type="dxa"/>
            <w:tcBorders>
              <w:tl2br w:val="nil"/>
              <w:tr2bl w:val="nil"/>
            </w:tcBorders>
            <w:shd w:val="clear" w:color="auto" w:fill="auto"/>
            <w:vAlign w:val="center"/>
          </w:tcPr>
          <w:p w14:paraId="24A55F5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员工生活</w:t>
            </w:r>
          </w:p>
        </w:tc>
        <w:tc>
          <w:tcPr>
            <w:tcW w:w="1486" w:type="dxa"/>
            <w:tcBorders>
              <w:tl2br w:val="nil"/>
              <w:tr2bl w:val="nil"/>
            </w:tcBorders>
            <w:shd w:val="clear" w:color="auto" w:fill="auto"/>
            <w:vAlign w:val="center"/>
          </w:tcPr>
          <w:p w14:paraId="03AD6EC5">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生活垃圾</w:t>
            </w:r>
          </w:p>
        </w:tc>
        <w:tc>
          <w:tcPr>
            <w:tcW w:w="2529" w:type="dxa"/>
            <w:vMerge w:val="restart"/>
            <w:tcBorders>
              <w:tl2br w:val="nil"/>
              <w:tr2bl w:val="nil"/>
            </w:tcBorders>
            <w:vAlign w:val="center"/>
          </w:tcPr>
          <w:p w14:paraId="220FE534">
            <w:pPr>
              <w:pStyle w:val="38"/>
            </w:pPr>
            <w:r>
              <w:rPr>
                <w:rFonts w:hint="eastAsia"/>
                <w:color w:val="000000" w:themeColor="text1"/>
                <w14:textFill>
                  <w14:solidFill>
                    <w14:schemeClr w14:val="tx1"/>
                  </w14:solidFill>
                </w14:textFill>
              </w:rPr>
              <w:t>委托环卫部门定期清运</w:t>
            </w:r>
          </w:p>
        </w:tc>
        <w:tc>
          <w:tcPr>
            <w:tcW w:w="2579" w:type="dxa"/>
            <w:vMerge w:val="restart"/>
            <w:tcBorders>
              <w:tl2br w:val="nil"/>
              <w:tr2bl w:val="nil"/>
            </w:tcBorders>
            <w:vAlign w:val="center"/>
          </w:tcPr>
          <w:p w14:paraId="1B7D9EE4">
            <w:pPr>
              <w:pStyle w:val="38"/>
              <w:rPr>
                <w:bCs/>
              </w:rPr>
            </w:pPr>
            <w:r>
              <w:t>不对环境造成影响</w:t>
            </w:r>
          </w:p>
        </w:tc>
      </w:tr>
      <w:tr w14:paraId="52992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452E24A2">
            <w:pPr>
              <w:pStyle w:val="38"/>
            </w:pPr>
          </w:p>
        </w:tc>
        <w:tc>
          <w:tcPr>
            <w:tcW w:w="1372" w:type="dxa"/>
            <w:tcBorders>
              <w:tl2br w:val="nil"/>
              <w:tr2bl w:val="nil"/>
            </w:tcBorders>
            <w:shd w:val="clear" w:color="auto" w:fill="auto"/>
            <w:vAlign w:val="center"/>
          </w:tcPr>
          <w:p w14:paraId="68431F5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食堂</w:t>
            </w:r>
          </w:p>
        </w:tc>
        <w:tc>
          <w:tcPr>
            <w:tcW w:w="1486" w:type="dxa"/>
            <w:tcBorders>
              <w:tl2br w:val="nil"/>
              <w:tr2bl w:val="nil"/>
            </w:tcBorders>
            <w:shd w:val="clear" w:color="auto" w:fill="auto"/>
            <w:vAlign w:val="center"/>
          </w:tcPr>
          <w:p w14:paraId="55F52A3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厨余垃圾</w:t>
            </w:r>
          </w:p>
        </w:tc>
        <w:tc>
          <w:tcPr>
            <w:tcW w:w="2529" w:type="dxa"/>
            <w:vMerge w:val="continue"/>
            <w:tcBorders>
              <w:tl2br w:val="nil"/>
              <w:tr2bl w:val="nil"/>
            </w:tcBorders>
            <w:vAlign w:val="center"/>
          </w:tcPr>
          <w:p w14:paraId="3FAFB0E0">
            <w:pPr>
              <w:pStyle w:val="38"/>
            </w:pPr>
          </w:p>
        </w:tc>
        <w:tc>
          <w:tcPr>
            <w:tcW w:w="2579" w:type="dxa"/>
            <w:vMerge w:val="continue"/>
            <w:tcBorders>
              <w:tl2br w:val="nil"/>
              <w:tr2bl w:val="nil"/>
            </w:tcBorders>
            <w:vAlign w:val="center"/>
          </w:tcPr>
          <w:p w14:paraId="38BAFE44">
            <w:pPr>
              <w:pStyle w:val="38"/>
            </w:pPr>
          </w:p>
        </w:tc>
      </w:tr>
      <w:tr w14:paraId="2490B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02101A11">
            <w:pPr>
              <w:pStyle w:val="38"/>
            </w:pPr>
          </w:p>
        </w:tc>
        <w:tc>
          <w:tcPr>
            <w:tcW w:w="1372" w:type="dxa"/>
            <w:vMerge w:val="restart"/>
            <w:tcBorders>
              <w:tl2br w:val="nil"/>
              <w:tr2bl w:val="nil"/>
            </w:tcBorders>
            <w:shd w:val="clear" w:color="auto" w:fill="auto"/>
            <w:vAlign w:val="center"/>
          </w:tcPr>
          <w:p w14:paraId="6DA9AB22">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废气处理</w:t>
            </w:r>
          </w:p>
        </w:tc>
        <w:tc>
          <w:tcPr>
            <w:tcW w:w="1486" w:type="dxa"/>
            <w:tcBorders>
              <w:tl2br w:val="nil"/>
              <w:tr2bl w:val="nil"/>
            </w:tcBorders>
            <w:shd w:val="clear" w:color="auto" w:fill="auto"/>
            <w:vAlign w:val="center"/>
          </w:tcPr>
          <w:p w14:paraId="5DB304FD">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废布袋</w:t>
            </w:r>
          </w:p>
        </w:tc>
        <w:tc>
          <w:tcPr>
            <w:tcW w:w="2529" w:type="dxa"/>
            <w:tcBorders>
              <w:tl2br w:val="nil"/>
              <w:tr2bl w:val="nil"/>
            </w:tcBorders>
            <w:vAlign w:val="center"/>
          </w:tcPr>
          <w:p w14:paraId="48873410">
            <w:pPr>
              <w:pStyle w:val="38"/>
            </w:pPr>
            <w:r>
              <w:rPr>
                <w:rFonts w:hint="eastAsia"/>
              </w:rPr>
              <w:t>外售</w:t>
            </w:r>
          </w:p>
        </w:tc>
        <w:tc>
          <w:tcPr>
            <w:tcW w:w="2579" w:type="dxa"/>
            <w:vMerge w:val="continue"/>
            <w:tcBorders>
              <w:tl2br w:val="nil"/>
              <w:tr2bl w:val="nil"/>
            </w:tcBorders>
            <w:vAlign w:val="center"/>
          </w:tcPr>
          <w:p w14:paraId="5B180D69">
            <w:pPr>
              <w:pStyle w:val="38"/>
            </w:pPr>
          </w:p>
        </w:tc>
      </w:tr>
      <w:tr w14:paraId="111FB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7F5F885D">
            <w:pPr>
              <w:pStyle w:val="38"/>
              <w:rPr>
                <w:bCs/>
              </w:rPr>
            </w:pPr>
          </w:p>
        </w:tc>
        <w:tc>
          <w:tcPr>
            <w:tcW w:w="1372" w:type="dxa"/>
            <w:vMerge w:val="continue"/>
            <w:tcBorders>
              <w:tl2br w:val="nil"/>
              <w:tr2bl w:val="nil"/>
            </w:tcBorders>
            <w:shd w:val="clear" w:color="auto" w:fill="auto"/>
            <w:vAlign w:val="center"/>
          </w:tcPr>
          <w:p w14:paraId="18988E2B">
            <w:pPr>
              <w:pStyle w:val="38"/>
              <w:rPr>
                <w:color w:val="000000" w:themeColor="text1"/>
                <w14:textFill>
                  <w14:solidFill>
                    <w14:schemeClr w14:val="tx1"/>
                  </w14:solidFill>
                </w14:textFill>
              </w:rPr>
            </w:pPr>
          </w:p>
        </w:tc>
        <w:tc>
          <w:tcPr>
            <w:tcW w:w="1486" w:type="dxa"/>
            <w:tcBorders>
              <w:tl2br w:val="nil"/>
              <w:tr2bl w:val="nil"/>
            </w:tcBorders>
            <w:shd w:val="clear" w:color="auto" w:fill="auto"/>
            <w:vAlign w:val="center"/>
          </w:tcPr>
          <w:p w14:paraId="1CBDC13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收集粉尘</w:t>
            </w:r>
          </w:p>
        </w:tc>
        <w:tc>
          <w:tcPr>
            <w:tcW w:w="2529" w:type="dxa"/>
            <w:vMerge w:val="restart"/>
            <w:tcBorders>
              <w:tl2br w:val="nil"/>
              <w:tr2bl w:val="nil"/>
            </w:tcBorders>
            <w:shd w:val="clear" w:color="auto" w:fill="auto"/>
            <w:vAlign w:val="center"/>
          </w:tcPr>
          <w:p w14:paraId="51532ED7">
            <w:pPr>
              <w:pStyle w:val="38"/>
            </w:pPr>
            <w:r>
              <w:rPr>
                <w:rFonts w:hint="eastAsia"/>
              </w:rPr>
              <w:t>回用于生产</w:t>
            </w:r>
          </w:p>
        </w:tc>
        <w:tc>
          <w:tcPr>
            <w:tcW w:w="2579" w:type="dxa"/>
            <w:vMerge w:val="continue"/>
            <w:tcBorders>
              <w:tl2br w:val="nil"/>
              <w:tr2bl w:val="nil"/>
            </w:tcBorders>
            <w:vAlign w:val="center"/>
          </w:tcPr>
          <w:p w14:paraId="4E20A678">
            <w:pPr>
              <w:pStyle w:val="38"/>
              <w:rPr>
                <w:bCs/>
              </w:rPr>
            </w:pPr>
          </w:p>
        </w:tc>
      </w:tr>
      <w:tr w14:paraId="07DC7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9A66A30">
            <w:pPr>
              <w:pStyle w:val="38"/>
            </w:pPr>
          </w:p>
        </w:tc>
        <w:tc>
          <w:tcPr>
            <w:tcW w:w="1372" w:type="dxa"/>
            <w:tcBorders>
              <w:tl2br w:val="nil"/>
              <w:tr2bl w:val="nil"/>
            </w:tcBorders>
            <w:shd w:val="clear" w:color="auto" w:fill="auto"/>
            <w:vAlign w:val="center"/>
          </w:tcPr>
          <w:p w14:paraId="013EDB83">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废水沉淀</w:t>
            </w:r>
          </w:p>
        </w:tc>
        <w:tc>
          <w:tcPr>
            <w:tcW w:w="1486" w:type="dxa"/>
            <w:tcBorders>
              <w:tl2br w:val="nil"/>
              <w:tr2bl w:val="nil"/>
            </w:tcBorders>
            <w:shd w:val="clear" w:color="auto" w:fill="auto"/>
            <w:vAlign w:val="center"/>
          </w:tcPr>
          <w:p w14:paraId="026ED86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沉淀池沉渣</w:t>
            </w:r>
          </w:p>
        </w:tc>
        <w:tc>
          <w:tcPr>
            <w:tcW w:w="2529" w:type="dxa"/>
            <w:vMerge w:val="continue"/>
            <w:tcBorders>
              <w:tl2br w:val="nil"/>
              <w:tr2bl w:val="nil"/>
            </w:tcBorders>
            <w:shd w:val="clear" w:color="auto" w:fill="auto"/>
            <w:vAlign w:val="center"/>
          </w:tcPr>
          <w:p w14:paraId="1D9688F1">
            <w:pPr>
              <w:pStyle w:val="38"/>
            </w:pPr>
          </w:p>
        </w:tc>
        <w:tc>
          <w:tcPr>
            <w:tcW w:w="2579" w:type="dxa"/>
            <w:vMerge w:val="continue"/>
            <w:tcBorders>
              <w:tl2br w:val="nil"/>
              <w:tr2bl w:val="nil"/>
            </w:tcBorders>
            <w:vAlign w:val="center"/>
          </w:tcPr>
          <w:p w14:paraId="5E56A91C">
            <w:pPr>
              <w:pStyle w:val="38"/>
            </w:pPr>
          </w:p>
        </w:tc>
      </w:tr>
      <w:tr w14:paraId="43273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89D8B5C">
            <w:pPr>
              <w:spacing w:before="33" w:after="33"/>
              <w:ind w:firstLine="480"/>
              <w:rPr>
                <w:bCs/>
              </w:rPr>
            </w:pPr>
          </w:p>
        </w:tc>
        <w:tc>
          <w:tcPr>
            <w:tcW w:w="1372" w:type="dxa"/>
            <w:tcBorders>
              <w:tl2br w:val="nil"/>
              <w:tr2bl w:val="nil"/>
            </w:tcBorders>
            <w:shd w:val="clear" w:color="auto" w:fill="auto"/>
            <w:vAlign w:val="center"/>
          </w:tcPr>
          <w:p w14:paraId="5D506A89">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生产</w:t>
            </w:r>
          </w:p>
        </w:tc>
        <w:tc>
          <w:tcPr>
            <w:tcW w:w="1486" w:type="dxa"/>
            <w:tcBorders>
              <w:tl2br w:val="nil"/>
              <w:tr2bl w:val="nil"/>
            </w:tcBorders>
            <w:shd w:val="clear" w:color="auto" w:fill="auto"/>
            <w:vAlign w:val="center"/>
          </w:tcPr>
          <w:p w14:paraId="3BD5F43B">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废料溢料</w:t>
            </w:r>
          </w:p>
        </w:tc>
        <w:tc>
          <w:tcPr>
            <w:tcW w:w="2529" w:type="dxa"/>
            <w:vMerge w:val="continue"/>
            <w:tcBorders>
              <w:tl2br w:val="nil"/>
              <w:tr2bl w:val="nil"/>
            </w:tcBorders>
            <w:shd w:val="clear" w:color="auto" w:fill="auto"/>
            <w:vAlign w:val="center"/>
          </w:tcPr>
          <w:p w14:paraId="72CFC6B0">
            <w:pPr>
              <w:pStyle w:val="38"/>
            </w:pPr>
          </w:p>
        </w:tc>
        <w:tc>
          <w:tcPr>
            <w:tcW w:w="2579" w:type="dxa"/>
            <w:vMerge w:val="continue"/>
            <w:tcBorders>
              <w:tl2br w:val="nil"/>
              <w:tr2bl w:val="nil"/>
            </w:tcBorders>
            <w:vAlign w:val="center"/>
          </w:tcPr>
          <w:p w14:paraId="2F39B411">
            <w:pPr>
              <w:spacing w:before="33" w:after="33"/>
              <w:ind w:firstLine="480"/>
              <w:rPr>
                <w:bCs/>
              </w:rPr>
            </w:pPr>
          </w:p>
        </w:tc>
      </w:tr>
      <w:tr w14:paraId="605D1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6DA7DC99">
            <w:pPr>
              <w:spacing w:before="33" w:after="33"/>
              <w:ind w:firstLine="480"/>
              <w:rPr>
                <w:bCs/>
              </w:rPr>
            </w:pPr>
          </w:p>
        </w:tc>
        <w:tc>
          <w:tcPr>
            <w:tcW w:w="1372" w:type="dxa"/>
            <w:tcBorders>
              <w:tl2br w:val="nil"/>
              <w:tr2bl w:val="nil"/>
            </w:tcBorders>
            <w:shd w:val="clear" w:color="auto" w:fill="auto"/>
            <w:vAlign w:val="center"/>
          </w:tcPr>
          <w:p w14:paraId="7AD6337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检验</w:t>
            </w:r>
          </w:p>
        </w:tc>
        <w:tc>
          <w:tcPr>
            <w:tcW w:w="1486" w:type="dxa"/>
            <w:tcBorders>
              <w:tl2br w:val="nil"/>
              <w:tr2bl w:val="nil"/>
            </w:tcBorders>
            <w:shd w:val="clear" w:color="auto" w:fill="auto"/>
            <w:vAlign w:val="center"/>
          </w:tcPr>
          <w:p w14:paraId="13BD0C1B">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检验废料</w:t>
            </w:r>
          </w:p>
        </w:tc>
        <w:tc>
          <w:tcPr>
            <w:tcW w:w="2529" w:type="dxa"/>
            <w:vMerge w:val="continue"/>
            <w:tcBorders>
              <w:tl2br w:val="nil"/>
              <w:tr2bl w:val="nil"/>
            </w:tcBorders>
            <w:shd w:val="clear" w:color="auto" w:fill="auto"/>
            <w:vAlign w:val="center"/>
          </w:tcPr>
          <w:p w14:paraId="6034859C">
            <w:pPr>
              <w:pStyle w:val="38"/>
            </w:pPr>
          </w:p>
        </w:tc>
        <w:tc>
          <w:tcPr>
            <w:tcW w:w="2579" w:type="dxa"/>
            <w:vMerge w:val="continue"/>
            <w:tcBorders>
              <w:tl2br w:val="nil"/>
              <w:tr2bl w:val="nil"/>
            </w:tcBorders>
            <w:vAlign w:val="center"/>
          </w:tcPr>
          <w:p w14:paraId="1C0105F9">
            <w:pPr>
              <w:spacing w:before="33" w:after="33"/>
              <w:ind w:firstLine="480"/>
              <w:rPr>
                <w:bCs/>
              </w:rPr>
            </w:pPr>
          </w:p>
        </w:tc>
      </w:tr>
      <w:tr w14:paraId="04693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61212C97">
            <w:pPr>
              <w:spacing w:before="33" w:after="33"/>
              <w:ind w:firstLine="480"/>
              <w:rPr>
                <w:bCs/>
              </w:rPr>
            </w:pPr>
          </w:p>
        </w:tc>
        <w:tc>
          <w:tcPr>
            <w:tcW w:w="1372" w:type="dxa"/>
            <w:vMerge w:val="restart"/>
            <w:tcBorders>
              <w:tl2br w:val="nil"/>
              <w:tr2bl w:val="nil"/>
            </w:tcBorders>
            <w:shd w:val="clear" w:color="auto" w:fill="auto"/>
            <w:vAlign w:val="center"/>
          </w:tcPr>
          <w:p w14:paraId="040DAEE3">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原料拆包</w:t>
            </w:r>
          </w:p>
        </w:tc>
        <w:tc>
          <w:tcPr>
            <w:tcW w:w="1486" w:type="dxa"/>
            <w:tcBorders>
              <w:tl2br w:val="nil"/>
              <w:tr2bl w:val="nil"/>
            </w:tcBorders>
            <w:shd w:val="clear" w:color="auto" w:fill="auto"/>
            <w:vAlign w:val="center"/>
          </w:tcPr>
          <w:p w14:paraId="78069E9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废包装袋</w:t>
            </w:r>
          </w:p>
        </w:tc>
        <w:tc>
          <w:tcPr>
            <w:tcW w:w="2529" w:type="dxa"/>
            <w:tcBorders>
              <w:tl2br w:val="nil"/>
              <w:tr2bl w:val="nil"/>
            </w:tcBorders>
            <w:shd w:val="clear" w:color="auto" w:fill="auto"/>
            <w:vAlign w:val="center"/>
          </w:tcPr>
          <w:p w14:paraId="76183023">
            <w:pPr>
              <w:pStyle w:val="38"/>
              <w:rPr>
                <w:color w:val="0000FF"/>
              </w:rPr>
            </w:pPr>
            <w:r>
              <w:rPr>
                <w:rFonts w:hint="eastAsia"/>
              </w:rPr>
              <w:t>外售</w:t>
            </w:r>
          </w:p>
        </w:tc>
        <w:tc>
          <w:tcPr>
            <w:tcW w:w="2579" w:type="dxa"/>
            <w:vMerge w:val="continue"/>
            <w:tcBorders>
              <w:tl2br w:val="nil"/>
              <w:tr2bl w:val="nil"/>
            </w:tcBorders>
            <w:vAlign w:val="center"/>
          </w:tcPr>
          <w:p w14:paraId="5507AC39">
            <w:pPr>
              <w:spacing w:before="33" w:after="33"/>
              <w:ind w:firstLine="480"/>
              <w:rPr>
                <w:bCs/>
              </w:rPr>
            </w:pPr>
          </w:p>
        </w:tc>
      </w:tr>
      <w:tr w14:paraId="2F2A0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491A5748">
            <w:pPr>
              <w:spacing w:before="33" w:after="33"/>
              <w:ind w:firstLine="480"/>
              <w:rPr>
                <w:bCs/>
              </w:rPr>
            </w:pPr>
          </w:p>
        </w:tc>
        <w:tc>
          <w:tcPr>
            <w:tcW w:w="1372" w:type="dxa"/>
            <w:vMerge w:val="continue"/>
            <w:tcBorders>
              <w:tl2br w:val="nil"/>
              <w:tr2bl w:val="nil"/>
            </w:tcBorders>
            <w:shd w:val="clear" w:color="auto" w:fill="auto"/>
            <w:vAlign w:val="center"/>
          </w:tcPr>
          <w:p w14:paraId="71193855">
            <w:pPr>
              <w:pStyle w:val="38"/>
              <w:rPr>
                <w:color w:val="000000" w:themeColor="text1"/>
                <w14:textFill>
                  <w14:solidFill>
                    <w14:schemeClr w14:val="tx1"/>
                  </w14:solidFill>
                </w14:textFill>
              </w:rPr>
            </w:pPr>
          </w:p>
        </w:tc>
        <w:tc>
          <w:tcPr>
            <w:tcW w:w="1486" w:type="dxa"/>
            <w:tcBorders>
              <w:tl2br w:val="nil"/>
              <w:tr2bl w:val="nil"/>
            </w:tcBorders>
            <w:shd w:val="clear" w:color="auto" w:fill="auto"/>
            <w:vAlign w:val="center"/>
          </w:tcPr>
          <w:p w14:paraId="68A28E7F">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废包装桶</w:t>
            </w:r>
          </w:p>
        </w:tc>
        <w:tc>
          <w:tcPr>
            <w:tcW w:w="2529" w:type="dxa"/>
            <w:tcBorders>
              <w:tl2br w:val="nil"/>
              <w:tr2bl w:val="nil"/>
            </w:tcBorders>
            <w:shd w:val="clear" w:color="auto" w:fill="auto"/>
            <w:vAlign w:val="center"/>
          </w:tcPr>
          <w:p w14:paraId="4AFA6CDF">
            <w:pPr>
              <w:pStyle w:val="38"/>
            </w:pPr>
            <w:r>
              <w:rPr>
                <w:rFonts w:hint="eastAsia"/>
                <w:color w:val="000000" w:themeColor="text1"/>
                <w14:textFill>
                  <w14:solidFill>
                    <w14:schemeClr w14:val="tx1"/>
                  </w14:solidFill>
                </w14:textFill>
              </w:rPr>
              <w:t>厂家回收</w:t>
            </w:r>
          </w:p>
        </w:tc>
        <w:tc>
          <w:tcPr>
            <w:tcW w:w="2579" w:type="dxa"/>
            <w:vMerge w:val="continue"/>
            <w:tcBorders>
              <w:tl2br w:val="nil"/>
              <w:tr2bl w:val="nil"/>
            </w:tcBorders>
            <w:vAlign w:val="center"/>
          </w:tcPr>
          <w:p w14:paraId="5A4334F4">
            <w:pPr>
              <w:spacing w:before="33" w:after="33"/>
              <w:ind w:firstLine="480"/>
              <w:rPr>
                <w:bCs/>
              </w:rPr>
            </w:pPr>
          </w:p>
        </w:tc>
      </w:tr>
      <w:tr w14:paraId="0B5BA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5C9043B6">
            <w:pPr>
              <w:spacing w:before="33" w:after="33"/>
              <w:ind w:firstLine="480"/>
              <w:rPr>
                <w:bCs/>
              </w:rPr>
            </w:pPr>
          </w:p>
        </w:tc>
        <w:tc>
          <w:tcPr>
            <w:tcW w:w="1372" w:type="dxa"/>
            <w:tcBorders>
              <w:tl2br w:val="nil"/>
              <w:tr2bl w:val="nil"/>
            </w:tcBorders>
            <w:shd w:val="clear" w:color="auto" w:fill="auto"/>
            <w:vAlign w:val="center"/>
          </w:tcPr>
          <w:p w14:paraId="47AA87B4">
            <w:pPr>
              <w:pStyle w:val="38"/>
            </w:pPr>
            <w:r>
              <w:rPr>
                <w:rFonts w:hint="eastAsia"/>
              </w:rPr>
              <w:t>废气治理</w:t>
            </w:r>
          </w:p>
        </w:tc>
        <w:tc>
          <w:tcPr>
            <w:tcW w:w="1486" w:type="dxa"/>
            <w:tcBorders>
              <w:tl2br w:val="nil"/>
              <w:tr2bl w:val="nil"/>
            </w:tcBorders>
            <w:shd w:val="clear" w:color="auto" w:fill="auto"/>
            <w:vAlign w:val="center"/>
          </w:tcPr>
          <w:p w14:paraId="278D9A2F">
            <w:pPr>
              <w:pStyle w:val="38"/>
            </w:pPr>
            <w:r>
              <w:rPr>
                <w:rFonts w:hint="eastAsia"/>
              </w:rPr>
              <w:t>废活性炭</w:t>
            </w:r>
          </w:p>
        </w:tc>
        <w:tc>
          <w:tcPr>
            <w:tcW w:w="2529" w:type="dxa"/>
            <w:vMerge w:val="restart"/>
            <w:tcBorders>
              <w:tl2br w:val="nil"/>
              <w:tr2bl w:val="nil"/>
            </w:tcBorders>
            <w:shd w:val="clear" w:color="auto" w:fill="auto"/>
            <w:vAlign w:val="center"/>
          </w:tcPr>
          <w:p w14:paraId="5519D7BA">
            <w:pPr>
              <w:pStyle w:val="38"/>
            </w:pPr>
            <w:r>
              <w:rPr>
                <w:rFonts w:hint="eastAsia"/>
              </w:rPr>
              <w:t>收集暂存危废暂存间后，定期交由有资质单位处理</w:t>
            </w:r>
          </w:p>
        </w:tc>
        <w:tc>
          <w:tcPr>
            <w:tcW w:w="2579" w:type="dxa"/>
            <w:vMerge w:val="continue"/>
            <w:tcBorders>
              <w:tl2br w:val="nil"/>
              <w:tr2bl w:val="nil"/>
            </w:tcBorders>
            <w:vAlign w:val="center"/>
          </w:tcPr>
          <w:p w14:paraId="66E17D0A">
            <w:pPr>
              <w:spacing w:before="33" w:after="33"/>
              <w:ind w:firstLine="480"/>
              <w:rPr>
                <w:bCs/>
              </w:rPr>
            </w:pPr>
          </w:p>
        </w:tc>
      </w:tr>
      <w:tr w14:paraId="4EAD5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6F68692A">
            <w:pPr>
              <w:spacing w:before="33" w:after="33"/>
              <w:ind w:firstLine="480"/>
              <w:rPr>
                <w:bCs/>
              </w:rPr>
            </w:pPr>
          </w:p>
        </w:tc>
        <w:tc>
          <w:tcPr>
            <w:tcW w:w="1372" w:type="dxa"/>
            <w:vMerge w:val="restart"/>
            <w:tcBorders>
              <w:tl2br w:val="nil"/>
              <w:tr2bl w:val="nil"/>
            </w:tcBorders>
            <w:shd w:val="clear" w:color="auto" w:fill="auto"/>
            <w:vAlign w:val="center"/>
          </w:tcPr>
          <w:p w14:paraId="7DEB70C5">
            <w:pPr>
              <w:pStyle w:val="38"/>
            </w:pPr>
            <w:r>
              <w:rPr>
                <w:rFonts w:hint="eastAsia"/>
              </w:rPr>
              <w:t>设备维护保养</w:t>
            </w:r>
          </w:p>
          <w:p w14:paraId="71D20182">
            <w:pPr>
              <w:pStyle w:val="38"/>
              <w:rPr>
                <w:color w:val="000000" w:themeColor="text1"/>
                <w14:textFill>
                  <w14:solidFill>
                    <w14:schemeClr w14:val="tx1"/>
                  </w14:solidFill>
                </w14:textFill>
              </w:rPr>
            </w:pPr>
          </w:p>
        </w:tc>
        <w:tc>
          <w:tcPr>
            <w:tcW w:w="1486" w:type="dxa"/>
            <w:tcBorders>
              <w:tl2br w:val="nil"/>
              <w:tr2bl w:val="nil"/>
            </w:tcBorders>
            <w:shd w:val="clear" w:color="auto" w:fill="auto"/>
            <w:vAlign w:val="center"/>
          </w:tcPr>
          <w:p w14:paraId="6F12C395">
            <w:pPr>
              <w:pStyle w:val="38"/>
            </w:pPr>
            <w:r>
              <w:rPr>
                <w:rFonts w:hint="eastAsia"/>
              </w:rPr>
              <w:t>废润滑油</w:t>
            </w:r>
          </w:p>
        </w:tc>
        <w:tc>
          <w:tcPr>
            <w:tcW w:w="2529" w:type="dxa"/>
            <w:vMerge w:val="continue"/>
            <w:tcBorders>
              <w:tl2br w:val="nil"/>
              <w:tr2bl w:val="nil"/>
            </w:tcBorders>
            <w:vAlign w:val="center"/>
          </w:tcPr>
          <w:p w14:paraId="0DF10C93">
            <w:pPr>
              <w:spacing w:before="33" w:after="33"/>
              <w:ind w:firstLine="480"/>
              <w:rPr>
                <w:bCs/>
              </w:rPr>
            </w:pPr>
          </w:p>
        </w:tc>
        <w:tc>
          <w:tcPr>
            <w:tcW w:w="2579" w:type="dxa"/>
            <w:vMerge w:val="continue"/>
            <w:tcBorders>
              <w:tl2br w:val="nil"/>
              <w:tr2bl w:val="nil"/>
            </w:tcBorders>
            <w:vAlign w:val="center"/>
          </w:tcPr>
          <w:p w14:paraId="1632F3E5">
            <w:pPr>
              <w:spacing w:before="33" w:after="33"/>
              <w:ind w:firstLine="480"/>
              <w:rPr>
                <w:bCs/>
              </w:rPr>
            </w:pPr>
          </w:p>
        </w:tc>
      </w:tr>
      <w:tr w14:paraId="63830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32D4773E">
            <w:pPr>
              <w:spacing w:before="33" w:after="33"/>
              <w:ind w:firstLine="480"/>
              <w:rPr>
                <w:bCs/>
              </w:rPr>
            </w:pPr>
          </w:p>
        </w:tc>
        <w:tc>
          <w:tcPr>
            <w:tcW w:w="1372" w:type="dxa"/>
            <w:vMerge w:val="continue"/>
            <w:tcBorders>
              <w:tl2br w:val="nil"/>
              <w:tr2bl w:val="nil"/>
            </w:tcBorders>
            <w:vAlign w:val="center"/>
          </w:tcPr>
          <w:p w14:paraId="00D0576E">
            <w:pPr>
              <w:pStyle w:val="38"/>
              <w:rPr>
                <w:color w:val="000000" w:themeColor="text1"/>
                <w14:textFill>
                  <w14:solidFill>
                    <w14:schemeClr w14:val="tx1"/>
                  </w14:solidFill>
                </w14:textFill>
              </w:rPr>
            </w:pPr>
          </w:p>
        </w:tc>
        <w:tc>
          <w:tcPr>
            <w:tcW w:w="1486" w:type="dxa"/>
            <w:tcBorders>
              <w:tl2br w:val="nil"/>
              <w:tr2bl w:val="nil"/>
            </w:tcBorders>
            <w:shd w:val="clear" w:color="auto" w:fill="auto"/>
            <w:vAlign w:val="center"/>
          </w:tcPr>
          <w:p w14:paraId="325480D7">
            <w:pPr>
              <w:pStyle w:val="38"/>
            </w:pPr>
            <w:r>
              <w:rPr>
                <w:rFonts w:hint="eastAsia"/>
              </w:rPr>
              <w:t>废润滑油桶</w:t>
            </w:r>
          </w:p>
        </w:tc>
        <w:tc>
          <w:tcPr>
            <w:tcW w:w="2529" w:type="dxa"/>
            <w:vMerge w:val="continue"/>
            <w:tcBorders>
              <w:tl2br w:val="nil"/>
              <w:tr2bl w:val="nil"/>
            </w:tcBorders>
            <w:vAlign w:val="center"/>
          </w:tcPr>
          <w:p w14:paraId="3AC6661A">
            <w:pPr>
              <w:spacing w:before="33" w:after="33"/>
              <w:ind w:firstLine="480"/>
              <w:rPr>
                <w:bCs/>
              </w:rPr>
            </w:pPr>
          </w:p>
        </w:tc>
        <w:tc>
          <w:tcPr>
            <w:tcW w:w="2579" w:type="dxa"/>
            <w:vMerge w:val="continue"/>
            <w:tcBorders>
              <w:tl2br w:val="nil"/>
              <w:tr2bl w:val="nil"/>
            </w:tcBorders>
            <w:vAlign w:val="center"/>
          </w:tcPr>
          <w:p w14:paraId="09130003">
            <w:pPr>
              <w:spacing w:before="33" w:after="33"/>
              <w:ind w:firstLine="480"/>
              <w:rPr>
                <w:bCs/>
              </w:rPr>
            </w:pPr>
          </w:p>
        </w:tc>
      </w:tr>
      <w:tr w14:paraId="36A55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30226213">
            <w:pPr>
              <w:spacing w:before="33" w:after="33"/>
              <w:ind w:firstLine="480"/>
              <w:rPr>
                <w:bCs/>
              </w:rPr>
            </w:pPr>
          </w:p>
        </w:tc>
        <w:tc>
          <w:tcPr>
            <w:tcW w:w="1372" w:type="dxa"/>
            <w:tcBorders>
              <w:tl2br w:val="nil"/>
              <w:tr2bl w:val="nil"/>
            </w:tcBorders>
            <w:shd w:val="clear" w:color="auto" w:fill="auto"/>
            <w:vAlign w:val="center"/>
          </w:tcPr>
          <w:p w14:paraId="450A29B0">
            <w:pPr>
              <w:pStyle w:val="38"/>
            </w:pPr>
            <w:r>
              <w:rPr>
                <w:rFonts w:hint="eastAsia"/>
              </w:rPr>
              <w:t>废气处理</w:t>
            </w:r>
          </w:p>
        </w:tc>
        <w:tc>
          <w:tcPr>
            <w:tcW w:w="1486" w:type="dxa"/>
            <w:tcBorders>
              <w:tl2br w:val="nil"/>
              <w:tr2bl w:val="nil"/>
            </w:tcBorders>
            <w:shd w:val="clear" w:color="auto" w:fill="auto"/>
            <w:vAlign w:val="center"/>
          </w:tcPr>
          <w:p w14:paraId="27B1045E">
            <w:pPr>
              <w:pStyle w:val="38"/>
            </w:pPr>
            <w:r>
              <w:rPr>
                <w:rFonts w:hint="eastAsia"/>
              </w:rPr>
              <w:t>焦油沉渣</w:t>
            </w:r>
          </w:p>
        </w:tc>
        <w:tc>
          <w:tcPr>
            <w:tcW w:w="2529" w:type="dxa"/>
            <w:vMerge w:val="continue"/>
            <w:tcBorders>
              <w:tl2br w:val="nil"/>
              <w:tr2bl w:val="nil"/>
            </w:tcBorders>
            <w:vAlign w:val="center"/>
          </w:tcPr>
          <w:p w14:paraId="12619694">
            <w:pPr>
              <w:spacing w:before="33" w:after="33"/>
              <w:ind w:firstLine="480"/>
              <w:rPr>
                <w:bCs/>
              </w:rPr>
            </w:pPr>
          </w:p>
        </w:tc>
        <w:tc>
          <w:tcPr>
            <w:tcW w:w="2579" w:type="dxa"/>
            <w:vMerge w:val="continue"/>
            <w:tcBorders>
              <w:tl2br w:val="nil"/>
              <w:tr2bl w:val="nil"/>
            </w:tcBorders>
            <w:vAlign w:val="center"/>
          </w:tcPr>
          <w:p w14:paraId="3C65C455">
            <w:pPr>
              <w:spacing w:before="33" w:after="33"/>
              <w:ind w:firstLine="480"/>
              <w:rPr>
                <w:bCs/>
              </w:rPr>
            </w:pPr>
          </w:p>
        </w:tc>
      </w:tr>
      <w:tr w14:paraId="04B17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73CCF188">
            <w:pPr>
              <w:spacing w:before="33" w:after="33"/>
              <w:ind w:firstLine="480"/>
              <w:rPr>
                <w:bCs/>
              </w:rPr>
            </w:pPr>
          </w:p>
        </w:tc>
        <w:tc>
          <w:tcPr>
            <w:tcW w:w="1372" w:type="dxa"/>
            <w:tcBorders>
              <w:tl2br w:val="nil"/>
              <w:tr2bl w:val="nil"/>
            </w:tcBorders>
            <w:shd w:val="clear" w:color="auto" w:fill="auto"/>
            <w:vAlign w:val="center"/>
          </w:tcPr>
          <w:p w14:paraId="7F09CFAE">
            <w:pPr>
              <w:pStyle w:val="38"/>
            </w:pPr>
            <w:r>
              <w:rPr>
                <w:rFonts w:hint="eastAsia"/>
              </w:rPr>
              <w:t>设备维护保养</w:t>
            </w:r>
          </w:p>
        </w:tc>
        <w:tc>
          <w:tcPr>
            <w:tcW w:w="1486" w:type="dxa"/>
            <w:tcBorders>
              <w:tl2br w:val="nil"/>
              <w:tr2bl w:val="nil"/>
            </w:tcBorders>
            <w:shd w:val="clear" w:color="auto" w:fill="auto"/>
            <w:vAlign w:val="center"/>
          </w:tcPr>
          <w:p w14:paraId="59C952B5">
            <w:pPr>
              <w:pStyle w:val="38"/>
            </w:pPr>
            <w:r>
              <w:rPr>
                <w:rFonts w:hint="eastAsia"/>
              </w:rPr>
              <w:t>废含油抹布、手套</w:t>
            </w:r>
          </w:p>
        </w:tc>
        <w:tc>
          <w:tcPr>
            <w:tcW w:w="2529" w:type="dxa"/>
            <w:vMerge w:val="continue"/>
            <w:tcBorders>
              <w:tl2br w:val="nil"/>
              <w:tr2bl w:val="nil"/>
            </w:tcBorders>
            <w:vAlign w:val="center"/>
          </w:tcPr>
          <w:p w14:paraId="1055A34B">
            <w:pPr>
              <w:spacing w:before="33" w:after="33"/>
              <w:ind w:firstLine="480"/>
              <w:rPr>
                <w:bCs/>
              </w:rPr>
            </w:pPr>
          </w:p>
        </w:tc>
        <w:tc>
          <w:tcPr>
            <w:tcW w:w="2579" w:type="dxa"/>
            <w:vMerge w:val="continue"/>
            <w:tcBorders>
              <w:tl2br w:val="nil"/>
              <w:tr2bl w:val="nil"/>
            </w:tcBorders>
            <w:vAlign w:val="center"/>
          </w:tcPr>
          <w:p w14:paraId="60B71506">
            <w:pPr>
              <w:spacing w:before="33" w:after="33"/>
              <w:ind w:firstLine="480"/>
              <w:rPr>
                <w:bCs/>
              </w:rPr>
            </w:pPr>
          </w:p>
        </w:tc>
      </w:tr>
      <w:tr w14:paraId="2F576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7B920920">
            <w:pPr>
              <w:spacing w:before="33" w:after="33"/>
              <w:ind w:firstLine="480"/>
              <w:rPr>
                <w:bCs/>
              </w:rPr>
            </w:pPr>
          </w:p>
        </w:tc>
        <w:tc>
          <w:tcPr>
            <w:tcW w:w="1372" w:type="dxa"/>
            <w:tcBorders>
              <w:tl2br w:val="nil"/>
              <w:tr2bl w:val="nil"/>
            </w:tcBorders>
            <w:shd w:val="clear" w:color="auto" w:fill="auto"/>
            <w:vAlign w:val="center"/>
          </w:tcPr>
          <w:p w14:paraId="78BD64D7">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沥青暂存</w:t>
            </w:r>
          </w:p>
        </w:tc>
        <w:tc>
          <w:tcPr>
            <w:tcW w:w="1486" w:type="dxa"/>
            <w:tcBorders>
              <w:tl2br w:val="nil"/>
              <w:tr2bl w:val="nil"/>
            </w:tcBorders>
            <w:shd w:val="clear" w:color="auto" w:fill="auto"/>
            <w:vAlign w:val="center"/>
          </w:tcPr>
          <w:p w14:paraId="5D0770D6">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沥青储罐清理废物</w:t>
            </w:r>
          </w:p>
        </w:tc>
        <w:tc>
          <w:tcPr>
            <w:tcW w:w="2529" w:type="dxa"/>
            <w:vMerge w:val="restart"/>
            <w:tcBorders>
              <w:tl2br w:val="nil"/>
              <w:tr2bl w:val="nil"/>
            </w:tcBorders>
            <w:vAlign w:val="center"/>
          </w:tcPr>
          <w:p w14:paraId="41ABBFC6">
            <w:pPr>
              <w:pStyle w:val="38"/>
              <w:rPr>
                <w:bCs/>
              </w:rPr>
            </w:pPr>
            <w:r>
              <w:rPr>
                <w:rFonts w:hint="eastAsia"/>
              </w:rPr>
              <w:t>委托专业公司进行清理更换并提前通知有处理资质单位同步进行收集处置，更换产生的危废不在厂区内进行暂存</w:t>
            </w:r>
          </w:p>
        </w:tc>
        <w:tc>
          <w:tcPr>
            <w:tcW w:w="2579" w:type="dxa"/>
            <w:vMerge w:val="continue"/>
            <w:tcBorders>
              <w:tl2br w:val="nil"/>
              <w:tr2bl w:val="nil"/>
            </w:tcBorders>
            <w:vAlign w:val="center"/>
          </w:tcPr>
          <w:p w14:paraId="231C28A6">
            <w:pPr>
              <w:spacing w:before="33" w:after="33"/>
              <w:ind w:firstLine="480"/>
              <w:rPr>
                <w:bCs/>
              </w:rPr>
            </w:pPr>
          </w:p>
        </w:tc>
      </w:tr>
      <w:tr w14:paraId="2B210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vMerge w:val="continue"/>
            <w:tcBorders>
              <w:tl2br w:val="nil"/>
              <w:tr2bl w:val="nil"/>
            </w:tcBorders>
            <w:vAlign w:val="center"/>
          </w:tcPr>
          <w:p w14:paraId="2E89A633">
            <w:pPr>
              <w:spacing w:before="33" w:after="33"/>
              <w:ind w:firstLine="480"/>
              <w:rPr>
                <w:bCs/>
              </w:rPr>
            </w:pPr>
          </w:p>
        </w:tc>
        <w:tc>
          <w:tcPr>
            <w:tcW w:w="1372" w:type="dxa"/>
            <w:tcBorders>
              <w:tl2br w:val="nil"/>
              <w:tr2bl w:val="nil"/>
            </w:tcBorders>
            <w:shd w:val="clear" w:color="auto" w:fill="auto"/>
            <w:vAlign w:val="center"/>
          </w:tcPr>
          <w:p w14:paraId="454162DC">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沥青储罐加热</w:t>
            </w:r>
          </w:p>
        </w:tc>
        <w:tc>
          <w:tcPr>
            <w:tcW w:w="1486" w:type="dxa"/>
            <w:tcBorders>
              <w:tl2br w:val="nil"/>
              <w:tr2bl w:val="nil"/>
            </w:tcBorders>
            <w:shd w:val="clear" w:color="auto" w:fill="auto"/>
            <w:vAlign w:val="center"/>
          </w:tcPr>
          <w:p w14:paraId="25663CA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废导热油</w:t>
            </w:r>
          </w:p>
        </w:tc>
        <w:tc>
          <w:tcPr>
            <w:tcW w:w="2529" w:type="dxa"/>
            <w:vMerge w:val="continue"/>
            <w:tcBorders>
              <w:tl2br w:val="nil"/>
              <w:tr2bl w:val="nil"/>
            </w:tcBorders>
            <w:vAlign w:val="center"/>
          </w:tcPr>
          <w:p w14:paraId="43CE48B1">
            <w:pPr>
              <w:spacing w:before="33" w:after="33"/>
              <w:ind w:firstLine="480"/>
              <w:rPr>
                <w:bCs/>
              </w:rPr>
            </w:pPr>
          </w:p>
        </w:tc>
        <w:tc>
          <w:tcPr>
            <w:tcW w:w="2579" w:type="dxa"/>
            <w:vMerge w:val="continue"/>
            <w:tcBorders>
              <w:tl2br w:val="nil"/>
              <w:tr2bl w:val="nil"/>
            </w:tcBorders>
            <w:vAlign w:val="center"/>
          </w:tcPr>
          <w:p w14:paraId="04BBFDFF">
            <w:pPr>
              <w:spacing w:before="33" w:after="33"/>
              <w:ind w:firstLine="480"/>
              <w:rPr>
                <w:bCs/>
              </w:rPr>
            </w:pPr>
          </w:p>
        </w:tc>
      </w:tr>
      <w:tr w14:paraId="7E114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6E99A7B7">
            <w:pPr>
              <w:pStyle w:val="38"/>
              <w:rPr>
                <w:bCs/>
              </w:rPr>
            </w:pPr>
            <w:r>
              <w:rPr>
                <w:rFonts w:hint="eastAsia"/>
              </w:rPr>
              <w:t>声环境</w:t>
            </w:r>
          </w:p>
        </w:tc>
        <w:tc>
          <w:tcPr>
            <w:tcW w:w="1372" w:type="dxa"/>
            <w:tcBorders>
              <w:tl2br w:val="nil"/>
              <w:tr2bl w:val="nil"/>
            </w:tcBorders>
            <w:vAlign w:val="center"/>
          </w:tcPr>
          <w:p w14:paraId="014C10E2">
            <w:pPr>
              <w:pStyle w:val="38"/>
              <w:rPr>
                <w:bCs/>
              </w:rPr>
            </w:pPr>
            <w:r>
              <w:rPr>
                <w:rFonts w:hint="eastAsia"/>
              </w:rPr>
              <w:t>/</w:t>
            </w:r>
          </w:p>
        </w:tc>
        <w:tc>
          <w:tcPr>
            <w:tcW w:w="1486" w:type="dxa"/>
            <w:tcBorders>
              <w:tl2br w:val="nil"/>
              <w:tr2bl w:val="nil"/>
            </w:tcBorders>
            <w:vAlign w:val="center"/>
          </w:tcPr>
          <w:p w14:paraId="5A624198">
            <w:pPr>
              <w:pStyle w:val="38"/>
              <w:rPr>
                <w:bCs/>
              </w:rPr>
            </w:pPr>
            <w:r>
              <w:rPr>
                <w:rFonts w:hint="eastAsia"/>
              </w:rPr>
              <w:t>Leq</w:t>
            </w:r>
          </w:p>
        </w:tc>
        <w:tc>
          <w:tcPr>
            <w:tcW w:w="2529" w:type="dxa"/>
            <w:tcBorders>
              <w:tl2br w:val="nil"/>
              <w:tr2bl w:val="nil"/>
            </w:tcBorders>
            <w:vAlign w:val="center"/>
          </w:tcPr>
          <w:p w14:paraId="114D9DA8">
            <w:pPr>
              <w:pStyle w:val="38"/>
              <w:rPr>
                <w:bCs/>
              </w:rPr>
            </w:pPr>
            <w:r>
              <w:rPr>
                <w:rFonts w:hint="eastAsia"/>
              </w:rPr>
              <w:t>设备合理选型（低噪设备）、合理空间布局、基础减振、加强日常维护、厂房隔声等</w:t>
            </w:r>
          </w:p>
        </w:tc>
        <w:tc>
          <w:tcPr>
            <w:tcW w:w="2579" w:type="dxa"/>
            <w:tcBorders>
              <w:tl2br w:val="nil"/>
              <w:tr2bl w:val="nil"/>
            </w:tcBorders>
            <w:vAlign w:val="center"/>
          </w:tcPr>
          <w:p w14:paraId="09D4559F">
            <w:pPr>
              <w:pStyle w:val="38"/>
              <w:rPr>
                <w:bCs/>
              </w:rPr>
            </w:pPr>
            <w:r>
              <w:rPr>
                <w:rFonts w:hint="eastAsia"/>
              </w:rPr>
              <w:t>《工业企业厂界环境噪声排放标准》GB12348-2008中2类标准</w:t>
            </w:r>
          </w:p>
        </w:tc>
      </w:tr>
      <w:tr w14:paraId="66E6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1D7A3893">
            <w:pPr>
              <w:pStyle w:val="38"/>
              <w:rPr>
                <w:bCs/>
              </w:rPr>
            </w:pPr>
            <w:r>
              <w:rPr>
                <w:rFonts w:hint="eastAsia"/>
              </w:rPr>
              <w:t>电磁辐射</w:t>
            </w:r>
          </w:p>
        </w:tc>
        <w:tc>
          <w:tcPr>
            <w:tcW w:w="1372" w:type="dxa"/>
            <w:tcBorders>
              <w:tl2br w:val="nil"/>
              <w:tr2bl w:val="nil"/>
            </w:tcBorders>
            <w:vAlign w:val="center"/>
          </w:tcPr>
          <w:p w14:paraId="52713ED8">
            <w:pPr>
              <w:pStyle w:val="38"/>
              <w:rPr>
                <w:bCs/>
              </w:rPr>
            </w:pPr>
            <w:r>
              <w:rPr>
                <w:rFonts w:hint="eastAsia"/>
              </w:rPr>
              <w:t>/</w:t>
            </w:r>
          </w:p>
        </w:tc>
        <w:tc>
          <w:tcPr>
            <w:tcW w:w="1486" w:type="dxa"/>
            <w:tcBorders>
              <w:tl2br w:val="nil"/>
              <w:tr2bl w:val="nil"/>
            </w:tcBorders>
            <w:vAlign w:val="center"/>
          </w:tcPr>
          <w:p w14:paraId="6E826BCF">
            <w:pPr>
              <w:pStyle w:val="38"/>
              <w:rPr>
                <w:bCs/>
              </w:rPr>
            </w:pPr>
            <w:r>
              <w:rPr>
                <w:rFonts w:hint="eastAsia"/>
              </w:rPr>
              <w:t>/</w:t>
            </w:r>
          </w:p>
        </w:tc>
        <w:tc>
          <w:tcPr>
            <w:tcW w:w="2529" w:type="dxa"/>
            <w:tcBorders>
              <w:tl2br w:val="nil"/>
              <w:tr2bl w:val="nil"/>
            </w:tcBorders>
            <w:vAlign w:val="center"/>
          </w:tcPr>
          <w:p w14:paraId="2BC2075E">
            <w:pPr>
              <w:pStyle w:val="38"/>
              <w:rPr>
                <w:bCs/>
              </w:rPr>
            </w:pPr>
            <w:r>
              <w:rPr>
                <w:rFonts w:hint="eastAsia"/>
              </w:rPr>
              <w:t>/</w:t>
            </w:r>
          </w:p>
        </w:tc>
        <w:tc>
          <w:tcPr>
            <w:tcW w:w="2579" w:type="dxa"/>
            <w:tcBorders>
              <w:tl2br w:val="nil"/>
              <w:tr2bl w:val="nil"/>
            </w:tcBorders>
            <w:vAlign w:val="center"/>
          </w:tcPr>
          <w:p w14:paraId="6673C8E2">
            <w:pPr>
              <w:pStyle w:val="38"/>
              <w:rPr>
                <w:bCs/>
              </w:rPr>
            </w:pPr>
            <w:r>
              <w:rPr>
                <w:rFonts w:hint="eastAsia"/>
              </w:rPr>
              <w:t>/</w:t>
            </w:r>
          </w:p>
        </w:tc>
      </w:tr>
      <w:tr w14:paraId="7EB9E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54A891CB">
            <w:pPr>
              <w:pStyle w:val="38"/>
              <w:rPr>
                <w:bCs/>
              </w:rPr>
            </w:pPr>
            <w:r>
              <w:rPr>
                <w:rFonts w:hint="eastAsia"/>
              </w:rPr>
              <w:t>土壤及地下水污染防治措施</w:t>
            </w:r>
          </w:p>
        </w:tc>
        <w:tc>
          <w:tcPr>
            <w:tcW w:w="7966" w:type="dxa"/>
            <w:gridSpan w:val="4"/>
            <w:tcBorders>
              <w:tl2br w:val="nil"/>
              <w:tr2bl w:val="nil"/>
            </w:tcBorders>
            <w:vAlign w:val="center"/>
          </w:tcPr>
          <w:p w14:paraId="259CE4B4">
            <w:pPr>
              <w:pStyle w:val="38"/>
            </w:pPr>
            <w:r>
              <w:rPr>
                <w:rFonts w:hint="eastAsia"/>
              </w:rPr>
              <w:t>重点防渗：危废间、罐区、沉淀池</w:t>
            </w:r>
            <w:r>
              <w:rPr>
                <w:rFonts w:hint="eastAsia"/>
                <w:lang w:eastAsia="zh-CN"/>
              </w:rPr>
              <w:t>、</w:t>
            </w:r>
            <w:r>
              <w:rPr>
                <w:rFonts w:hint="eastAsia"/>
                <w:lang w:val="en-US" w:eastAsia="zh-CN"/>
              </w:rPr>
              <w:t>沥青制品生产区、沥青及沥青混凝土生产区</w:t>
            </w:r>
            <w:r>
              <w:rPr>
                <w:rFonts w:hint="eastAsia"/>
              </w:rPr>
              <w:t>；一般防渗：一般固废暂存区、生产厂房</w:t>
            </w:r>
            <w:r>
              <w:rPr>
                <w:rFonts w:hint="eastAsia"/>
                <w:lang w:val="en-US" w:eastAsia="zh-CN"/>
              </w:rPr>
              <w:t>其他区域</w:t>
            </w:r>
            <w:r>
              <w:rPr>
                <w:rFonts w:hint="eastAsia"/>
              </w:rPr>
              <w:t>、新建原料仓库；简单防渗：办公楼、厂区除绿化部分</w:t>
            </w:r>
          </w:p>
        </w:tc>
      </w:tr>
      <w:tr w14:paraId="24BC7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216AA516">
            <w:pPr>
              <w:pStyle w:val="38"/>
              <w:rPr>
                <w:bCs/>
              </w:rPr>
            </w:pPr>
            <w:r>
              <w:rPr>
                <w:rFonts w:hint="eastAsia"/>
              </w:rPr>
              <w:t>生态保护措施</w:t>
            </w:r>
          </w:p>
        </w:tc>
        <w:tc>
          <w:tcPr>
            <w:tcW w:w="7966" w:type="dxa"/>
            <w:gridSpan w:val="4"/>
            <w:tcBorders>
              <w:tl2br w:val="nil"/>
              <w:tr2bl w:val="nil"/>
            </w:tcBorders>
            <w:vAlign w:val="center"/>
          </w:tcPr>
          <w:p w14:paraId="5C01A765">
            <w:pPr>
              <w:pStyle w:val="38"/>
              <w:rPr>
                <w:bCs/>
              </w:rPr>
            </w:pPr>
            <w:r>
              <w:rPr>
                <w:rFonts w:hint="eastAsia"/>
              </w:rPr>
              <w:t>不涉及</w:t>
            </w:r>
          </w:p>
        </w:tc>
      </w:tr>
      <w:tr w14:paraId="6FAAD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48696553">
            <w:pPr>
              <w:pStyle w:val="38"/>
            </w:pPr>
            <w:r>
              <w:rPr>
                <w:rFonts w:hint="eastAsia"/>
              </w:rPr>
              <w:t>环境风险防范措施</w:t>
            </w:r>
          </w:p>
        </w:tc>
        <w:tc>
          <w:tcPr>
            <w:tcW w:w="7966" w:type="dxa"/>
            <w:gridSpan w:val="4"/>
            <w:tcBorders>
              <w:tl2br w:val="nil"/>
              <w:tr2bl w:val="nil"/>
            </w:tcBorders>
            <w:vAlign w:val="center"/>
          </w:tcPr>
          <w:p w14:paraId="703F9551">
            <w:pPr>
              <w:pStyle w:val="38"/>
            </w:pPr>
            <w:r>
              <w:rPr>
                <w:rFonts w:hint="eastAsia"/>
              </w:rPr>
              <w:t>加强安全教育培训和宣传；配备完善的消防措施；危废间规范化建设；分区防渗；罐区按要求设置围堰；制定应急预案；</w:t>
            </w:r>
          </w:p>
        </w:tc>
      </w:tr>
      <w:tr w14:paraId="38D7F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25" w:type="dxa"/>
            <w:tcBorders>
              <w:tl2br w:val="nil"/>
              <w:tr2bl w:val="nil"/>
            </w:tcBorders>
            <w:vAlign w:val="center"/>
          </w:tcPr>
          <w:p w14:paraId="4AD92B83">
            <w:pPr>
              <w:pStyle w:val="38"/>
              <w:rPr>
                <w:bCs/>
              </w:rPr>
            </w:pPr>
            <w:r>
              <w:rPr>
                <w:rFonts w:hint="eastAsia"/>
              </w:rPr>
              <w:t>其他环境管理要求</w:t>
            </w:r>
          </w:p>
        </w:tc>
        <w:tc>
          <w:tcPr>
            <w:tcW w:w="7966" w:type="dxa"/>
            <w:gridSpan w:val="4"/>
            <w:tcBorders>
              <w:tl2br w:val="nil"/>
              <w:tr2bl w:val="nil"/>
            </w:tcBorders>
            <w:vAlign w:val="center"/>
          </w:tcPr>
          <w:p w14:paraId="44BD6508">
            <w:pPr>
              <w:numPr>
                <w:ilvl w:val="0"/>
                <w:numId w:val="13"/>
              </w:numPr>
              <w:spacing w:line="240" w:lineRule="auto"/>
              <w:ind w:firstLine="0" w:firstLineChars="0"/>
              <w:rPr>
                <w:rFonts w:ascii="宋体" w:hAnsi="宋体" w:cs="宋体"/>
                <w:sz w:val="21"/>
                <w:szCs w:val="21"/>
              </w:rPr>
            </w:pPr>
            <w:r>
              <w:rPr>
                <w:rFonts w:ascii="宋体" w:hAnsi="宋体" w:cs="宋体"/>
                <w:sz w:val="21"/>
                <w:szCs w:val="21"/>
              </w:rPr>
              <w:t>企业应严格落实环保</w:t>
            </w:r>
            <w:r>
              <w:rPr>
                <w:rFonts w:hint="eastAsia" w:ascii="宋体" w:hAnsi="宋体" w:cs="宋体"/>
                <w:sz w:val="21"/>
                <w:szCs w:val="21"/>
              </w:rPr>
              <w:t>“</w:t>
            </w:r>
            <w:r>
              <w:rPr>
                <w:rFonts w:ascii="宋体" w:hAnsi="宋体" w:cs="宋体"/>
                <w:sz w:val="21"/>
                <w:szCs w:val="21"/>
              </w:rPr>
              <w:t>三同时</w:t>
            </w:r>
            <w:r>
              <w:rPr>
                <w:rFonts w:hint="eastAsia" w:ascii="宋体" w:hAnsi="宋体" w:cs="宋体"/>
                <w:sz w:val="21"/>
                <w:szCs w:val="21"/>
              </w:rPr>
              <w:t>”</w:t>
            </w:r>
            <w:r>
              <w:rPr>
                <w:rFonts w:ascii="宋体" w:hAnsi="宋体" w:cs="宋体"/>
                <w:sz w:val="21"/>
                <w:szCs w:val="21"/>
              </w:rPr>
              <w:t>制度；</w:t>
            </w:r>
          </w:p>
          <w:p w14:paraId="752E033F">
            <w:pPr>
              <w:numPr>
                <w:ilvl w:val="0"/>
                <w:numId w:val="13"/>
              </w:numPr>
              <w:spacing w:line="240" w:lineRule="auto"/>
              <w:ind w:firstLine="0" w:firstLineChars="0"/>
              <w:rPr>
                <w:rFonts w:ascii="宋体" w:hAnsi="宋体" w:cs="宋体"/>
                <w:sz w:val="21"/>
                <w:szCs w:val="21"/>
              </w:rPr>
            </w:pPr>
            <w:r>
              <w:rPr>
                <w:rFonts w:ascii="宋体" w:hAnsi="宋体" w:cs="宋体"/>
                <w:sz w:val="21"/>
                <w:szCs w:val="21"/>
              </w:rPr>
              <w:t>企业项目建设性质、规模、地点、生产工艺、环保措施等有重大变动时，建设单位应及时另行报批，必要时重新进行环境影响评价；</w:t>
            </w:r>
          </w:p>
          <w:p w14:paraId="11F8F5CA">
            <w:pPr>
              <w:numPr>
                <w:ilvl w:val="0"/>
                <w:numId w:val="13"/>
              </w:numPr>
              <w:spacing w:line="240" w:lineRule="auto"/>
              <w:ind w:firstLine="0" w:firstLineChars="0"/>
              <w:rPr>
                <w:rFonts w:ascii="宋体" w:hAnsi="宋体" w:cs="宋体"/>
                <w:sz w:val="21"/>
                <w:szCs w:val="21"/>
              </w:rPr>
            </w:pPr>
            <w:r>
              <w:rPr>
                <w:rFonts w:ascii="宋体" w:hAnsi="宋体" w:cs="宋体"/>
                <w:sz w:val="21"/>
                <w:szCs w:val="21"/>
              </w:rPr>
              <w:t>企业应在本项目投入生产前根据《排污许可管理办法</w:t>
            </w:r>
            <w:r>
              <w:rPr>
                <w:rFonts w:hint="eastAsia" w:ascii="宋体" w:hAnsi="宋体" w:cs="宋体"/>
                <w:sz w:val="21"/>
                <w:szCs w:val="21"/>
              </w:rPr>
              <w:t>（</w:t>
            </w:r>
            <w:r>
              <w:rPr>
                <w:rFonts w:ascii="宋体" w:hAnsi="宋体" w:cs="宋体"/>
                <w:sz w:val="21"/>
                <w:szCs w:val="21"/>
              </w:rPr>
              <w:t>试行</w:t>
            </w:r>
            <w:r>
              <w:rPr>
                <w:rFonts w:hint="eastAsia" w:ascii="宋体" w:hAnsi="宋体" w:cs="宋体"/>
                <w:sz w:val="21"/>
                <w:szCs w:val="21"/>
              </w:rPr>
              <w:t>）</w:t>
            </w:r>
            <w:r>
              <w:rPr>
                <w:rFonts w:ascii="宋体" w:hAnsi="宋体" w:cs="宋体"/>
                <w:sz w:val="21"/>
                <w:szCs w:val="21"/>
              </w:rPr>
              <w:t>》</w:t>
            </w:r>
            <w:r>
              <w:rPr>
                <w:rFonts w:hint="eastAsia" w:ascii="宋体" w:hAnsi="宋体" w:cs="宋体"/>
                <w:sz w:val="21"/>
                <w:szCs w:val="21"/>
              </w:rPr>
              <w:t>（</w:t>
            </w:r>
            <w:r>
              <w:rPr>
                <w:rFonts w:ascii="宋体" w:hAnsi="宋体" w:cs="宋体"/>
                <w:sz w:val="21"/>
                <w:szCs w:val="21"/>
              </w:rPr>
              <w:t>环境保护部令第48号</w:t>
            </w:r>
            <w:r>
              <w:rPr>
                <w:rFonts w:hint="eastAsia" w:ascii="宋体" w:hAnsi="宋体" w:cs="宋体"/>
                <w:sz w:val="21"/>
                <w:szCs w:val="21"/>
              </w:rPr>
              <w:t>）</w:t>
            </w:r>
            <w:r>
              <w:rPr>
                <w:rFonts w:ascii="宋体" w:hAnsi="宋体" w:cs="宋体"/>
                <w:sz w:val="21"/>
                <w:szCs w:val="21"/>
              </w:rPr>
              <w:t>和《排污许可管理条例》等要求办理或更新排污许可证。</w:t>
            </w:r>
          </w:p>
          <w:p w14:paraId="044C0BBB">
            <w:pPr>
              <w:spacing w:line="240" w:lineRule="auto"/>
              <w:ind w:firstLine="0" w:firstLineChars="0"/>
              <w:rPr>
                <w:rFonts w:ascii="宋体" w:hAnsi="宋体" w:cs="宋体"/>
                <w:sz w:val="21"/>
                <w:szCs w:val="21"/>
              </w:rPr>
            </w:pPr>
          </w:p>
          <w:p w14:paraId="590BD09F">
            <w:pPr>
              <w:spacing w:line="240" w:lineRule="auto"/>
              <w:ind w:firstLine="0" w:firstLineChars="0"/>
              <w:rPr>
                <w:rFonts w:ascii="宋体" w:hAnsi="宋体" w:cs="宋体"/>
                <w:sz w:val="21"/>
                <w:szCs w:val="21"/>
              </w:rPr>
            </w:pPr>
          </w:p>
          <w:p w14:paraId="1DBEA633">
            <w:pPr>
              <w:spacing w:line="240" w:lineRule="auto"/>
              <w:ind w:firstLine="0" w:firstLineChars="0"/>
              <w:rPr>
                <w:rFonts w:ascii="宋体" w:hAnsi="宋体" w:cs="宋体"/>
                <w:sz w:val="21"/>
                <w:szCs w:val="21"/>
              </w:rPr>
            </w:pPr>
          </w:p>
          <w:p w14:paraId="4AF14977">
            <w:pPr>
              <w:spacing w:line="240" w:lineRule="auto"/>
              <w:ind w:firstLine="0" w:firstLineChars="0"/>
              <w:rPr>
                <w:rFonts w:ascii="宋体" w:hAnsi="宋体" w:cs="宋体"/>
                <w:sz w:val="21"/>
                <w:szCs w:val="21"/>
              </w:rPr>
            </w:pPr>
          </w:p>
          <w:p w14:paraId="4174627B">
            <w:pPr>
              <w:spacing w:line="240" w:lineRule="auto"/>
              <w:ind w:firstLine="0" w:firstLineChars="0"/>
              <w:rPr>
                <w:rFonts w:ascii="宋体" w:hAnsi="宋体" w:cs="宋体"/>
                <w:sz w:val="21"/>
                <w:szCs w:val="21"/>
              </w:rPr>
            </w:pPr>
          </w:p>
          <w:p w14:paraId="03A3917E">
            <w:pPr>
              <w:spacing w:line="240" w:lineRule="auto"/>
              <w:ind w:firstLine="0" w:firstLineChars="0"/>
              <w:rPr>
                <w:rFonts w:ascii="宋体" w:hAnsi="宋体" w:cs="宋体"/>
                <w:sz w:val="21"/>
                <w:szCs w:val="21"/>
              </w:rPr>
            </w:pPr>
          </w:p>
          <w:p w14:paraId="1529BF24">
            <w:pPr>
              <w:spacing w:line="240" w:lineRule="auto"/>
              <w:ind w:firstLine="0" w:firstLineChars="0"/>
              <w:rPr>
                <w:rFonts w:ascii="宋体" w:hAnsi="宋体" w:cs="宋体"/>
                <w:sz w:val="21"/>
                <w:szCs w:val="21"/>
              </w:rPr>
            </w:pPr>
          </w:p>
          <w:p w14:paraId="2C8735B7">
            <w:pPr>
              <w:spacing w:line="240" w:lineRule="auto"/>
              <w:ind w:firstLine="0" w:firstLineChars="0"/>
              <w:rPr>
                <w:rFonts w:ascii="宋体" w:hAnsi="宋体" w:cs="宋体"/>
                <w:sz w:val="21"/>
                <w:szCs w:val="21"/>
              </w:rPr>
            </w:pPr>
          </w:p>
          <w:p w14:paraId="79188BDC">
            <w:pPr>
              <w:spacing w:line="240" w:lineRule="auto"/>
              <w:ind w:firstLine="0" w:firstLineChars="0"/>
              <w:rPr>
                <w:rFonts w:ascii="宋体" w:hAnsi="宋体" w:cs="宋体"/>
                <w:sz w:val="21"/>
                <w:szCs w:val="21"/>
              </w:rPr>
            </w:pPr>
          </w:p>
          <w:p w14:paraId="557ADF00">
            <w:pPr>
              <w:spacing w:line="240" w:lineRule="auto"/>
              <w:ind w:firstLine="0" w:firstLineChars="0"/>
              <w:rPr>
                <w:rFonts w:ascii="宋体" w:hAnsi="宋体" w:cs="宋体"/>
                <w:sz w:val="21"/>
                <w:szCs w:val="21"/>
              </w:rPr>
            </w:pPr>
          </w:p>
          <w:p w14:paraId="74AEA424">
            <w:pPr>
              <w:spacing w:line="240" w:lineRule="auto"/>
              <w:ind w:firstLine="0" w:firstLineChars="0"/>
              <w:rPr>
                <w:rFonts w:ascii="宋体" w:hAnsi="宋体" w:cs="宋体"/>
                <w:sz w:val="21"/>
                <w:szCs w:val="21"/>
              </w:rPr>
            </w:pPr>
          </w:p>
          <w:p w14:paraId="1EB7E594">
            <w:pPr>
              <w:spacing w:line="240" w:lineRule="auto"/>
              <w:ind w:firstLine="0" w:firstLineChars="0"/>
              <w:rPr>
                <w:rFonts w:ascii="宋体" w:hAnsi="宋体" w:cs="宋体"/>
                <w:sz w:val="21"/>
                <w:szCs w:val="21"/>
              </w:rPr>
            </w:pPr>
          </w:p>
          <w:p w14:paraId="29B7760F">
            <w:pPr>
              <w:pStyle w:val="16"/>
              <w:ind w:firstLine="420"/>
              <w:rPr>
                <w:rFonts w:ascii="宋体" w:hAnsi="宋体" w:cs="宋体"/>
                <w:sz w:val="21"/>
                <w:szCs w:val="21"/>
              </w:rPr>
            </w:pPr>
          </w:p>
          <w:p w14:paraId="19E17AC3">
            <w:pPr>
              <w:ind w:firstLine="420"/>
              <w:rPr>
                <w:rFonts w:ascii="宋体" w:hAnsi="宋体" w:cs="宋体"/>
                <w:sz w:val="21"/>
                <w:szCs w:val="21"/>
              </w:rPr>
            </w:pPr>
          </w:p>
          <w:p w14:paraId="2A3D0A3B">
            <w:pPr>
              <w:pStyle w:val="16"/>
              <w:ind w:firstLine="420"/>
              <w:rPr>
                <w:rFonts w:ascii="宋体" w:hAnsi="宋体" w:cs="宋体"/>
                <w:sz w:val="21"/>
                <w:szCs w:val="21"/>
              </w:rPr>
            </w:pPr>
          </w:p>
          <w:p w14:paraId="59273F71">
            <w:pPr>
              <w:ind w:firstLine="420"/>
              <w:rPr>
                <w:rFonts w:ascii="宋体" w:hAnsi="宋体" w:cs="宋体"/>
                <w:sz w:val="21"/>
                <w:szCs w:val="21"/>
              </w:rPr>
            </w:pPr>
          </w:p>
          <w:p w14:paraId="6C90EDD8">
            <w:pPr>
              <w:pStyle w:val="16"/>
              <w:ind w:firstLine="420"/>
              <w:rPr>
                <w:rFonts w:ascii="宋体" w:hAnsi="宋体" w:cs="宋体"/>
                <w:sz w:val="21"/>
                <w:szCs w:val="21"/>
              </w:rPr>
            </w:pPr>
          </w:p>
          <w:p w14:paraId="5A7C84C4">
            <w:pPr>
              <w:ind w:firstLine="420"/>
              <w:rPr>
                <w:rFonts w:ascii="宋体" w:hAnsi="宋体" w:cs="宋体"/>
                <w:sz w:val="21"/>
                <w:szCs w:val="21"/>
              </w:rPr>
            </w:pPr>
          </w:p>
          <w:p w14:paraId="1E385B97">
            <w:pPr>
              <w:pStyle w:val="16"/>
              <w:ind w:firstLine="420"/>
              <w:rPr>
                <w:rFonts w:ascii="宋体" w:hAnsi="宋体" w:cs="宋体"/>
                <w:sz w:val="21"/>
                <w:szCs w:val="21"/>
              </w:rPr>
            </w:pPr>
          </w:p>
          <w:p w14:paraId="46B4688B">
            <w:pPr>
              <w:ind w:firstLine="420"/>
              <w:rPr>
                <w:rFonts w:ascii="宋体" w:hAnsi="宋体" w:cs="宋体"/>
                <w:sz w:val="21"/>
                <w:szCs w:val="21"/>
              </w:rPr>
            </w:pPr>
          </w:p>
          <w:p w14:paraId="0A40CD6E">
            <w:pPr>
              <w:pStyle w:val="16"/>
              <w:ind w:firstLine="420"/>
              <w:rPr>
                <w:rFonts w:ascii="宋体" w:hAnsi="宋体" w:cs="宋体"/>
                <w:sz w:val="21"/>
                <w:szCs w:val="21"/>
              </w:rPr>
            </w:pPr>
          </w:p>
          <w:p w14:paraId="040A8AA3">
            <w:pPr>
              <w:ind w:firstLine="420"/>
              <w:rPr>
                <w:rFonts w:ascii="宋体" w:hAnsi="宋体" w:cs="宋体"/>
                <w:sz w:val="21"/>
                <w:szCs w:val="21"/>
              </w:rPr>
            </w:pPr>
          </w:p>
          <w:p w14:paraId="62C0F9A4">
            <w:pPr>
              <w:pStyle w:val="16"/>
              <w:ind w:firstLine="420"/>
              <w:rPr>
                <w:rFonts w:ascii="宋体" w:hAnsi="宋体" w:cs="宋体"/>
                <w:sz w:val="21"/>
                <w:szCs w:val="21"/>
              </w:rPr>
            </w:pPr>
          </w:p>
          <w:p w14:paraId="58599C21">
            <w:pPr>
              <w:ind w:firstLine="420"/>
              <w:rPr>
                <w:rFonts w:ascii="宋体" w:hAnsi="宋体" w:cs="宋体"/>
                <w:sz w:val="21"/>
                <w:szCs w:val="21"/>
              </w:rPr>
            </w:pPr>
          </w:p>
          <w:p w14:paraId="7193CEAC">
            <w:pPr>
              <w:pStyle w:val="16"/>
              <w:ind w:firstLine="420"/>
              <w:rPr>
                <w:rFonts w:ascii="宋体" w:hAnsi="宋体" w:cs="宋体"/>
                <w:sz w:val="21"/>
                <w:szCs w:val="21"/>
              </w:rPr>
            </w:pPr>
          </w:p>
          <w:p w14:paraId="144F5270">
            <w:pPr>
              <w:ind w:firstLine="420"/>
              <w:rPr>
                <w:rFonts w:ascii="宋体" w:hAnsi="宋体" w:cs="宋体"/>
                <w:sz w:val="21"/>
                <w:szCs w:val="21"/>
              </w:rPr>
            </w:pPr>
          </w:p>
          <w:p w14:paraId="21E9418F">
            <w:pPr>
              <w:pStyle w:val="16"/>
              <w:ind w:firstLine="420"/>
              <w:rPr>
                <w:rFonts w:ascii="宋体" w:hAnsi="宋体" w:cs="宋体"/>
                <w:sz w:val="21"/>
                <w:szCs w:val="21"/>
              </w:rPr>
            </w:pPr>
          </w:p>
          <w:p w14:paraId="0220C343">
            <w:pPr>
              <w:ind w:firstLine="420"/>
              <w:rPr>
                <w:rFonts w:ascii="宋体" w:hAnsi="宋体" w:cs="宋体"/>
                <w:sz w:val="21"/>
                <w:szCs w:val="21"/>
              </w:rPr>
            </w:pPr>
          </w:p>
          <w:p w14:paraId="60190F85">
            <w:pPr>
              <w:pStyle w:val="16"/>
              <w:ind w:firstLine="420"/>
              <w:rPr>
                <w:rFonts w:ascii="宋体" w:hAnsi="宋体" w:cs="宋体"/>
                <w:sz w:val="21"/>
                <w:szCs w:val="21"/>
              </w:rPr>
            </w:pPr>
          </w:p>
          <w:p w14:paraId="574C9A68">
            <w:pPr>
              <w:ind w:firstLine="480"/>
            </w:pPr>
          </w:p>
        </w:tc>
      </w:tr>
    </w:tbl>
    <w:p w14:paraId="127590A2">
      <w:pPr>
        <w:ind w:firstLine="480"/>
      </w:pPr>
      <w:r>
        <w:br w:type="page"/>
      </w:r>
    </w:p>
    <w:p w14:paraId="11AC42C7">
      <w:pPr>
        <w:pStyle w:val="4"/>
        <w:ind w:firstLine="643"/>
        <w:rPr>
          <w:b w:val="0"/>
          <w:bCs w:val="0"/>
        </w:rPr>
      </w:pPr>
      <w:bookmarkStart w:id="38" w:name="_Toc683"/>
      <w:bookmarkStart w:id="39" w:name="_Toc8619"/>
      <w:bookmarkStart w:id="40" w:name="_Toc2773"/>
      <w:bookmarkStart w:id="41" w:name="_Toc15900"/>
      <w:bookmarkStart w:id="42" w:name="_Toc12512"/>
      <w:r>
        <w:rPr>
          <w:rFonts w:hint="eastAsia"/>
        </w:rPr>
        <w:t>六</w:t>
      </w:r>
      <w:r>
        <w:t>、</w:t>
      </w:r>
      <w:r>
        <w:rPr>
          <w:rFonts w:hint="eastAsia"/>
        </w:rPr>
        <w:t>结论</w:t>
      </w:r>
      <w:r>
        <w:t>与建议</w:t>
      </w:r>
      <w:bookmarkEnd w:id="38"/>
      <w:bookmarkEnd w:id="39"/>
      <w:bookmarkEnd w:id="40"/>
      <w:bookmarkEnd w:id="41"/>
      <w:bookmarkEnd w:id="42"/>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47"/>
      </w:tblGrid>
      <w:tr w14:paraId="741F8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7" w:hRule="atLeast"/>
        </w:trPr>
        <w:tc>
          <w:tcPr>
            <w:tcW w:w="9047" w:type="dxa"/>
          </w:tcPr>
          <w:p w14:paraId="10F21F67">
            <w:pPr>
              <w:ind w:firstLine="480"/>
            </w:pPr>
            <w:r>
              <w:rPr>
                <w:rFonts w:hint="eastAsia"/>
              </w:rPr>
              <w:t>淮南市中岩新型建材有限公司生产线改建项目符合国家产业政策、当地规划以及相关法律法规要求。建设单位需认真落实本报告提出的各项污染防治措施，切实做到“三同时”，加强环境管理，做好环境污染防治工作，项目营运过程中各污染物均能达标排放，可满足当地环境质量要求，对区域环境造成影响较小。</w:t>
            </w:r>
          </w:p>
          <w:p w14:paraId="5D72E988">
            <w:pPr>
              <w:ind w:firstLine="480"/>
            </w:pPr>
            <w:r>
              <w:rPr>
                <w:rFonts w:hint="eastAsia"/>
              </w:rPr>
              <w:t>因此，从环境影响角度看，本项目是可行的。</w:t>
            </w:r>
          </w:p>
          <w:p w14:paraId="79B14CCF">
            <w:pPr>
              <w:ind w:firstLine="480"/>
            </w:pPr>
          </w:p>
          <w:p w14:paraId="2C0E0A54">
            <w:pPr>
              <w:ind w:firstLine="480"/>
            </w:pPr>
          </w:p>
          <w:p w14:paraId="78742635">
            <w:pPr>
              <w:ind w:firstLine="480"/>
            </w:pPr>
          </w:p>
          <w:p w14:paraId="799E1BB1">
            <w:pPr>
              <w:ind w:firstLine="480"/>
            </w:pPr>
          </w:p>
          <w:p w14:paraId="0D78EA6A">
            <w:pPr>
              <w:ind w:firstLine="480"/>
            </w:pPr>
          </w:p>
          <w:p w14:paraId="5C23CC6D">
            <w:pPr>
              <w:ind w:firstLine="480"/>
            </w:pPr>
          </w:p>
          <w:p w14:paraId="40FAA8B5">
            <w:pPr>
              <w:ind w:firstLine="480"/>
            </w:pPr>
          </w:p>
          <w:p w14:paraId="4924D16F">
            <w:pPr>
              <w:ind w:firstLine="480"/>
            </w:pPr>
          </w:p>
          <w:p w14:paraId="568C557D">
            <w:pPr>
              <w:ind w:firstLine="480"/>
            </w:pPr>
          </w:p>
          <w:p w14:paraId="13892F65">
            <w:pPr>
              <w:ind w:firstLine="480"/>
            </w:pPr>
          </w:p>
          <w:p w14:paraId="79344C44">
            <w:pPr>
              <w:ind w:firstLine="480"/>
            </w:pPr>
          </w:p>
          <w:p w14:paraId="7F15CB4F">
            <w:pPr>
              <w:ind w:firstLine="480"/>
            </w:pPr>
          </w:p>
          <w:p w14:paraId="544E3D7B">
            <w:pPr>
              <w:ind w:firstLine="480"/>
            </w:pPr>
          </w:p>
          <w:p w14:paraId="24C4B0DE">
            <w:pPr>
              <w:ind w:firstLine="480"/>
            </w:pPr>
          </w:p>
          <w:p w14:paraId="66989128">
            <w:pPr>
              <w:ind w:firstLine="480"/>
            </w:pPr>
          </w:p>
          <w:p w14:paraId="38428424">
            <w:pPr>
              <w:ind w:firstLine="480"/>
            </w:pPr>
          </w:p>
          <w:p w14:paraId="2B96E917">
            <w:pPr>
              <w:ind w:firstLine="480"/>
            </w:pPr>
          </w:p>
          <w:p w14:paraId="6AA84DA9">
            <w:pPr>
              <w:ind w:firstLine="480"/>
            </w:pPr>
          </w:p>
          <w:p w14:paraId="093DBE40">
            <w:pPr>
              <w:ind w:firstLine="480"/>
            </w:pPr>
          </w:p>
          <w:p w14:paraId="5560049E">
            <w:pPr>
              <w:ind w:firstLine="480"/>
            </w:pPr>
          </w:p>
          <w:p w14:paraId="4CBE6C2C">
            <w:pPr>
              <w:ind w:firstLine="0" w:firstLineChars="0"/>
            </w:pPr>
          </w:p>
        </w:tc>
      </w:tr>
    </w:tbl>
    <w:p w14:paraId="1E986B7A">
      <w:pPr>
        <w:ind w:firstLine="760"/>
        <w:rPr>
          <w:rFonts w:ascii="微软雅黑" w:eastAsia="微软雅黑"/>
          <w:sz w:val="38"/>
        </w:rPr>
        <w:sectPr>
          <w:pgSz w:w="11906" w:h="16838"/>
          <w:pgMar w:top="1417" w:right="1417" w:bottom="1417" w:left="1417" w:header="737" w:footer="850" w:gutter="0"/>
          <w:cols w:space="0" w:num="1"/>
          <w:docGrid w:type="lines" w:linePitch="336" w:charSpace="0"/>
        </w:sectPr>
      </w:pPr>
    </w:p>
    <w:p w14:paraId="7396275C">
      <w:pPr>
        <w:ind w:firstLine="760"/>
        <w:jc w:val="center"/>
        <w:outlineLvl w:val="1"/>
      </w:pPr>
      <w:bookmarkStart w:id="43" w:name="_Toc19242"/>
      <w:bookmarkStart w:id="44" w:name="_Toc638"/>
      <w:bookmarkStart w:id="45" w:name="_Toc10651"/>
      <w:bookmarkStart w:id="46" w:name="_Toc26747"/>
      <w:bookmarkStart w:id="47" w:name="_Toc29827"/>
      <w:bookmarkStart w:id="48" w:name="_Toc21363"/>
      <w:r>
        <w:rPr>
          <w:rFonts w:hint="eastAsia" w:ascii="微软雅黑" w:eastAsia="微软雅黑"/>
          <w:sz w:val="38"/>
        </w:rPr>
        <w:t>建设项目污染物排放量汇总表</w:t>
      </w:r>
      <w:bookmarkEnd w:id="43"/>
      <w:bookmarkEnd w:id="44"/>
      <w:bookmarkEnd w:id="45"/>
      <w:bookmarkEnd w:id="46"/>
      <w:bookmarkEnd w:id="47"/>
      <w:bookmarkEnd w:id="48"/>
    </w:p>
    <w:tbl>
      <w:tblPr>
        <w:tblStyle w:val="25"/>
        <w:tblW w:w="14057"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237"/>
        <w:gridCol w:w="1620"/>
        <w:gridCol w:w="1849"/>
        <w:gridCol w:w="1276"/>
        <w:gridCol w:w="1701"/>
        <w:gridCol w:w="1559"/>
        <w:gridCol w:w="1761"/>
        <w:gridCol w:w="1846"/>
        <w:gridCol w:w="1208"/>
      </w:tblGrid>
      <w:tr w14:paraId="721E8F5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tcBorders>
              <w:top w:val="single" w:color="000000" w:sz="8" w:space="0"/>
              <w:left w:val="single" w:color="000000" w:sz="8" w:space="0"/>
              <w:bottom w:val="single" w:color="000000" w:sz="8" w:space="0"/>
              <w:right w:val="single" w:color="000000" w:sz="8" w:space="0"/>
              <w:tl2br w:val="single" w:color="000000" w:sz="8" w:space="0"/>
            </w:tcBorders>
            <w:vAlign w:val="center"/>
          </w:tcPr>
          <w:p w14:paraId="3D390EF3">
            <w:pPr>
              <w:pStyle w:val="38"/>
              <w:jc w:val="right"/>
              <w:rPr>
                <w:b/>
                <w:bCs/>
                <w:color w:val="000000" w:themeColor="text1"/>
                <w14:textFill>
                  <w14:solidFill>
                    <w14:schemeClr w14:val="tx1"/>
                  </w14:solidFill>
                </w14:textFill>
              </w:rPr>
            </w:pPr>
            <w:r>
              <w:rPr>
                <w:b/>
                <w:bCs/>
                <w:color w:val="000000" w:themeColor="text1"/>
                <w14:textFill>
                  <w14:solidFill>
                    <w14:schemeClr w14:val="tx1"/>
                  </w14:solidFill>
                </w14:textFill>
              </w:rPr>
              <w:t>项目</w:t>
            </w:r>
          </w:p>
          <w:p w14:paraId="4EA4CD97">
            <w:pPr>
              <w:pStyle w:val="38"/>
              <w:jc w:val="left"/>
              <w:rPr>
                <w:b/>
                <w:bCs/>
                <w:color w:val="000000" w:themeColor="text1"/>
                <w14:textFill>
                  <w14:solidFill>
                    <w14:schemeClr w14:val="tx1"/>
                  </w14:solidFill>
                </w14:textFill>
              </w:rPr>
            </w:pPr>
            <w:r>
              <w:rPr>
                <w:b/>
                <w:bCs/>
                <w:color w:val="000000" w:themeColor="text1"/>
                <w14:textFill>
                  <w14:solidFill>
                    <w14:schemeClr w14:val="tx1"/>
                  </w14:solidFill>
                </w14:textFill>
              </w:rPr>
              <w:t>分类</w:t>
            </w:r>
          </w:p>
        </w:tc>
        <w:tc>
          <w:tcPr>
            <w:tcW w:w="1620" w:type="dxa"/>
            <w:tcBorders>
              <w:top w:val="single" w:color="000000" w:sz="8" w:space="0"/>
              <w:left w:val="single" w:color="000000" w:sz="8" w:space="0"/>
              <w:bottom w:val="single" w:color="000000" w:sz="4" w:space="0"/>
              <w:right w:val="single" w:color="000000" w:sz="4" w:space="0"/>
            </w:tcBorders>
            <w:vAlign w:val="center"/>
          </w:tcPr>
          <w:p w14:paraId="2FEAFD4D">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污染物名称</w:t>
            </w:r>
          </w:p>
        </w:tc>
        <w:tc>
          <w:tcPr>
            <w:tcW w:w="1849" w:type="dxa"/>
            <w:tcBorders>
              <w:top w:val="single" w:color="000000" w:sz="8" w:space="0"/>
              <w:left w:val="single" w:color="000000" w:sz="4" w:space="0"/>
              <w:bottom w:val="single" w:color="000000" w:sz="4" w:space="0"/>
              <w:right w:val="single" w:color="000000" w:sz="4" w:space="0"/>
            </w:tcBorders>
            <w:vAlign w:val="center"/>
          </w:tcPr>
          <w:p w14:paraId="4D6CE216">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现有工程</w:t>
            </w:r>
          </w:p>
          <w:p w14:paraId="73EB31D4">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排放量（固体废物产生量）</w:t>
            </w: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1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①</w:t>
            </w:r>
            <w:r>
              <w:rPr>
                <w:b/>
                <w:bCs/>
                <w:color w:val="000000" w:themeColor="text1"/>
                <w14:textFill>
                  <w14:solidFill>
                    <w14:schemeClr w14:val="tx1"/>
                  </w14:solidFill>
                </w14:textFill>
              </w:rPr>
              <w:fldChar w:fldCharType="end"/>
            </w:r>
          </w:p>
        </w:tc>
        <w:tc>
          <w:tcPr>
            <w:tcW w:w="1276" w:type="dxa"/>
            <w:tcBorders>
              <w:top w:val="single" w:color="000000" w:sz="8" w:space="0"/>
              <w:left w:val="single" w:color="000000" w:sz="4" w:space="0"/>
              <w:bottom w:val="single" w:color="000000" w:sz="4" w:space="0"/>
              <w:right w:val="single" w:color="000000" w:sz="4" w:space="0"/>
            </w:tcBorders>
            <w:vAlign w:val="center"/>
          </w:tcPr>
          <w:p w14:paraId="5565FCC0">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现有工程</w:t>
            </w:r>
          </w:p>
          <w:p w14:paraId="2351FECB">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许可排放量</w:t>
            </w:r>
          </w:p>
          <w:p w14:paraId="74894ABE">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2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②</w:t>
            </w:r>
            <w:r>
              <w:rPr>
                <w:b/>
                <w:bCs/>
                <w:color w:val="000000" w:themeColor="text1"/>
                <w14:textFill>
                  <w14:solidFill>
                    <w14:schemeClr w14:val="tx1"/>
                  </w14:solidFill>
                </w14:textFill>
              </w:rPr>
              <w:fldChar w:fldCharType="end"/>
            </w:r>
          </w:p>
        </w:tc>
        <w:tc>
          <w:tcPr>
            <w:tcW w:w="1701" w:type="dxa"/>
            <w:tcBorders>
              <w:top w:val="single" w:color="000000" w:sz="8" w:space="0"/>
              <w:left w:val="single" w:color="000000" w:sz="4" w:space="0"/>
              <w:bottom w:val="single" w:color="000000" w:sz="4" w:space="0"/>
              <w:right w:val="single" w:color="000000" w:sz="4" w:space="0"/>
            </w:tcBorders>
            <w:vAlign w:val="center"/>
          </w:tcPr>
          <w:p w14:paraId="4A78C189">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在建工程</w:t>
            </w:r>
          </w:p>
          <w:p w14:paraId="40869250">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排放量（固体废物产生量）</w:t>
            </w: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3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③</w:t>
            </w:r>
            <w:r>
              <w:rPr>
                <w:b/>
                <w:bCs/>
                <w:color w:val="000000" w:themeColor="text1"/>
                <w14:textFill>
                  <w14:solidFill>
                    <w14:schemeClr w14:val="tx1"/>
                  </w14:solidFill>
                </w14:textFill>
              </w:rPr>
              <w:fldChar w:fldCharType="end"/>
            </w:r>
          </w:p>
        </w:tc>
        <w:tc>
          <w:tcPr>
            <w:tcW w:w="1559" w:type="dxa"/>
            <w:tcBorders>
              <w:top w:val="single" w:color="000000" w:sz="8" w:space="0"/>
              <w:left w:val="single" w:color="000000" w:sz="4" w:space="0"/>
              <w:bottom w:val="single" w:color="000000" w:sz="4" w:space="0"/>
              <w:right w:val="single" w:color="000000" w:sz="4" w:space="0"/>
            </w:tcBorders>
            <w:vAlign w:val="center"/>
          </w:tcPr>
          <w:p w14:paraId="42B616AC">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本项目</w:t>
            </w:r>
          </w:p>
          <w:p w14:paraId="4EB394C4">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排放量（固体废物产生量）</w:t>
            </w: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4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④</w:t>
            </w:r>
            <w:r>
              <w:rPr>
                <w:b/>
                <w:bCs/>
                <w:color w:val="000000" w:themeColor="text1"/>
                <w14:textFill>
                  <w14:solidFill>
                    <w14:schemeClr w14:val="tx1"/>
                  </w14:solidFill>
                </w14:textFill>
              </w:rPr>
              <w:fldChar w:fldCharType="end"/>
            </w:r>
          </w:p>
        </w:tc>
        <w:tc>
          <w:tcPr>
            <w:tcW w:w="1761" w:type="dxa"/>
            <w:tcBorders>
              <w:top w:val="single" w:color="000000" w:sz="8" w:space="0"/>
              <w:left w:val="single" w:color="000000" w:sz="4" w:space="0"/>
              <w:bottom w:val="single" w:color="000000" w:sz="4" w:space="0"/>
              <w:right w:val="single" w:color="000000" w:sz="4" w:space="0"/>
            </w:tcBorders>
            <w:vAlign w:val="center"/>
          </w:tcPr>
          <w:p w14:paraId="5F5277A1">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以新带老削减量</w:t>
            </w:r>
          </w:p>
          <w:p w14:paraId="27C7004F">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（新建项目不填）</w:t>
            </w: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5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⑤</w:t>
            </w:r>
            <w:r>
              <w:rPr>
                <w:b/>
                <w:bCs/>
                <w:color w:val="000000" w:themeColor="text1"/>
                <w14:textFill>
                  <w14:solidFill>
                    <w14:schemeClr w14:val="tx1"/>
                  </w14:solidFill>
                </w14:textFill>
              </w:rPr>
              <w:fldChar w:fldCharType="end"/>
            </w:r>
          </w:p>
        </w:tc>
        <w:tc>
          <w:tcPr>
            <w:tcW w:w="1846" w:type="dxa"/>
            <w:tcBorders>
              <w:top w:val="single" w:color="000000" w:sz="8" w:space="0"/>
              <w:left w:val="single" w:color="000000" w:sz="4" w:space="0"/>
              <w:bottom w:val="single" w:color="000000" w:sz="4" w:space="0"/>
              <w:right w:val="single" w:color="000000" w:sz="4" w:space="0"/>
            </w:tcBorders>
            <w:vAlign w:val="center"/>
          </w:tcPr>
          <w:p w14:paraId="57E27EDA">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本项目建成后</w:t>
            </w:r>
          </w:p>
          <w:p w14:paraId="753D2ACA">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全厂排放量（固体废物产生量）</w:t>
            </w: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6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⑥</w:t>
            </w:r>
            <w:r>
              <w:rPr>
                <w:b/>
                <w:bCs/>
                <w:color w:val="000000" w:themeColor="text1"/>
                <w14:textFill>
                  <w14:solidFill>
                    <w14:schemeClr w14:val="tx1"/>
                  </w14:solidFill>
                </w14:textFill>
              </w:rPr>
              <w:fldChar w:fldCharType="end"/>
            </w:r>
          </w:p>
        </w:tc>
        <w:tc>
          <w:tcPr>
            <w:tcW w:w="1208" w:type="dxa"/>
            <w:tcBorders>
              <w:top w:val="single" w:color="000000" w:sz="8" w:space="0"/>
              <w:left w:val="single" w:color="000000" w:sz="4" w:space="0"/>
              <w:bottom w:val="single" w:color="000000" w:sz="4" w:space="0"/>
              <w:right w:val="single" w:color="000000" w:sz="8" w:space="0"/>
            </w:tcBorders>
            <w:vAlign w:val="center"/>
          </w:tcPr>
          <w:p w14:paraId="6BBBC613">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t>变化量</w:t>
            </w:r>
          </w:p>
          <w:p w14:paraId="0DFBE338">
            <w:pPr>
              <w:pStyle w:val="38"/>
              <w:rPr>
                <w:b/>
                <w:bCs/>
                <w:color w:val="000000" w:themeColor="text1"/>
                <w14:textFill>
                  <w14:solidFill>
                    <w14:schemeClr w14:val="tx1"/>
                  </w14:solidFill>
                </w14:textFill>
              </w:rPr>
            </w:pPr>
            <w:r>
              <w:rPr>
                <w:b/>
                <w:bCs/>
                <w:color w:val="000000" w:themeColor="text1"/>
                <w14:textFill>
                  <w14:solidFill>
                    <w14:schemeClr w14:val="tx1"/>
                  </w14:solidFill>
                </w14:textFill>
              </w:rPr>
              <w:fldChar w:fldCharType="begin"/>
            </w:r>
            <w:r>
              <w:rPr>
                <w:b/>
                <w:bCs/>
                <w:color w:val="000000" w:themeColor="text1"/>
                <w14:textFill>
                  <w14:solidFill>
                    <w14:schemeClr w14:val="tx1"/>
                  </w14:solidFill>
                </w14:textFill>
              </w:rPr>
              <w:instrText xml:space="preserve"> = 7 \* GB3 \* MERGEFORMAT </w:instrText>
            </w:r>
            <w:r>
              <w:rPr>
                <w:b/>
                <w:bCs/>
                <w:color w:val="000000" w:themeColor="text1"/>
                <w14:textFill>
                  <w14:solidFill>
                    <w14:schemeClr w14:val="tx1"/>
                  </w14:solidFill>
                </w14:textFill>
              </w:rPr>
              <w:fldChar w:fldCharType="separate"/>
            </w:r>
            <w:r>
              <w:rPr>
                <w:b/>
                <w:bCs/>
                <w:color w:val="000000" w:themeColor="text1"/>
                <w14:textFill>
                  <w14:solidFill>
                    <w14:schemeClr w14:val="tx1"/>
                  </w14:solidFill>
                </w14:textFill>
              </w:rPr>
              <w:t>⑦</w:t>
            </w:r>
            <w:r>
              <w:rPr>
                <w:b/>
                <w:bCs/>
                <w:color w:val="000000" w:themeColor="text1"/>
                <w14:textFill>
                  <w14:solidFill>
                    <w14:schemeClr w14:val="tx1"/>
                  </w14:solidFill>
                </w14:textFill>
              </w:rPr>
              <w:fldChar w:fldCharType="end"/>
            </w:r>
          </w:p>
        </w:tc>
      </w:tr>
      <w:tr w14:paraId="37DA93E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restart"/>
            <w:tcBorders>
              <w:left w:val="single" w:color="000000" w:sz="8" w:space="0"/>
              <w:right w:val="single" w:color="000000" w:sz="4" w:space="0"/>
            </w:tcBorders>
            <w:vAlign w:val="center"/>
          </w:tcPr>
          <w:p w14:paraId="713D7E71">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废气</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8A20E">
            <w:pPr>
              <w:pStyle w:val="38"/>
              <w:rPr>
                <w:color w:val="0000FF"/>
                <w:lang w:val="zh-CN"/>
              </w:rPr>
            </w:pPr>
            <w:r>
              <w:rPr>
                <w:color w:val="0000FF"/>
              </w:rPr>
              <w:t>颗粒物</w:t>
            </w:r>
          </w:p>
        </w:tc>
        <w:tc>
          <w:tcPr>
            <w:tcW w:w="1849" w:type="dxa"/>
            <w:tcBorders>
              <w:top w:val="single" w:color="000000" w:sz="4" w:space="0"/>
              <w:left w:val="single" w:color="000000" w:sz="4" w:space="0"/>
              <w:bottom w:val="single" w:color="000000" w:sz="4" w:space="0"/>
              <w:right w:val="single" w:color="000000" w:sz="4" w:space="0"/>
            </w:tcBorders>
            <w:vAlign w:val="center"/>
          </w:tcPr>
          <w:p w14:paraId="0D450456">
            <w:pPr>
              <w:pStyle w:val="38"/>
              <w:rPr>
                <w:color w:val="0000FF"/>
              </w:rPr>
            </w:pPr>
            <w:r>
              <w:rPr>
                <w:rFonts w:hint="eastAsia"/>
                <w:color w:val="0000FF"/>
              </w:rPr>
              <w:t>1.474</w:t>
            </w:r>
          </w:p>
        </w:tc>
        <w:tc>
          <w:tcPr>
            <w:tcW w:w="1276" w:type="dxa"/>
            <w:tcBorders>
              <w:top w:val="single" w:color="000000" w:sz="4" w:space="0"/>
              <w:left w:val="single" w:color="000000" w:sz="4" w:space="0"/>
              <w:bottom w:val="single" w:color="000000" w:sz="4" w:space="0"/>
              <w:right w:val="single" w:color="000000" w:sz="4" w:space="0"/>
            </w:tcBorders>
            <w:vAlign w:val="center"/>
          </w:tcPr>
          <w:p w14:paraId="045B3C1B">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151A1F25">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298B4">
            <w:pPr>
              <w:pStyle w:val="38"/>
              <w:rPr>
                <w:rFonts w:hint="default" w:eastAsia="宋体"/>
                <w:color w:val="0000FF"/>
                <w:lang w:val="en-US" w:eastAsia="zh-CN"/>
              </w:rPr>
            </w:pPr>
            <w:r>
              <w:rPr>
                <w:rFonts w:hint="eastAsia"/>
                <w:color w:val="0000FF"/>
              </w:rPr>
              <w:t>0.5</w:t>
            </w:r>
            <w:r>
              <w:rPr>
                <w:rFonts w:hint="eastAsia"/>
                <w:color w:val="0000FF"/>
                <w:lang w:val="en-US" w:eastAsia="zh-CN"/>
              </w:rPr>
              <w:t>76</w:t>
            </w:r>
          </w:p>
        </w:tc>
        <w:tc>
          <w:tcPr>
            <w:tcW w:w="1761" w:type="dxa"/>
            <w:tcBorders>
              <w:top w:val="single" w:color="000000" w:sz="4" w:space="0"/>
              <w:left w:val="single" w:color="000000" w:sz="4" w:space="0"/>
              <w:bottom w:val="single" w:color="000000" w:sz="4" w:space="0"/>
              <w:right w:val="single" w:color="000000" w:sz="4" w:space="0"/>
            </w:tcBorders>
            <w:vAlign w:val="center"/>
          </w:tcPr>
          <w:p w14:paraId="6A0DE4CA">
            <w:pPr>
              <w:pStyle w:val="38"/>
              <w:rPr>
                <w:rFonts w:hint="default" w:eastAsia="宋体"/>
                <w:color w:val="0000FF"/>
                <w:lang w:val="en-US" w:eastAsia="zh-CN"/>
              </w:rPr>
            </w:pPr>
            <w:r>
              <w:rPr>
                <w:rFonts w:hint="eastAsia"/>
                <w:color w:val="0000FF"/>
              </w:rPr>
              <w:t>0.7</w:t>
            </w:r>
            <w:r>
              <w:rPr>
                <w:rFonts w:hint="eastAsia"/>
                <w:color w:val="0000FF"/>
                <w:lang w:val="en-US" w:eastAsia="zh-CN"/>
              </w:rPr>
              <w:t>15</w:t>
            </w:r>
          </w:p>
        </w:tc>
        <w:tc>
          <w:tcPr>
            <w:tcW w:w="1846" w:type="dxa"/>
            <w:tcBorders>
              <w:top w:val="single" w:color="000000" w:sz="4" w:space="0"/>
              <w:left w:val="single" w:color="000000" w:sz="4" w:space="0"/>
              <w:bottom w:val="single" w:color="000000" w:sz="4" w:space="0"/>
              <w:right w:val="single" w:color="000000" w:sz="4" w:space="0"/>
            </w:tcBorders>
            <w:vAlign w:val="center"/>
          </w:tcPr>
          <w:p w14:paraId="2562BFAD">
            <w:pPr>
              <w:pStyle w:val="38"/>
              <w:rPr>
                <w:rFonts w:hint="default" w:eastAsia="宋体"/>
                <w:color w:val="0000FF"/>
                <w:lang w:val="en-US" w:eastAsia="zh-CN"/>
              </w:rPr>
            </w:pPr>
            <w:r>
              <w:rPr>
                <w:rFonts w:hint="eastAsia"/>
                <w:color w:val="0000FF"/>
                <w:lang w:val="en-US" w:eastAsia="zh-CN"/>
              </w:rPr>
              <w:t>1.335</w:t>
            </w:r>
          </w:p>
        </w:tc>
        <w:tc>
          <w:tcPr>
            <w:tcW w:w="1208" w:type="dxa"/>
            <w:tcBorders>
              <w:top w:val="single" w:color="000000" w:sz="4" w:space="0"/>
              <w:left w:val="single" w:color="000000" w:sz="4" w:space="0"/>
              <w:bottom w:val="single" w:color="000000" w:sz="4" w:space="0"/>
              <w:right w:val="single" w:color="000000" w:sz="8" w:space="0"/>
            </w:tcBorders>
            <w:vAlign w:val="center"/>
          </w:tcPr>
          <w:p w14:paraId="5497196F">
            <w:pPr>
              <w:pStyle w:val="38"/>
              <w:rPr>
                <w:rFonts w:hint="default" w:eastAsia="宋体"/>
                <w:color w:val="0000FF"/>
                <w:lang w:val="en-US" w:eastAsia="zh-CN"/>
              </w:rPr>
            </w:pPr>
            <w:r>
              <w:rPr>
                <w:rFonts w:hint="eastAsia"/>
                <w:color w:val="0000FF"/>
              </w:rPr>
              <w:t>-0.</w:t>
            </w:r>
            <w:r>
              <w:rPr>
                <w:rFonts w:hint="eastAsia"/>
                <w:color w:val="0000FF"/>
                <w:lang w:val="en-US" w:eastAsia="zh-CN"/>
              </w:rPr>
              <w:t>139</w:t>
            </w:r>
          </w:p>
        </w:tc>
      </w:tr>
      <w:tr w14:paraId="16005C2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C243DF1">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0AA31">
            <w:pPr>
              <w:pStyle w:val="38"/>
              <w:rPr>
                <w:color w:val="0000FF"/>
              </w:rPr>
            </w:pPr>
            <w:r>
              <w:rPr>
                <w:color w:val="0000FF"/>
              </w:rPr>
              <w:t>SO</w:t>
            </w:r>
            <w:r>
              <w:rPr>
                <w:color w:val="0000FF"/>
                <w:vertAlign w:val="subscript"/>
              </w:rPr>
              <w:t>2</w:t>
            </w:r>
          </w:p>
        </w:tc>
        <w:tc>
          <w:tcPr>
            <w:tcW w:w="1849" w:type="dxa"/>
            <w:tcBorders>
              <w:top w:val="single" w:color="000000" w:sz="4" w:space="0"/>
              <w:left w:val="single" w:color="000000" w:sz="4" w:space="0"/>
              <w:bottom w:val="single" w:color="000000" w:sz="4" w:space="0"/>
              <w:right w:val="single" w:color="000000" w:sz="4" w:space="0"/>
            </w:tcBorders>
            <w:vAlign w:val="center"/>
          </w:tcPr>
          <w:p w14:paraId="6A16D9E9">
            <w:pPr>
              <w:pStyle w:val="38"/>
              <w:bidi w:val="0"/>
              <w:rPr>
                <w:color w:val="0000FF"/>
              </w:rPr>
            </w:pPr>
            <w:r>
              <w:rPr>
                <w:rFonts w:hint="default"/>
                <w:color w:val="0000FF"/>
                <w:lang w:val="en-US" w:eastAsia="zh-CN"/>
              </w:rPr>
              <w:t>0.087</w:t>
            </w:r>
          </w:p>
        </w:tc>
        <w:tc>
          <w:tcPr>
            <w:tcW w:w="1276" w:type="dxa"/>
            <w:tcBorders>
              <w:top w:val="single" w:color="000000" w:sz="4" w:space="0"/>
              <w:left w:val="single" w:color="000000" w:sz="4" w:space="0"/>
              <w:bottom w:val="single" w:color="000000" w:sz="4" w:space="0"/>
              <w:right w:val="single" w:color="000000" w:sz="4" w:space="0"/>
            </w:tcBorders>
            <w:vAlign w:val="center"/>
          </w:tcPr>
          <w:p w14:paraId="5263BCD5">
            <w:pPr>
              <w:pStyle w:val="38"/>
              <w:bidi w:val="0"/>
              <w:rPr>
                <w:color w:val="0000FF"/>
              </w:rPr>
            </w:pPr>
            <w:r>
              <w:rPr>
                <w:rFonts w:hint="default"/>
                <w:color w:val="0000FF"/>
                <w:lang w:val="en-US" w:eastAsia="zh-CN"/>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E7811D4">
            <w:pPr>
              <w:pStyle w:val="38"/>
              <w:bidi w:val="0"/>
              <w:rPr>
                <w:color w:val="0000FF"/>
              </w:rPr>
            </w:pPr>
            <w:r>
              <w:rPr>
                <w:rFonts w:hint="default"/>
                <w:color w:val="0000FF"/>
                <w:lang w:val="en-US" w:eastAsia="zh-CN"/>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27361">
            <w:pPr>
              <w:pStyle w:val="38"/>
              <w:bidi w:val="0"/>
              <w:rPr>
                <w:color w:val="0000FF"/>
              </w:rPr>
            </w:pPr>
            <w:r>
              <w:rPr>
                <w:rFonts w:hint="default"/>
                <w:color w:val="0000FF"/>
                <w:lang w:val="en-US" w:eastAsia="zh-CN"/>
              </w:rPr>
              <w:t>0.006</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C067E">
            <w:pPr>
              <w:pStyle w:val="38"/>
              <w:bidi w:val="0"/>
              <w:rPr>
                <w:color w:val="0000FF"/>
              </w:rPr>
            </w:pPr>
            <w:r>
              <w:rPr>
                <w:rFonts w:hint="default"/>
                <w:color w:val="0000FF"/>
                <w:lang w:val="en-US" w:eastAsia="zh-CN"/>
              </w:rPr>
              <w:t>0.087</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A7FF0">
            <w:pPr>
              <w:pStyle w:val="38"/>
              <w:bidi w:val="0"/>
              <w:rPr>
                <w:color w:val="0000FF"/>
              </w:rPr>
            </w:pPr>
            <w:r>
              <w:rPr>
                <w:rFonts w:hint="default"/>
                <w:color w:val="0000FF"/>
                <w:lang w:val="en-US" w:eastAsia="zh-CN"/>
              </w:rPr>
              <w:t>0.006</w:t>
            </w:r>
          </w:p>
        </w:tc>
        <w:tc>
          <w:tcPr>
            <w:tcW w:w="1208" w:type="dxa"/>
            <w:tcBorders>
              <w:top w:val="single" w:color="000000" w:sz="4" w:space="0"/>
              <w:left w:val="single" w:color="000000" w:sz="4" w:space="0"/>
              <w:bottom w:val="single" w:color="000000" w:sz="4" w:space="0"/>
              <w:right w:val="single" w:color="000000" w:sz="8" w:space="0"/>
            </w:tcBorders>
            <w:vAlign w:val="center"/>
          </w:tcPr>
          <w:p w14:paraId="14771580">
            <w:pPr>
              <w:pStyle w:val="38"/>
              <w:bidi w:val="0"/>
              <w:rPr>
                <w:color w:val="0000FF"/>
              </w:rPr>
            </w:pPr>
            <w:r>
              <w:rPr>
                <w:rFonts w:hint="default"/>
                <w:color w:val="0000FF"/>
                <w:lang w:val="en-US" w:eastAsia="zh-CN"/>
              </w:rPr>
              <w:t>-0.081</w:t>
            </w:r>
          </w:p>
        </w:tc>
      </w:tr>
      <w:tr w14:paraId="7E2CEFA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82F3E60">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C80AB">
            <w:pPr>
              <w:pStyle w:val="38"/>
              <w:rPr>
                <w:color w:val="0000FF"/>
              </w:rPr>
            </w:pPr>
            <w:r>
              <w:rPr>
                <w:color w:val="0000FF"/>
              </w:rPr>
              <w:t>NOx</w:t>
            </w:r>
          </w:p>
        </w:tc>
        <w:tc>
          <w:tcPr>
            <w:tcW w:w="1849" w:type="dxa"/>
            <w:tcBorders>
              <w:top w:val="single" w:color="000000" w:sz="4" w:space="0"/>
              <w:left w:val="single" w:color="000000" w:sz="4" w:space="0"/>
              <w:bottom w:val="single" w:color="000000" w:sz="4" w:space="0"/>
              <w:right w:val="single" w:color="000000" w:sz="4" w:space="0"/>
            </w:tcBorders>
            <w:vAlign w:val="center"/>
          </w:tcPr>
          <w:p w14:paraId="4F847358">
            <w:pPr>
              <w:pStyle w:val="38"/>
              <w:bidi w:val="0"/>
              <w:rPr>
                <w:color w:val="0000FF"/>
              </w:rPr>
            </w:pPr>
            <w:r>
              <w:rPr>
                <w:rFonts w:hint="default"/>
                <w:color w:val="0000FF"/>
                <w:lang w:val="en-US" w:eastAsia="zh-CN"/>
              </w:rPr>
              <w:t>0.087</w:t>
            </w:r>
          </w:p>
        </w:tc>
        <w:tc>
          <w:tcPr>
            <w:tcW w:w="1276" w:type="dxa"/>
            <w:tcBorders>
              <w:top w:val="single" w:color="000000" w:sz="4" w:space="0"/>
              <w:left w:val="single" w:color="000000" w:sz="4" w:space="0"/>
              <w:bottom w:val="single" w:color="000000" w:sz="4" w:space="0"/>
              <w:right w:val="single" w:color="000000" w:sz="4" w:space="0"/>
            </w:tcBorders>
            <w:vAlign w:val="center"/>
          </w:tcPr>
          <w:p w14:paraId="418FFDC2">
            <w:pPr>
              <w:pStyle w:val="38"/>
              <w:bidi w:val="0"/>
              <w:rPr>
                <w:color w:val="0000FF"/>
              </w:rPr>
            </w:pPr>
            <w:r>
              <w:rPr>
                <w:rFonts w:hint="default"/>
                <w:color w:val="0000FF"/>
                <w:lang w:val="en-US" w:eastAsia="zh-CN"/>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4409D40">
            <w:pPr>
              <w:pStyle w:val="38"/>
              <w:bidi w:val="0"/>
              <w:rPr>
                <w:color w:val="0000FF"/>
              </w:rPr>
            </w:pPr>
            <w:r>
              <w:rPr>
                <w:rFonts w:hint="default"/>
                <w:color w:val="0000FF"/>
                <w:lang w:val="en-US" w:eastAsia="zh-CN"/>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3F251">
            <w:pPr>
              <w:pStyle w:val="38"/>
              <w:bidi w:val="0"/>
              <w:rPr>
                <w:color w:val="0000FF"/>
              </w:rPr>
            </w:pPr>
            <w:r>
              <w:rPr>
                <w:rFonts w:hint="default"/>
                <w:color w:val="0000FF"/>
                <w:lang w:val="en-US" w:eastAsia="zh-CN"/>
              </w:rPr>
              <w:t>0.534</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80031">
            <w:pPr>
              <w:pStyle w:val="38"/>
              <w:bidi w:val="0"/>
              <w:rPr>
                <w:color w:val="0000FF"/>
              </w:rPr>
            </w:pPr>
            <w:r>
              <w:rPr>
                <w:rFonts w:hint="default"/>
                <w:color w:val="0000FF"/>
                <w:lang w:val="en-US" w:eastAsia="zh-CN"/>
              </w:rPr>
              <w:t>0.087</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F5618">
            <w:pPr>
              <w:pStyle w:val="38"/>
              <w:bidi w:val="0"/>
              <w:rPr>
                <w:color w:val="0000FF"/>
              </w:rPr>
            </w:pPr>
            <w:r>
              <w:rPr>
                <w:rFonts w:hint="default"/>
                <w:color w:val="0000FF"/>
                <w:lang w:val="en-US" w:eastAsia="zh-CN"/>
              </w:rPr>
              <w:t>0.534</w:t>
            </w:r>
          </w:p>
        </w:tc>
        <w:tc>
          <w:tcPr>
            <w:tcW w:w="1208" w:type="dxa"/>
            <w:tcBorders>
              <w:top w:val="single" w:color="000000" w:sz="4" w:space="0"/>
              <w:left w:val="single" w:color="000000" w:sz="4" w:space="0"/>
              <w:bottom w:val="single" w:color="000000" w:sz="4" w:space="0"/>
              <w:right w:val="single" w:color="000000" w:sz="8" w:space="0"/>
            </w:tcBorders>
            <w:vAlign w:val="center"/>
          </w:tcPr>
          <w:p w14:paraId="2109E50E">
            <w:pPr>
              <w:pStyle w:val="38"/>
              <w:bidi w:val="0"/>
              <w:rPr>
                <w:color w:val="0000FF"/>
              </w:rPr>
            </w:pPr>
            <w:r>
              <w:rPr>
                <w:rFonts w:hint="eastAsia"/>
                <w:color w:val="0000FF"/>
                <w:lang w:val="en-US" w:eastAsia="zh-CN"/>
              </w:rPr>
              <w:t>+</w:t>
            </w:r>
            <w:r>
              <w:rPr>
                <w:rFonts w:hint="default"/>
                <w:color w:val="0000FF"/>
                <w:lang w:val="en-US" w:eastAsia="zh-CN"/>
              </w:rPr>
              <w:t>0.447</w:t>
            </w:r>
          </w:p>
        </w:tc>
      </w:tr>
      <w:tr w14:paraId="005225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4FFBA5C7">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8C469">
            <w:pPr>
              <w:pStyle w:val="38"/>
              <w:rPr>
                <w:color w:val="0000FF"/>
              </w:rPr>
            </w:pPr>
            <w:r>
              <w:rPr>
                <w:color w:val="0000FF"/>
              </w:rPr>
              <w:t>沥青烟</w:t>
            </w:r>
          </w:p>
        </w:tc>
        <w:tc>
          <w:tcPr>
            <w:tcW w:w="1849" w:type="dxa"/>
            <w:tcBorders>
              <w:top w:val="single" w:color="000000" w:sz="4" w:space="0"/>
              <w:left w:val="single" w:color="000000" w:sz="4" w:space="0"/>
              <w:bottom w:val="single" w:color="000000" w:sz="4" w:space="0"/>
              <w:right w:val="single" w:color="000000" w:sz="4" w:space="0"/>
            </w:tcBorders>
            <w:vAlign w:val="center"/>
          </w:tcPr>
          <w:p w14:paraId="0CE2D003">
            <w:pPr>
              <w:pStyle w:val="38"/>
              <w:rPr>
                <w:color w:val="0000FF"/>
              </w:rPr>
            </w:pPr>
            <w:r>
              <w:rPr>
                <w:rFonts w:hint="eastAsia"/>
                <w:color w:val="0000FF"/>
              </w:rPr>
              <w:t>0.674</w:t>
            </w:r>
          </w:p>
        </w:tc>
        <w:tc>
          <w:tcPr>
            <w:tcW w:w="1276" w:type="dxa"/>
            <w:tcBorders>
              <w:top w:val="single" w:color="000000" w:sz="4" w:space="0"/>
              <w:left w:val="single" w:color="000000" w:sz="4" w:space="0"/>
              <w:bottom w:val="single" w:color="000000" w:sz="4" w:space="0"/>
              <w:right w:val="single" w:color="000000" w:sz="4" w:space="0"/>
            </w:tcBorders>
            <w:vAlign w:val="center"/>
          </w:tcPr>
          <w:p w14:paraId="4BD1158A">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08BAE65">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26C19">
            <w:pPr>
              <w:pStyle w:val="38"/>
              <w:rPr>
                <w:color w:val="0000FF"/>
              </w:rPr>
            </w:pPr>
            <w:r>
              <w:rPr>
                <w:rFonts w:hint="eastAsia"/>
                <w:color w:val="0000FF"/>
              </w:rPr>
              <w:t>0.317</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0F13B">
            <w:pPr>
              <w:pStyle w:val="38"/>
              <w:rPr>
                <w:color w:val="0000FF"/>
              </w:rPr>
            </w:pPr>
            <w:r>
              <w:rPr>
                <w:rFonts w:hint="eastAsia"/>
                <w:color w:val="0000FF"/>
              </w:rPr>
              <w:t>0.674</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B3A17">
            <w:pPr>
              <w:pStyle w:val="38"/>
              <w:rPr>
                <w:color w:val="0000FF"/>
              </w:rPr>
            </w:pPr>
            <w:r>
              <w:rPr>
                <w:rFonts w:hint="eastAsia"/>
                <w:color w:val="0000FF"/>
              </w:rPr>
              <w:t>0.317</w:t>
            </w:r>
          </w:p>
        </w:tc>
        <w:tc>
          <w:tcPr>
            <w:tcW w:w="1208" w:type="dxa"/>
            <w:tcBorders>
              <w:top w:val="single" w:color="000000" w:sz="4" w:space="0"/>
              <w:left w:val="single" w:color="000000" w:sz="4" w:space="0"/>
              <w:bottom w:val="single" w:color="000000" w:sz="4" w:space="0"/>
              <w:right w:val="single" w:color="000000" w:sz="8" w:space="0"/>
            </w:tcBorders>
            <w:vAlign w:val="center"/>
          </w:tcPr>
          <w:p w14:paraId="1408C2E2">
            <w:pPr>
              <w:pStyle w:val="38"/>
              <w:rPr>
                <w:color w:val="0000FF"/>
              </w:rPr>
            </w:pPr>
            <w:r>
              <w:rPr>
                <w:rFonts w:hint="eastAsia"/>
                <w:color w:val="0000FF"/>
              </w:rPr>
              <w:t>-0.357</w:t>
            </w:r>
          </w:p>
        </w:tc>
      </w:tr>
      <w:tr w14:paraId="243625B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83715BC">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43CF2">
            <w:pPr>
              <w:pStyle w:val="38"/>
              <w:rPr>
                <w:color w:val="0000FF"/>
              </w:rPr>
            </w:pPr>
            <w:r>
              <w:rPr>
                <w:color w:val="0000FF"/>
              </w:rPr>
              <w:t>苯并[a]芘</w:t>
            </w:r>
          </w:p>
        </w:tc>
        <w:tc>
          <w:tcPr>
            <w:tcW w:w="1849" w:type="dxa"/>
            <w:tcBorders>
              <w:top w:val="single" w:color="000000" w:sz="4" w:space="0"/>
              <w:left w:val="single" w:color="000000" w:sz="4" w:space="0"/>
              <w:bottom w:val="single" w:color="000000" w:sz="4" w:space="0"/>
              <w:right w:val="single" w:color="000000" w:sz="4" w:space="0"/>
            </w:tcBorders>
            <w:vAlign w:val="center"/>
          </w:tcPr>
          <w:p w14:paraId="038D4079">
            <w:pPr>
              <w:pStyle w:val="38"/>
              <w:rPr>
                <w:color w:val="0000FF"/>
              </w:rPr>
            </w:pPr>
            <w:r>
              <w:rPr>
                <w:rFonts w:hint="eastAsia"/>
                <w:color w:val="0000FF"/>
              </w:rPr>
              <w:t>0.00002</w:t>
            </w:r>
          </w:p>
        </w:tc>
        <w:tc>
          <w:tcPr>
            <w:tcW w:w="1276" w:type="dxa"/>
            <w:tcBorders>
              <w:top w:val="single" w:color="000000" w:sz="4" w:space="0"/>
              <w:left w:val="single" w:color="000000" w:sz="4" w:space="0"/>
              <w:bottom w:val="single" w:color="000000" w:sz="4" w:space="0"/>
              <w:right w:val="single" w:color="000000" w:sz="4" w:space="0"/>
            </w:tcBorders>
            <w:vAlign w:val="center"/>
          </w:tcPr>
          <w:p w14:paraId="1BDEC23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0C8DF5B0">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7CA39">
            <w:pPr>
              <w:pStyle w:val="38"/>
              <w:bidi w:val="0"/>
              <w:rPr>
                <w:color w:val="0000FF"/>
              </w:rPr>
            </w:pPr>
            <w:r>
              <w:rPr>
                <w:rFonts w:hint="default"/>
                <w:color w:val="0000FF"/>
                <w:lang w:val="en-US" w:eastAsia="zh-CN"/>
              </w:rPr>
              <w:t>0.000000</w:t>
            </w:r>
            <w:r>
              <w:rPr>
                <w:rFonts w:hint="eastAsia"/>
                <w:color w:val="0000FF"/>
                <w:lang w:val="en-US" w:eastAsia="zh-CN"/>
              </w:rPr>
              <w:t>7</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3DF2A">
            <w:pPr>
              <w:pStyle w:val="38"/>
              <w:bidi w:val="0"/>
              <w:rPr>
                <w:color w:val="0000FF"/>
              </w:rPr>
            </w:pPr>
            <w:r>
              <w:rPr>
                <w:rFonts w:hint="default"/>
                <w:color w:val="0000FF"/>
                <w:lang w:val="en-US" w:eastAsia="zh-CN"/>
              </w:rPr>
              <w:t>0.00002</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92656">
            <w:pPr>
              <w:pStyle w:val="38"/>
              <w:bidi w:val="0"/>
              <w:rPr>
                <w:color w:val="0000FF"/>
              </w:rPr>
            </w:pPr>
            <w:r>
              <w:rPr>
                <w:rFonts w:hint="default"/>
                <w:color w:val="0000FF"/>
                <w:lang w:val="en-US" w:eastAsia="zh-CN"/>
              </w:rPr>
              <w:t>0.000000</w:t>
            </w:r>
            <w:r>
              <w:rPr>
                <w:rFonts w:hint="eastAsia"/>
                <w:color w:val="0000FF"/>
                <w:lang w:val="en-US" w:eastAsia="zh-CN"/>
              </w:rPr>
              <w:t>7</w:t>
            </w:r>
          </w:p>
        </w:tc>
        <w:tc>
          <w:tcPr>
            <w:tcW w:w="1208" w:type="dxa"/>
            <w:tcBorders>
              <w:top w:val="single" w:color="000000" w:sz="4" w:space="0"/>
              <w:left w:val="single" w:color="000000" w:sz="4" w:space="0"/>
              <w:bottom w:val="single" w:color="000000" w:sz="4" w:space="0"/>
              <w:right w:val="single" w:color="000000" w:sz="8" w:space="0"/>
            </w:tcBorders>
            <w:vAlign w:val="center"/>
          </w:tcPr>
          <w:p w14:paraId="1B5A9DD4">
            <w:pPr>
              <w:pStyle w:val="38"/>
              <w:bidi w:val="0"/>
              <w:rPr>
                <w:color w:val="0000FF"/>
              </w:rPr>
            </w:pPr>
            <w:r>
              <w:rPr>
                <w:rFonts w:hint="default"/>
                <w:color w:val="0000FF"/>
                <w:lang w:val="en-US" w:eastAsia="zh-CN"/>
              </w:rPr>
              <w:t>-0.0000193</w:t>
            </w:r>
          </w:p>
        </w:tc>
      </w:tr>
      <w:tr w14:paraId="67D95E3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3F764A1A">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25B84">
            <w:pPr>
              <w:pStyle w:val="38"/>
              <w:rPr>
                <w:color w:val="0000FF"/>
              </w:rPr>
            </w:pPr>
            <w:r>
              <w:rPr>
                <w:color w:val="0000FF"/>
              </w:rPr>
              <w:t>非甲烷总烃</w:t>
            </w:r>
          </w:p>
        </w:tc>
        <w:tc>
          <w:tcPr>
            <w:tcW w:w="1849" w:type="dxa"/>
            <w:tcBorders>
              <w:top w:val="single" w:color="000000" w:sz="4" w:space="0"/>
              <w:left w:val="single" w:color="000000" w:sz="4" w:space="0"/>
              <w:bottom w:val="single" w:color="000000" w:sz="4" w:space="0"/>
              <w:right w:val="single" w:color="000000" w:sz="4" w:space="0"/>
            </w:tcBorders>
            <w:vAlign w:val="center"/>
          </w:tcPr>
          <w:p w14:paraId="6C373463">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41E2EFB3">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3921AF02">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6B46F">
            <w:pPr>
              <w:pStyle w:val="38"/>
              <w:rPr>
                <w:rFonts w:hint="default" w:eastAsia="宋体"/>
                <w:color w:val="0000FF"/>
                <w:lang w:val="en-US" w:eastAsia="zh-CN"/>
              </w:rPr>
            </w:pPr>
            <w:r>
              <w:rPr>
                <w:rFonts w:hint="eastAsia"/>
                <w:color w:val="0000FF"/>
              </w:rPr>
              <w:t>0.</w:t>
            </w:r>
            <w:r>
              <w:rPr>
                <w:rFonts w:hint="eastAsia"/>
                <w:color w:val="0000FF"/>
                <w:lang w:val="en-US" w:eastAsia="zh-CN"/>
              </w:rPr>
              <w:t>652</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839CC">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614DC">
            <w:pPr>
              <w:pStyle w:val="38"/>
              <w:rPr>
                <w:rFonts w:hint="default" w:eastAsia="宋体"/>
                <w:color w:val="0000FF"/>
                <w:lang w:val="en-US" w:eastAsia="zh-CN"/>
              </w:rPr>
            </w:pPr>
            <w:r>
              <w:rPr>
                <w:rFonts w:hint="eastAsia"/>
                <w:color w:val="0000FF"/>
                <w:lang w:val="en-US" w:eastAsia="zh-CN"/>
              </w:rPr>
              <w:t>0.652</w:t>
            </w:r>
          </w:p>
        </w:tc>
        <w:tc>
          <w:tcPr>
            <w:tcW w:w="1208" w:type="dxa"/>
            <w:tcBorders>
              <w:top w:val="single" w:color="000000" w:sz="4" w:space="0"/>
              <w:left w:val="single" w:color="000000" w:sz="4" w:space="0"/>
              <w:bottom w:val="single" w:color="000000" w:sz="4" w:space="0"/>
              <w:right w:val="single" w:color="000000" w:sz="8" w:space="0"/>
            </w:tcBorders>
            <w:vAlign w:val="center"/>
          </w:tcPr>
          <w:p w14:paraId="06E55080">
            <w:pPr>
              <w:pStyle w:val="38"/>
              <w:rPr>
                <w:rFonts w:hint="default" w:eastAsia="宋体"/>
                <w:color w:val="0000FF"/>
                <w:lang w:val="en-US" w:eastAsia="zh-CN"/>
              </w:rPr>
            </w:pPr>
            <w:r>
              <w:rPr>
                <w:rFonts w:hint="eastAsia"/>
                <w:color w:val="0000FF"/>
                <w:lang w:val="en-US" w:eastAsia="zh-CN"/>
              </w:rPr>
              <w:t>+0.652</w:t>
            </w:r>
          </w:p>
        </w:tc>
      </w:tr>
      <w:tr w14:paraId="74B69F3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3CEDA44">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FE772">
            <w:pPr>
              <w:pStyle w:val="38"/>
              <w:rPr>
                <w:color w:val="0000FF"/>
              </w:rPr>
            </w:pPr>
            <w:r>
              <w:rPr>
                <w:rFonts w:hint="eastAsia"/>
                <w:color w:val="0000FF"/>
              </w:rPr>
              <w:t>苯乙烯</w:t>
            </w:r>
          </w:p>
        </w:tc>
        <w:tc>
          <w:tcPr>
            <w:tcW w:w="1849" w:type="dxa"/>
            <w:tcBorders>
              <w:top w:val="single" w:color="000000" w:sz="4" w:space="0"/>
              <w:left w:val="single" w:color="000000" w:sz="4" w:space="0"/>
              <w:bottom w:val="single" w:color="000000" w:sz="4" w:space="0"/>
              <w:right w:val="single" w:color="000000" w:sz="4" w:space="0"/>
            </w:tcBorders>
            <w:vAlign w:val="center"/>
          </w:tcPr>
          <w:p w14:paraId="231B9726">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162AEA20">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3D714EB3">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0C45A">
            <w:pPr>
              <w:pStyle w:val="38"/>
              <w:rPr>
                <w:color w:val="0000FF"/>
              </w:rPr>
            </w:pPr>
            <w:r>
              <w:rPr>
                <w:rFonts w:hint="eastAsia"/>
                <w:color w:val="0000FF"/>
              </w:rPr>
              <w:t>0.0002</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0CC40">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F0C4">
            <w:pPr>
              <w:pStyle w:val="38"/>
              <w:rPr>
                <w:color w:val="0000FF"/>
              </w:rPr>
            </w:pPr>
            <w:r>
              <w:rPr>
                <w:rFonts w:hint="eastAsia"/>
                <w:color w:val="0000FF"/>
              </w:rPr>
              <w:t>0.0002</w:t>
            </w:r>
          </w:p>
        </w:tc>
        <w:tc>
          <w:tcPr>
            <w:tcW w:w="1208" w:type="dxa"/>
            <w:tcBorders>
              <w:top w:val="single" w:color="000000" w:sz="4" w:space="0"/>
              <w:left w:val="single" w:color="000000" w:sz="4" w:space="0"/>
              <w:bottom w:val="single" w:color="000000" w:sz="4" w:space="0"/>
              <w:right w:val="single" w:color="000000" w:sz="8" w:space="0"/>
            </w:tcBorders>
            <w:vAlign w:val="center"/>
          </w:tcPr>
          <w:p w14:paraId="691F5EB3">
            <w:pPr>
              <w:pStyle w:val="38"/>
              <w:rPr>
                <w:color w:val="0000FF"/>
              </w:rPr>
            </w:pPr>
            <w:r>
              <w:rPr>
                <w:rFonts w:hint="eastAsia"/>
                <w:color w:val="0000FF"/>
              </w:rPr>
              <w:t>+0.0002</w:t>
            </w:r>
          </w:p>
        </w:tc>
      </w:tr>
      <w:tr w14:paraId="314B4AA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1590CC6">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57956">
            <w:pPr>
              <w:pStyle w:val="38"/>
              <w:rPr>
                <w:color w:val="0000FF"/>
              </w:rPr>
            </w:pPr>
            <w:r>
              <w:rPr>
                <w:rFonts w:hint="eastAsia"/>
                <w:color w:val="0000FF"/>
              </w:rPr>
              <w:t>臭气浓度</w:t>
            </w:r>
          </w:p>
        </w:tc>
        <w:tc>
          <w:tcPr>
            <w:tcW w:w="1849" w:type="dxa"/>
            <w:tcBorders>
              <w:top w:val="single" w:color="000000" w:sz="4" w:space="0"/>
              <w:left w:val="single" w:color="000000" w:sz="4" w:space="0"/>
              <w:bottom w:val="single" w:color="000000" w:sz="4" w:space="0"/>
              <w:right w:val="single" w:color="000000" w:sz="4" w:space="0"/>
            </w:tcBorders>
            <w:vAlign w:val="center"/>
          </w:tcPr>
          <w:p w14:paraId="49138694">
            <w:pPr>
              <w:pStyle w:val="38"/>
              <w:rPr>
                <w:color w:val="0000FF"/>
              </w:rPr>
            </w:pPr>
            <w:r>
              <w:rPr>
                <w:rFonts w:hint="eastAsia"/>
                <w:color w:val="0000FF"/>
              </w:rPr>
              <w:t>无量纲，无法统计排放量</w:t>
            </w:r>
          </w:p>
        </w:tc>
        <w:tc>
          <w:tcPr>
            <w:tcW w:w="1276" w:type="dxa"/>
            <w:tcBorders>
              <w:top w:val="single" w:color="000000" w:sz="4" w:space="0"/>
              <w:left w:val="single" w:color="000000" w:sz="4" w:space="0"/>
              <w:bottom w:val="single" w:color="000000" w:sz="4" w:space="0"/>
              <w:right w:val="single" w:color="000000" w:sz="4" w:space="0"/>
            </w:tcBorders>
            <w:vAlign w:val="center"/>
          </w:tcPr>
          <w:p w14:paraId="347B2F52">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2D53B420">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F19D6">
            <w:pPr>
              <w:pStyle w:val="38"/>
              <w:rPr>
                <w:color w:val="0000FF"/>
              </w:rPr>
            </w:pPr>
            <w:r>
              <w:rPr>
                <w:rFonts w:hint="eastAsia"/>
                <w:color w:val="0000FF"/>
              </w:rPr>
              <w:t>无量纲，无法统计排放量</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F6506">
            <w:pPr>
              <w:pStyle w:val="38"/>
              <w:rPr>
                <w:color w:val="0000FF"/>
              </w:rPr>
            </w:pPr>
            <w:r>
              <w:rPr>
                <w:rFonts w:hint="eastAsia"/>
                <w:color w:val="0000FF"/>
              </w:rPr>
              <w:t>无量纲，无法统计排放量</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CCF3C">
            <w:pPr>
              <w:pStyle w:val="38"/>
              <w:rPr>
                <w:color w:val="0000FF"/>
              </w:rPr>
            </w:pPr>
            <w:r>
              <w:rPr>
                <w:rFonts w:hint="eastAsia"/>
                <w:color w:val="0000FF"/>
              </w:rPr>
              <w:t>无量纲，无法统计排放量</w:t>
            </w:r>
          </w:p>
        </w:tc>
        <w:tc>
          <w:tcPr>
            <w:tcW w:w="1208" w:type="dxa"/>
            <w:tcBorders>
              <w:top w:val="single" w:color="000000" w:sz="4" w:space="0"/>
              <w:left w:val="single" w:color="000000" w:sz="4" w:space="0"/>
              <w:bottom w:val="single" w:color="000000" w:sz="4" w:space="0"/>
              <w:right w:val="single" w:color="000000" w:sz="8" w:space="0"/>
            </w:tcBorders>
            <w:vAlign w:val="center"/>
          </w:tcPr>
          <w:p w14:paraId="0D160AFF">
            <w:pPr>
              <w:pStyle w:val="38"/>
              <w:rPr>
                <w:color w:val="0000FF"/>
              </w:rPr>
            </w:pPr>
            <w:r>
              <w:rPr>
                <w:rFonts w:hint="eastAsia"/>
                <w:color w:val="0000FF"/>
              </w:rPr>
              <w:t>/</w:t>
            </w:r>
          </w:p>
        </w:tc>
      </w:tr>
      <w:tr w14:paraId="041711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2" w:hRule="atLeast"/>
          <w:jc w:val="center"/>
        </w:trPr>
        <w:tc>
          <w:tcPr>
            <w:tcW w:w="1237" w:type="dxa"/>
            <w:vMerge w:val="restart"/>
            <w:tcBorders>
              <w:top w:val="single" w:color="000000" w:sz="8" w:space="0"/>
              <w:left w:val="single" w:color="000000" w:sz="8" w:space="0"/>
              <w:right w:val="single" w:color="000000" w:sz="4" w:space="0"/>
            </w:tcBorders>
            <w:vAlign w:val="center"/>
          </w:tcPr>
          <w:p w14:paraId="7D02CA1E">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废水</w:t>
            </w:r>
          </w:p>
        </w:tc>
        <w:tc>
          <w:tcPr>
            <w:tcW w:w="1620" w:type="dxa"/>
            <w:tcBorders>
              <w:top w:val="single" w:color="000000" w:sz="4" w:space="0"/>
              <w:left w:val="single" w:color="000000" w:sz="4" w:space="0"/>
              <w:bottom w:val="single" w:color="000000" w:sz="4" w:space="0"/>
              <w:right w:val="single" w:color="000000" w:sz="4" w:space="0"/>
            </w:tcBorders>
            <w:vAlign w:val="center"/>
          </w:tcPr>
          <w:p w14:paraId="0FA851B9">
            <w:pPr>
              <w:pStyle w:val="38"/>
              <w:rPr>
                <w:color w:val="0000FF"/>
              </w:rPr>
            </w:pPr>
            <w:r>
              <w:rPr>
                <w:rFonts w:hint="eastAsia"/>
                <w:color w:val="0000FF"/>
              </w:rPr>
              <w:t>水量</w:t>
            </w:r>
          </w:p>
        </w:tc>
        <w:tc>
          <w:tcPr>
            <w:tcW w:w="1849" w:type="dxa"/>
            <w:tcBorders>
              <w:top w:val="single" w:color="000000" w:sz="4" w:space="0"/>
              <w:left w:val="single" w:color="000000" w:sz="4" w:space="0"/>
              <w:bottom w:val="single" w:color="000000" w:sz="4" w:space="0"/>
              <w:right w:val="single" w:color="000000" w:sz="4" w:space="0"/>
            </w:tcBorders>
            <w:vAlign w:val="bottom"/>
          </w:tcPr>
          <w:p w14:paraId="70B2CEFD">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079F1BED">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3138786D">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7E5FF17A">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0ADCCDEA">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C6A947">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bottom"/>
          </w:tcPr>
          <w:p w14:paraId="3AF25478">
            <w:pPr>
              <w:pStyle w:val="38"/>
              <w:rPr>
                <w:color w:val="0000FF"/>
              </w:rPr>
            </w:pPr>
            <w:r>
              <w:rPr>
                <w:rFonts w:hint="eastAsia"/>
                <w:color w:val="0000FF"/>
              </w:rPr>
              <w:t>0</w:t>
            </w:r>
          </w:p>
        </w:tc>
      </w:tr>
      <w:tr w14:paraId="01DBF27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133C75F0">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5A3C0A1D">
            <w:pPr>
              <w:pStyle w:val="38"/>
              <w:rPr>
                <w:color w:val="0000FF"/>
              </w:rPr>
            </w:pPr>
            <w:r>
              <w:rPr>
                <w:rFonts w:hint="eastAsia"/>
                <w:color w:val="0000FF"/>
              </w:rPr>
              <w:t>COD</w:t>
            </w:r>
          </w:p>
        </w:tc>
        <w:tc>
          <w:tcPr>
            <w:tcW w:w="1849" w:type="dxa"/>
            <w:tcBorders>
              <w:top w:val="single" w:color="000000" w:sz="4" w:space="0"/>
              <w:left w:val="single" w:color="000000" w:sz="4" w:space="0"/>
              <w:bottom w:val="single" w:color="000000" w:sz="4" w:space="0"/>
              <w:right w:val="single" w:color="000000" w:sz="4" w:space="0"/>
            </w:tcBorders>
            <w:vAlign w:val="bottom"/>
          </w:tcPr>
          <w:p w14:paraId="155CDE42">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6F74CB67">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4E1F69D">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3E762EF9">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6EF63A78">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0D1871">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538A703E">
            <w:pPr>
              <w:pStyle w:val="38"/>
              <w:rPr>
                <w:color w:val="0000FF"/>
              </w:rPr>
            </w:pPr>
            <w:r>
              <w:rPr>
                <w:rFonts w:hint="eastAsia"/>
                <w:color w:val="0000FF"/>
              </w:rPr>
              <w:t>0</w:t>
            </w:r>
          </w:p>
        </w:tc>
      </w:tr>
      <w:tr w14:paraId="5B475ED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AC8A7D1">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72C05CC3">
            <w:pPr>
              <w:pStyle w:val="38"/>
              <w:rPr>
                <w:color w:val="0000FF"/>
              </w:rPr>
            </w:pPr>
            <w:r>
              <w:rPr>
                <w:rFonts w:hint="eastAsia"/>
                <w:color w:val="0000FF"/>
              </w:rPr>
              <w:t>BOD</w:t>
            </w:r>
            <w:r>
              <w:rPr>
                <w:rFonts w:hint="eastAsia"/>
                <w:color w:val="0000FF"/>
                <w:vertAlign w:val="subscript"/>
              </w:rPr>
              <w:t>5</w:t>
            </w:r>
          </w:p>
        </w:tc>
        <w:tc>
          <w:tcPr>
            <w:tcW w:w="1849" w:type="dxa"/>
            <w:tcBorders>
              <w:top w:val="single" w:color="000000" w:sz="4" w:space="0"/>
              <w:left w:val="single" w:color="000000" w:sz="4" w:space="0"/>
              <w:bottom w:val="single" w:color="000000" w:sz="4" w:space="0"/>
              <w:right w:val="single" w:color="000000" w:sz="4" w:space="0"/>
            </w:tcBorders>
            <w:vAlign w:val="bottom"/>
          </w:tcPr>
          <w:p w14:paraId="419D4A9F">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5376FAAA">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50BFF7A1">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49728703">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177008D6">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79F3471">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50032180">
            <w:pPr>
              <w:pStyle w:val="38"/>
              <w:rPr>
                <w:color w:val="0000FF"/>
              </w:rPr>
            </w:pPr>
            <w:r>
              <w:rPr>
                <w:rFonts w:hint="eastAsia"/>
                <w:color w:val="0000FF"/>
              </w:rPr>
              <w:t>0</w:t>
            </w:r>
          </w:p>
        </w:tc>
      </w:tr>
      <w:tr w14:paraId="32781F4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0AA8F53D">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4539373A">
            <w:pPr>
              <w:pStyle w:val="38"/>
              <w:rPr>
                <w:color w:val="0000FF"/>
              </w:rPr>
            </w:pPr>
            <w:r>
              <w:rPr>
                <w:rFonts w:hint="eastAsia"/>
                <w:color w:val="0000FF"/>
              </w:rPr>
              <w:t>氨氮</w:t>
            </w:r>
          </w:p>
        </w:tc>
        <w:tc>
          <w:tcPr>
            <w:tcW w:w="1849" w:type="dxa"/>
            <w:tcBorders>
              <w:top w:val="single" w:color="000000" w:sz="4" w:space="0"/>
              <w:left w:val="single" w:color="000000" w:sz="4" w:space="0"/>
              <w:bottom w:val="single" w:color="000000" w:sz="4" w:space="0"/>
              <w:right w:val="single" w:color="000000" w:sz="4" w:space="0"/>
            </w:tcBorders>
            <w:vAlign w:val="bottom"/>
          </w:tcPr>
          <w:p w14:paraId="1F9D311F">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3EDD2D72">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E0ADEA6">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582A5D41">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77B53E56">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4DE9D0E7">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6FE2994D">
            <w:pPr>
              <w:pStyle w:val="38"/>
              <w:rPr>
                <w:color w:val="0000FF"/>
              </w:rPr>
            </w:pPr>
            <w:r>
              <w:rPr>
                <w:rFonts w:hint="eastAsia"/>
                <w:color w:val="0000FF"/>
              </w:rPr>
              <w:t>0</w:t>
            </w:r>
          </w:p>
        </w:tc>
      </w:tr>
      <w:tr w14:paraId="2D6FBAB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jc w:val="center"/>
        </w:trPr>
        <w:tc>
          <w:tcPr>
            <w:tcW w:w="1237" w:type="dxa"/>
            <w:vMerge w:val="continue"/>
            <w:tcBorders>
              <w:left w:val="single" w:color="000000" w:sz="8" w:space="0"/>
              <w:right w:val="single" w:color="000000" w:sz="4" w:space="0"/>
            </w:tcBorders>
            <w:vAlign w:val="center"/>
          </w:tcPr>
          <w:p w14:paraId="760D6A1F">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1F14C">
            <w:pPr>
              <w:pStyle w:val="38"/>
              <w:rPr>
                <w:color w:val="0000FF"/>
              </w:rPr>
            </w:pPr>
            <w:r>
              <w:rPr>
                <w:rFonts w:hint="eastAsia"/>
                <w:color w:val="0000FF"/>
              </w:rPr>
              <w:t>SS</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80DB9">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41D02AF1">
            <w:pPr>
              <w:pStyle w:val="38"/>
              <w:rPr>
                <w:color w:val="0000FF"/>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58BCDB11">
            <w:pPr>
              <w:pStyle w:val="38"/>
              <w:rPr>
                <w:color w:val="0000FF"/>
              </w:rPr>
            </w:pPr>
          </w:p>
        </w:tc>
        <w:tc>
          <w:tcPr>
            <w:tcW w:w="1559" w:type="dxa"/>
            <w:tcBorders>
              <w:top w:val="single" w:color="000000" w:sz="4" w:space="0"/>
              <w:left w:val="single" w:color="000000" w:sz="4" w:space="0"/>
              <w:bottom w:val="single" w:color="000000" w:sz="4" w:space="0"/>
              <w:right w:val="single" w:color="000000" w:sz="4" w:space="0"/>
            </w:tcBorders>
            <w:vAlign w:val="center"/>
          </w:tcPr>
          <w:p w14:paraId="2632EEE3">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16FC0194">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644C2">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40B70C48">
            <w:pPr>
              <w:pStyle w:val="38"/>
              <w:rPr>
                <w:color w:val="0000FF"/>
              </w:rPr>
            </w:pPr>
            <w:r>
              <w:rPr>
                <w:rFonts w:hint="eastAsia"/>
                <w:color w:val="0000FF"/>
              </w:rPr>
              <w:t>0</w:t>
            </w:r>
          </w:p>
        </w:tc>
      </w:tr>
      <w:tr w14:paraId="589AEA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bottom w:val="single" w:color="000000" w:sz="8" w:space="0"/>
              <w:right w:val="single" w:color="000000" w:sz="4" w:space="0"/>
            </w:tcBorders>
            <w:vAlign w:val="center"/>
          </w:tcPr>
          <w:p w14:paraId="0C517C02">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5C3DE42D">
            <w:pPr>
              <w:pStyle w:val="38"/>
              <w:rPr>
                <w:color w:val="0000FF"/>
              </w:rPr>
            </w:pPr>
            <w:r>
              <w:rPr>
                <w:rFonts w:hint="eastAsia"/>
                <w:color w:val="0000FF"/>
              </w:rPr>
              <w:t>动植物油</w:t>
            </w:r>
          </w:p>
        </w:tc>
        <w:tc>
          <w:tcPr>
            <w:tcW w:w="1849" w:type="dxa"/>
            <w:tcBorders>
              <w:top w:val="single" w:color="000000" w:sz="4" w:space="0"/>
              <w:left w:val="single" w:color="000000" w:sz="4" w:space="0"/>
              <w:bottom w:val="single" w:color="000000" w:sz="4" w:space="0"/>
              <w:right w:val="single" w:color="000000" w:sz="4" w:space="0"/>
            </w:tcBorders>
            <w:vAlign w:val="center"/>
          </w:tcPr>
          <w:p w14:paraId="3220620C">
            <w:pPr>
              <w:pStyle w:val="38"/>
              <w:rPr>
                <w:color w:val="0000FF"/>
              </w:rPr>
            </w:pPr>
            <w:r>
              <w:rPr>
                <w:rFonts w:hint="eastAsia"/>
                <w:color w:val="0000FF"/>
              </w:rPr>
              <w:t>0</w:t>
            </w:r>
          </w:p>
        </w:tc>
        <w:tc>
          <w:tcPr>
            <w:tcW w:w="1276" w:type="dxa"/>
            <w:tcBorders>
              <w:top w:val="single" w:color="000000" w:sz="4" w:space="0"/>
              <w:left w:val="single" w:color="000000" w:sz="4" w:space="0"/>
              <w:bottom w:val="single" w:color="000000" w:sz="4" w:space="0"/>
              <w:right w:val="single" w:color="000000" w:sz="4" w:space="0"/>
            </w:tcBorders>
            <w:vAlign w:val="center"/>
          </w:tcPr>
          <w:p w14:paraId="52D45CCF">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15964D42">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23242ECD">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vAlign w:val="center"/>
          </w:tcPr>
          <w:p w14:paraId="64E59618">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AC49">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602A61D1">
            <w:pPr>
              <w:pStyle w:val="38"/>
              <w:rPr>
                <w:color w:val="0000FF"/>
              </w:rPr>
            </w:pPr>
            <w:r>
              <w:rPr>
                <w:rFonts w:hint="eastAsia"/>
                <w:color w:val="0000FF"/>
              </w:rPr>
              <w:t>0</w:t>
            </w:r>
          </w:p>
        </w:tc>
      </w:tr>
      <w:tr w14:paraId="2FED04D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restart"/>
            <w:tcBorders>
              <w:top w:val="single" w:color="000000" w:sz="8" w:space="0"/>
              <w:left w:val="single" w:color="000000" w:sz="8" w:space="0"/>
              <w:right w:val="single" w:color="000000" w:sz="4" w:space="0"/>
            </w:tcBorders>
            <w:vAlign w:val="center"/>
          </w:tcPr>
          <w:p w14:paraId="194506DA">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一般工业固体废物</w:t>
            </w:r>
          </w:p>
        </w:tc>
        <w:tc>
          <w:tcPr>
            <w:tcW w:w="1620" w:type="dxa"/>
            <w:tcBorders>
              <w:top w:val="single" w:color="000000" w:sz="4" w:space="0"/>
              <w:left w:val="single" w:color="000000" w:sz="4" w:space="0"/>
              <w:bottom w:val="single" w:color="000000" w:sz="4" w:space="0"/>
              <w:right w:val="single" w:color="000000" w:sz="4" w:space="0"/>
            </w:tcBorders>
            <w:vAlign w:val="center"/>
          </w:tcPr>
          <w:p w14:paraId="34C87E1F">
            <w:pPr>
              <w:pStyle w:val="38"/>
              <w:rPr>
                <w:color w:val="0000FF"/>
              </w:rPr>
            </w:pPr>
            <w:r>
              <w:rPr>
                <w:color w:val="0000FF"/>
              </w:rPr>
              <w:t>生活垃圾</w:t>
            </w:r>
          </w:p>
        </w:tc>
        <w:tc>
          <w:tcPr>
            <w:tcW w:w="1849" w:type="dxa"/>
            <w:tcBorders>
              <w:top w:val="single" w:color="000000" w:sz="4" w:space="0"/>
              <w:left w:val="single" w:color="000000" w:sz="4" w:space="0"/>
              <w:bottom w:val="single" w:color="000000" w:sz="4" w:space="0"/>
              <w:right w:val="single" w:color="000000" w:sz="4" w:space="0"/>
            </w:tcBorders>
            <w:vAlign w:val="center"/>
          </w:tcPr>
          <w:p w14:paraId="5A57C55D">
            <w:pPr>
              <w:pStyle w:val="38"/>
              <w:rPr>
                <w:color w:val="0000FF"/>
              </w:rPr>
            </w:pPr>
            <w:r>
              <w:rPr>
                <w:rFonts w:hint="eastAsia"/>
                <w:color w:val="0000FF"/>
              </w:rPr>
              <w:t>4.1</w:t>
            </w:r>
          </w:p>
        </w:tc>
        <w:tc>
          <w:tcPr>
            <w:tcW w:w="1276" w:type="dxa"/>
            <w:tcBorders>
              <w:top w:val="single" w:color="000000" w:sz="4" w:space="0"/>
              <w:left w:val="single" w:color="000000" w:sz="4" w:space="0"/>
              <w:bottom w:val="single" w:color="000000" w:sz="4" w:space="0"/>
              <w:right w:val="single" w:color="000000" w:sz="4" w:space="0"/>
            </w:tcBorders>
            <w:vAlign w:val="center"/>
          </w:tcPr>
          <w:p w14:paraId="2CBDE57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5F3A22F">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451959AD">
            <w:pPr>
              <w:pStyle w:val="38"/>
              <w:rPr>
                <w:color w:val="0000FF"/>
              </w:rPr>
            </w:pPr>
            <w:r>
              <w:rPr>
                <w:rFonts w:hint="eastAsia"/>
                <w:color w:val="0000FF"/>
              </w:rPr>
              <w:t>1.5</w:t>
            </w:r>
          </w:p>
        </w:tc>
        <w:tc>
          <w:tcPr>
            <w:tcW w:w="1761" w:type="dxa"/>
            <w:tcBorders>
              <w:top w:val="single" w:color="000000" w:sz="4" w:space="0"/>
              <w:left w:val="single" w:color="000000" w:sz="4" w:space="0"/>
              <w:bottom w:val="single" w:color="000000" w:sz="4" w:space="0"/>
              <w:right w:val="single" w:color="000000" w:sz="4" w:space="0"/>
            </w:tcBorders>
            <w:vAlign w:val="center"/>
          </w:tcPr>
          <w:p w14:paraId="0ED4F721">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vAlign w:val="center"/>
          </w:tcPr>
          <w:p w14:paraId="3A64E95B">
            <w:pPr>
              <w:pStyle w:val="38"/>
              <w:rPr>
                <w:color w:val="0000FF"/>
              </w:rPr>
            </w:pPr>
            <w:r>
              <w:rPr>
                <w:color w:val="0000FF"/>
              </w:rPr>
              <w:t>5.6</w:t>
            </w:r>
          </w:p>
        </w:tc>
        <w:tc>
          <w:tcPr>
            <w:tcW w:w="1208" w:type="dxa"/>
            <w:tcBorders>
              <w:top w:val="single" w:color="000000" w:sz="4" w:space="0"/>
              <w:left w:val="single" w:color="000000" w:sz="4" w:space="0"/>
              <w:bottom w:val="single" w:color="000000" w:sz="4" w:space="0"/>
              <w:right w:val="single" w:color="000000" w:sz="8" w:space="0"/>
            </w:tcBorders>
            <w:vAlign w:val="center"/>
          </w:tcPr>
          <w:p w14:paraId="4BB7130A">
            <w:pPr>
              <w:pStyle w:val="38"/>
              <w:rPr>
                <w:color w:val="0000FF"/>
              </w:rPr>
            </w:pPr>
            <w:r>
              <w:rPr>
                <w:rFonts w:hint="eastAsia"/>
                <w:color w:val="0000FF"/>
              </w:rPr>
              <w:t>+1.5</w:t>
            </w:r>
          </w:p>
        </w:tc>
      </w:tr>
      <w:tr w14:paraId="6CFDB6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275597C0">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788FF2E7">
            <w:pPr>
              <w:pStyle w:val="38"/>
              <w:rPr>
                <w:color w:val="0000FF"/>
              </w:rPr>
            </w:pPr>
            <w:r>
              <w:rPr>
                <w:rFonts w:hint="eastAsia"/>
                <w:color w:val="0000FF"/>
              </w:rPr>
              <w:t>厨余垃圾</w:t>
            </w:r>
          </w:p>
        </w:tc>
        <w:tc>
          <w:tcPr>
            <w:tcW w:w="1849" w:type="dxa"/>
            <w:tcBorders>
              <w:top w:val="single" w:color="000000" w:sz="4" w:space="0"/>
              <w:left w:val="single" w:color="000000" w:sz="4" w:space="0"/>
              <w:bottom w:val="single" w:color="000000" w:sz="4" w:space="0"/>
              <w:right w:val="single" w:color="000000" w:sz="4" w:space="0"/>
            </w:tcBorders>
            <w:vAlign w:val="center"/>
          </w:tcPr>
          <w:p w14:paraId="63CA7F09">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2B1C7853">
            <w:pPr>
              <w:pStyle w:val="38"/>
              <w:rPr>
                <w:rFonts w:hint="eastAsia" w:eastAsia="宋体"/>
                <w:color w:val="0000FF"/>
                <w:lang w:val="en-US" w:eastAsia="zh-CN"/>
              </w:rPr>
            </w:pPr>
            <w:r>
              <w:rPr>
                <w:rFonts w:hint="eastAsia"/>
                <w:color w:val="0000FF"/>
                <w:lang w:val="en-US" w:eastAsia="zh-CN"/>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0ACD87C0">
            <w:pPr>
              <w:pStyle w:val="38"/>
              <w:rPr>
                <w:rFonts w:hint="eastAsia" w:eastAsia="宋体"/>
                <w:color w:val="0000FF"/>
                <w:lang w:val="en-US" w:eastAsia="zh-CN"/>
              </w:rPr>
            </w:pPr>
            <w:r>
              <w:rPr>
                <w:rFonts w:hint="eastAsia"/>
                <w:color w:val="0000FF"/>
                <w:lang w:val="en-US" w:eastAsia="zh-CN"/>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5AB9A225">
            <w:pPr>
              <w:pStyle w:val="38"/>
              <w:rPr>
                <w:color w:val="0000FF"/>
              </w:rPr>
            </w:pPr>
            <w:r>
              <w:rPr>
                <w:rFonts w:hint="eastAsia"/>
                <w:color w:val="0000FF"/>
              </w:rPr>
              <w:t>11.1</w:t>
            </w:r>
          </w:p>
        </w:tc>
        <w:tc>
          <w:tcPr>
            <w:tcW w:w="1761" w:type="dxa"/>
            <w:tcBorders>
              <w:top w:val="single" w:color="000000" w:sz="4" w:space="0"/>
              <w:left w:val="single" w:color="000000" w:sz="4" w:space="0"/>
              <w:bottom w:val="single" w:color="000000" w:sz="4" w:space="0"/>
              <w:right w:val="single" w:color="000000" w:sz="4" w:space="0"/>
            </w:tcBorders>
            <w:vAlign w:val="center"/>
          </w:tcPr>
          <w:p w14:paraId="3C0415E5">
            <w:pPr>
              <w:pStyle w:val="38"/>
              <w:rPr>
                <w:rFonts w:hint="eastAsia" w:eastAsia="宋体"/>
                <w:color w:val="0000FF"/>
                <w:lang w:val="en-US" w:eastAsia="zh-CN"/>
              </w:rPr>
            </w:pPr>
            <w:r>
              <w:rPr>
                <w:rFonts w:hint="eastAsia"/>
                <w:color w:val="0000FF"/>
                <w:lang w:val="en-US" w:eastAsia="zh-CN"/>
              </w:rPr>
              <w:t>/</w:t>
            </w:r>
          </w:p>
        </w:tc>
        <w:tc>
          <w:tcPr>
            <w:tcW w:w="1846" w:type="dxa"/>
            <w:tcBorders>
              <w:top w:val="single" w:color="000000" w:sz="4" w:space="0"/>
              <w:left w:val="single" w:color="000000" w:sz="4" w:space="0"/>
              <w:bottom w:val="single" w:color="000000" w:sz="4" w:space="0"/>
              <w:right w:val="single" w:color="000000" w:sz="4" w:space="0"/>
            </w:tcBorders>
            <w:vAlign w:val="center"/>
          </w:tcPr>
          <w:p w14:paraId="7C6D7168">
            <w:pPr>
              <w:pStyle w:val="38"/>
              <w:rPr>
                <w:color w:val="0000FF"/>
              </w:rPr>
            </w:pPr>
            <w:r>
              <w:rPr>
                <w:rFonts w:hint="eastAsia"/>
                <w:color w:val="0000FF"/>
              </w:rPr>
              <w:t>11.1</w:t>
            </w:r>
          </w:p>
        </w:tc>
        <w:tc>
          <w:tcPr>
            <w:tcW w:w="1208" w:type="dxa"/>
            <w:tcBorders>
              <w:top w:val="single" w:color="000000" w:sz="4" w:space="0"/>
              <w:left w:val="single" w:color="000000" w:sz="4" w:space="0"/>
              <w:bottom w:val="single" w:color="000000" w:sz="4" w:space="0"/>
              <w:right w:val="single" w:color="000000" w:sz="8" w:space="0"/>
            </w:tcBorders>
            <w:vAlign w:val="center"/>
          </w:tcPr>
          <w:p w14:paraId="114A1B37">
            <w:pPr>
              <w:pStyle w:val="38"/>
              <w:rPr>
                <w:color w:val="0000FF"/>
              </w:rPr>
            </w:pPr>
            <w:r>
              <w:rPr>
                <w:rFonts w:hint="eastAsia"/>
                <w:color w:val="0000FF"/>
              </w:rPr>
              <w:t>+11.1</w:t>
            </w:r>
          </w:p>
        </w:tc>
      </w:tr>
      <w:tr w14:paraId="792B59C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47496FE4">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6EA2E5C6">
            <w:pPr>
              <w:pStyle w:val="38"/>
              <w:rPr>
                <w:color w:val="0000FF"/>
              </w:rPr>
            </w:pPr>
            <w:r>
              <w:rPr>
                <w:rFonts w:hint="eastAsia"/>
                <w:color w:val="0000FF"/>
              </w:rPr>
              <w:t>除尘灰</w:t>
            </w:r>
          </w:p>
        </w:tc>
        <w:tc>
          <w:tcPr>
            <w:tcW w:w="1849" w:type="dxa"/>
            <w:tcBorders>
              <w:top w:val="single" w:color="000000" w:sz="4" w:space="0"/>
              <w:left w:val="single" w:color="000000" w:sz="4" w:space="0"/>
              <w:bottom w:val="single" w:color="000000" w:sz="4" w:space="0"/>
              <w:right w:val="single" w:color="000000" w:sz="4" w:space="0"/>
            </w:tcBorders>
            <w:vAlign w:val="center"/>
          </w:tcPr>
          <w:p w14:paraId="134E7964">
            <w:pPr>
              <w:pStyle w:val="38"/>
              <w:rPr>
                <w:color w:val="0000FF"/>
              </w:rPr>
            </w:pPr>
            <w:r>
              <w:rPr>
                <w:rFonts w:hint="eastAsia"/>
                <w:color w:val="0000FF"/>
              </w:rPr>
              <w:t>46</w:t>
            </w:r>
          </w:p>
        </w:tc>
        <w:tc>
          <w:tcPr>
            <w:tcW w:w="1276" w:type="dxa"/>
            <w:tcBorders>
              <w:top w:val="single" w:color="000000" w:sz="4" w:space="0"/>
              <w:left w:val="single" w:color="000000" w:sz="4" w:space="0"/>
              <w:bottom w:val="single" w:color="000000" w:sz="4" w:space="0"/>
              <w:right w:val="single" w:color="000000" w:sz="4" w:space="0"/>
            </w:tcBorders>
            <w:vAlign w:val="center"/>
          </w:tcPr>
          <w:p w14:paraId="1068C8EC">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2167BAF">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07D9508E">
            <w:pPr>
              <w:pStyle w:val="38"/>
              <w:rPr>
                <w:rFonts w:hint="eastAsia" w:eastAsia="宋体"/>
                <w:color w:val="0000FF"/>
                <w:lang w:eastAsia="zh-CN"/>
              </w:rPr>
            </w:pPr>
            <w:r>
              <w:rPr>
                <w:rFonts w:hint="eastAsia"/>
                <w:color w:val="0000FF"/>
                <w:lang w:eastAsia="zh-CN"/>
              </w:rPr>
              <w:t>476.783</w:t>
            </w:r>
          </w:p>
        </w:tc>
        <w:tc>
          <w:tcPr>
            <w:tcW w:w="1761" w:type="dxa"/>
            <w:tcBorders>
              <w:top w:val="single" w:color="000000" w:sz="4" w:space="0"/>
              <w:left w:val="single" w:color="000000" w:sz="4" w:space="0"/>
              <w:bottom w:val="single" w:color="000000" w:sz="4" w:space="0"/>
              <w:right w:val="single" w:color="000000" w:sz="4" w:space="0"/>
            </w:tcBorders>
            <w:vAlign w:val="center"/>
          </w:tcPr>
          <w:p w14:paraId="4ADFDABC">
            <w:pPr>
              <w:pStyle w:val="38"/>
              <w:rPr>
                <w:rFonts w:hint="default" w:eastAsia="宋体"/>
                <w:color w:val="0000FF"/>
                <w:lang w:val="en-US" w:eastAsia="zh-CN"/>
              </w:rPr>
            </w:pPr>
            <w:r>
              <w:rPr>
                <w:rFonts w:hint="eastAsia"/>
                <w:color w:val="0000FF"/>
                <w:lang w:val="en-US" w:eastAsia="zh-CN"/>
              </w:rPr>
              <w:t>46</w:t>
            </w:r>
          </w:p>
        </w:tc>
        <w:tc>
          <w:tcPr>
            <w:tcW w:w="1846" w:type="dxa"/>
            <w:tcBorders>
              <w:top w:val="single" w:color="000000" w:sz="4" w:space="0"/>
              <w:left w:val="single" w:color="000000" w:sz="4" w:space="0"/>
              <w:bottom w:val="single" w:color="000000" w:sz="4" w:space="0"/>
              <w:right w:val="single" w:color="000000" w:sz="4" w:space="0"/>
            </w:tcBorders>
            <w:vAlign w:val="center"/>
          </w:tcPr>
          <w:p w14:paraId="6155B0D0">
            <w:pPr>
              <w:pStyle w:val="38"/>
              <w:rPr>
                <w:color w:val="0000FF"/>
              </w:rPr>
            </w:pPr>
            <w:r>
              <w:rPr>
                <w:rFonts w:hint="eastAsia"/>
                <w:color w:val="0000FF"/>
                <w:lang w:eastAsia="zh-CN"/>
              </w:rPr>
              <w:t>476.783</w:t>
            </w:r>
          </w:p>
        </w:tc>
        <w:tc>
          <w:tcPr>
            <w:tcW w:w="1208" w:type="dxa"/>
            <w:tcBorders>
              <w:top w:val="single" w:color="000000" w:sz="4" w:space="0"/>
              <w:left w:val="single" w:color="000000" w:sz="4" w:space="0"/>
              <w:bottom w:val="single" w:color="000000" w:sz="4" w:space="0"/>
              <w:right w:val="single" w:color="000000" w:sz="8" w:space="0"/>
            </w:tcBorders>
            <w:vAlign w:val="center"/>
          </w:tcPr>
          <w:p w14:paraId="3906BD6C">
            <w:pPr>
              <w:pStyle w:val="38"/>
              <w:rPr>
                <w:rFonts w:hint="eastAsia" w:eastAsia="宋体"/>
                <w:color w:val="0000FF"/>
                <w:lang w:eastAsia="zh-CN"/>
              </w:rPr>
            </w:pPr>
            <w:r>
              <w:rPr>
                <w:rFonts w:hint="eastAsia"/>
                <w:color w:val="0000FF"/>
              </w:rPr>
              <w:t>+</w:t>
            </w:r>
            <w:r>
              <w:rPr>
                <w:rFonts w:hint="eastAsia"/>
                <w:color w:val="0000FF"/>
                <w:lang w:eastAsia="zh-CN"/>
              </w:rPr>
              <w:t>4</w:t>
            </w:r>
            <w:r>
              <w:rPr>
                <w:rFonts w:hint="eastAsia"/>
                <w:color w:val="0000FF"/>
                <w:lang w:val="en-US" w:eastAsia="zh-CN"/>
              </w:rPr>
              <w:t>30</w:t>
            </w:r>
            <w:r>
              <w:rPr>
                <w:rFonts w:hint="eastAsia"/>
                <w:color w:val="0000FF"/>
                <w:lang w:eastAsia="zh-CN"/>
              </w:rPr>
              <w:t>.783</w:t>
            </w:r>
          </w:p>
        </w:tc>
      </w:tr>
      <w:tr w14:paraId="4B271A8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21DA6C2">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5A41711B">
            <w:pPr>
              <w:pStyle w:val="38"/>
              <w:rPr>
                <w:color w:val="0000FF"/>
              </w:rPr>
            </w:pPr>
            <w:r>
              <w:rPr>
                <w:rFonts w:hint="eastAsia"/>
                <w:color w:val="0000FF"/>
              </w:rPr>
              <w:t>废布袋</w:t>
            </w:r>
          </w:p>
        </w:tc>
        <w:tc>
          <w:tcPr>
            <w:tcW w:w="1849" w:type="dxa"/>
            <w:tcBorders>
              <w:top w:val="single" w:color="000000" w:sz="4" w:space="0"/>
              <w:left w:val="single" w:color="000000" w:sz="4" w:space="0"/>
              <w:bottom w:val="single" w:color="000000" w:sz="4" w:space="0"/>
              <w:right w:val="single" w:color="000000" w:sz="4" w:space="0"/>
            </w:tcBorders>
            <w:vAlign w:val="center"/>
          </w:tcPr>
          <w:p w14:paraId="27C2BB57">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1C1E34A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396EFF3F">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360CB770">
            <w:pPr>
              <w:pStyle w:val="38"/>
              <w:rPr>
                <w:color w:val="0000FF"/>
              </w:rPr>
            </w:pPr>
            <w:r>
              <w:rPr>
                <w:rFonts w:hint="eastAsia"/>
                <w:color w:val="0000FF"/>
              </w:rPr>
              <w:t>1.5</w:t>
            </w:r>
          </w:p>
        </w:tc>
        <w:tc>
          <w:tcPr>
            <w:tcW w:w="1761" w:type="dxa"/>
            <w:tcBorders>
              <w:top w:val="single" w:color="000000" w:sz="4" w:space="0"/>
              <w:left w:val="single" w:color="000000" w:sz="4" w:space="0"/>
              <w:bottom w:val="single" w:color="000000" w:sz="4" w:space="0"/>
              <w:right w:val="single" w:color="000000" w:sz="4" w:space="0"/>
            </w:tcBorders>
            <w:vAlign w:val="center"/>
          </w:tcPr>
          <w:p w14:paraId="22C2FC63">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vAlign w:val="center"/>
          </w:tcPr>
          <w:p w14:paraId="2C7D7D0E">
            <w:pPr>
              <w:pStyle w:val="38"/>
              <w:rPr>
                <w:color w:val="0000FF"/>
              </w:rPr>
            </w:pPr>
            <w:r>
              <w:rPr>
                <w:color w:val="0000FF"/>
              </w:rPr>
              <w:t>1.5</w:t>
            </w:r>
          </w:p>
        </w:tc>
        <w:tc>
          <w:tcPr>
            <w:tcW w:w="1208" w:type="dxa"/>
            <w:tcBorders>
              <w:top w:val="single" w:color="000000" w:sz="4" w:space="0"/>
              <w:left w:val="single" w:color="000000" w:sz="4" w:space="0"/>
              <w:bottom w:val="single" w:color="000000" w:sz="4" w:space="0"/>
              <w:right w:val="single" w:color="000000" w:sz="8" w:space="0"/>
            </w:tcBorders>
            <w:vAlign w:val="center"/>
          </w:tcPr>
          <w:p w14:paraId="5F7A5DF7">
            <w:pPr>
              <w:pStyle w:val="38"/>
              <w:rPr>
                <w:color w:val="0000FF"/>
              </w:rPr>
            </w:pPr>
            <w:r>
              <w:rPr>
                <w:rFonts w:hint="eastAsia"/>
                <w:color w:val="0000FF"/>
              </w:rPr>
              <w:t>+</w:t>
            </w:r>
            <w:r>
              <w:rPr>
                <w:color w:val="0000FF"/>
              </w:rPr>
              <w:t>1.5</w:t>
            </w:r>
          </w:p>
        </w:tc>
      </w:tr>
      <w:tr w14:paraId="200D488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70C5E542">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2B738C60">
            <w:pPr>
              <w:pStyle w:val="38"/>
              <w:rPr>
                <w:color w:val="0000FF"/>
              </w:rPr>
            </w:pPr>
            <w:r>
              <w:rPr>
                <w:rFonts w:hint="eastAsia"/>
                <w:color w:val="0000FF"/>
              </w:rPr>
              <w:t>沉淀池沉渣</w:t>
            </w:r>
          </w:p>
        </w:tc>
        <w:tc>
          <w:tcPr>
            <w:tcW w:w="1849" w:type="dxa"/>
            <w:tcBorders>
              <w:top w:val="single" w:color="000000" w:sz="4" w:space="0"/>
              <w:left w:val="single" w:color="000000" w:sz="4" w:space="0"/>
              <w:bottom w:val="single" w:color="000000" w:sz="4" w:space="0"/>
              <w:right w:val="single" w:color="000000" w:sz="4" w:space="0"/>
            </w:tcBorders>
            <w:vAlign w:val="center"/>
          </w:tcPr>
          <w:p w14:paraId="37C2CBD3">
            <w:pPr>
              <w:pStyle w:val="38"/>
              <w:rPr>
                <w:color w:val="0000FF"/>
              </w:rPr>
            </w:pPr>
            <w:r>
              <w:rPr>
                <w:rFonts w:hint="eastAsia"/>
                <w:color w:val="0000FF"/>
              </w:rPr>
              <w:t>20</w:t>
            </w:r>
          </w:p>
        </w:tc>
        <w:tc>
          <w:tcPr>
            <w:tcW w:w="1276" w:type="dxa"/>
            <w:tcBorders>
              <w:top w:val="single" w:color="000000" w:sz="4" w:space="0"/>
              <w:left w:val="single" w:color="000000" w:sz="4" w:space="0"/>
              <w:bottom w:val="single" w:color="000000" w:sz="4" w:space="0"/>
              <w:right w:val="single" w:color="000000" w:sz="4" w:space="0"/>
            </w:tcBorders>
            <w:vAlign w:val="center"/>
          </w:tcPr>
          <w:p w14:paraId="2B4EF88C">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4ED279B">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101FB423">
            <w:pPr>
              <w:pStyle w:val="38"/>
              <w:rPr>
                <w:color w:val="0000FF"/>
              </w:rPr>
            </w:pPr>
            <w:r>
              <w:rPr>
                <w:rFonts w:hint="eastAsia"/>
                <w:color w:val="0000FF"/>
              </w:rPr>
              <w:t>0.581</w:t>
            </w:r>
          </w:p>
        </w:tc>
        <w:tc>
          <w:tcPr>
            <w:tcW w:w="1761" w:type="dxa"/>
            <w:tcBorders>
              <w:top w:val="single" w:color="000000" w:sz="4" w:space="0"/>
              <w:left w:val="single" w:color="000000" w:sz="4" w:space="0"/>
              <w:bottom w:val="single" w:color="000000" w:sz="4" w:space="0"/>
              <w:right w:val="single" w:color="000000" w:sz="4" w:space="0"/>
            </w:tcBorders>
            <w:vAlign w:val="center"/>
          </w:tcPr>
          <w:p w14:paraId="37AE38C7">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vAlign w:val="center"/>
          </w:tcPr>
          <w:p w14:paraId="3625C01E">
            <w:pPr>
              <w:pStyle w:val="38"/>
              <w:rPr>
                <w:color w:val="0000FF"/>
              </w:rPr>
            </w:pPr>
            <w:r>
              <w:rPr>
                <w:color w:val="0000FF"/>
              </w:rPr>
              <w:t>20.581</w:t>
            </w:r>
          </w:p>
        </w:tc>
        <w:tc>
          <w:tcPr>
            <w:tcW w:w="1208" w:type="dxa"/>
            <w:tcBorders>
              <w:top w:val="single" w:color="000000" w:sz="4" w:space="0"/>
              <w:left w:val="single" w:color="000000" w:sz="4" w:space="0"/>
              <w:bottom w:val="single" w:color="000000" w:sz="4" w:space="0"/>
              <w:right w:val="single" w:color="000000" w:sz="8" w:space="0"/>
            </w:tcBorders>
            <w:vAlign w:val="center"/>
          </w:tcPr>
          <w:p w14:paraId="6E67B2B5">
            <w:pPr>
              <w:pStyle w:val="38"/>
              <w:rPr>
                <w:color w:val="0000FF"/>
              </w:rPr>
            </w:pPr>
            <w:r>
              <w:rPr>
                <w:rFonts w:hint="eastAsia"/>
                <w:color w:val="0000FF"/>
              </w:rPr>
              <w:t>+0</w:t>
            </w:r>
            <w:r>
              <w:rPr>
                <w:color w:val="0000FF"/>
              </w:rPr>
              <w:t>.581</w:t>
            </w:r>
          </w:p>
        </w:tc>
      </w:tr>
      <w:tr w14:paraId="273DFB5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319FBB6A">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2CC38">
            <w:pPr>
              <w:pStyle w:val="38"/>
              <w:rPr>
                <w:color w:val="0000FF"/>
              </w:rPr>
            </w:pPr>
            <w:r>
              <w:rPr>
                <w:rFonts w:hint="eastAsia"/>
                <w:color w:val="0000FF"/>
              </w:rPr>
              <w:t>废料溢料</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CCB9F">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286FB">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F9C07">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814CF">
            <w:pPr>
              <w:pStyle w:val="38"/>
              <w:rPr>
                <w:color w:val="0000FF"/>
              </w:rPr>
            </w:pPr>
            <w:r>
              <w:rPr>
                <w:rFonts w:hint="eastAsia"/>
                <w:color w:val="0000FF"/>
              </w:rPr>
              <w:t>200</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4098E">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E462E">
            <w:pPr>
              <w:pStyle w:val="38"/>
              <w:rPr>
                <w:color w:val="0000FF"/>
              </w:rPr>
            </w:pPr>
            <w:r>
              <w:rPr>
                <w:rFonts w:hint="eastAsia"/>
                <w:color w:val="0000FF"/>
              </w:rPr>
              <w:t>200</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FADDE45">
            <w:pPr>
              <w:pStyle w:val="38"/>
              <w:rPr>
                <w:color w:val="0000FF"/>
              </w:rPr>
            </w:pPr>
            <w:r>
              <w:rPr>
                <w:rFonts w:hint="eastAsia"/>
                <w:color w:val="0000FF"/>
              </w:rPr>
              <w:t>+200</w:t>
            </w:r>
          </w:p>
        </w:tc>
      </w:tr>
      <w:tr w14:paraId="087EE9E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3C49B02B">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01DC0">
            <w:pPr>
              <w:pStyle w:val="38"/>
              <w:rPr>
                <w:color w:val="0000FF"/>
              </w:rPr>
            </w:pPr>
            <w:r>
              <w:rPr>
                <w:rFonts w:hint="eastAsia"/>
                <w:color w:val="0000FF"/>
              </w:rPr>
              <w:t>废包装袋</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0DCC">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CFAA9">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5200A">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1838D">
            <w:pPr>
              <w:pStyle w:val="38"/>
              <w:rPr>
                <w:rFonts w:hint="eastAsia" w:eastAsia="宋体"/>
                <w:color w:val="0000FF"/>
                <w:lang w:eastAsia="zh-CN"/>
              </w:rPr>
            </w:pPr>
            <w:r>
              <w:rPr>
                <w:rFonts w:hint="eastAsia"/>
                <w:color w:val="0000FF"/>
                <w:lang w:eastAsia="zh-CN"/>
              </w:rPr>
              <w:t>16.4</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05D3A">
            <w:pPr>
              <w:pStyle w:val="38"/>
              <w:rPr>
                <w:color w:val="0000FF"/>
              </w:rPr>
            </w:pP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F9F90">
            <w:pPr>
              <w:pStyle w:val="38"/>
              <w:rPr>
                <w:rFonts w:hint="eastAsia" w:eastAsia="宋体"/>
                <w:color w:val="0000FF"/>
                <w:lang w:eastAsia="zh-CN"/>
              </w:rPr>
            </w:pPr>
            <w:r>
              <w:rPr>
                <w:rFonts w:hint="eastAsia"/>
                <w:color w:val="0000FF"/>
                <w:lang w:eastAsia="zh-CN"/>
              </w:rPr>
              <w:t>16.4</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22975258">
            <w:pPr>
              <w:pStyle w:val="38"/>
              <w:rPr>
                <w:rFonts w:hint="eastAsia" w:eastAsia="宋体"/>
                <w:color w:val="0000FF"/>
                <w:lang w:eastAsia="zh-CN"/>
              </w:rPr>
            </w:pPr>
            <w:r>
              <w:rPr>
                <w:rFonts w:hint="eastAsia"/>
                <w:color w:val="0000FF"/>
              </w:rPr>
              <w:t>+</w:t>
            </w:r>
            <w:r>
              <w:rPr>
                <w:rFonts w:hint="eastAsia"/>
                <w:color w:val="0000FF"/>
                <w:lang w:eastAsia="zh-CN"/>
              </w:rPr>
              <w:t>16.4</w:t>
            </w:r>
          </w:p>
        </w:tc>
      </w:tr>
      <w:tr w14:paraId="396F087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317C073F">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8F168">
            <w:pPr>
              <w:pStyle w:val="38"/>
              <w:rPr>
                <w:color w:val="0000FF"/>
              </w:rPr>
            </w:pPr>
            <w:r>
              <w:rPr>
                <w:rFonts w:hint="eastAsia"/>
                <w:color w:val="0000FF"/>
              </w:rPr>
              <w:t>废包装桶</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B5566">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5BEAB">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5ACF6">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D2812">
            <w:pPr>
              <w:pStyle w:val="38"/>
              <w:rPr>
                <w:rFonts w:hint="eastAsia" w:eastAsia="宋体"/>
                <w:color w:val="0000FF"/>
                <w:lang w:eastAsia="zh-CN"/>
              </w:rPr>
            </w:pPr>
            <w:r>
              <w:rPr>
                <w:rFonts w:hint="eastAsia"/>
                <w:color w:val="0000FF"/>
                <w:lang w:eastAsia="zh-CN"/>
              </w:rPr>
              <w:t>1110</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DC69C">
            <w:pPr>
              <w:pStyle w:val="38"/>
              <w:rPr>
                <w:color w:val="0000FF"/>
              </w:rPr>
            </w:pP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81B73">
            <w:pPr>
              <w:pStyle w:val="38"/>
              <w:rPr>
                <w:rFonts w:hint="eastAsia" w:eastAsia="宋体"/>
                <w:color w:val="0000FF"/>
                <w:lang w:eastAsia="zh-CN"/>
              </w:rPr>
            </w:pPr>
            <w:r>
              <w:rPr>
                <w:rFonts w:hint="eastAsia"/>
                <w:color w:val="0000FF"/>
                <w:lang w:eastAsia="zh-CN"/>
              </w:rPr>
              <w:t>1110</w:t>
            </w:r>
          </w:p>
        </w:tc>
        <w:tc>
          <w:tcPr>
            <w:tcW w:w="1208" w:type="dxa"/>
            <w:tcBorders>
              <w:top w:val="single" w:color="000000" w:sz="4" w:space="0"/>
              <w:left w:val="single" w:color="000000" w:sz="4" w:space="0"/>
              <w:bottom w:val="single" w:color="000000" w:sz="4" w:space="0"/>
              <w:right w:val="single" w:color="000000" w:sz="8" w:space="0"/>
            </w:tcBorders>
            <w:shd w:val="clear" w:color="auto" w:fill="auto"/>
            <w:vAlign w:val="center"/>
          </w:tcPr>
          <w:p w14:paraId="6516F2C1">
            <w:pPr>
              <w:pStyle w:val="38"/>
              <w:rPr>
                <w:rFonts w:hint="eastAsia" w:eastAsia="宋体"/>
                <w:color w:val="0000FF"/>
                <w:lang w:eastAsia="zh-CN"/>
              </w:rPr>
            </w:pPr>
            <w:r>
              <w:rPr>
                <w:rFonts w:hint="eastAsia"/>
                <w:color w:val="0000FF"/>
              </w:rPr>
              <w:t>+</w:t>
            </w:r>
            <w:r>
              <w:rPr>
                <w:rFonts w:hint="eastAsia"/>
                <w:color w:val="0000FF"/>
                <w:lang w:eastAsia="zh-CN"/>
              </w:rPr>
              <w:t>1110</w:t>
            </w:r>
          </w:p>
        </w:tc>
      </w:tr>
      <w:tr w14:paraId="19E436A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0F9309F">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vAlign w:val="center"/>
          </w:tcPr>
          <w:p w14:paraId="2FE99A1C">
            <w:pPr>
              <w:pStyle w:val="38"/>
              <w:rPr>
                <w:color w:val="0000FF"/>
              </w:rPr>
            </w:pPr>
            <w:r>
              <w:rPr>
                <w:rFonts w:hint="eastAsia"/>
                <w:color w:val="0000FF"/>
              </w:rPr>
              <w:t>检验废料</w:t>
            </w:r>
          </w:p>
        </w:tc>
        <w:tc>
          <w:tcPr>
            <w:tcW w:w="1849" w:type="dxa"/>
            <w:tcBorders>
              <w:top w:val="single" w:color="000000" w:sz="4" w:space="0"/>
              <w:left w:val="single" w:color="000000" w:sz="4" w:space="0"/>
              <w:bottom w:val="single" w:color="000000" w:sz="4" w:space="0"/>
              <w:right w:val="single" w:color="000000" w:sz="4" w:space="0"/>
            </w:tcBorders>
            <w:vAlign w:val="center"/>
          </w:tcPr>
          <w:p w14:paraId="49DB421D">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337C82E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076C3D54">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vAlign w:val="center"/>
          </w:tcPr>
          <w:p w14:paraId="41BD2B3A">
            <w:pPr>
              <w:pStyle w:val="38"/>
              <w:rPr>
                <w:color w:val="0000FF"/>
              </w:rPr>
            </w:pPr>
            <w:r>
              <w:rPr>
                <w:rFonts w:hint="eastAsia"/>
                <w:color w:val="0000FF"/>
              </w:rPr>
              <w:t>3.375</w:t>
            </w:r>
          </w:p>
        </w:tc>
        <w:tc>
          <w:tcPr>
            <w:tcW w:w="1761" w:type="dxa"/>
            <w:tcBorders>
              <w:top w:val="single" w:color="000000" w:sz="4" w:space="0"/>
              <w:left w:val="single" w:color="000000" w:sz="4" w:space="0"/>
              <w:bottom w:val="single" w:color="000000" w:sz="4" w:space="0"/>
              <w:right w:val="single" w:color="000000" w:sz="4" w:space="0"/>
            </w:tcBorders>
            <w:vAlign w:val="center"/>
          </w:tcPr>
          <w:p w14:paraId="1B9C085A">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vAlign w:val="center"/>
          </w:tcPr>
          <w:p w14:paraId="64EBE628">
            <w:pPr>
              <w:pStyle w:val="38"/>
              <w:rPr>
                <w:color w:val="0000FF"/>
              </w:rPr>
            </w:pPr>
            <w:r>
              <w:rPr>
                <w:rFonts w:hint="eastAsia"/>
                <w:color w:val="0000FF"/>
              </w:rPr>
              <w:t>3.375</w:t>
            </w:r>
          </w:p>
        </w:tc>
        <w:tc>
          <w:tcPr>
            <w:tcW w:w="1208" w:type="dxa"/>
            <w:tcBorders>
              <w:top w:val="single" w:color="000000" w:sz="4" w:space="0"/>
              <w:left w:val="single" w:color="000000" w:sz="4" w:space="0"/>
              <w:bottom w:val="single" w:color="000000" w:sz="4" w:space="0"/>
              <w:right w:val="single" w:color="000000" w:sz="8" w:space="0"/>
            </w:tcBorders>
            <w:vAlign w:val="center"/>
          </w:tcPr>
          <w:p w14:paraId="3B53EE21">
            <w:pPr>
              <w:pStyle w:val="38"/>
              <w:rPr>
                <w:color w:val="0000FF"/>
              </w:rPr>
            </w:pPr>
            <w:r>
              <w:rPr>
                <w:rFonts w:hint="eastAsia"/>
                <w:color w:val="0000FF"/>
              </w:rPr>
              <w:t>+3.375</w:t>
            </w:r>
          </w:p>
        </w:tc>
      </w:tr>
      <w:tr w14:paraId="15F0823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restart"/>
            <w:tcBorders>
              <w:left w:val="single" w:color="000000" w:sz="8" w:space="0"/>
              <w:right w:val="single" w:color="000000" w:sz="4" w:space="0"/>
            </w:tcBorders>
            <w:vAlign w:val="center"/>
          </w:tcPr>
          <w:p w14:paraId="2FA62E70">
            <w:pPr>
              <w:pStyle w:val="38"/>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4A818">
            <w:pPr>
              <w:pStyle w:val="38"/>
              <w:rPr>
                <w:color w:val="0000FF"/>
              </w:rPr>
            </w:pPr>
            <w:r>
              <w:rPr>
                <w:rFonts w:hint="eastAsia"/>
                <w:color w:val="0000FF"/>
              </w:rPr>
              <w:t>废活性炭</w:t>
            </w:r>
          </w:p>
        </w:tc>
        <w:tc>
          <w:tcPr>
            <w:tcW w:w="1849" w:type="dxa"/>
            <w:tcBorders>
              <w:top w:val="single" w:color="000000" w:sz="4" w:space="0"/>
              <w:left w:val="single" w:color="000000" w:sz="4" w:space="0"/>
              <w:bottom w:val="single" w:color="000000" w:sz="4" w:space="0"/>
              <w:right w:val="single" w:color="000000" w:sz="4" w:space="0"/>
            </w:tcBorders>
            <w:vAlign w:val="center"/>
          </w:tcPr>
          <w:p w14:paraId="35972987">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0094D6F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52425512">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FAA0C">
            <w:pPr>
              <w:pStyle w:val="38"/>
              <w:rPr>
                <w:rFonts w:hint="eastAsia" w:eastAsia="宋体"/>
                <w:color w:val="0000FF"/>
                <w:lang w:eastAsia="zh-CN"/>
              </w:rPr>
            </w:pPr>
            <w:r>
              <w:rPr>
                <w:rFonts w:hint="eastAsia"/>
                <w:color w:val="0000FF"/>
                <w:lang w:eastAsia="zh-CN"/>
              </w:rPr>
              <w:t>12.658</w:t>
            </w:r>
          </w:p>
        </w:tc>
        <w:tc>
          <w:tcPr>
            <w:tcW w:w="1761" w:type="dxa"/>
            <w:tcBorders>
              <w:top w:val="single" w:color="000000" w:sz="4" w:space="0"/>
              <w:left w:val="single" w:color="000000" w:sz="4" w:space="0"/>
              <w:bottom w:val="single" w:color="000000" w:sz="4" w:space="0"/>
              <w:right w:val="single" w:color="000000" w:sz="4" w:space="0"/>
            </w:tcBorders>
            <w:vAlign w:val="center"/>
          </w:tcPr>
          <w:p w14:paraId="60577550">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ED3D6">
            <w:pPr>
              <w:pStyle w:val="38"/>
              <w:rPr>
                <w:rFonts w:hint="eastAsia" w:eastAsia="宋体"/>
                <w:color w:val="0000FF"/>
                <w:lang w:eastAsia="zh-CN"/>
              </w:rPr>
            </w:pPr>
            <w:r>
              <w:rPr>
                <w:rFonts w:hint="eastAsia"/>
                <w:color w:val="0000FF"/>
                <w:lang w:eastAsia="zh-CN"/>
              </w:rPr>
              <w:t>12.658</w:t>
            </w:r>
          </w:p>
        </w:tc>
        <w:tc>
          <w:tcPr>
            <w:tcW w:w="1208" w:type="dxa"/>
            <w:tcBorders>
              <w:top w:val="single" w:color="000000" w:sz="4" w:space="0"/>
              <w:left w:val="single" w:color="000000" w:sz="4" w:space="0"/>
              <w:bottom w:val="single" w:color="000000" w:sz="4" w:space="0"/>
              <w:right w:val="single" w:color="000000" w:sz="8" w:space="0"/>
            </w:tcBorders>
            <w:vAlign w:val="center"/>
          </w:tcPr>
          <w:p w14:paraId="0B5ECDFB">
            <w:pPr>
              <w:pStyle w:val="38"/>
              <w:rPr>
                <w:rFonts w:hint="eastAsia" w:eastAsia="宋体"/>
                <w:color w:val="0000FF"/>
                <w:lang w:eastAsia="zh-CN"/>
              </w:rPr>
            </w:pPr>
            <w:r>
              <w:rPr>
                <w:rFonts w:hint="eastAsia"/>
                <w:color w:val="0000FF"/>
              </w:rPr>
              <w:t>+</w:t>
            </w:r>
            <w:r>
              <w:rPr>
                <w:rFonts w:hint="eastAsia"/>
                <w:color w:val="0000FF"/>
                <w:lang w:eastAsia="zh-CN"/>
              </w:rPr>
              <w:t>12.658</w:t>
            </w:r>
          </w:p>
        </w:tc>
      </w:tr>
      <w:tr w14:paraId="6434F0B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0F1F25FB">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7FC66">
            <w:pPr>
              <w:pStyle w:val="38"/>
              <w:rPr>
                <w:color w:val="0000FF"/>
              </w:rPr>
            </w:pPr>
            <w:r>
              <w:rPr>
                <w:rFonts w:hint="eastAsia"/>
                <w:color w:val="0000FF"/>
              </w:rPr>
              <w:t>废润滑油</w:t>
            </w:r>
          </w:p>
        </w:tc>
        <w:tc>
          <w:tcPr>
            <w:tcW w:w="1849" w:type="dxa"/>
            <w:tcBorders>
              <w:top w:val="single" w:color="000000" w:sz="4" w:space="0"/>
              <w:left w:val="single" w:color="000000" w:sz="4" w:space="0"/>
              <w:bottom w:val="single" w:color="000000" w:sz="4" w:space="0"/>
              <w:right w:val="single" w:color="000000" w:sz="4" w:space="0"/>
            </w:tcBorders>
            <w:vAlign w:val="center"/>
          </w:tcPr>
          <w:p w14:paraId="18699A41">
            <w:pPr>
              <w:pStyle w:val="38"/>
              <w:rPr>
                <w:color w:val="0000FF"/>
              </w:rPr>
            </w:pPr>
            <w:r>
              <w:rPr>
                <w:rFonts w:hint="eastAsia"/>
                <w:color w:val="0000FF"/>
              </w:rPr>
              <w:t>0.2</w:t>
            </w:r>
          </w:p>
        </w:tc>
        <w:tc>
          <w:tcPr>
            <w:tcW w:w="1276" w:type="dxa"/>
            <w:tcBorders>
              <w:top w:val="single" w:color="000000" w:sz="4" w:space="0"/>
              <w:left w:val="single" w:color="000000" w:sz="4" w:space="0"/>
              <w:bottom w:val="single" w:color="000000" w:sz="4" w:space="0"/>
              <w:right w:val="single" w:color="000000" w:sz="4" w:space="0"/>
            </w:tcBorders>
            <w:vAlign w:val="center"/>
          </w:tcPr>
          <w:p w14:paraId="579F85D5">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14A7B40D">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1960">
            <w:pPr>
              <w:pStyle w:val="38"/>
              <w:rPr>
                <w:color w:val="0000FF"/>
              </w:rPr>
            </w:pPr>
            <w:r>
              <w:rPr>
                <w:rFonts w:hint="eastAsia"/>
                <w:color w:val="0000FF"/>
              </w:rPr>
              <w:t>0.05</w:t>
            </w:r>
          </w:p>
        </w:tc>
        <w:tc>
          <w:tcPr>
            <w:tcW w:w="1761" w:type="dxa"/>
            <w:tcBorders>
              <w:top w:val="single" w:color="000000" w:sz="4" w:space="0"/>
              <w:left w:val="single" w:color="000000" w:sz="4" w:space="0"/>
              <w:bottom w:val="single" w:color="000000" w:sz="4" w:space="0"/>
              <w:right w:val="single" w:color="000000" w:sz="4" w:space="0"/>
            </w:tcBorders>
            <w:vAlign w:val="center"/>
          </w:tcPr>
          <w:p w14:paraId="0B7640E6">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B4E22">
            <w:pPr>
              <w:pStyle w:val="38"/>
              <w:rPr>
                <w:color w:val="0000FF"/>
              </w:rPr>
            </w:pPr>
            <w:r>
              <w:rPr>
                <w:rFonts w:hint="eastAsia"/>
                <w:color w:val="0000FF"/>
              </w:rPr>
              <w:t>0.</w:t>
            </w:r>
            <w:r>
              <w:rPr>
                <w:rFonts w:hint="eastAsia"/>
                <w:color w:val="0000FF"/>
                <w:lang w:val="en-US" w:eastAsia="zh-CN"/>
              </w:rPr>
              <w:t>2</w:t>
            </w:r>
            <w:r>
              <w:rPr>
                <w:rFonts w:hint="eastAsia"/>
                <w:color w:val="0000FF"/>
              </w:rPr>
              <w:t>5</w:t>
            </w:r>
          </w:p>
        </w:tc>
        <w:tc>
          <w:tcPr>
            <w:tcW w:w="1208" w:type="dxa"/>
            <w:tcBorders>
              <w:top w:val="single" w:color="000000" w:sz="4" w:space="0"/>
              <w:left w:val="single" w:color="000000" w:sz="4" w:space="0"/>
              <w:bottom w:val="single" w:color="000000" w:sz="4" w:space="0"/>
              <w:right w:val="single" w:color="000000" w:sz="8" w:space="0"/>
            </w:tcBorders>
            <w:vAlign w:val="center"/>
          </w:tcPr>
          <w:p w14:paraId="274A557C">
            <w:pPr>
              <w:pStyle w:val="38"/>
              <w:rPr>
                <w:color w:val="0000FF"/>
              </w:rPr>
            </w:pPr>
            <w:r>
              <w:rPr>
                <w:rFonts w:hint="eastAsia"/>
                <w:color w:val="0000FF"/>
              </w:rPr>
              <w:t>+0.05</w:t>
            </w:r>
          </w:p>
        </w:tc>
      </w:tr>
      <w:tr w14:paraId="1AABEE3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572D5C90">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A733B">
            <w:pPr>
              <w:pStyle w:val="38"/>
              <w:rPr>
                <w:color w:val="0000FF"/>
              </w:rPr>
            </w:pPr>
            <w:r>
              <w:rPr>
                <w:rFonts w:hint="eastAsia"/>
                <w:color w:val="0000FF"/>
              </w:rPr>
              <w:t>废润滑油桶</w:t>
            </w:r>
          </w:p>
        </w:tc>
        <w:tc>
          <w:tcPr>
            <w:tcW w:w="1849" w:type="dxa"/>
            <w:tcBorders>
              <w:top w:val="single" w:color="000000" w:sz="4" w:space="0"/>
              <w:left w:val="single" w:color="000000" w:sz="4" w:space="0"/>
              <w:bottom w:val="single" w:color="000000" w:sz="4" w:space="0"/>
              <w:right w:val="single" w:color="000000" w:sz="4" w:space="0"/>
            </w:tcBorders>
            <w:vAlign w:val="center"/>
          </w:tcPr>
          <w:p w14:paraId="76DA2669">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2395BEE5">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1CE5AA2">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3D359">
            <w:pPr>
              <w:pStyle w:val="38"/>
              <w:rPr>
                <w:color w:val="0000FF"/>
              </w:rPr>
            </w:pPr>
            <w:r>
              <w:rPr>
                <w:rFonts w:hint="eastAsia"/>
                <w:color w:val="0000FF"/>
              </w:rPr>
              <w:t>0.36</w:t>
            </w:r>
          </w:p>
        </w:tc>
        <w:tc>
          <w:tcPr>
            <w:tcW w:w="1761" w:type="dxa"/>
            <w:tcBorders>
              <w:top w:val="single" w:color="000000" w:sz="4" w:space="0"/>
              <w:left w:val="single" w:color="000000" w:sz="4" w:space="0"/>
              <w:bottom w:val="single" w:color="000000" w:sz="4" w:space="0"/>
              <w:right w:val="single" w:color="000000" w:sz="4" w:space="0"/>
            </w:tcBorders>
            <w:vAlign w:val="center"/>
          </w:tcPr>
          <w:p w14:paraId="23DA3F5A">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17AEE">
            <w:pPr>
              <w:pStyle w:val="38"/>
              <w:rPr>
                <w:color w:val="0000FF"/>
              </w:rPr>
            </w:pPr>
            <w:r>
              <w:rPr>
                <w:rFonts w:hint="eastAsia"/>
                <w:color w:val="0000FF"/>
              </w:rPr>
              <w:t>0.36</w:t>
            </w:r>
          </w:p>
        </w:tc>
        <w:tc>
          <w:tcPr>
            <w:tcW w:w="1208" w:type="dxa"/>
            <w:tcBorders>
              <w:top w:val="single" w:color="000000" w:sz="4" w:space="0"/>
              <w:left w:val="single" w:color="000000" w:sz="4" w:space="0"/>
              <w:bottom w:val="single" w:color="000000" w:sz="4" w:space="0"/>
              <w:right w:val="single" w:color="000000" w:sz="8" w:space="0"/>
            </w:tcBorders>
            <w:vAlign w:val="center"/>
          </w:tcPr>
          <w:p w14:paraId="09EAA997">
            <w:pPr>
              <w:pStyle w:val="38"/>
              <w:rPr>
                <w:color w:val="0000FF"/>
              </w:rPr>
            </w:pPr>
            <w:r>
              <w:rPr>
                <w:rFonts w:hint="eastAsia"/>
                <w:color w:val="0000FF"/>
              </w:rPr>
              <w:t>+0.36</w:t>
            </w:r>
          </w:p>
        </w:tc>
      </w:tr>
      <w:tr w14:paraId="46E6236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6A185989">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7FA9D">
            <w:pPr>
              <w:pStyle w:val="38"/>
              <w:rPr>
                <w:color w:val="0000FF"/>
              </w:rPr>
            </w:pPr>
            <w:r>
              <w:rPr>
                <w:rFonts w:hint="eastAsia"/>
                <w:color w:val="0000FF"/>
              </w:rPr>
              <w:t>废导热油</w:t>
            </w:r>
          </w:p>
        </w:tc>
        <w:tc>
          <w:tcPr>
            <w:tcW w:w="1849" w:type="dxa"/>
            <w:tcBorders>
              <w:top w:val="single" w:color="000000" w:sz="4" w:space="0"/>
              <w:left w:val="single" w:color="000000" w:sz="4" w:space="0"/>
              <w:bottom w:val="single" w:color="000000" w:sz="4" w:space="0"/>
              <w:right w:val="single" w:color="000000" w:sz="4" w:space="0"/>
            </w:tcBorders>
            <w:vAlign w:val="center"/>
          </w:tcPr>
          <w:p w14:paraId="7E702FBA">
            <w:pPr>
              <w:pStyle w:val="38"/>
              <w:rPr>
                <w:color w:val="0000FF"/>
              </w:rPr>
            </w:pPr>
            <w:r>
              <w:rPr>
                <w:rFonts w:hint="eastAsia"/>
                <w:color w:val="0000FF"/>
              </w:rPr>
              <w:t>5t/次</w:t>
            </w:r>
          </w:p>
        </w:tc>
        <w:tc>
          <w:tcPr>
            <w:tcW w:w="1276" w:type="dxa"/>
            <w:tcBorders>
              <w:top w:val="single" w:color="000000" w:sz="4" w:space="0"/>
              <w:left w:val="single" w:color="000000" w:sz="4" w:space="0"/>
              <w:bottom w:val="single" w:color="000000" w:sz="4" w:space="0"/>
              <w:right w:val="single" w:color="000000" w:sz="4" w:space="0"/>
            </w:tcBorders>
            <w:vAlign w:val="center"/>
          </w:tcPr>
          <w:p w14:paraId="77BB4204">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50D64E4">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E4602">
            <w:pPr>
              <w:pStyle w:val="38"/>
              <w:rPr>
                <w:color w:val="0000FF"/>
              </w:rPr>
            </w:pPr>
            <w:r>
              <w:rPr>
                <w:rFonts w:hint="eastAsia"/>
                <w:color w:val="0000FF"/>
              </w:rPr>
              <w:t>5.0t/次</w:t>
            </w:r>
          </w:p>
        </w:tc>
        <w:tc>
          <w:tcPr>
            <w:tcW w:w="1761" w:type="dxa"/>
            <w:tcBorders>
              <w:top w:val="single" w:color="000000" w:sz="4" w:space="0"/>
              <w:left w:val="single" w:color="000000" w:sz="4" w:space="0"/>
              <w:bottom w:val="single" w:color="000000" w:sz="4" w:space="0"/>
              <w:right w:val="single" w:color="000000" w:sz="4" w:space="0"/>
            </w:tcBorders>
            <w:vAlign w:val="center"/>
          </w:tcPr>
          <w:p w14:paraId="4226F10E">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980D3">
            <w:pPr>
              <w:pStyle w:val="38"/>
              <w:rPr>
                <w:color w:val="0000FF"/>
              </w:rPr>
            </w:pPr>
            <w:r>
              <w:rPr>
                <w:rFonts w:hint="eastAsia"/>
                <w:color w:val="0000FF"/>
              </w:rPr>
              <w:t>5.0t/次</w:t>
            </w:r>
          </w:p>
        </w:tc>
        <w:tc>
          <w:tcPr>
            <w:tcW w:w="1208" w:type="dxa"/>
            <w:tcBorders>
              <w:top w:val="single" w:color="000000" w:sz="4" w:space="0"/>
              <w:left w:val="single" w:color="000000" w:sz="4" w:space="0"/>
              <w:bottom w:val="single" w:color="000000" w:sz="4" w:space="0"/>
              <w:right w:val="single" w:color="000000" w:sz="8" w:space="0"/>
            </w:tcBorders>
            <w:vAlign w:val="center"/>
          </w:tcPr>
          <w:p w14:paraId="56FE5483">
            <w:pPr>
              <w:pStyle w:val="38"/>
              <w:rPr>
                <w:color w:val="0000FF"/>
              </w:rPr>
            </w:pPr>
            <w:r>
              <w:rPr>
                <w:rFonts w:hint="eastAsia"/>
                <w:color w:val="0000FF"/>
              </w:rPr>
              <w:t>+0</w:t>
            </w:r>
          </w:p>
        </w:tc>
      </w:tr>
      <w:tr w14:paraId="22DF265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4BE87E3C">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57645">
            <w:pPr>
              <w:pStyle w:val="38"/>
              <w:rPr>
                <w:color w:val="0000FF"/>
              </w:rPr>
            </w:pPr>
            <w:r>
              <w:rPr>
                <w:rFonts w:hint="eastAsia"/>
                <w:color w:val="0000FF"/>
              </w:rPr>
              <w:t>废沥青油</w:t>
            </w:r>
          </w:p>
        </w:tc>
        <w:tc>
          <w:tcPr>
            <w:tcW w:w="1849" w:type="dxa"/>
            <w:tcBorders>
              <w:top w:val="single" w:color="000000" w:sz="4" w:space="0"/>
              <w:left w:val="single" w:color="000000" w:sz="4" w:space="0"/>
              <w:bottom w:val="single" w:color="000000" w:sz="4" w:space="0"/>
              <w:right w:val="single" w:color="000000" w:sz="4" w:space="0"/>
            </w:tcBorders>
            <w:vAlign w:val="center"/>
          </w:tcPr>
          <w:p w14:paraId="2924F930">
            <w:pPr>
              <w:pStyle w:val="38"/>
              <w:rPr>
                <w:color w:val="0000FF"/>
              </w:rPr>
            </w:pPr>
            <w:r>
              <w:rPr>
                <w:rFonts w:hint="eastAsia"/>
                <w:color w:val="0000FF"/>
              </w:rPr>
              <w:t>0.01</w:t>
            </w:r>
          </w:p>
        </w:tc>
        <w:tc>
          <w:tcPr>
            <w:tcW w:w="1276" w:type="dxa"/>
            <w:tcBorders>
              <w:top w:val="single" w:color="000000" w:sz="4" w:space="0"/>
              <w:left w:val="single" w:color="000000" w:sz="4" w:space="0"/>
              <w:bottom w:val="single" w:color="000000" w:sz="4" w:space="0"/>
              <w:right w:val="single" w:color="000000" w:sz="4" w:space="0"/>
            </w:tcBorders>
            <w:vAlign w:val="center"/>
          </w:tcPr>
          <w:p w14:paraId="4274DC52">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474795D1">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88E86">
            <w:pPr>
              <w:pStyle w:val="38"/>
              <w:rPr>
                <w:color w:val="0000FF"/>
              </w:rPr>
            </w:pPr>
            <w:r>
              <w:rPr>
                <w:rFonts w:hint="eastAsia"/>
                <w:color w:val="0000FF"/>
              </w:rPr>
              <w:t>0</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50B7B">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3DAB1">
            <w:pPr>
              <w:pStyle w:val="38"/>
              <w:rPr>
                <w:color w:val="0000FF"/>
              </w:rPr>
            </w:pPr>
            <w:r>
              <w:rPr>
                <w:rFonts w:hint="eastAsia"/>
                <w:color w:val="0000FF"/>
              </w:rPr>
              <w:t>0</w:t>
            </w:r>
          </w:p>
        </w:tc>
        <w:tc>
          <w:tcPr>
            <w:tcW w:w="1208" w:type="dxa"/>
            <w:tcBorders>
              <w:top w:val="single" w:color="000000" w:sz="4" w:space="0"/>
              <w:left w:val="single" w:color="000000" w:sz="4" w:space="0"/>
              <w:bottom w:val="single" w:color="000000" w:sz="4" w:space="0"/>
              <w:right w:val="single" w:color="000000" w:sz="8" w:space="0"/>
            </w:tcBorders>
            <w:vAlign w:val="center"/>
          </w:tcPr>
          <w:p w14:paraId="0F759E4A">
            <w:pPr>
              <w:pStyle w:val="38"/>
              <w:rPr>
                <w:color w:val="0000FF"/>
              </w:rPr>
            </w:pPr>
            <w:r>
              <w:rPr>
                <w:rFonts w:hint="eastAsia"/>
                <w:color w:val="0000FF"/>
              </w:rPr>
              <w:t>-0.01</w:t>
            </w:r>
          </w:p>
        </w:tc>
      </w:tr>
      <w:tr w14:paraId="3F53765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28F99AF3">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93900">
            <w:pPr>
              <w:pStyle w:val="38"/>
              <w:rPr>
                <w:color w:val="0000FF"/>
              </w:rPr>
            </w:pPr>
            <w:r>
              <w:rPr>
                <w:rFonts w:hint="eastAsia"/>
                <w:color w:val="0000FF"/>
              </w:rPr>
              <w:t>焦油沉渣</w:t>
            </w:r>
          </w:p>
        </w:tc>
        <w:tc>
          <w:tcPr>
            <w:tcW w:w="1849" w:type="dxa"/>
            <w:tcBorders>
              <w:top w:val="single" w:color="000000" w:sz="4" w:space="0"/>
              <w:left w:val="single" w:color="000000" w:sz="4" w:space="0"/>
              <w:bottom w:val="single" w:color="000000" w:sz="4" w:space="0"/>
              <w:right w:val="single" w:color="000000" w:sz="4" w:space="0"/>
            </w:tcBorders>
            <w:vAlign w:val="center"/>
          </w:tcPr>
          <w:p w14:paraId="3585CFEB">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vAlign w:val="center"/>
          </w:tcPr>
          <w:p w14:paraId="39DAE728">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vAlign w:val="center"/>
          </w:tcPr>
          <w:p w14:paraId="68A6BB1F">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F24C7">
            <w:pPr>
              <w:pStyle w:val="38"/>
              <w:rPr>
                <w:rFonts w:hint="eastAsia" w:eastAsia="宋体"/>
                <w:color w:val="0000FF"/>
                <w:lang w:eastAsia="zh-CN"/>
              </w:rPr>
            </w:pPr>
            <w:r>
              <w:rPr>
                <w:rFonts w:hint="eastAsia"/>
                <w:color w:val="0000FF"/>
                <w:lang w:eastAsia="zh-CN"/>
              </w:rPr>
              <w:t>0.430</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33B53">
            <w:pPr>
              <w:pStyle w:val="38"/>
              <w:rPr>
                <w:color w:val="0000FF"/>
              </w:rPr>
            </w:pP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A7610">
            <w:pPr>
              <w:pStyle w:val="38"/>
              <w:rPr>
                <w:rFonts w:hint="eastAsia" w:eastAsia="宋体"/>
                <w:color w:val="0000FF"/>
                <w:lang w:eastAsia="zh-CN"/>
              </w:rPr>
            </w:pPr>
            <w:r>
              <w:rPr>
                <w:rFonts w:hint="eastAsia"/>
                <w:color w:val="0000FF"/>
                <w:lang w:eastAsia="zh-CN"/>
              </w:rPr>
              <w:t>0.430</w:t>
            </w:r>
          </w:p>
        </w:tc>
        <w:tc>
          <w:tcPr>
            <w:tcW w:w="1208" w:type="dxa"/>
            <w:tcBorders>
              <w:top w:val="single" w:color="000000" w:sz="4" w:space="0"/>
              <w:left w:val="single" w:color="000000" w:sz="4" w:space="0"/>
              <w:bottom w:val="single" w:color="000000" w:sz="4" w:space="0"/>
              <w:right w:val="single" w:color="000000" w:sz="8" w:space="0"/>
            </w:tcBorders>
            <w:vAlign w:val="center"/>
          </w:tcPr>
          <w:p w14:paraId="13BC25CD">
            <w:pPr>
              <w:pStyle w:val="38"/>
              <w:rPr>
                <w:rFonts w:hint="eastAsia" w:eastAsia="宋体"/>
                <w:color w:val="0000FF"/>
                <w:lang w:eastAsia="zh-CN"/>
              </w:rPr>
            </w:pPr>
            <w:r>
              <w:rPr>
                <w:rFonts w:hint="eastAsia"/>
                <w:color w:val="0000FF"/>
              </w:rPr>
              <w:t>+</w:t>
            </w:r>
            <w:r>
              <w:rPr>
                <w:rFonts w:hint="eastAsia"/>
                <w:color w:val="0000FF"/>
                <w:lang w:eastAsia="zh-CN"/>
              </w:rPr>
              <w:t>0.430</w:t>
            </w:r>
          </w:p>
        </w:tc>
      </w:tr>
      <w:tr w14:paraId="2D698BE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0DD8C1ED">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44A91">
            <w:pPr>
              <w:pStyle w:val="38"/>
              <w:rPr>
                <w:color w:val="0000FF"/>
              </w:rPr>
            </w:pPr>
            <w:r>
              <w:rPr>
                <w:rFonts w:hint="eastAsia"/>
                <w:color w:val="0000FF"/>
              </w:rPr>
              <w:t>废含油抹布、手套</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C77A8">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E9D73">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467FA">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2F148">
            <w:pPr>
              <w:pStyle w:val="38"/>
              <w:rPr>
                <w:color w:val="0000FF"/>
              </w:rPr>
            </w:pPr>
            <w:r>
              <w:rPr>
                <w:rFonts w:hint="eastAsia"/>
                <w:color w:val="0000FF"/>
              </w:rPr>
              <w:t>0.01</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2CB26">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B336E">
            <w:pPr>
              <w:pStyle w:val="38"/>
              <w:rPr>
                <w:color w:val="0000FF"/>
              </w:rPr>
            </w:pPr>
            <w:r>
              <w:rPr>
                <w:rFonts w:hint="eastAsia"/>
                <w:color w:val="0000FF"/>
              </w:rPr>
              <w:t>0.01</w:t>
            </w:r>
          </w:p>
        </w:tc>
        <w:tc>
          <w:tcPr>
            <w:tcW w:w="1208" w:type="dxa"/>
            <w:tcBorders>
              <w:top w:val="single" w:color="000000" w:sz="4" w:space="0"/>
              <w:left w:val="single" w:color="000000" w:sz="4" w:space="0"/>
              <w:bottom w:val="single" w:color="000000" w:sz="4" w:space="0"/>
              <w:right w:val="single" w:color="000000" w:sz="8" w:space="0"/>
            </w:tcBorders>
            <w:vAlign w:val="center"/>
          </w:tcPr>
          <w:p w14:paraId="750C781E">
            <w:pPr>
              <w:pStyle w:val="38"/>
              <w:rPr>
                <w:color w:val="0000FF"/>
              </w:rPr>
            </w:pPr>
            <w:r>
              <w:rPr>
                <w:rFonts w:hint="eastAsia"/>
                <w:color w:val="0000FF"/>
              </w:rPr>
              <w:t>+0.01</w:t>
            </w:r>
          </w:p>
        </w:tc>
      </w:tr>
      <w:tr w14:paraId="7513B06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1237" w:type="dxa"/>
            <w:vMerge w:val="continue"/>
            <w:tcBorders>
              <w:left w:val="single" w:color="000000" w:sz="8" w:space="0"/>
              <w:right w:val="single" w:color="000000" w:sz="4" w:space="0"/>
            </w:tcBorders>
            <w:vAlign w:val="center"/>
          </w:tcPr>
          <w:p w14:paraId="2CCFAF3E">
            <w:pPr>
              <w:pStyle w:val="38"/>
              <w:rPr>
                <w:color w:val="000000" w:themeColor="text1"/>
                <w14:textFill>
                  <w14:solidFill>
                    <w14:schemeClr w14:val="tx1"/>
                  </w14:solidFill>
                </w14:textFill>
              </w:rPr>
            </w:pP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92282">
            <w:pPr>
              <w:pStyle w:val="38"/>
              <w:rPr>
                <w:color w:val="0000FF"/>
              </w:rPr>
            </w:pPr>
            <w:r>
              <w:rPr>
                <w:rFonts w:hint="eastAsia"/>
                <w:color w:val="0000FF"/>
              </w:rPr>
              <w:t>沥青储罐清理废物</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3632">
            <w:pPr>
              <w:pStyle w:val="38"/>
              <w:rPr>
                <w:color w:val="0000FF"/>
              </w:rPr>
            </w:pPr>
            <w:r>
              <w:rPr>
                <w:rFonts w:hint="eastAsia"/>
                <w:color w:val="0000FF"/>
              </w:rPr>
              <w:t>/</w:t>
            </w:r>
          </w:p>
        </w:tc>
        <w:tc>
          <w:tcPr>
            <w:tcW w:w="12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781CB">
            <w:pPr>
              <w:pStyle w:val="38"/>
              <w:rPr>
                <w:color w:val="0000FF"/>
              </w:rPr>
            </w:pPr>
            <w:r>
              <w:rPr>
                <w:rFonts w:hint="eastAsia"/>
                <w:color w:val="0000FF"/>
              </w:rPr>
              <w:t>/</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9CF5">
            <w:pPr>
              <w:pStyle w:val="38"/>
              <w:rPr>
                <w:color w:val="0000FF"/>
              </w:rPr>
            </w:pPr>
            <w:r>
              <w:rPr>
                <w:rFonts w:hint="eastAsia"/>
                <w:color w:val="0000FF"/>
              </w:rPr>
              <w:t>/</w:t>
            </w:r>
          </w:p>
        </w:tc>
        <w:tc>
          <w:tcPr>
            <w:tcW w:w="1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53C66">
            <w:pPr>
              <w:pStyle w:val="38"/>
              <w:rPr>
                <w:color w:val="0000FF"/>
              </w:rPr>
            </w:pPr>
            <w:r>
              <w:rPr>
                <w:rFonts w:hint="eastAsia"/>
                <w:color w:val="0000FF"/>
              </w:rPr>
              <w:t>1.7t/次</w:t>
            </w:r>
          </w:p>
        </w:tc>
        <w:tc>
          <w:tcPr>
            <w:tcW w:w="1761" w:type="dxa"/>
            <w:tcBorders>
              <w:top w:val="single" w:color="000000" w:sz="4" w:space="0"/>
              <w:left w:val="single" w:color="000000" w:sz="4" w:space="0"/>
              <w:bottom w:val="single" w:color="000000" w:sz="4" w:space="0"/>
              <w:right w:val="single" w:color="000000" w:sz="4" w:space="0"/>
            </w:tcBorders>
            <w:vAlign w:val="center"/>
          </w:tcPr>
          <w:p w14:paraId="2BDA76D3">
            <w:pPr>
              <w:pStyle w:val="38"/>
              <w:rPr>
                <w:color w:val="0000FF"/>
              </w:rPr>
            </w:pPr>
            <w:r>
              <w:rPr>
                <w:rFonts w:hint="eastAsia"/>
                <w:color w:val="0000FF"/>
              </w:rPr>
              <w:t>/</w:t>
            </w:r>
          </w:p>
        </w:tc>
        <w:tc>
          <w:tcPr>
            <w:tcW w:w="18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A53AA">
            <w:pPr>
              <w:pStyle w:val="38"/>
              <w:rPr>
                <w:color w:val="0000FF"/>
              </w:rPr>
            </w:pPr>
            <w:r>
              <w:rPr>
                <w:rFonts w:hint="eastAsia"/>
                <w:color w:val="0000FF"/>
              </w:rPr>
              <w:t>1.7t/次</w:t>
            </w:r>
          </w:p>
        </w:tc>
        <w:tc>
          <w:tcPr>
            <w:tcW w:w="1208" w:type="dxa"/>
            <w:tcBorders>
              <w:top w:val="single" w:color="000000" w:sz="4" w:space="0"/>
              <w:left w:val="single" w:color="000000" w:sz="4" w:space="0"/>
              <w:bottom w:val="single" w:color="000000" w:sz="4" w:space="0"/>
              <w:right w:val="single" w:color="000000" w:sz="8" w:space="0"/>
            </w:tcBorders>
            <w:vAlign w:val="center"/>
          </w:tcPr>
          <w:p w14:paraId="05CABFC1">
            <w:pPr>
              <w:pStyle w:val="38"/>
              <w:rPr>
                <w:color w:val="0000FF"/>
              </w:rPr>
            </w:pPr>
            <w:r>
              <w:rPr>
                <w:rFonts w:hint="eastAsia"/>
                <w:color w:val="0000FF"/>
              </w:rPr>
              <w:t>+0</w:t>
            </w:r>
          </w:p>
        </w:tc>
      </w:tr>
    </w:tbl>
    <w:p w14:paraId="1E675C4D">
      <w:pPr>
        <w:adjustRightInd w:val="0"/>
        <w:snapToGrid w:val="0"/>
        <w:spacing w:line="240" w:lineRule="auto"/>
        <w:ind w:firstLine="420"/>
        <w:rPr>
          <w:sz w:val="21"/>
          <w:szCs w:val="22"/>
        </w:rPr>
      </w:pPr>
      <w:r>
        <w:rPr>
          <w:rFonts w:hint="eastAsia"/>
          <w:sz w:val="21"/>
          <w:szCs w:val="22"/>
        </w:rPr>
        <w:t>注：⑥=①+③+④-⑤；⑦=⑥-①</w:t>
      </w:r>
    </w:p>
    <w:p w14:paraId="14551AF9">
      <w:pPr>
        <w:ind w:firstLine="201"/>
        <w:rPr>
          <w:b/>
          <w:bCs/>
          <w:sz w:val="10"/>
          <w:szCs w:val="10"/>
        </w:rPr>
        <w:sectPr>
          <w:footerReference r:id="rId20" w:type="default"/>
          <w:pgSz w:w="16838" w:h="11906" w:orient="landscape"/>
          <w:pgMar w:top="1417" w:right="1417" w:bottom="1417" w:left="1417" w:header="737" w:footer="850" w:gutter="0"/>
          <w:cols w:space="0" w:num="1"/>
          <w:docGrid w:type="lines" w:linePitch="336" w:charSpace="0"/>
        </w:sectPr>
      </w:pPr>
    </w:p>
    <w:p w14:paraId="176CBF35">
      <w:pPr>
        <w:ind w:firstLine="480"/>
      </w:pPr>
    </w:p>
    <w:p w14:paraId="5AFD5989">
      <w:pPr>
        <w:ind w:firstLine="480"/>
      </w:pPr>
    </w:p>
    <w:p w14:paraId="496C49F0">
      <w:pPr>
        <w:ind w:firstLine="480"/>
      </w:pPr>
    </w:p>
    <w:p w14:paraId="45A79F28">
      <w:pPr>
        <w:ind w:firstLine="480"/>
      </w:pPr>
    </w:p>
    <w:p w14:paraId="0A1283D2">
      <w:pPr>
        <w:ind w:firstLine="480"/>
      </w:pPr>
    </w:p>
    <w:p w14:paraId="0262A146">
      <w:pPr>
        <w:ind w:firstLine="0" w:firstLineChars="0"/>
        <w:jc w:val="center"/>
        <w:rPr>
          <w:rFonts w:ascii="黑体" w:hAnsi="黑体" w:eastAsia="黑体" w:cs="黑体"/>
          <w:b/>
          <w:bCs/>
          <w:sz w:val="44"/>
          <w:szCs w:val="44"/>
        </w:rPr>
      </w:pPr>
      <w:r>
        <w:rPr>
          <w:rFonts w:hint="eastAsia" w:ascii="黑体" w:hAnsi="黑体" w:eastAsia="黑体" w:cs="黑体"/>
          <w:b/>
          <w:bCs/>
          <w:sz w:val="44"/>
          <w:szCs w:val="44"/>
        </w:rPr>
        <w:t>淮南市中岩新型建材有限公司</w:t>
      </w:r>
    </w:p>
    <w:p w14:paraId="3302B2F7">
      <w:pPr>
        <w:ind w:firstLine="0" w:firstLineChars="0"/>
        <w:jc w:val="center"/>
        <w:rPr>
          <w:rFonts w:ascii="黑体" w:hAnsi="黑体" w:eastAsia="黑体" w:cs="黑体"/>
          <w:b/>
          <w:bCs/>
          <w:sz w:val="44"/>
          <w:szCs w:val="44"/>
        </w:rPr>
      </w:pPr>
      <w:r>
        <w:rPr>
          <w:rFonts w:hint="eastAsia" w:ascii="黑体" w:hAnsi="黑体" w:eastAsia="黑体" w:cs="黑体"/>
          <w:b/>
          <w:bCs/>
          <w:sz w:val="44"/>
          <w:szCs w:val="44"/>
        </w:rPr>
        <w:t>生产线改建项目</w:t>
      </w:r>
    </w:p>
    <w:p w14:paraId="508C40A6">
      <w:pPr>
        <w:ind w:firstLine="480"/>
      </w:pPr>
    </w:p>
    <w:p w14:paraId="67AFE785">
      <w:pPr>
        <w:ind w:firstLine="480"/>
      </w:pPr>
    </w:p>
    <w:p w14:paraId="02D90520">
      <w:pPr>
        <w:ind w:firstLine="0" w:firstLineChars="0"/>
        <w:jc w:val="center"/>
        <w:rPr>
          <w:rFonts w:ascii="黑体" w:hAnsi="黑体" w:eastAsia="黑体" w:cs="黑体"/>
          <w:b/>
          <w:bCs/>
          <w:sz w:val="44"/>
          <w:szCs w:val="44"/>
        </w:rPr>
      </w:pPr>
      <w:bookmarkStart w:id="49" w:name="_Toc27565"/>
      <w:r>
        <w:rPr>
          <w:rFonts w:hint="eastAsia" w:ascii="黑体" w:hAnsi="黑体" w:eastAsia="黑体" w:cs="黑体"/>
          <w:b/>
          <w:bCs/>
          <w:sz w:val="44"/>
          <w:szCs w:val="44"/>
        </w:rPr>
        <w:t>大气环境影响专项评价</w:t>
      </w:r>
      <w:bookmarkEnd w:id="49"/>
    </w:p>
    <w:p w14:paraId="0446D3F4">
      <w:pPr>
        <w:ind w:firstLine="480"/>
      </w:pPr>
    </w:p>
    <w:p w14:paraId="15BC3003">
      <w:pPr>
        <w:ind w:firstLine="480"/>
      </w:pPr>
    </w:p>
    <w:p w14:paraId="4A7210AE">
      <w:pPr>
        <w:ind w:firstLine="480"/>
      </w:pPr>
    </w:p>
    <w:p w14:paraId="20A2C741">
      <w:pPr>
        <w:ind w:firstLine="480"/>
      </w:pPr>
    </w:p>
    <w:p w14:paraId="5211F1BE">
      <w:pPr>
        <w:ind w:firstLine="480"/>
      </w:pPr>
    </w:p>
    <w:p w14:paraId="690C9B6B">
      <w:pPr>
        <w:ind w:firstLine="480"/>
      </w:pPr>
    </w:p>
    <w:p w14:paraId="5909BCCA">
      <w:pPr>
        <w:ind w:firstLine="480"/>
      </w:pPr>
    </w:p>
    <w:p w14:paraId="7F6C1DEF">
      <w:pPr>
        <w:ind w:firstLine="480"/>
      </w:pPr>
    </w:p>
    <w:p w14:paraId="5321F851">
      <w:pPr>
        <w:ind w:firstLine="480"/>
      </w:pPr>
    </w:p>
    <w:p w14:paraId="1BAA5B35">
      <w:pPr>
        <w:ind w:firstLine="480"/>
      </w:pPr>
    </w:p>
    <w:p w14:paraId="7BEB9D20">
      <w:pPr>
        <w:ind w:firstLine="480"/>
      </w:pPr>
    </w:p>
    <w:p w14:paraId="3B8449B0">
      <w:pPr>
        <w:ind w:firstLine="480"/>
      </w:pPr>
    </w:p>
    <w:p w14:paraId="3075BCD0">
      <w:pPr>
        <w:ind w:firstLine="480"/>
      </w:pPr>
    </w:p>
    <w:p w14:paraId="36D27B31">
      <w:pPr>
        <w:ind w:firstLine="480"/>
      </w:pPr>
    </w:p>
    <w:p w14:paraId="3653565C">
      <w:pPr>
        <w:ind w:firstLine="480"/>
      </w:pPr>
    </w:p>
    <w:p w14:paraId="252F1C64">
      <w:pPr>
        <w:spacing w:line="240" w:lineRule="auto"/>
        <w:ind w:firstLine="0" w:firstLineChars="0"/>
        <w:jc w:val="center"/>
        <w:rPr>
          <w:rFonts w:ascii="楷体" w:hAnsi="楷体" w:eastAsia="楷体" w:cs="楷体"/>
          <w:spacing w:val="7"/>
          <w:sz w:val="35"/>
          <w:szCs w:val="35"/>
        </w:rPr>
      </w:pPr>
      <w:r>
        <w:rPr>
          <w:rFonts w:ascii="楷体" w:hAnsi="楷体" w:eastAsia="楷体" w:cs="楷体"/>
          <w:spacing w:val="5"/>
          <w:sz w:val="35"/>
          <w:szCs w:val="35"/>
        </w:rPr>
        <w:t>中华人民共和国生态环境部制</w:t>
      </w:r>
    </w:p>
    <w:p w14:paraId="5355C8E6">
      <w:pPr>
        <w:spacing w:line="240" w:lineRule="auto"/>
        <w:ind w:firstLine="0" w:firstLineChars="0"/>
        <w:jc w:val="center"/>
        <w:rPr>
          <w:rFonts w:ascii="楷体" w:hAnsi="楷体" w:eastAsia="楷体" w:cs="楷体"/>
          <w:sz w:val="35"/>
          <w:szCs w:val="35"/>
        </w:rPr>
      </w:pPr>
      <w:r>
        <w:rPr>
          <w:rFonts w:ascii="楷体" w:hAnsi="楷体" w:eastAsia="楷体" w:cs="楷体"/>
          <w:spacing w:val="8"/>
          <w:sz w:val="35"/>
          <w:szCs w:val="35"/>
        </w:rPr>
        <w:t>二〇二</w:t>
      </w:r>
      <w:r>
        <w:rPr>
          <w:rFonts w:hint="eastAsia" w:ascii="楷体" w:hAnsi="楷体" w:eastAsia="楷体" w:cs="楷体"/>
          <w:spacing w:val="8"/>
          <w:sz w:val="35"/>
          <w:szCs w:val="35"/>
        </w:rPr>
        <w:t>六</w:t>
      </w:r>
      <w:r>
        <w:rPr>
          <w:rFonts w:ascii="楷体" w:hAnsi="楷体" w:eastAsia="楷体" w:cs="楷体"/>
          <w:spacing w:val="8"/>
          <w:sz w:val="35"/>
          <w:szCs w:val="35"/>
        </w:rPr>
        <w:t>年</w:t>
      </w:r>
      <w:r>
        <w:rPr>
          <w:rFonts w:hint="eastAsia" w:ascii="楷体" w:hAnsi="楷体" w:eastAsia="楷体" w:cs="楷体"/>
          <w:spacing w:val="8"/>
          <w:sz w:val="35"/>
          <w:szCs w:val="35"/>
        </w:rPr>
        <w:t>六</w:t>
      </w:r>
      <w:r>
        <w:rPr>
          <w:rFonts w:ascii="楷体" w:hAnsi="楷体" w:eastAsia="楷体" w:cs="楷体"/>
          <w:spacing w:val="8"/>
          <w:sz w:val="35"/>
          <w:szCs w:val="35"/>
        </w:rPr>
        <w:t>月</w:t>
      </w:r>
    </w:p>
    <w:p w14:paraId="73F2B807">
      <w:pPr>
        <w:spacing w:line="353" w:lineRule="auto"/>
        <w:ind w:firstLine="700"/>
        <w:rPr>
          <w:rFonts w:ascii="楷体" w:hAnsi="楷体" w:eastAsia="楷体" w:cs="楷体"/>
          <w:sz w:val="35"/>
          <w:szCs w:val="35"/>
        </w:rPr>
        <w:sectPr>
          <w:headerReference r:id="rId21" w:type="default"/>
          <w:footerReference r:id="rId22" w:type="default"/>
          <w:pgSz w:w="11906" w:h="16839"/>
          <w:pgMar w:top="1440" w:right="1800" w:bottom="1440" w:left="1800" w:header="0" w:footer="989" w:gutter="0"/>
          <w:cols w:space="720" w:num="1"/>
        </w:sectPr>
      </w:pPr>
    </w:p>
    <w:sdt>
      <w:sdtPr>
        <w:rPr>
          <w:rFonts w:ascii="宋体" w:hAnsi="宋体" w:eastAsia="宋体" w:cs="Times New Roman"/>
          <w:b/>
          <w:bCs/>
          <w:kern w:val="2"/>
          <w:sz w:val="32"/>
          <w:szCs w:val="32"/>
          <w:lang w:val="en-US" w:eastAsia="zh-CN" w:bidi="ar-SA"/>
        </w:rPr>
        <w:id w:val="147479461"/>
        <w15:color w:val="DBDBDB"/>
        <w:docPartObj>
          <w:docPartGallery w:val="Table of Contents"/>
          <w:docPartUnique/>
        </w:docPartObj>
      </w:sdtPr>
      <w:sdtEndPr>
        <w:rPr>
          <w:rFonts w:ascii="宋体" w:hAnsi="宋体" w:eastAsia="宋体" w:cs="Times New Roman"/>
          <w:b/>
          <w:bCs/>
          <w:kern w:val="2"/>
          <w:sz w:val="32"/>
          <w:szCs w:val="32"/>
          <w:lang w:val="en-US" w:eastAsia="zh-CN" w:bidi="ar-SA"/>
        </w:rPr>
      </w:sdtEndPr>
      <w:sdtContent>
        <w:p w14:paraId="2E9AF9EA">
          <w:pPr>
            <w:spacing w:before="0" w:beforeLines="0" w:after="0" w:afterLines="0" w:line="240" w:lineRule="auto"/>
            <w:ind w:left="0" w:leftChars="0" w:right="0" w:rightChars="0" w:firstLine="0" w:firstLineChars="0"/>
            <w:jc w:val="center"/>
            <w:rPr>
              <w:b/>
              <w:bCs/>
              <w:sz w:val="32"/>
              <w:szCs w:val="32"/>
            </w:rPr>
          </w:pPr>
          <w:bookmarkStart w:id="50" w:name="_Toc15001"/>
          <w:bookmarkStart w:id="51" w:name="_Toc32207"/>
          <w:bookmarkStart w:id="52" w:name="_Toc8128"/>
          <w:r>
            <w:rPr>
              <w:rFonts w:ascii="宋体" w:hAnsi="宋体" w:eastAsia="宋体"/>
              <w:b/>
              <w:bCs/>
              <w:sz w:val="32"/>
              <w:szCs w:val="32"/>
            </w:rPr>
            <w:t>目录</w:t>
          </w:r>
        </w:p>
        <w:p w14:paraId="475E11D4">
          <w:pPr>
            <w:pStyle w:val="22"/>
            <w:tabs>
              <w:tab w:val="right" w:leader="dot" w:pos="8306"/>
            </w:tabs>
          </w:pPr>
          <w:r>
            <w:fldChar w:fldCharType="begin"/>
          </w:r>
          <w:r>
            <w:instrText xml:space="preserve">TOC \o "1-2" \h \u </w:instrText>
          </w:r>
          <w:r>
            <w:fldChar w:fldCharType="separate"/>
          </w:r>
        </w:p>
        <w:p w14:paraId="13841B1D">
          <w:pPr>
            <w:pStyle w:val="20"/>
            <w:tabs>
              <w:tab w:val="right" w:leader="dot" w:pos="8306"/>
            </w:tabs>
          </w:pPr>
          <w:r>
            <w:fldChar w:fldCharType="begin"/>
          </w:r>
          <w:r>
            <w:instrText xml:space="preserve"> HYPERLINK \l _Toc22950 </w:instrText>
          </w:r>
          <w:r>
            <w:fldChar w:fldCharType="separate"/>
          </w:r>
          <w:r>
            <w:rPr>
              <w:rFonts w:hint="eastAsia"/>
            </w:rPr>
            <w:t>1 总论</w:t>
          </w:r>
          <w:r>
            <w:tab/>
          </w:r>
          <w:r>
            <w:fldChar w:fldCharType="begin"/>
          </w:r>
          <w:r>
            <w:instrText xml:space="preserve"> PAGEREF _Toc22950 \h </w:instrText>
          </w:r>
          <w:r>
            <w:fldChar w:fldCharType="separate"/>
          </w:r>
          <w:r>
            <w:t>110</w:t>
          </w:r>
          <w:r>
            <w:fldChar w:fldCharType="end"/>
          </w:r>
          <w:r>
            <w:fldChar w:fldCharType="end"/>
          </w:r>
        </w:p>
        <w:p w14:paraId="4F603983">
          <w:pPr>
            <w:pStyle w:val="22"/>
            <w:tabs>
              <w:tab w:val="right" w:leader="dot" w:pos="8306"/>
            </w:tabs>
          </w:pPr>
          <w:r>
            <w:fldChar w:fldCharType="begin"/>
          </w:r>
          <w:r>
            <w:instrText xml:space="preserve"> HYPERLINK \l _Toc3544 </w:instrText>
          </w:r>
          <w:r>
            <w:fldChar w:fldCharType="separate"/>
          </w:r>
          <w:r>
            <w:rPr>
              <w:rFonts w:hint="default"/>
              <w:bCs/>
              <w:szCs w:val="10"/>
            </w:rPr>
            <w:t xml:space="preserve">1.1 </w:t>
          </w:r>
          <w:r>
            <w:rPr>
              <w:rFonts w:hint="eastAsia"/>
            </w:rPr>
            <w:t>项目概况</w:t>
          </w:r>
          <w:r>
            <w:tab/>
          </w:r>
          <w:r>
            <w:fldChar w:fldCharType="begin"/>
          </w:r>
          <w:r>
            <w:instrText xml:space="preserve"> PAGEREF _Toc3544 \h </w:instrText>
          </w:r>
          <w:r>
            <w:fldChar w:fldCharType="separate"/>
          </w:r>
          <w:r>
            <w:t>110</w:t>
          </w:r>
          <w:r>
            <w:fldChar w:fldCharType="end"/>
          </w:r>
          <w:r>
            <w:fldChar w:fldCharType="end"/>
          </w:r>
        </w:p>
        <w:p w14:paraId="5623CB8A">
          <w:pPr>
            <w:pStyle w:val="22"/>
            <w:tabs>
              <w:tab w:val="right" w:leader="dot" w:pos="8306"/>
            </w:tabs>
          </w:pPr>
          <w:r>
            <w:fldChar w:fldCharType="begin"/>
          </w:r>
          <w:r>
            <w:instrText xml:space="preserve"> HYPERLINK \l _Toc10261 </w:instrText>
          </w:r>
          <w:r>
            <w:fldChar w:fldCharType="separate"/>
          </w:r>
          <w:r>
            <w:rPr>
              <w:rFonts w:hint="eastAsia"/>
            </w:rPr>
            <w:t>1.2 评价目的</w:t>
          </w:r>
          <w:r>
            <w:tab/>
          </w:r>
          <w:r>
            <w:fldChar w:fldCharType="begin"/>
          </w:r>
          <w:r>
            <w:instrText xml:space="preserve"> PAGEREF _Toc10261 \h </w:instrText>
          </w:r>
          <w:r>
            <w:fldChar w:fldCharType="separate"/>
          </w:r>
          <w:r>
            <w:t>111</w:t>
          </w:r>
          <w:r>
            <w:fldChar w:fldCharType="end"/>
          </w:r>
          <w:r>
            <w:fldChar w:fldCharType="end"/>
          </w:r>
        </w:p>
        <w:p w14:paraId="1BDE84B5">
          <w:pPr>
            <w:pStyle w:val="22"/>
            <w:tabs>
              <w:tab w:val="right" w:leader="dot" w:pos="8306"/>
            </w:tabs>
          </w:pPr>
          <w:r>
            <w:fldChar w:fldCharType="begin"/>
          </w:r>
          <w:r>
            <w:instrText xml:space="preserve"> HYPERLINK \l _Toc21327 </w:instrText>
          </w:r>
          <w:r>
            <w:fldChar w:fldCharType="separate"/>
          </w:r>
          <w:r>
            <w:rPr>
              <w:rFonts w:hint="eastAsia"/>
            </w:rPr>
            <w:t>1.3 评价依据</w:t>
          </w:r>
          <w:r>
            <w:tab/>
          </w:r>
          <w:r>
            <w:fldChar w:fldCharType="begin"/>
          </w:r>
          <w:r>
            <w:instrText xml:space="preserve"> PAGEREF _Toc21327 \h </w:instrText>
          </w:r>
          <w:r>
            <w:fldChar w:fldCharType="separate"/>
          </w:r>
          <w:r>
            <w:t>111</w:t>
          </w:r>
          <w:r>
            <w:fldChar w:fldCharType="end"/>
          </w:r>
          <w:r>
            <w:fldChar w:fldCharType="end"/>
          </w:r>
        </w:p>
        <w:p w14:paraId="59073347">
          <w:pPr>
            <w:pStyle w:val="22"/>
            <w:tabs>
              <w:tab w:val="right" w:leader="dot" w:pos="8306"/>
            </w:tabs>
          </w:pPr>
          <w:r>
            <w:fldChar w:fldCharType="begin"/>
          </w:r>
          <w:r>
            <w:instrText xml:space="preserve"> HYPERLINK \l _Toc18557 </w:instrText>
          </w:r>
          <w:r>
            <w:fldChar w:fldCharType="separate"/>
          </w:r>
          <w:r>
            <w:rPr>
              <w:rFonts w:hint="eastAsia"/>
            </w:rPr>
            <w:t>1.4 评价因子筛选</w:t>
          </w:r>
          <w:r>
            <w:tab/>
          </w:r>
          <w:r>
            <w:fldChar w:fldCharType="begin"/>
          </w:r>
          <w:r>
            <w:instrText xml:space="preserve"> PAGEREF _Toc18557 \h </w:instrText>
          </w:r>
          <w:r>
            <w:fldChar w:fldCharType="separate"/>
          </w:r>
          <w:r>
            <w:t>112</w:t>
          </w:r>
          <w:r>
            <w:fldChar w:fldCharType="end"/>
          </w:r>
          <w:r>
            <w:fldChar w:fldCharType="end"/>
          </w:r>
        </w:p>
        <w:p w14:paraId="2ACDEA95">
          <w:pPr>
            <w:pStyle w:val="22"/>
            <w:tabs>
              <w:tab w:val="right" w:leader="dot" w:pos="8306"/>
            </w:tabs>
          </w:pPr>
          <w:r>
            <w:fldChar w:fldCharType="begin"/>
          </w:r>
          <w:r>
            <w:instrText xml:space="preserve"> HYPERLINK \l _Toc5714 </w:instrText>
          </w:r>
          <w:r>
            <w:fldChar w:fldCharType="separate"/>
          </w:r>
          <w:r>
            <w:t>1.5 大气环境影响评价工作等级和评价范围</w:t>
          </w:r>
          <w:r>
            <w:tab/>
          </w:r>
          <w:r>
            <w:fldChar w:fldCharType="begin"/>
          </w:r>
          <w:r>
            <w:instrText xml:space="preserve"> PAGEREF _Toc5714 \h </w:instrText>
          </w:r>
          <w:r>
            <w:fldChar w:fldCharType="separate"/>
          </w:r>
          <w:r>
            <w:t>112</w:t>
          </w:r>
          <w:r>
            <w:fldChar w:fldCharType="end"/>
          </w:r>
          <w:r>
            <w:fldChar w:fldCharType="end"/>
          </w:r>
        </w:p>
        <w:p w14:paraId="66CD29F1">
          <w:pPr>
            <w:pStyle w:val="22"/>
            <w:tabs>
              <w:tab w:val="right" w:leader="dot" w:pos="8306"/>
            </w:tabs>
          </w:pPr>
          <w:r>
            <w:fldChar w:fldCharType="begin"/>
          </w:r>
          <w:r>
            <w:instrText xml:space="preserve"> HYPERLINK \l _Toc12012 </w:instrText>
          </w:r>
          <w:r>
            <w:fldChar w:fldCharType="separate"/>
          </w:r>
          <w:r>
            <w:t>1.6 评价标准</w:t>
          </w:r>
          <w:r>
            <w:tab/>
          </w:r>
          <w:r>
            <w:fldChar w:fldCharType="begin"/>
          </w:r>
          <w:r>
            <w:instrText xml:space="preserve"> PAGEREF _Toc12012 \h </w:instrText>
          </w:r>
          <w:r>
            <w:fldChar w:fldCharType="separate"/>
          </w:r>
          <w:r>
            <w:t>114</w:t>
          </w:r>
          <w:r>
            <w:fldChar w:fldCharType="end"/>
          </w:r>
          <w:r>
            <w:fldChar w:fldCharType="end"/>
          </w:r>
        </w:p>
        <w:p w14:paraId="7CE9D0B2">
          <w:pPr>
            <w:pStyle w:val="22"/>
            <w:tabs>
              <w:tab w:val="right" w:leader="dot" w:pos="8306"/>
            </w:tabs>
          </w:pPr>
          <w:r>
            <w:fldChar w:fldCharType="begin"/>
          </w:r>
          <w:r>
            <w:instrText xml:space="preserve"> HYPERLINK \l _Toc64 </w:instrText>
          </w:r>
          <w:r>
            <w:fldChar w:fldCharType="separate"/>
          </w:r>
          <w:r>
            <w:t>1.7 评价时段</w:t>
          </w:r>
          <w:r>
            <w:tab/>
          </w:r>
          <w:r>
            <w:fldChar w:fldCharType="begin"/>
          </w:r>
          <w:r>
            <w:instrText xml:space="preserve"> PAGEREF _Toc64 \h </w:instrText>
          </w:r>
          <w:r>
            <w:fldChar w:fldCharType="separate"/>
          </w:r>
          <w:r>
            <w:t>117</w:t>
          </w:r>
          <w:r>
            <w:fldChar w:fldCharType="end"/>
          </w:r>
          <w:r>
            <w:fldChar w:fldCharType="end"/>
          </w:r>
        </w:p>
        <w:p w14:paraId="3739B712">
          <w:pPr>
            <w:pStyle w:val="22"/>
            <w:tabs>
              <w:tab w:val="right" w:leader="dot" w:pos="8306"/>
            </w:tabs>
          </w:pPr>
          <w:r>
            <w:fldChar w:fldCharType="begin"/>
          </w:r>
          <w:r>
            <w:instrText xml:space="preserve"> HYPERLINK \l _Toc5769 </w:instrText>
          </w:r>
          <w:r>
            <w:fldChar w:fldCharType="separate"/>
          </w:r>
          <w:r>
            <w:rPr>
              <w:rFonts w:eastAsia="Times New Roman"/>
              <w:bCs/>
              <w:spacing w:val="-3"/>
            </w:rPr>
            <w:t xml:space="preserve">1.8 </w:t>
          </w:r>
          <w:r>
            <w:rPr>
              <w:rFonts w:ascii="宋体" w:hAnsi="宋体" w:cs="宋体"/>
              <w:bCs/>
              <w:spacing w:val="-3"/>
            </w:rPr>
            <w:t>环境保护目标</w:t>
          </w:r>
          <w:r>
            <w:tab/>
          </w:r>
          <w:r>
            <w:fldChar w:fldCharType="begin"/>
          </w:r>
          <w:r>
            <w:instrText xml:space="preserve"> PAGEREF _Toc5769 \h </w:instrText>
          </w:r>
          <w:r>
            <w:fldChar w:fldCharType="separate"/>
          </w:r>
          <w:r>
            <w:t>117</w:t>
          </w:r>
          <w:r>
            <w:fldChar w:fldCharType="end"/>
          </w:r>
          <w:r>
            <w:fldChar w:fldCharType="end"/>
          </w:r>
        </w:p>
        <w:p w14:paraId="74C0E604">
          <w:pPr>
            <w:pStyle w:val="20"/>
            <w:tabs>
              <w:tab w:val="right" w:leader="dot" w:pos="8306"/>
            </w:tabs>
          </w:pPr>
          <w:r>
            <w:fldChar w:fldCharType="begin"/>
          </w:r>
          <w:r>
            <w:instrText xml:space="preserve"> HYPERLINK \l _Toc25035 </w:instrText>
          </w:r>
          <w:r>
            <w:fldChar w:fldCharType="separate"/>
          </w:r>
          <w:r>
            <w:t>2 工程分析</w:t>
          </w:r>
          <w:r>
            <w:tab/>
          </w:r>
          <w:r>
            <w:fldChar w:fldCharType="begin"/>
          </w:r>
          <w:r>
            <w:instrText xml:space="preserve"> PAGEREF _Toc25035 \h </w:instrText>
          </w:r>
          <w:r>
            <w:fldChar w:fldCharType="separate"/>
          </w:r>
          <w:r>
            <w:t>121</w:t>
          </w:r>
          <w:r>
            <w:fldChar w:fldCharType="end"/>
          </w:r>
          <w:r>
            <w:fldChar w:fldCharType="end"/>
          </w:r>
        </w:p>
        <w:p w14:paraId="053D7688">
          <w:pPr>
            <w:pStyle w:val="22"/>
            <w:tabs>
              <w:tab w:val="right" w:leader="dot" w:pos="8306"/>
            </w:tabs>
          </w:pPr>
          <w:r>
            <w:fldChar w:fldCharType="begin"/>
          </w:r>
          <w:r>
            <w:instrText xml:space="preserve"> HYPERLINK \l _Toc3808 </w:instrText>
          </w:r>
          <w:r>
            <w:fldChar w:fldCharType="separate"/>
          </w:r>
          <w:r>
            <w:t>2.1 项目基本情况</w:t>
          </w:r>
          <w:r>
            <w:tab/>
          </w:r>
          <w:r>
            <w:fldChar w:fldCharType="begin"/>
          </w:r>
          <w:r>
            <w:instrText xml:space="preserve"> PAGEREF _Toc3808 \h </w:instrText>
          </w:r>
          <w:r>
            <w:fldChar w:fldCharType="separate"/>
          </w:r>
          <w:r>
            <w:t>121</w:t>
          </w:r>
          <w:r>
            <w:fldChar w:fldCharType="end"/>
          </w:r>
          <w:r>
            <w:fldChar w:fldCharType="end"/>
          </w:r>
        </w:p>
        <w:p w14:paraId="163271AE">
          <w:pPr>
            <w:pStyle w:val="22"/>
            <w:tabs>
              <w:tab w:val="right" w:leader="dot" w:pos="8306"/>
            </w:tabs>
          </w:pPr>
          <w:r>
            <w:fldChar w:fldCharType="begin"/>
          </w:r>
          <w:r>
            <w:instrText xml:space="preserve"> HYPERLINK \l _Toc28547 </w:instrText>
          </w:r>
          <w:r>
            <w:fldChar w:fldCharType="separate"/>
          </w:r>
          <w:r>
            <w:t>2.2 总平面布置</w:t>
          </w:r>
          <w:r>
            <w:tab/>
          </w:r>
          <w:r>
            <w:fldChar w:fldCharType="begin"/>
          </w:r>
          <w:r>
            <w:instrText xml:space="preserve"> PAGEREF _Toc28547 \h </w:instrText>
          </w:r>
          <w:r>
            <w:fldChar w:fldCharType="separate"/>
          </w:r>
          <w:r>
            <w:t>121</w:t>
          </w:r>
          <w:r>
            <w:fldChar w:fldCharType="end"/>
          </w:r>
          <w:r>
            <w:fldChar w:fldCharType="end"/>
          </w:r>
        </w:p>
        <w:p w14:paraId="23BFEF77">
          <w:pPr>
            <w:pStyle w:val="22"/>
            <w:tabs>
              <w:tab w:val="right" w:leader="dot" w:pos="8306"/>
            </w:tabs>
          </w:pPr>
          <w:r>
            <w:fldChar w:fldCharType="begin"/>
          </w:r>
          <w:r>
            <w:instrText xml:space="preserve"> HYPERLINK \l _Toc6312 </w:instrText>
          </w:r>
          <w:r>
            <w:fldChar w:fldCharType="separate"/>
          </w:r>
          <w:r>
            <w:t>2.3 主要原辅材料一览表</w:t>
          </w:r>
          <w:r>
            <w:tab/>
          </w:r>
          <w:r>
            <w:fldChar w:fldCharType="begin"/>
          </w:r>
          <w:r>
            <w:instrText xml:space="preserve"> PAGEREF _Toc6312 \h </w:instrText>
          </w:r>
          <w:r>
            <w:fldChar w:fldCharType="separate"/>
          </w:r>
          <w:r>
            <w:t>121</w:t>
          </w:r>
          <w:r>
            <w:fldChar w:fldCharType="end"/>
          </w:r>
          <w:r>
            <w:fldChar w:fldCharType="end"/>
          </w:r>
        </w:p>
        <w:p w14:paraId="60D3691B">
          <w:pPr>
            <w:pStyle w:val="22"/>
            <w:tabs>
              <w:tab w:val="right" w:leader="dot" w:pos="8306"/>
            </w:tabs>
          </w:pPr>
          <w:r>
            <w:fldChar w:fldCharType="begin"/>
          </w:r>
          <w:r>
            <w:instrText xml:space="preserve"> HYPERLINK \l _Toc29696 </w:instrText>
          </w:r>
          <w:r>
            <w:fldChar w:fldCharType="separate"/>
          </w:r>
          <w:r>
            <w:t>2.</w:t>
          </w:r>
          <w:r>
            <w:rPr>
              <w:rFonts w:hint="eastAsia"/>
            </w:rPr>
            <w:t>4</w:t>
          </w:r>
          <w:r>
            <w:t xml:space="preserve"> 生产工艺</w:t>
          </w:r>
          <w:r>
            <w:tab/>
          </w:r>
          <w:r>
            <w:fldChar w:fldCharType="begin"/>
          </w:r>
          <w:r>
            <w:instrText xml:space="preserve"> PAGEREF _Toc29696 \h </w:instrText>
          </w:r>
          <w:r>
            <w:fldChar w:fldCharType="separate"/>
          </w:r>
          <w:r>
            <w:t>122</w:t>
          </w:r>
          <w:r>
            <w:fldChar w:fldCharType="end"/>
          </w:r>
          <w:r>
            <w:fldChar w:fldCharType="end"/>
          </w:r>
        </w:p>
        <w:p w14:paraId="6DFB86DC">
          <w:pPr>
            <w:pStyle w:val="22"/>
            <w:tabs>
              <w:tab w:val="right" w:leader="dot" w:pos="8306"/>
            </w:tabs>
          </w:pPr>
          <w:r>
            <w:fldChar w:fldCharType="begin"/>
          </w:r>
          <w:r>
            <w:instrText xml:space="preserve"> HYPERLINK \l _Toc30160 </w:instrText>
          </w:r>
          <w:r>
            <w:fldChar w:fldCharType="separate"/>
          </w:r>
          <w:r>
            <w:t>2.</w:t>
          </w:r>
          <w:r>
            <w:rPr>
              <w:rFonts w:hint="eastAsia"/>
            </w:rPr>
            <w:t>5</w:t>
          </w:r>
          <w:r>
            <w:t xml:space="preserve"> 大气污染源源强分析</w:t>
          </w:r>
          <w:r>
            <w:tab/>
          </w:r>
          <w:r>
            <w:fldChar w:fldCharType="begin"/>
          </w:r>
          <w:r>
            <w:instrText xml:space="preserve"> PAGEREF _Toc30160 \h </w:instrText>
          </w:r>
          <w:r>
            <w:fldChar w:fldCharType="separate"/>
          </w:r>
          <w:r>
            <w:t>122</w:t>
          </w:r>
          <w:r>
            <w:fldChar w:fldCharType="end"/>
          </w:r>
          <w:r>
            <w:fldChar w:fldCharType="end"/>
          </w:r>
        </w:p>
        <w:p w14:paraId="13DBC433">
          <w:pPr>
            <w:pStyle w:val="20"/>
            <w:tabs>
              <w:tab w:val="right" w:leader="dot" w:pos="8306"/>
            </w:tabs>
          </w:pPr>
          <w:r>
            <w:fldChar w:fldCharType="begin"/>
          </w:r>
          <w:r>
            <w:instrText xml:space="preserve"> HYPERLINK \l _Toc11337 </w:instrText>
          </w:r>
          <w:r>
            <w:fldChar w:fldCharType="separate"/>
          </w:r>
          <w:r>
            <w:t>3 大气环境影响评价</w:t>
          </w:r>
          <w:r>
            <w:tab/>
          </w:r>
          <w:r>
            <w:fldChar w:fldCharType="begin"/>
          </w:r>
          <w:r>
            <w:instrText xml:space="preserve"> PAGEREF _Toc11337 \h </w:instrText>
          </w:r>
          <w:r>
            <w:fldChar w:fldCharType="separate"/>
          </w:r>
          <w:r>
            <w:t>144</w:t>
          </w:r>
          <w:r>
            <w:fldChar w:fldCharType="end"/>
          </w:r>
          <w:r>
            <w:fldChar w:fldCharType="end"/>
          </w:r>
        </w:p>
        <w:p w14:paraId="71E6FF67">
          <w:pPr>
            <w:pStyle w:val="22"/>
            <w:tabs>
              <w:tab w:val="right" w:leader="dot" w:pos="8306"/>
            </w:tabs>
          </w:pPr>
          <w:r>
            <w:fldChar w:fldCharType="begin"/>
          </w:r>
          <w:r>
            <w:instrText xml:space="preserve"> HYPERLINK \l _Toc11984 </w:instrText>
          </w:r>
          <w:r>
            <w:fldChar w:fldCharType="separate"/>
          </w:r>
          <w:r>
            <w:t>3.1 施工期大气环境影响分析</w:t>
          </w:r>
          <w:r>
            <w:tab/>
          </w:r>
          <w:r>
            <w:fldChar w:fldCharType="begin"/>
          </w:r>
          <w:r>
            <w:instrText xml:space="preserve"> PAGEREF _Toc11984 \h </w:instrText>
          </w:r>
          <w:r>
            <w:fldChar w:fldCharType="separate"/>
          </w:r>
          <w:r>
            <w:t>144</w:t>
          </w:r>
          <w:r>
            <w:fldChar w:fldCharType="end"/>
          </w:r>
          <w:r>
            <w:fldChar w:fldCharType="end"/>
          </w:r>
        </w:p>
        <w:p w14:paraId="07036C1E">
          <w:pPr>
            <w:pStyle w:val="22"/>
            <w:tabs>
              <w:tab w:val="right" w:leader="dot" w:pos="8306"/>
            </w:tabs>
          </w:pPr>
          <w:r>
            <w:fldChar w:fldCharType="begin"/>
          </w:r>
          <w:r>
            <w:instrText xml:space="preserve"> HYPERLINK \l _Toc26715 </w:instrText>
          </w:r>
          <w:r>
            <w:fldChar w:fldCharType="separate"/>
          </w:r>
          <w:r>
            <w:t>3.2 运营期大气环境影响分析预测</w:t>
          </w:r>
          <w:r>
            <w:tab/>
          </w:r>
          <w:r>
            <w:fldChar w:fldCharType="begin"/>
          </w:r>
          <w:r>
            <w:instrText xml:space="preserve"> PAGEREF _Toc26715 \h </w:instrText>
          </w:r>
          <w:r>
            <w:fldChar w:fldCharType="separate"/>
          </w:r>
          <w:r>
            <w:t>146</w:t>
          </w:r>
          <w:r>
            <w:fldChar w:fldCharType="end"/>
          </w:r>
          <w:r>
            <w:fldChar w:fldCharType="end"/>
          </w:r>
        </w:p>
        <w:p w14:paraId="69AB9ADC">
          <w:pPr>
            <w:pStyle w:val="22"/>
            <w:tabs>
              <w:tab w:val="right" w:leader="dot" w:pos="8306"/>
            </w:tabs>
          </w:pPr>
          <w:r>
            <w:fldChar w:fldCharType="begin"/>
          </w:r>
          <w:r>
            <w:instrText xml:space="preserve"> HYPERLINK \l _Toc8072 </w:instrText>
          </w:r>
          <w:r>
            <w:fldChar w:fldCharType="separate"/>
          </w:r>
          <w:r>
            <w:t>3.3 环境防护距离</w:t>
          </w:r>
          <w:r>
            <w:tab/>
          </w:r>
          <w:r>
            <w:fldChar w:fldCharType="begin"/>
          </w:r>
          <w:r>
            <w:instrText xml:space="preserve"> PAGEREF _Toc8072 \h </w:instrText>
          </w:r>
          <w:r>
            <w:fldChar w:fldCharType="separate"/>
          </w:r>
          <w:r>
            <w:t>151</w:t>
          </w:r>
          <w:r>
            <w:fldChar w:fldCharType="end"/>
          </w:r>
          <w:r>
            <w:fldChar w:fldCharType="end"/>
          </w:r>
        </w:p>
        <w:p w14:paraId="5D7194C7">
          <w:pPr>
            <w:pStyle w:val="22"/>
            <w:tabs>
              <w:tab w:val="right" w:leader="dot" w:pos="8306"/>
            </w:tabs>
          </w:pPr>
          <w:r>
            <w:fldChar w:fldCharType="begin"/>
          </w:r>
          <w:r>
            <w:instrText xml:space="preserve"> HYPERLINK \l _Toc6401 </w:instrText>
          </w:r>
          <w:r>
            <w:fldChar w:fldCharType="separate"/>
          </w:r>
          <w:r>
            <w:rPr>
              <w:rFonts w:hint="eastAsia"/>
            </w:rPr>
            <w:t>3.4</w:t>
          </w:r>
          <w:r>
            <w:t xml:space="preserve"> 大气污染物排放量核算</w:t>
          </w:r>
          <w:r>
            <w:tab/>
          </w:r>
          <w:r>
            <w:fldChar w:fldCharType="begin"/>
          </w:r>
          <w:r>
            <w:instrText xml:space="preserve"> PAGEREF _Toc6401 \h </w:instrText>
          </w:r>
          <w:r>
            <w:fldChar w:fldCharType="separate"/>
          </w:r>
          <w:r>
            <w:t>151</w:t>
          </w:r>
          <w:r>
            <w:fldChar w:fldCharType="end"/>
          </w:r>
          <w:r>
            <w:fldChar w:fldCharType="end"/>
          </w:r>
        </w:p>
        <w:p w14:paraId="2F88E252">
          <w:pPr>
            <w:pStyle w:val="20"/>
            <w:tabs>
              <w:tab w:val="right" w:leader="dot" w:pos="8306"/>
            </w:tabs>
          </w:pPr>
          <w:r>
            <w:fldChar w:fldCharType="begin"/>
          </w:r>
          <w:r>
            <w:instrText xml:space="preserve"> HYPERLINK \l _Toc12356 </w:instrText>
          </w:r>
          <w:r>
            <w:fldChar w:fldCharType="separate"/>
          </w:r>
          <w:r>
            <w:t>4 大气环境污染防治措施及可行性分析</w:t>
          </w:r>
          <w:r>
            <w:tab/>
          </w:r>
          <w:r>
            <w:fldChar w:fldCharType="begin"/>
          </w:r>
          <w:r>
            <w:instrText xml:space="preserve"> PAGEREF _Toc12356 \h </w:instrText>
          </w:r>
          <w:r>
            <w:fldChar w:fldCharType="separate"/>
          </w:r>
          <w:r>
            <w:t>154</w:t>
          </w:r>
          <w:r>
            <w:fldChar w:fldCharType="end"/>
          </w:r>
          <w:r>
            <w:fldChar w:fldCharType="end"/>
          </w:r>
        </w:p>
        <w:p w14:paraId="40306A66">
          <w:pPr>
            <w:pStyle w:val="22"/>
            <w:tabs>
              <w:tab w:val="right" w:leader="dot" w:pos="8306"/>
            </w:tabs>
          </w:pPr>
          <w:r>
            <w:fldChar w:fldCharType="begin"/>
          </w:r>
          <w:r>
            <w:instrText xml:space="preserve"> HYPERLINK \l _Toc32095 </w:instrText>
          </w:r>
          <w:r>
            <w:fldChar w:fldCharType="separate"/>
          </w:r>
          <w:r>
            <w:rPr>
              <w:rFonts w:hint="eastAsia"/>
            </w:rPr>
            <w:t>4.1 拟采取的</w:t>
          </w:r>
          <w:r>
            <w:t>污染防治措施可行性分析</w:t>
          </w:r>
          <w:r>
            <w:tab/>
          </w:r>
          <w:r>
            <w:fldChar w:fldCharType="begin"/>
          </w:r>
          <w:r>
            <w:instrText xml:space="preserve"> PAGEREF _Toc32095 \h </w:instrText>
          </w:r>
          <w:r>
            <w:fldChar w:fldCharType="separate"/>
          </w:r>
          <w:r>
            <w:t>154</w:t>
          </w:r>
          <w:r>
            <w:fldChar w:fldCharType="end"/>
          </w:r>
          <w:r>
            <w:fldChar w:fldCharType="end"/>
          </w:r>
        </w:p>
        <w:p w14:paraId="7019134C">
          <w:pPr>
            <w:pStyle w:val="22"/>
            <w:tabs>
              <w:tab w:val="right" w:leader="dot" w:pos="8306"/>
            </w:tabs>
          </w:pPr>
          <w:r>
            <w:fldChar w:fldCharType="begin"/>
          </w:r>
          <w:r>
            <w:instrText xml:space="preserve"> HYPERLINK \l _Toc17299 </w:instrText>
          </w:r>
          <w:r>
            <w:fldChar w:fldCharType="separate"/>
          </w:r>
          <w:r>
            <w:rPr>
              <w:rFonts w:hint="eastAsia"/>
            </w:rPr>
            <w:t xml:space="preserve">4.2 </w:t>
          </w:r>
          <w:r>
            <w:t>污染防治措施可行性分析</w:t>
          </w:r>
          <w:r>
            <w:tab/>
          </w:r>
          <w:r>
            <w:fldChar w:fldCharType="begin"/>
          </w:r>
          <w:r>
            <w:instrText xml:space="preserve"> PAGEREF _Toc17299 \h </w:instrText>
          </w:r>
          <w:r>
            <w:fldChar w:fldCharType="separate"/>
          </w:r>
          <w:r>
            <w:t>156</w:t>
          </w:r>
          <w:r>
            <w:fldChar w:fldCharType="end"/>
          </w:r>
          <w:r>
            <w:fldChar w:fldCharType="end"/>
          </w:r>
        </w:p>
        <w:p w14:paraId="6209FAC5">
          <w:pPr>
            <w:pStyle w:val="22"/>
            <w:tabs>
              <w:tab w:val="right" w:leader="dot" w:pos="8306"/>
            </w:tabs>
          </w:pPr>
          <w:r>
            <w:fldChar w:fldCharType="begin"/>
          </w:r>
          <w:r>
            <w:instrText xml:space="preserve"> HYPERLINK \l _Toc30170 </w:instrText>
          </w:r>
          <w:r>
            <w:fldChar w:fldCharType="separate"/>
          </w:r>
          <w:r>
            <w:rPr>
              <w:rFonts w:hint="eastAsia"/>
            </w:rPr>
            <w:t xml:space="preserve">4.3 </w:t>
          </w:r>
          <w:r>
            <w:t>大气污染物监测计划</w:t>
          </w:r>
          <w:r>
            <w:tab/>
          </w:r>
          <w:r>
            <w:fldChar w:fldCharType="begin"/>
          </w:r>
          <w:r>
            <w:instrText xml:space="preserve"> PAGEREF _Toc30170 \h </w:instrText>
          </w:r>
          <w:r>
            <w:fldChar w:fldCharType="separate"/>
          </w:r>
          <w:r>
            <w:t>161</w:t>
          </w:r>
          <w:r>
            <w:fldChar w:fldCharType="end"/>
          </w:r>
          <w:r>
            <w:fldChar w:fldCharType="end"/>
          </w:r>
        </w:p>
        <w:p w14:paraId="3883C1DA">
          <w:pPr>
            <w:pStyle w:val="20"/>
            <w:tabs>
              <w:tab w:val="right" w:leader="dot" w:pos="8306"/>
            </w:tabs>
          </w:pPr>
          <w:r>
            <w:fldChar w:fldCharType="begin"/>
          </w:r>
          <w:r>
            <w:instrText xml:space="preserve"> HYPERLINK \l _Toc26638 </w:instrText>
          </w:r>
          <w:r>
            <w:fldChar w:fldCharType="separate"/>
          </w:r>
          <w:r>
            <w:rPr>
              <w:rFonts w:hint="eastAsia"/>
            </w:rPr>
            <w:t>5、</w:t>
          </w:r>
          <w:r>
            <w:t>大气环境影响评价结论</w:t>
          </w:r>
          <w:r>
            <w:tab/>
          </w:r>
          <w:r>
            <w:fldChar w:fldCharType="begin"/>
          </w:r>
          <w:r>
            <w:instrText xml:space="preserve"> PAGEREF _Toc26638 \h </w:instrText>
          </w:r>
          <w:r>
            <w:fldChar w:fldCharType="separate"/>
          </w:r>
          <w:r>
            <w:t>163</w:t>
          </w:r>
          <w:r>
            <w:fldChar w:fldCharType="end"/>
          </w:r>
          <w:r>
            <w:fldChar w:fldCharType="end"/>
          </w:r>
        </w:p>
        <w:p w14:paraId="38A4DB32">
          <w:pPr>
            <w:pStyle w:val="22"/>
            <w:tabs>
              <w:tab w:val="right" w:leader="dot" w:pos="8306"/>
            </w:tabs>
          </w:pPr>
          <w:r>
            <w:fldChar w:fldCharType="begin"/>
          </w:r>
          <w:r>
            <w:instrText xml:space="preserve"> HYPERLINK \l _Toc28487 </w:instrText>
          </w:r>
          <w:r>
            <w:fldChar w:fldCharType="separate"/>
          </w:r>
          <w:r>
            <w:t>5.1 结论</w:t>
          </w:r>
          <w:r>
            <w:tab/>
          </w:r>
          <w:r>
            <w:fldChar w:fldCharType="begin"/>
          </w:r>
          <w:r>
            <w:instrText xml:space="preserve"> PAGEREF _Toc28487 \h </w:instrText>
          </w:r>
          <w:r>
            <w:fldChar w:fldCharType="separate"/>
          </w:r>
          <w:r>
            <w:t>163</w:t>
          </w:r>
          <w:r>
            <w:fldChar w:fldCharType="end"/>
          </w:r>
          <w:r>
            <w:fldChar w:fldCharType="end"/>
          </w:r>
        </w:p>
        <w:p w14:paraId="02FC8B3C">
          <w:pPr>
            <w:pStyle w:val="22"/>
            <w:tabs>
              <w:tab w:val="right" w:leader="dot" w:pos="8306"/>
            </w:tabs>
          </w:pPr>
          <w:r>
            <w:fldChar w:fldCharType="begin"/>
          </w:r>
          <w:r>
            <w:instrText xml:space="preserve"> HYPERLINK \l _Toc5456 </w:instrText>
          </w:r>
          <w:r>
            <w:fldChar w:fldCharType="separate"/>
          </w:r>
          <w:r>
            <w:t>5.2 建议</w:t>
          </w:r>
          <w:r>
            <w:tab/>
          </w:r>
          <w:r>
            <w:fldChar w:fldCharType="begin"/>
          </w:r>
          <w:r>
            <w:instrText xml:space="preserve"> PAGEREF _Toc5456 \h </w:instrText>
          </w:r>
          <w:r>
            <w:fldChar w:fldCharType="separate"/>
          </w:r>
          <w:r>
            <w:t>163</w:t>
          </w:r>
          <w:r>
            <w:fldChar w:fldCharType="end"/>
          </w:r>
          <w:r>
            <w:fldChar w:fldCharType="end"/>
          </w:r>
        </w:p>
        <w:p w14:paraId="6AFCA9E5">
          <w:r>
            <w:fldChar w:fldCharType="end"/>
          </w:r>
        </w:p>
      </w:sdtContent>
    </w:sdt>
    <w:p w14:paraId="2F88A466"/>
    <w:p w14:paraId="71F40A95">
      <w:pPr>
        <w:pStyle w:val="4"/>
        <w:jc w:val="center"/>
      </w:pPr>
      <w:bookmarkStart w:id="53" w:name="_Toc22950"/>
      <w:r>
        <w:rPr>
          <w:rFonts w:hint="eastAsia"/>
        </w:rPr>
        <w:t>1 总论</w:t>
      </w:r>
      <w:bookmarkEnd w:id="50"/>
      <w:bookmarkEnd w:id="51"/>
      <w:bookmarkEnd w:id="52"/>
      <w:bookmarkEnd w:id="53"/>
    </w:p>
    <w:p w14:paraId="78D3235E">
      <w:pPr>
        <w:pStyle w:val="5"/>
        <w:numPr>
          <w:ilvl w:val="1"/>
          <w:numId w:val="14"/>
        </w:numPr>
        <w:rPr>
          <w:bCs/>
          <w:szCs w:val="10"/>
        </w:rPr>
      </w:pPr>
      <w:bookmarkStart w:id="54" w:name="_Toc11415"/>
      <w:bookmarkStart w:id="55" w:name="_Toc3544"/>
      <w:bookmarkStart w:id="56" w:name="_Toc7288"/>
      <w:bookmarkStart w:id="57" w:name="_Toc20509"/>
      <w:r>
        <w:rPr>
          <w:rFonts w:hint="eastAsia"/>
        </w:rPr>
        <w:t>项目概况</w:t>
      </w:r>
      <w:bookmarkEnd w:id="54"/>
      <w:bookmarkEnd w:id="55"/>
      <w:bookmarkEnd w:id="56"/>
      <w:bookmarkEnd w:id="57"/>
    </w:p>
    <w:p w14:paraId="5C612558">
      <w:pPr>
        <w:ind w:firstLine="480"/>
      </w:pPr>
      <w:r>
        <w:t>‌随着全球经济的复苏和基础设施建设的加速推进，沥青混凝土作为土木工程和道路建设中不可或缺的材料，其市场需求将持续增长。特别是在公路建设、桥梁建设及养护等领域，沥青混凝土的应用进一步深化，为行业带来广阔的发展空间‌</w:t>
      </w:r>
      <w:r>
        <w:rPr>
          <w:rFonts w:hint="eastAsia"/>
        </w:rPr>
        <w:t>。</w:t>
      </w:r>
    </w:p>
    <w:p w14:paraId="22EBC5C8">
      <w:pPr>
        <w:ind w:firstLine="480"/>
      </w:pPr>
      <w:r>
        <w:t>公路是国家经济及地区经济发展的命脉，随着国家对交通基础设施投入的增加，沥青混凝土的市场需求量显著提升。据统计，我国公路总里程不断增加，高速公路通车里程也稳居世界第一，这直接推动了沥青混凝土市场的扩大‌。此外，沥青混凝土还广泛应用于机场跑道、码头、火车站等交通建设工程，其耐久性、抗压性和抗折应变能力使其成为理想的建筑材料‌。随着技术的不断进步，新的材料和工艺不断涌现，如</w:t>
      </w:r>
      <w:r>
        <w:rPr>
          <w:rFonts w:hint="eastAsia"/>
        </w:rPr>
        <w:t>乳化沥青、改性沥青、冷补料</w:t>
      </w:r>
      <w:r>
        <w:t>满足了更广泛的应用需求</w:t>
      </w:r>
      <w:r>
        <w:rPr>
          <w:rFonts w:hint="eastAsia"/>
        </w:rPr>
        <w:t>，解决</w:t>
      </w:r>
      <w:r>
        <w:t>普通沥青路面在高温下易软化、低温下易脆裂的问题。同时，环保型沥青混凝土产品的开发，如可再生沥青、水性沥青涂料等，响应了环境保护的需求，提高了行业的核心竞争力</w:t>
      </w:r>
      <w:r>
        <w:rPr>
          <w:rFonts w:hint="eastAsia"/>
        </w:rPr>
        <w:t>。</w:t>
      </w:r>
    </w:p>
    <w:p w14:paraId="0F27D9C3">
      <w:pPr>
        <w:ind w:firstLine="480"/>
        <w:rPr>
          <w:color w:val="0000FF"/>
        </w:rPr>
      </w:pPr>
      <w:r>
        <w:rPr>
          <w:rFonts w:hint="eastAsia"/>
        </w:rPr>
        <w:t>为积极响应国家绿色循环发展政策，降低原材料成本，并提升资源综合利用水平，适应市场对高性能、多功能道路材料的多样化需求，进一步拓展业务范围并增强市场竞争力。公司拟对</w:t>
      </w:r>
      <w:r>
        <w:rPr>
          <w:rFonts w:hint="eastAsia"/>
          <w:lang w:val="en-US" w:eastAsia="zh-CN"/>
        </w:rPr>
        <w:t>厂区</w:t>
      </w:r>
      <w:r>
        <w:rPr>
          <w:rFonts w:hint="eastAsia"/>
        </w:rPr>
        <w:t>进行技术改造</w:t>
      </w:r>
      <w:r>
        <w:rPr>
          <w:rFonts w:hint="eastAsia"/>
          <w:lang w:eastAsia="zh-CN"/>
        </w:rPr>
        <w:t>：</w:t>
      </w:r>
      <w:r>
        <w:rPr>
          <w:rFonts w:hint="eastAsia"/>
          <w:color w:val="0000FF"/>
        </w:rPr>
        <w:t>（1）对现有沥青混凝土生产线进行技术改造；（2）设置沥青制品生产区用于生产乳化沥青、改性沥青、冷补料等特种沥青产品；（3）利用厂区现有空地建设2栋封闭原料大棚和一个罐区。项目建成后年产沥青混凝土15万吨，再生沥青混凝土5万吨，乳化沥青4万吨，改性沥青5万吨，冷补料1万吨，现有水泥稳定土及骨料制品产能不变。</w:t>
      </w:r>
    </w:p>
    <w:p w14:paraId="3D9CBB58">
      <w:pPr>
        <w:ind w:firstLine="480"/>
      </w:pPr>
      <w:r>
        <w:rPr>
          <w:rFonts w:hint="eastAsia"/>
        </w:rPr>
        <w:t>2026年5月</w:t>
      </w:r>
      <w:r>
        <w:t>，</w:t>
      </w:r>
      <w:r>
        <w:rPr>
          <w:rFonts w:hint="eastAsia"/>
        </w:rPr>
        <w:t>淮南市谢家集区发展和改革委员会</w:t>
      </w:r>
      <w:r>
        <w:t>同意</w:t>
      </w:r>
      <w:r>
        <w:rPr>
          <w:rFonts w:hint="eastAsia"/>
        </w:rPr>
        <w:t>关于“淮南市中岩新型建材有限公司生产线改建项目”的</w:t>
      </w:r>
      <w:r>
        <w:t>备案</w:t>
      </w:r>
      <w:r>
        <w:rPr>
          <w:rFonts w:hint="eastAsia"/>
        </w:rPr>
        <w:t>，项目代码为2605-340404-04-01-100636。</w:t>
      </w:r>
    </w:p>
    <w:p w14:paraId="417D4F91">
      <w:pPr>
        <w:ind w:firstLine="480"/>
      </w:pPr>
      <w:r>
        <w:t>根据《中华人民共和国环境影响评价法》和国务院第682号令《建设项目环境保护条例》（2017年修正版）以及《建设项目环境影响评价分类管理名录》（2021年版），本</w:t>
      </w:r>
      <w:r>
        <w:rPr>
          <w:rFonts w:hint="eastAsia"/>
          <w:lang w:val="en-US" w:eastAsia="zh-CN"/>
        </w:rPr>
        <w:t>次改建</w:t>
      </w:r>
      <w:r>
        <w:t>项目</w:t>
      </w:r>
      <w:r>
        <w:rPr>
          <w:rFonts w:hint="eastAsia"/>
        </w:rPr>
        <w:t>对现有沥青混凝土产品</w:t>
      </w:r>
      <w:r>
        <w:rPr>
          <w:rFonts w:hint="eastAsia"/>
          <w:lang w:val="en-US" w:eastAsia="zh-CN"/>
        </w:rPr>
        <w:t>方案</w:t>
      </w:r>
      <w:r>
        <w:rPr>
          <w:rFonts w:hint="eastAsia"/>
        </w:rPr>
        <w:t>进行调整，改建后产品为沥青混凝土、再生沥青混凝土、改性沥青、乳化沥青、冷补料，</w:t>
      </w:r>
      <w:r>
        <w:t>属于</w:t>
      </w:r>
      <w:r>
        <w:rPr>
          <w:rFonts w:hint="eastAsia"/>
        </w:rPr>
        <w:t>“</w:t>
      </w:r>
      <w:r>
        <w:t>二十七、非金属矿物制品业</w:t>
      </w:r>
      <w:r>
        <w:rPr>
          <w:rFonts w:hint="eastAsia"/>
        </w:rPr>
        <w:t>30石墨及其他非金属矿物制品制造309”</w:t>
      </w:r>
      <w:r>
        <w:t>中</w:t>
      </w:r>
      <w:r>
        <w:rPr>
          <w:rFonts w:hint="eastAsia"/>
        </w:rPr>
        <w:t>“</w:t>
      </w:r>
      <w:r>
        <w:t>其他</w:t>
      </w:r>
      <w:r>
        <w:rPr>
          <w:rFonts w:hint="eastAsia"/>
        </w:rPr>
        <w:t>”；项目回收废旧</w:t>
      </w:r>
      <w:r>
        <w:t>沥青砼路面</w:t>
      </w:r>
      <w:r>
        <w:rPr>
          <w:rFonts w:hint="eastAsia"/>
        </w:rPr>
        <w:t>，不属于危险废物，仅含破碎筛分伴热再生等工艺，不含水洗工艺，属于“三十九、废弃资源综合利用业42 非金属废料和碎屑加工处理422”中豁免级别，故</w:t>
      </w:r>
      <w:r>
        <w:t>需要编制环境影响报告表。</w:t>
      </w:r>
    </w:p>
    <w:p w14:paraId="464F6CE1">
      <w:pPr>
        <w:ind w:firstLine="480"/>
      </w:pPr>
      <w:r>
        <w:t>根据《建设项目环境影响报告表编制技术指南（污染影响类）（试行）》表1专项评价设置原则表，设置大气专项的原则是排放废气含有毒有害污染物、二噁英、苯并[a]芘、氰化物、氯气且厂界外500米范围内有环境空气保护目标的建设项目。本项目排放</w:t>
      </w:r>
      <w:r>
        <w:rPr>
          <w:rFonts w:hint="eastAsia"/>
        </w:rPr>
        <w:t>污染物涉及</w:t>
      </w:r>
      <w:r>
        <w:t>苯并[a]芘，属于《有毒有害大气污染物名录》中的污染物，同时项目周边500m范围内有环境空气保护目标，因此本项目按指南要求编制了大气专项评价。</w:t>
      </w:r>
    </w:p>
    <w:p w14:paraId="2E6A460F">
      <w:pPr>
        <w:pStyle w:val="5"/>
      </w:pPr>
      <w:bookmarkStart w:id="58" w:name="_Toc17"/>
      <w:bookmarkStart w:id="59" w:name="_Toc22719"/>
      <w:bookmarkStart w:id="60" w:name="_Toc10261"/>
      <w:bookmarkStart w:id="61" w:name="_Toc12859"/>
      <w:r>
        <w:rPr>
          <w:rFonts w:hint="eastAsia"/>
        </w:rPr>
        <w:t>1.2 评价目的</w:t>
      </w:r>
      <w:bookmarkEnd w:id="58"/>
      <w:bookmarkEnd w:id="59"/>
      <w:bookmarkEnd w:id="60"/>
      <w:bookmarkEnd w:id="61"/>
    </w:p>
    <w:p w14:paraId="535EE1B8">
      <w:pPr>
        <w:ind w:firstLine="480"/>
      </w:pPr>
      <w:r>
        <w:t>通过对</w:t>
      </w:r>
      <w:r>
        <w:rPr>
          <w:rFonts w:hint="eastAsia"/>
        </w:rPr>
        <w:t>本</w:t>
      </w:r>
      <w:r>
        <w:t>项目的工程分析，核实项目排污环节、排污种类和数量。针对本工程的废气污染物的排放特点，分析建设项目完成后各类污染物对周围大气环境影响程度及影响范围。结合国家有关标准和总量控制指标，提出大气污染防治措施。</w:t>
      </w:r>
    </w:p>
    <w:p w14:paraId="58F2F590">
      <w:pPr>
        <w:pStyle w:val="5"/>
      </w:pPr>
      <w:bookmarkStart w:id="62" w:name="_Toc27289"/>
      <w:bookmarkStart w:id="63" w:name="_Toc27870"/>
      <w:bookmarkStart w:id="64" w:name="_Toc21327"/>
      <w:bookmarkStart w:id="65" w:name="_Toc22002"/>
      <w:r>
        <w:rPr>
          <w:rFonts w:hint="eastAsia"/>
        </w:rPr>
        <w:t>1.3 评价依据</w:t>
      </w:r>
      <w:bookmarkEnd w:id="62"/>
      <w:bookmarkEnd w:id="63"/>
      <w:bookmarkEnd w:id="64"/>
      <w:bookmarkEnd w:id="65"/>
    </w:p>
    <w:p w14:paraId="3BD8B96B">
      <w:pPr>
        <w:pStyle w:val="6"/>
      </w:pPr>
      <w:bookmarkStart w:id="66" w:name="_Toc7352"/>
      <w:bookmarkStart w:id="67" w:name="_Toc24972"/>
      <w:bookmarkStart w:id="68" w:name="_Toc11900"/>
      <w:r>
        <w:rPr>
          <w:rFonts w:hint="eastAsia"/>
        </w:rPr>
        <w:t>1.3.1 法律法规</w:t>
      </w:r>
      <w:bookmarkEnd w:id="66"/>
      <w:bookmarkEnd w:id="67"/>
      <w:bookmarkEnd w:id="68"/>
    </w:p>
    <w:p w14:paraId="07B98D0F">
      <w:pPr>
        <w:ind w:firstLine="480"/>
      </w:pPr>
      <w:r>
        <w:t>（1）《中华人民共和国环境保护法》，2015年1月1日；</w:t>
      </w:r>
    </w:p>
    <w:p w14:paraId="2BBBB0CD">
      <w:pPr>
        <w:ind w:firstLine="480"/>
      </w:pPr>
      <w:r>
        <w:t>（2）《中华人民共和国环境影响评价法》，2018年12月29日修订；</w:t>
      </w:r>
    </w:p>
    <w:p w14:paraId="4B93030F">
      <w:pPr>
        <w:ind w:firstLine="480"/>
      </w:pPr>
      <w:r>
        <w:t>（</w:t>
      </w:r>
      <w:r>
        <w:rPr>
          <w:rFonts w:hint="eastAsia"/>
        </w:rPr>
        <w:t>3</w:t>
      </w:r>
      <w:r>
        <w:t>）《中华人民共和国大气污染防治法》，2018年10月26日修订；</w:t>
      </w:r>
    </w:p>
    <w:p w14:paraId="456888FA">
      <w:pPr>
        <w:ind w:firstLine="480"/>
      </w:pPr>
      <w:r>
        <w:t>（</w:t>
      </w:r>
      <w:r>
        <w:rPr>
          <w:rFonts w:hint="eastAsia"/>
        </w:rPr>
        <w:t>4</w:t>
      </w:r>
      <w:r>
        <w:t>）《建设项目环境保护管理条例》，中华人民共和国国务院令第682号，2017年10月1日起施行；</w:t>
      </w:r>
    </w:p>
    <w:p w14:paraId="04BF9A71">
      <w:pPr>
        <w:ind w:firstLine="480"/>
      </w:pPr>
      <w:r>
        <w:t>（</w:t>
      </w:r>
      <w:r>
        <w:rPr>
          <w:rFonts w:hint="eastAsia"/>
        </w:rPr>
        <w:t>5</w:t>
      </w:r>
      <w:r>
        <w:t>）《建设项目环境影响评价分类管理名录》2021年版，生态环境部，2021年1月1日起施行；</w:t>
      </w:r>
    </w:p>
    <w:p w14:paraId="47DEE4DB">
      <w:pPr>
        <w:ind w:firstLine="480"/>
      </w:pPr>
      <w:r>
        <w:t>（</w:t>
      </w:r>
      <w:r>
        <w:rPr>
          <w:rFonts w:hint="eastAsia"/>
        </w:rPr>
        <w:t>6</w:t>
      </w:r>
      <w:r>
        <w:t>）《产业结构调整指导目录（20</w:t>
      </w:r>
      <w:r>
        <w:rPr>
          <w:rFonts w:hint="eastAsia"/>
        </w:rPr>
        <w:t>24</w:t>
      </w:r>
      <w:r>
        <w:t>年本）》，中华人民共和国国家发展和改革委员会令第</w:t>
      </w:r>
      <w:r>
        <w:rPr>
          <w:rFonts w:hint="eastAsia"/>
        </w:rPr>
        <w:t>7</w:t>
      </w:r>
      <w:r>
        <w:t>号，20</w:t>
      </w:r>
      <w:r>
        <w:rPr>
          <w:rFonts w:hint="eastAsia"/>
        </w:rPr>
        <w:t>23</w:t>
      </w:r>
      <w:r>
        <w:t>年1</w:t>
      </w:r>
      <w:r>
        <w:rPr>
          <w:rFonts w:hint="eastAsia"/>
        </w:rPr>
        <w:t>2</w:t>
      </w:r>
      <w:r>
        <w:t>月</w:t>
      </w:r>
      <w:r>
        <w:rPr>
          <w:rFonts w:hint="eastAsia"/>
        </w:rPr>
        <w:t>27</w:t>
      </w:r>
      <w:r>
        <w:t>日起施行；</w:t>
      </w:r>
    </w:p>
    <w:p w14:paraId="47F5D83B">
      <w:pPr>
        <w:ind w:firstLine="480"/>
      </w:pPr>
      <w:r>
        <w:t>（</w:t>
      </w:r>
      <w:r>
        <w:rPr>
          <w:rFonts w:hint="eastAsia"/>
        </w:rPr>
        <w:t>7</w:t>
      </w:r>
      <w:r>
        <w:t>）《国务院关于印发大气污染防治行动计划的通知》，国发〔2013〕37号，2013年9月10日；</w:t>
      </w:r>
    </w:p>
    <w:p w14:paraId="24F3A074">
      <w:pPr>
        <w:ind w:firstLine="480"/>
      </w:pPr>
      <w:r>
        <w:t>（</w:t>
      </w:r>
      <w:r>
        <w:rPr>
          <w:rFonts w:hint="eastAsia"/>
        </w:rPr>
        <w:t>8</w:t>
      </w:r>
      <w:r>
        <w:t>）《安徽省大气污染防治条例》，2015年1月31日安徽省第十二届人民代表大会第四次会议通过，现予公布，自2015年3月1日起施行；</w:t>
      </w:r>
    </w:p>
    <w:p w14:paraId="7452ED1E">
      <w:pPr>
        <w:ind w:firstLine="480"/>
      </w:pPr>
      <w:r>
        <w:t>（</w:t>
      </w:r>
      <w:r>
        <w:rPr>
          <w:rFonts w:hint="eastAsia"/>
        </w:rPr>
        <w:t>9</w:t>
      </w:r>
      <w:r>
        <w:t>）《安徽省环境保护条例》</w:t>
      </w:r>
      <w:r>
        <w:rPr>
          <w:rFonts w:hint="eastAsia"/>
        </w:rPr>
        <w:t>（2024年修正）</w:t>
      </w:r>
      <w:r>
        <w:t>；</w:t>
      </w:r>
    </w:p>
    <w:p w14:paraId="6F4369AE">
      <w:pPr>
        <w:pStyle w:val="6"/>
      </w:pPr>
      <w:bookmarkStart w:id="69" w:name="_Toc26263"/>
      <w:bookmarkStart w:id="70" w:name="_Toc7089"/>
      <w:bookmarkStart w:id="71" w:name="_Toc10667"/>
      <w:r>
        <w:t>1.3.2 导则规范</w:t>
      </w:r>
      <w:bookmarkEnd w:id="69"/>
      <w:bookmarkEnd w:id="70"/>
      <w:bookmarkEnd w:id="71"/>
    </w:p>
    <w:p w14:paraId="46D0349E">
      <w:pPr>
        <w:ind w:firstLine="480"/>
      </w:pPr>
      <w:r>
        <w:t>（1）《建设项目环境影响评价技术导则 总纲》（HJ2.1-2016）；</w:t>
      </w:r>
    </w:p>
    <w:p w14:paraId="76F76A19">
      <w:pPr>
        <w:ind w:firstLine="480"/>
      </w:pPr>
      <w:r>
        <w:t>（2）《环境影响评价技术导则 大气环境》（HJ2.2-2018）；</w:t>
      </w:r>
    </w:p>
    <w:p w14:paraId="57872C1B">
      <w:pPr>
        <w:pStyle w:val="5"/>
      </w:pPr>
      <w:bookmarkStart w:id="72" w:name="_Toc2086"/>
      <w:bookmarkStart w:id="73" w:name="_Toc2570"/>
      <w:bookmarkStart w:id="74" w:name="_Toc18557"/>
      <w:bookmarkStart w:id="75" w:name="_Toc21206"/>
      <w:r>
        <w:rPr>
          <w:rFonts w:hint="eastAsia"/>
        </w:rPr>
        <w:t>1.4 评价因子筛选</w:t>
      </w:r>
      <w:bookmarkEnd w:id="72"/>
      <w:bookmarkEnd w:id="73"/>
      <w:bookmarkEnd w:id="74"/>
      <w:bookmarkEnd w:id="75"/>
    </w:p>
    <w:p w14:paraId="092DFAF4">
      <w:pPr>
        <w:ind w:firstLine="480"/>
      </w:pPr>
      <w:r>
        <w:t>本环评确定的评价因子如下：</w:t>
      </w:r>
    </w:p>
    <w:p w14:paraId="7398D5B5">
      <w:pPr>
        <w:pStyle w:val="32"/>
      </w:pPr>
      <w:r>
        <w:t>表1.4-1  环境影响评价因子识别</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78"/>
        <w:gridCol w:w="3723"/>
        <w:gridCol w:w="3511"/>
      </w:tblGrid>
      <w:tr w14:paraId="1EAA0A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97" w:hRule="atLeast"/>
          <w:jc w:val="center"/>
        </w:trPr>
        <w:tc>
          <w:tcPr>
            <w:tcW w:w="1105" w:type="dxa"/>
            <w:vAlign w:val="center"/>
          </w:tcPr>
          <w:p w14:paraId="0DFF4172">
            <w:pPr>
              <w:pStyle w:val="38"/>
              <w:rPr>
                <w:b/>
                <w:bCs/>
              </w:rPr>
            </w:pPr>
            <w:r>
              <w:rPr>
                <w:b/>
                <w:bCs/>
              </w:rPr>
              <w:t>类别</w:t>
            </w:r>
          </w:p>
        </w:tc>
        <w:tc>
          <w:tcPr>
            <w:tcW w:w="3819" w:type="dxa"/>
            <w:vAlign w:val="center"/>
          </w:tcPr>
          <w:p w14:paraId="10FCCB14">
            <w:pPr>
              <w:pStyle w:val="38"/>
              <w:rPr>
                <w:b/>
                <w:bCs/>
              </w:rPr>
            </w:pPr>
            <w:r>
              <w:rPr>
                <w:b/>
                <w:bCs/>
              </w:rPr>
              <w:t>现状评价因子</w:t>
            </w:r>
          </w:p>
        </w:tc>
        <w:tc>
          <w:tcPr>
            <w:tcW w:w="3602" w:type="dxa"/>
            <w:vAlign w:val="center"/>
          </w:tcPr>
          <w:p w14:paraId="5D6EC3AA">
            <w:pPr>
              <w:pStyle w:val="38"/>
              <w:rPr>
                <w:b/>
                <w:bCs/>
              </w:rPr>
            </w:pPr>
            <w:r>
              <w:rPr>
                <w:b/>
                <w:bCs/>
              </w:rPr>
              <w:t>影响评价因子</w:t>
            </w:r>
          </w:p>
        </w:tc>
      </w:tr>
      <w:tr w14:paraId="7D3E3E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105" w:type="dxa"/>
            <w:vAlign w:val="center"/>
          </w:tcPr>
          <w:p w14:paraId="7E2BCF2C">
            <w:pPr>
              <w:pStyle w:val="38"/>
            </w:pPr>
            <w:r>
              <w:t>施工期</w:t>
            </w:r>
          </w:p>
        </w:tc>
        <w:tc>
          <w:tcPr>
            <w:tcW w:w="3819" w:type="dxa"/>
            <w:vAlign w:val="center"/>
          </w:tcPr>
          <w:p w14:paraId="6A9EC6B7">
            <w:pPr>
              <w:pStyle w:val="38"/>
            </w:pPr>
            <w:r>
              <w:t>NOx、SO</w:t>
            </w:r>
            <w:r>
              <w:rPr>
                <w:vertAlign w:val="subscript"/>
              </w:rPr>
              <w:t>2</w:t>
            </w:r>
            <w:r>
              <w:t>、PM</w:t>
            </w:r>
            <w:r>
              <w:rPr>
                <w:vertAlign w:val="subscript"/>
              </w:rPr>
              <w:t>10</w:t>
            </w:r>
            <w:r>
              <w:t>、PM</w:t>
            </w:r>
            <w:r>
              <w:rPr>
                <w:vertAlign w:val="subscript"/>
              </w:rPr>
              <w:t>2.5</w:t>
            </w:r>
            <w:r>
              <w:t>、CO、O</w:t>
            </w:r>
            <w:r>
              <w:rPr>
                <w:vertAlign w:val="subscript"/>
              </w:rPr>
              <w:t>3</w:t>
            </w:r>
            <w:r>
              <w:t>、TSP</w:t>
            </w:r>
          </w:p>
        </w:tc>
        <w:tc>
          <w:tcPr>
            <w:tcW w:w="3602" w:type="dxa"/>
            <w:vAlign w:val="center"/>
          </w:tcPr>
          <w:p w14:paraId="363ECF47">
            <w:pPr>
              <w:pStyle w:val="38"/>
            </w:pPr>
            <w:r>
              <w:t>TSP</w:t>
            </w:r>
          </w:p>
        </w:tc>
      </w:tr>
      <w:tr w14:paraId="13FF43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105" w:type="dxa"/>
            <w:vAlign w:val="center"/>
          </w:tcPr>
          <w:p w14:paraId="48050A9A">
            <w:pPr>
              <w:pStyle w:val="38"/>
            </w:pPr>
            <w:r>
              <w:t>营运期</w:t>
            </w:r>
          </w:p>
        </w:tc>
        <w:tc>
          <w:tcPr>
            <w:tcW w:w="3819" w:type="dxa"/>
            <w:vAlign w:val="center"/>
          </w:tcPr>
          <w:p w14:paraId="2FA23CCD">
            <w:pPr>
              <w:pStyle w:val="38"/>
            </w:pPr>
            <w:r>
              <w:t>NO</w:t>
            </w:r>
            <w:r>
              <w:rPr>
                <w:rFonts w:hint="eastAsia"/>
                <w:vertAlign w:val="subscript"/>
              </w:rPr>
              <w:t>2</w:t>
            </w:r>
            <w:r>
              <w:t>、SO</w:t>
            </w:r>
            <w:r>
              <w:rPr>
                <w:vertAlign w:val="subscript"/>
              </w:rPr>
              <w:t>2</w:t>
            </w:r>
            <w:r>
              <w:t>、PM</w:t>
            </w:r>
            <w:r>
              <w:rPr>
                <w:vertAlign w:val="subscript"/>
              </w:rPr>
              <w:t>10</w:t>
            </w:r>
            <w:r>
              <w:t>、PM</w:t>
            </w:r>
            <w:r>
              <w:rPr>
                <w:vertAlign w:val="subscript"/>
              </w:rPr>
              <w:t>2.5</w:t>
            </w:r>
            <w:r>
              <w:t>、CO、O</w:t>
            </w:r>
            <w:r>
              <w:rPr>
                <w:vertAlign w:val="subscript"/>
              </w:rPr>
              <w:t>3</w:t>
            </w:r>
            <w:r>
              <w:t>、TSP、苯并[a]芘、非甲烷总烃</w:t>
            </w:r>
            <w:r>
              <w:rPr>
                <w:rFonts w:hint="eastAsia"/>
              </w:rPr>
              <w:t>、苯乙烯</w:t>
            </w:r>
          </w:p>
        </w:tc>
        <w:tc>
          <w:tcPr>
            <w:tcW w:w="3602" w:type="dxa"/>
            <w:vAlign w:val="center"/>
          </w:tcPr>
          <w:p w14:paraId="4259BBED">
            <w:pPr>
              <w:pStyle w:val="38"/>
            </w:pPr>
            <w:r>
              <w:t>TSP、NOx、SO</w:t>
            </w:r>
            <w:r>
              <w:rPr>
                <w:vertAlign w:val="subscript"/>
              </w:rPr>
              <w:t>2</w:t>
            </w:r>
            <w:r>
              <w:t>、PM</w:t>
            </w:r>
            <w:r>
              <w:rPr>
                <w:vertAlign w:val="subscript"/>
              </w:rPr>
              <w:t>10</w:t>
            </w:r>
            <w:r>
              <w:t>、沥青烟、苯并[a]芘、非甲烷总烃</w:t>
            </w:r>
            <w:r>
              <w:rPr>
                <w:rFonts w:hint="eastAsia"/>
              </w:rPr>
              <w:t>、苯乙烯</w:t>
            </w:r>
          </w:p>
        </w:tc>
      </w:tr>
    </w:tbl>
    <w:p w14:paraId="5E3EDCB2">
      <w:pPr>
        <w:pStyle w:val="5"/>
      </w:pPr>
      <w:bookmarkStart w:id="76" w:name="_Toc17316"/>
      <w:bookmarkStart w:id="77" w:name="_Toc16347"/>
      <w:bookmarkStart w:id="78" w:name="_Toc5714"/>
      <w:bookmarkStart w:id="79" w:name="_Toc18269"/>
      <w:r>
        <w:t>1.5 大气环境影响评价工作等级和评价范围</w:t>
      </w:r>
      <w:bookmarkEnd w:id="76"/>
      <w:bookmarkEnd w:id="77"/>
      <w:bookmarkEnd w:id="78"/>
      <w:bookmarkEnd w:id="79"/>
    </w:p>
    <w:p w14:paraId="3A4B4F27">
      <w:pPr>
        <w:pStyle w:val="6"/>
      </w:pPr>
      <w:bookmarkStart w:id="80" w:name="bookmark24"/>
      <w:bookmarkEnd w:id="80"/>
      <w:bookmarkStart w:id="81" w:name="_Toc6036"/>
      <w:bookmarkStart w:id="82" w:name="_Toc31697"/>
      <w:bookmarkStart w:id="83" w:name="_Toc29583"/>
      <w:r>
        <w:t>1.5.1 评价工作等级</w:t>
      </w:r>
      <w:bookmarkEnd w:id="81"/>
      <w:bookmarkEnd w:id="82"/>
      <w:bookmarkEnd w:id="83"/>
    </w:p>
    <w:p w14:paraId="79A2A746">
      <w:pPr>
        <w:ind w:firstLine="480"/>
      </w:pPr>
      <w:r>
        <w:t>依据《环境影响评价技术导则大气环境》</w:t>
      </w:r>
      <w:r>
        <w:rPr>
          <w:rFonts w:hint="eastAsia"/>
        </w:rPr>
        <w:t>（</w:t>
      </w:r>
      <w:r>
        <w:t>HJ2.2-2018</w:t>
      </w:r>
      <w:r>
        <w:rPr>
          <w:rFonts w:hint="eastAsia"/>
        </w:rPr>
        <w:t>）</w:t>
      </w:r>
      <w:r>
        <w:t>中工作等级的确定方法，结合项目工程分析结果，选择正常排放的主要污染物及排放参数，采用附录A推荐模型中的AERSCREEN模式计算项目污染源的最大环境影响，然后按评价工作分级判据进行分级。</w:t>
      </w:r>
    </w:p>
    <w:p w14:paraId="7961086F">
      <w:pPr>
        <w:ind w:firstLine="482"/>
        <w:rPr>
          <w:b/>
          <w:bCs/>
        </w:rPr>
      </w:pPr>
      <w:r>
        <w:rPr>
          <w:b/>
          <w:bCs/>
        </w:rPr>
        <w:t>（1）Pmax及D10%的确定</w:t>
      </w:r>
    </w:p>
    <w:p w14:paraId="69A49BCB">
      <w:pPr>
        <w:ind w:firstLine="480"/>
      </w:pPr>
      <w:r>
        <w:t>依据《环境影响评价技术导则 大气环境》（HJ2.2-2018）中最大地面浓度占标率Pi定义：</w:t>
      </w:r>
    </w:p>
    <w:p w14:paraId="78C9514C">
      <w:pPr>
        <w:ind w:firstLine="480"/>
        <w:jc w:val="center"/>
      </w:pPr>
      <w:r>
        <w:t>Pi=</w:t>
      </w:r>
      <w:r>
        <w:rPr>
          <w:rFonts w:hint="eastAsia"/>
        </w:rPr>
        <w:t>C</w:t>
      </w:r>
      <w:r>
        <w:rPr>
          <w:vertAlign w:val="subscript"/>
        </w:rPr>
        <w:t>i</w:t>
      </w:r>
      <w:r>
        <w:t>/</w:t>
      </w:r>
      <w:r>
        <w:rPr>
          <w:rFonts w:hint="eastAsia"/>
        </w:rPr>
        <w:t>C</w:t>
      </w:r>
      <w:r>
        <w:rPr>
          <w:vertAlign w:val="subscript"/>
        </w:rPr>
        <w:t>0i</w:t>
      </w:r>
      <w:r>
        <w:t>×100%</w:t>
      </w:r>
    </w:p>
    <w:p w14:paraId="0D8579EC">
      <w:pPr>
        <w:ind w:firstLine="480"/>
      </w:pPr>
      <w:r>
        <w:t>式中：Pi—第i个污染物的最大地面浓度占标率，%</w:t>
      </w:r>
    </w:p>
    <w:p w14:paraId="4E10FC7B">
      <w:pPr>
        <w:ind w:firstLine="1200" w:firstLineChars="500"/>
      </w:pPr>
      <w:r>
        <w:rPr>
          <w:rFonts w:hint="eastAsia"/>
        </w:rPr>
        <w:t>C</w:t>
      </w:r>
      <w:r>
        <w:t>i—采用估算模式计算出的第i个污染物的最大1h地面浓度，μ</w:t>
      </w:r>
      <w:r>
        <w:rPr>
          <w:rFonts w:hint="eastAsia"/>
        </w:rPr>
        <w:t>g/m³</w:t>
      </w:r>
      <w:r>
        <w:t>；</w:t>
      </w:r>
    </w:p>
    <w:p w14:paraId="4BFF4FC9">
      <w:pPr>
        <w:ind w:firstLine="1200" w:firstLineChars="500"/>
      </w:pPr>
      <w:r>
        <w:rPr>
          <w:rFonts w:hint="eastAsia"/>
        </w:rPr>
        <w:t>C</w:t>
      </w:r>
      <w:r>
        <w:rPr>
          <w:vertAlign w:val="subscript"/>
        </w:rPr>
        <w:t>0i</w:t>
      </w:r>
      <w:r>
        <w:t>—第i个污染物的环境空气质量标准，μ</w:t>
      </w:r>
      <w:r>
        <w:rPr>
          <w:rFonts w:hint="eastAsia"/>
        </w:rPr>
        <w:t>g/m³</w:t>
      </w:r>
      <w:r>
        <w:t>。</w:t>
      </w:r>
    </w:p>
    <w:p w14:paraId="779AA72D">
      <w:pPr>
        <w:ind w:firstLine="482"/>
        <w:rPr>
          <w:b/>
          <w:bCs/>
        </w:rPr>
      </w:pPr>
      <w:r>
        <w:rPr>
          <w:b/>
          <w:bCs/>
        </w:rPr>
        <w:t>（2）评价等级判别表</w:t>
      </w:r>
    </w:p>
    <w:p w14:paraId="769CA4EE">
      <w:pPr>
        <w:ind w:firstLine="480"/>
      </w:pPr>
      <w:r>
        <w:t>评价等级按下表的分级判据进行划分。</w:t>
      </w:r>
    </w:p>
    <w:p w14:paraId="61261299">
      <w:pPr>
        <w:pStyle w:val="32"/>
      </w:pPr>
      <w:r>
        <w:t>表1.5-1  评价等级判别表</w:t>
      </w:r>
    </w:p>
    <w:tbl>
      <w:tblPr>
        <w:tblStyle w:val="37"/>
        <w:tblW w:w="500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132"/>
        <w:gridCol w:w="4185"/>
      </w:tblGrid>
      <w:tr w14:paraId="018A2B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jc w:val="center"/>
        </w:trPr>
        <w:tc>
          <w:tcPr>
            <w:tcW w:w="4130" w:type="dxa"/>
          </w:tcPr>
          <w:p w14:paraId="51C7DCFE">
            <w:pPr>
              <w:pStyle w:val="38"/>
              <w:rPr>
                <w:b/>
                <w:bCs/>
              </w:rPr>
            </w:pPr>
            <w:r>
              <w:rPr>
                <w:b/>
                <w:bCs/>
              </w:rPr>
              <w:t>评价工作等级</w:t>
            </w:r>
          </w:p>
        </w:tc>
        <w:tc>
          <w:tcPr>
            <w:tcW w:w="4182" w:type="dxa"/>
          </w:tcPr>
          <w:p w14:paraId="25A91BA0">
            <w:pPr>
              <w:pStyle w:val="38"/>
              <w:rPr>
                <w:b/>
                <w:bCs/>
              </w:rPr>
            </w:pPr>
            <w:r>
              <w:rPr>
                <w:b/>
                <w:bCs/>
              </w:rPr>
              <w:t>评价工作分级判据</w:t>
            </w:r>
          </w:p>
        </w:tc>
      </w:tr>
      <w:tr w14:paraId="6B206A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130" w:type="dxa"/>
          </w:tcPr>
          <w:p w14:paraId="064FA200">
            <w:pPr>
              <w:pStyle w:val="38"/>
            </w:pPr>
            <w:r>
              <w:t>一级</w:t>
            </w:r>
          </w:p>
        </w:tc>
        <w:tc>
          <w:tcPr>
            <w:tcW w:w="4182" w:type="dxa"/>
          </w:tcPr>
          <w:p w14:paraId="1AA44CB7">
            <w:pPr>
              <w:pStyle w:val="38"/>
            </w:pPr>
            <w:r>
              <w:t>Pmax≥10%</w:t>
            </w:r>
          </w:p>
        </w:tc>
      </w:tr>
      <w:tr w14:paraId="7398F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jc w:val="center"/>
        </w:trPr>
        <w:tc>
          <w:tcPr>
            <w:tcW w:w="4130" w:type="dxa"/>
          </w:tcPr>
          <w:p w14:paraId="4F67B95F">
            <w:pPr>
              <w:pStyle w:val="38"/>
            </w:pPr>
            <w:r>
              <w:t>二级</w:t>
            </w:r>
          </w:p>
        </w:tc>
        <w:tc>
          <w:tcPr>
            <w:tcW w:w="4182" w:type="dxa"/>
          </w:tcPr>
          <w:p w14:paraId="6F6924A8">
            <w:pPr>
              <w:pStyle w:val="38"/>
            </w:pPr>
            <w:r>
              <w:t>1%≤Pmax</w:t>
            </w:r>
            <w:r>
              <w:rPr>
                <w:rFonts w:hint="eastAsia"/>
              </w:rPr>
              <w:t>&lt;</w:t>
            </w:r>
            <w:r>
              <w:t>10%</w:t>
            </w:r>
          </w:p>
        </w:tc>
      </w:tr>
      <w:tr w14:paraId="7076B8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jc w:val="center"/>
        </w:trPr>
        <w:tc>
          <w:tcPr>
            <w:tcW w:w="4130" w:type="dxa"/>
          </w:tcPr>
          <w:p w14:paraId="591A1724">
            <w:pPr>
              <w:pStyle w:val="38"/>
            </w:pPr>
            <w:r>
              <w:t>三级</w:t>
            </w:r>
          </w:p>
        </w:tc>
        <w:tc>
          <w:tcPr>
            <w:tcW w:w="4182" w:type="dxa"/>
          </w:tcPr>
          <w:p w14:paraId="4AA56ED1">
            <w:pPr>
              <w:pStyle w:val="38"/>
            </w:pPr>
            <w:r>
              <w:t>Pmax</w:t>
            </w:r>
            <w:r>
              <w:rPr>
                <w:rFonts w:hint="eastAsia"/>
              </w:rPr>
              <w:t>&lt;</w:t>
            </w:r>
            <w:r>
              <w:t>1%</w:t>
            </w:r>
          </w:p>
        </w:tc>
      </w:tr>
    </w:tbl>
    <w:p w14:paraId="65F58FF8">
      <w:pPr>
        <w:ind w:firstLine="468"/>
      </w:pPr>
      <w:r>
        <w:rPr>
          <w:rFonts w:ascii="宋体" w:hAnsi="宋体" w:cs="宋体"/>
          <w:spacing w:val="-3"/>
        </w:rPr>
        <w:t>项目估算模型参数详见表</w:t>
      </w:r>
      <w:r>
        <w:rPr>
          <w:rFonts w:eastAsia="Times New Roman"/>
          <w:spacing w:val="-3"/>
        </w:rPr>
        <w:t>1.5.2</w:t>
      </w:r>
      <w:r>
        <w:rPr>
          <w:rFonts w:ascii="宋体" w:hAnsi="宋体" w:cs="宋体"/>
          <w:spacing w:val="-3"/>
        </w:rPr>
        <w:t>。</w:t>
      </w:r>
    </w:p>
    <w:p w14:paraId="11890CC1">
      <w:pPr>
        <w:pStyle w:val="32"/>
      </w:pPr>
      <w:r>
        <w:t>表1.5-2  项目估算模型参数一览表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773"/>
        <w:gridCol w:w="2769"/>
        <w:gridCol w:w="2774"/>
      </w:tblGrid>
      <w:tr w14:paraId="1BAC4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82" w:type="dxa"/>
            <w:gridSpan w:val="2"/>
            <w:vAlign w:val="center"/>
          </w:tcPr>
          <w:p w14:paraId="580EE929">
            <w:pPr>
              <w:pStyle w:val="38"/>
              <w:rPr>
                <w:b/>
                <w:bCs/>
              </w:rPr>
            </w:pPr>
            <w:r>
              <w:rPr>
                <w:b/>
                <w:bCs/>
              </w:rPr>
              <w:t>参数</w:t>
            </w:r>
          </w:p>
        </w:tc>
        <w:tc>
          <w:tcPr>
            <w:tcW w:w="2844" w:type="dxa"/>
            <w:vAlign w:val="center"/>
          </w:tcPr>
          <w:p w14:paraId="4438B9E3">
            <w:pPr>
              <w:pStyle w:val="38"/>
              <w:rPr>
                <w:b/>
                <w:bCs/>
              </w:rPr>
            </w:pPr>
            <w:r>
              <w:rPr>
                <w:b/>
                <w:bCs/>
              </w:rPr>
              <w:t>取值</w:t>
            </w:r>
          </w:p>
        </w:tc>
      </w:tr>
      <w:tr w14:paraId="21BDE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restart"/>
            <w:vAlign w:val="center"/>
          </w:tcPr>
          <w:p w14:paraId="2D4AA497">
            <w:pPr>
              <w:pStyle w:val="38"/>
            </w:pPr>
            <w:r>
              <w:t>城市/农村选项</w:t>
            </w:r>
          </w:p>
        </w:tc>
        <w:tc>
          <w:tcPr>
            <w:tcW w:w="2839" w:type="dxa"/>
            <w:vAlign w:val="center"/>
          </w:tcPr>
          <w:p w14:paraId="7B6E8C60">
            <w:pPr>
              <w:pStyle w:val="38"/>
            </w:pPr>
            <w:r>
              <w:t>城市/农村</w:t>
            </w:r>
          </w:p>
        </w:tc>
        <w:tc>
          <w:tcPr>
            <w:tcW w:w="2844" w:type="dxa"/>
            <w:vAlign w:val="center"/>
          </w:tcPr>
          <w:p w14:paraId="2C688FF2">
            <w:pPr>
              <w:pStyle w:val="38"/>
            </w:pPr>
            <w:r>
              <w:rPr>
                <w:rFonts w:hint="eastAsia"/>
              </w:rPr>
              <w:t>农村</w:t>
            </w:r>
            <w:r>
              <w:rPr>
                <w:rFonts w:hint="eastAsia"/>
                <w:vertAlign w:val="superscript"/>
              </w:rPr>
              <w:t>a</w:t>
            </w:r>
          </w:p>
        </w:tc>
      </w:tr>
      <w:tr w14:paraId="485C7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continue"/>
            <w:vAlign w:val="center"/>
          </w:tcPr>
          <w:p w14:paraId="757866C0">
            <w:pPr>
              <w:snapToGrid w:val="0"/>
              <w:ind w:firstLine="480"/>
              <w:jc w:val="center"/>
            </w:pPr>
          </w:p>
        </w:tc>
        <w:tc>
          <w:tcPr>
            <w:tcW w:w="2839" w:type="dxa"/>
            <w:vAlign w:val="center"/>
          </w:tcPr>
          <w:p w14:paraId="2C1C8DF3">
            <w:pPr>
              <w:pStyle w:val="38"/>
            </w:pPr>
            <w:r>
              <w:t>人口数（城市选项时）</w:t>
            </w:r>
          </w:p>
        </w:tc>
        <w:tc>
          <w:tcPr>
            <w:tcW w:w="2844" w:type="dxa"/>
            <w:vAlign w:val="center"/>
          </w:tcPr>
          <w:p w14:paraId="5A90C219">
            <w:pPr>
              <w:pStyle w:val="38"/>
            </w:pPr>
            <w:r>
              <w:rPr>
                <w:rFonts w:hint="eastAsia"/>
              </w:rPr>
              <w:t>/</w:t>
            </w:r>
          </w:p>
        </w:tc>
      </w:tr>
      <w:tr w14:paraId="63C24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82" w:type="dxa"/>
            <w:gridSpan w:val="2"/>
            <w:vAlign w:val="center"/>
          </w:tcPr>
          <w:p w14:paraId="00475674">
            <w:pPr>
              <w:pStyle w:val="38"/>
            </w:pPr>
            <w:r>
              <w:t>最高环境温度/℃</w:t>
            </w:r>
          </w:p>
        </w:tc>
        <w:tc>
          <w:tcPr>
            <w:tcW w:w="2844" w:type="dxa"/>
            <w:vAlign w:val="center"/>
          </w:tcPr>
          <w:p w14:paraId="6C27CE0F">
            <w:pPr>
              <w:pStyle w:val="38"/>
            </w:pPr>
            <w:r>
              <w:t>40.6</w:t>
            </w:r>
          </w:p>
        </w:tc>
      </w:tr>
      <w:tr w14:paraId="10E3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82" w:type="dxa"/>
            <w:gridSpan w:val="2"/>
            <w:vAlign w:val="center"/>
          </w:tcPr>
          <w:p w14:paraId="6B2DB758">
            <w:pPr>
              <w:pStyle w:val="38"/>
            </w:pPr>
            <w:r>
              <w:t>最高环境温度/℃</w:t>
            </w:r>
          </w:p>
        </w:tc>
        <w:tc>
          <w:tcPr>
            <w:tcW w:w="2844" w:type="dxa"/>
            <w:vAlign w:val="center"/>
          </w:tcPr>
          <w:p w14:paraId="46DCC604">
            <w:pPr>
              <w:pStyle w:val="38"/>
            </w:pPr>
            <w:r>
              <w:t>-10.8</w:t>
            </w:r>
          </w:p>
        </w:tc>
      </w:tr>
      <w:tr w14:paraId="0643C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82" w:type="dxa"/>
            <w:gridSpan w:val="2"/>
            <w:vAlign w:val="center"/>
          </w:tcPr>
          <w:p w14:paraId="19528EA7">
            <w:pPr>
              <w:pStyle w:val="38"/>
            </w:pPr>
            <w:r>
              <w:t>土地利用类型</w:t>
            </w:r>
          </w:p>
        </w:tc>
        <w:tc>
          <w:tcPr>
            <w:tcW w:w="2844" w:type="dxa"/>
            <w:vAlign w:val="center"/>
          </w:tcPr>
          <w:p w14:paraId="1F5B79EA">
            <w:pPr>
              <w:pStyle w:val="38"/>
            </w:pPr>
            <w:r>
              <w:rPr>
                <w:rFonts w:hint="eastAsia"/>
              </w:rPr>
              <w:t>农田</w:t>
            </w:r>
            <w:r>
              <w:rPr>
                <w:rFonts w:hint="eastAsia"/>
                <w:vertAlign w:val="superscript"/>
              </w:rPr>
              <w:t>b</w:t>
            </w:r>
          </w:p>
        </w:tc>
      </w:tr>
      <w:tr w14:paraId="4D655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82" w:type="dxa"/>
            <w:gridSpan w:val="2"/>
            <w:vAlign w:val="center"/>
          </w:tcPr>
          <w:p w14:paraId="75CD4512">
            <w:pPr>
              <w:pStyle w:val="38"/>
            </w:pPr>
            <w:r>
              <w:t>区域湿度条件</w:t>
            </w:r>
          </w:p>
        </w:tc>
        <w:tc>
          <w:tcPr>
            <w:tcW w:w="2844" w:type="dxa"/>
            <w:vAlign w:val="center"/>
          </w:tcPr>
          <w:p w14:paraId="6BC50090">
            <w:pPr>
              <w:pStyle w:val="38"/>
            </w:pPr>
            <w:r>
              <w:rPr>
                <w:rFonts w:hint="eastAsia"/>
              </w:rPr>
              <w:t>中等湿润气候</w:t>
            </w:r>
            <w:r>
              <w:rPr>
                <w:rFonts w:hint="eastAsia"/>
                <w:vertAlign w:val="superscript"/>
              </w:rPr>
              <w:t>c</w:t>
            </w:r>
          </w:p>
        </w:tc>
      </w:tr>
      <w:tr w14:paraId="51F67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restart"/>
            <w:vAlign w:val="center"/>
          </w:tcPr>
          <w:p w14:paraId="3365C5BA">
            <w:pPr>
              <w:pStyle w:val="38"/>
            </w:pPr>
            <w:r>
              <w:t>是否考虑地形</w:t>
            </w:r>
          </w:p>
        </w:tc>
        <w:tc>
          <w:tcPr>
            <w:tcW w:w="2839" w:type="dxa"/>
            <w:vAlign w:val="center"/>
          </w:tcPr>
          <w:p w14:paraId="215D14AF">
            <w:pPr>
              <w:pStyle w:val="38"/>
            </w:pPr>
            <w:r>
              <w:t>考虑地形</w:t>
            </w:r>
          </w:p>
        </w:tc>
        <w:tc>
          <w:tcPr>
            <w:tcW w:w="2844" w:type="dxa"/>
            <w:vAlign w:val="center"/>
          </w:tcPr>
          <w:p w14:paraId="3BC5B4B2">
            <w:pPr>
              <w:pStyle w:val="38"/>
            </w:pPr>
            <w:r>
              <w:rPr>
                <w:rFonts w:hint="eastAsia"/>
              </w:rPr>
              <w:t>□</w:t>
            </w:r>
            <w:r>
              <w:t>是</w:t>
            </w:r>
            <w:r>
              <w:rPr>
                <w:rFonts w:hint="eastAsia"/>
              </w:rPr>
              <w:t>☑</w:t>
            </w:r>
            <w:r>
              <w:t>否</w:t>
            </w:r>
          </w:p>
        </w:tc>
      </w:tr>
      <w:tr w14:paraId="04CED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continue"/>
            <w:vAlign w:val="center"/>
          </w:tcPr>
          <w:p w14:paraId="58C77A26">
            <w:pPr>
              <w:snapToGrid w:val="0"/>
              <w:ind w:firstLine="480"/>
              <w:jc w:val="center"/>
            </w:pPr>
          </w:p>
        </w:tc>
        <w:tc>
          <w:tcPr>
            <w:tcW w:w="2839" w:type="dxa"/>
            <w:vAlign w:val="center"/>
          </w:tcPr>
          <w:p w14:paraId="26254F6F">
            <w:pPr>
              <w:pStyle w:val="38"/>
            </w:pPr>
            <w:r>
              <w:t>地形数据分辨率/m</w:t>
            </w:r>
          </w:p>
        </w:tc>
        <w:tc>
          <w:tcPr>
            <w:tcW w:w="2844" w:type="dxa"/>
            <w:vAlign w:val="center"/>
          </w:tcPr>
          <w:p w14:paraId="0F2C6A26">
            <w:pPr>
              <w:pStyle w:val="38"/>
            </w:pPr>
            <w:r>
              <w:t>/</w:t>
            </w:r>
          </w:p>
        </w:tc>
      </w:tr>
      <w:tr w14:paraId="1A2BD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restart"/>
            <w:vAlign w:val="center"/>
          </w:tcPr>
          <w:p w14:paraId="67396E97">
            <w:pPr>
              <w:pStyle w:val="38"/>
            </w:pPr>
            <w:r>
              <w:t>是否考虑岸线熏烟</w:t>
            </w:r>
          </w:p>
        </w:tc>
        <w:tc>
          <w:tcPr>
            <w:tcW w:w="2839" w:type="dxa"/>
            <w:vAlign w:val="center"/>
          </w:tcPr>
          <w:p w14:paraId="74581484">
            <w:pPr>
              <w:pStyle w:val="38"/>
            </w:pPr>
            <w:r>
              <w:t>考虑岸线熏烟</w:t>
            </w:r>
          </w:p>
        </w:tc>
        <w:tc>
          <w:tcPr>
            <w:tcW w:w="2844" w:type="dxa"/>
            <w:vAlign w:val="center"/>
          </w:tcPr>
          <w:p w14:paraId="6C786315">
            <w:pPr>
              <w:pStyle w:val="38"/>
            </w:pPr>
            <w:r>
              <w:rPr>
                <w:rFonts w:hint="eastAsia"/>
              </w:rPr>
              <w:t>□</w:t>
            </w:r>
            <w:r>
              <w:t>是</w:t>
            </w:r>
            <w:r>
              <w:rPr>
                <w:rFonts w:hint="eastAsia"/>
              </w:rPr>
              <w:t>☑</w:t>
            </w:r>
            <w:r>
              <w:t>否</w:t>
            </w:r>
          </w:p>
        </w:tc>
      </w:tr>
      <w:tr w14:paraId="69E09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continue"/>
            <w:vAlign w:val="center"/>
          </w:tcPr>
          <w:p w14:paraId="5BE11527">
            <w:pPr>
              <w:snapToGrid w:val="0"/>
              <w:ind w:firstLine="480"/>
              <w:jc w:val="center"/>
            </w:pPr>
          </w:p>
        </w:tc>
        <w:tc>
          <w:tcPr>
            <w:tcW w:w="2839" w:type="dxa"/>
            <w:vAlign w:val="center"/>
          </w:tcPr>
          <w:p w14:paraId="3975B41E">
            <w:pPr>
              <w:pStyle w:val="38"/>
            </w:pPr>
            <w:r>
              <w:t>岸线距离/km</w:t>
            </w:r>
          </w:p>
        </w:tc>
        <w:tc>
          <w:tcPr>
            <w:tcW w:w="2844" w:type="dxa"/>
            <w:vAlign w:val="center"/>
          </w:tcPr>
          <w:p w14:paraId="0BC79194">
            <w:pPr>
              <w:pStyle w:val="38"/>
            </w:pPr>
            <w:r>
              <w:t>/</w:t>
            </w:r>
          </w:p>
        </w:tc>
      </w:tr>
      <w:tr w14:paraId="45E7B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43" w:type="dxa"/>
            <w:vMerge w:val="continue"/>
            <w:vAlign w:val="center"/>
          </w:tcPr>
          <w:p w14:paraId="0FE4EB78">
            <w:pPr>
              <w:snapToGrid w:val="0"/>
              <w:ind w:firstLine="480"/>
              <w:jc w:val="center"/>
            </w:pPr>
          </w:p>
        </w:tc>
        <w:tc>
          <w:tcPr>
            <w:tcW w:w="2839" w:type="dxa"/>
            <w:vAlign w:val="center"/>
          </w:tcPr>
          <w:p w14:paraId="7CC1DAE6">
            <w:pPr>
              <w:pStyle w:val="38"/>
            </w:pPr>
            <w:r>
              <w:t>岸线方向/°</w:t>
            </w:r>
          </w:p>
        </w:tc>
        <w:tc>
          <w:tcPr>
            <w:tcW w:w="2844" w:type="dxa"/>
            <w:vAlign w:val="center"/>
          </w:tcPr>
          <w:p w14:paraId="4F355AE9">
            <w:pPr>
              <w:pStyle w:val="38"/>
            </w:pPr>
            <w:r>
              <w:t>/</w:t>
            </w:r>
          </w:p>
        </w:tc>
      </w:tr>
      <w:tr w14:paraId="7A2C6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526" w:type="dxa"/>
            <w:gridSpan w:val="3"/>
            <w:vAlign w:val="center"/>
          </w:tcPr>
          <w:p w14:paraId="4740F582">
            <w:pPr>
              <w:pStyle w:val="38"/>
              <w:jc w:val="left"/>
              <w:rPr>
                <w:b/>
                <w:bCs/>
                <w:sz w:val="18"/>
                <w:szCs w:val="18"/>
              </w:rPr>
            </w:pPr>
            <w:r>
              <w:rPr>
                <w:rFonts w:hint="eastAsia"/>
                <w:b/>
                <w:bCs/>
                <w:sz w:val="18"/>
                <w:szCs w:val="18"/>
              </w:rPr>
              <w:t>备注：a本项目周边 3km 范围内城市建成区或规划区面积不到一半，因此选择农村；</w:t>
            </w:r>
          </w:p>
          <w:p w14:paraId="55EE6F1F">
            <w:pPr>
              <w:pStyle w:val="38"/>
              <w:jc w:val="left"/>
              <w:rPr>
                <w:b/>
                <w:bCs/>
                <w:sz w:val="18"/>
                <w:szCs w:val="18"/>
              </w:rPr>
            </w:pPr>
            <w:r>
              <w:rPr>
                <w:rFonts w:hint="eastAsia"/>
                <w:b/>
                <w:bCs/>
                <w:sz w:val="18"/>
                <w:szCs w:val="18"/>
              </w:rPr>
              <w:t>b项目周边 3km 范围内占地面积最大的土地利用类型为农田，因此土地利用类型选择农田；</w:t>
            </w:r>
          </w:p>
          <w:p w14:paraId="3A89E599">
            <w:pPr>
              <w:pStyle w:val="38"/>
              <w:jc w:val="left"/>
              <w:rPr>
                <w:b/>
                <w:bCs/>
                <w:sz w:val="18"/>
                <w:szCs w:val="18"/>
              </w:rPr>
            </w:pPr>
            <w:r>
              <w:rPr>
                <w:rFonts w:hint="eastAsia"/>
                <w:b/>
                <w:bCs/>
                <w:sz w:val="18"/>
                <w:szCs w:val="18"/>
              </w:rPr>
              <w:t>c潮湿气候划分根据中国干湿地区划分图进行确定，本项目属于半湿润地区，参数选择中等湿润气候；</w:t>
            </w:r>
          </w:p>
          <w:p w14:paraId="0B722F4E">
            <w:pPr>
              <w:pStyle w:val="38"/>
              <w:jc w:val="left"/>
            </w:pPr>
            <w:r>
              <w:rPr>
                <w:rFonts w:hint="eastAsia"/>
                <w:b/>
                <w:bCs/>
                <w:sz w:val="18"/>
                <w:szCs w:val="18"/>
              </w:rPr>
              <w:t>d根据《环境影响评价技术导则 大气环境》（HJ2.2-2018）：当建设项目处于大型水体（海或湖）岸边 3km范围内时，应首先采用附录A估算模型判定是否会发生熏烟现象。本项目 3km 范围内无大型海或湖，不考虑熏烟现象</w:t>
            </w:r>
          </w:p>
        </w:tc>
      </w:tr>
    </w:tbl>
    <w:p w14:paraId="6C10489C">
      <w:pPr>
        <w:pStyle w:val="32"/>
      </w:pPr>
      <w:r>
        <w:t>表1.5-3  估算模型计算结果表</w:t>
      </w:r>
    </w:p>
    <w:tbl>
      <w:tblPr>
        <w:tblStyle w:val="25"/>
        <w:tblW w:w="5006" w:type="pct"/>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0" w:type="dxa"/>
          <w:bottom w:w="0" w:type="dxa"/>
          <w:right w:w="0" w:type="dxa"/>
        </w:tblCellMar>
      </w:tblPr>
      <w:tblGrid>
        <w:gridCol w:w="1059"/>
        <w:gridCol w:w="1085"/>
        <w:gridCol w:w="1659"/>
        <w:gridCol w:w="1921"/>
        <w:gridCol w:w="1368"/>
        <w:gridCol w:w="1230"/>
      </w:tblGrid>
      <w:tr w14:paraId="1B1DC3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306C6C5F">
            <w:pPr>
              <w:pStyle w:val="38"/>
              <w:bidi w:val="0"/>
              <w:rPr>
                <w:b/>
                <w:bCs/>
                <w:color w:val="0000FF"/>
              </w:rPr>
            </w:pPr>
            <w:r>
              <w:rPr>
                <w:b/>
                <w:bCs/>
                <w:color w:val="0000FF"/>
              </w:rPr>
              <w:t>污染源名称</w:t>
            </w:r>
          </w:p>
        </w:tc>
        <w:tc>
          <w:tcPr>
            <w:tcW w:w="1084" w:type="dxa"/>
            <w:vAlign w:val="center"/>
          </w:tcPr>
          <w:p w14:paraId="3621BCF8">
            <w:pPr>
              <w:pStyle w:val="38"/>
              <w:bidi w:val="0"/>
              <w:rPr>
                <w:b/>
                <w:bCs/>
                <w:color w:val="0000FF"/>
              </w:rPr>
            </w:pPr>
            <w:r>
              <w:rPr>
                <w:b/>
                <w:bCs/>
                <w:color w:val="0000FF"/>
              </w:rPr>
              <w:t>评价因子</w:t>
            </w:r>
          </w:p>
        </w:tc>
        <w:tc>
          <w:tcPr>
            <w:tcW w:w="1658" w:type="dxa"/>
            <w:vAlign w:val="center"/>
          </w:tcPr>
          <w:p w14:paraId="07CED42E">
            <w:pPr>
              <w:pStyle w:val="38"/>
              <w:bidi w:val="0"/>
              <w:rPr>
                <w:b/>
                <w:bCs/>
                <w:color w:val="0000FF"/>
              </w:rPr>
            </w:pPr>
            <w:r>
              <w:rPr>
                <w:b/>
                <w:bCs/>
                <w:color w:val="0000FF"/>
              </w:rPr>
              <w:t>评价标准(μg/m³)</w:t>
            </w:r>
          </w:p>
        </w:tc>
        <w:tc>
          <w:tcPr>
            <w:tcW w:w="1920" w:type="dxa"/>
            <w:vAlign w:val="center"/>
          </w:tcPr>
          <w:p w14:paraId="294A809B">
            <w:pPr>
              <w:pStyle w:val="38"/>
              <w:bidi w:val="0"/>
              <w:rPr>
                <w:b/>
                <w:bCs/>
                <w:color w:val="0000FF"/>
              </w:rPr>
            </w:pPr>
            <w:r>
              <w:rPr>
                <w:b/>
                <w:bCs/>
                <w:color w:val="0000FF"/>
              </w:rPr>
              <w:t>Cmax(μg/m³)</w:t>
            </w:r>
          </w:p>
        </w:tc>
        <w:tc>
          <w:tcPr>
            <w:tcW w:w="1367" w:type="dxa"/>
            <w:vAlign w:val="center"/>
          </w:tcPr>
          <w:p w14:paraId="2FF4DCA8">
            <w:pPr>
              <w:pStyle w:val="38"/>
              <w:bidi w:val="0"/>
              <w:rPr>
                <w:b/>
                <w:bCs/>
                <w:color w:val="0000FF"/>
              </w:rPr>
            </w:pPr>
            <w:r>
              <w:rPr>
                <w:b/>
                <w:bCs/>
                <w:color w:val="0000FF"/>
              </w:rPr>
              <w:t>Pmax(%)</w:t>
            </w:r>
          </w:p>
        </w:tc>
        <w:tc>
          <w:tcPr>
            <w:tcW w:w="1229" w:type="dxa"/>
            <w:vAlign w:val="center"/>
          </w:tcPr>
          <w:p w14:paraId="2813F698">
            <w:pPr>
              <w:pStyle w:val="38"/>
              <w:bidi w:val="0"/>
              <w:rPr>
                <w:b/>
                <w:bCs/>
                <w:color w:val="0000FF"/>
              </w:rPr>
            </w:pPr>
            <w:r>
              <w:rPr>
                <w:b/>
                <w:bCs/>
                <w:color w:val="0000FF"/>
              </w:rPr>
              <w:t>D10%(m)</w:t>
            </w:r>
          </w:p>
        </w:tc>
      </w:tr>
      <w:tr w14:paraId="00D8E7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restart"/>
            <w:vAlign w:val="center"/>
          </w:tcPr>
          <w:p w14:paraId="6616E364">
            <w:pPr>
              <w:pStyle w:val="38"/>
              <w:bidi w:val="0"/>
              <w:rPr>
                <w:color w:val="0000FF"/>
              </w:rPr>
            </w:pPr>
            <w:r>
              <w:rPr>
                <w:color w:val="0000FF"/>
              </w:rPr>
              <w:t>DA004</w:t>
            </w:r>
          </w:p>
        </w:tc>
        <w:tc>
          <w:tcPr>
            <w:tcW w:w="1084" w:type="dxa"/>
            <w:vAlign w:val="center"/>
          </w:tcPr>
          <w:p w14:paraId="61275EAE">
            <w:pPr>
              <w:pStyle w:val="38"/>
              <w:bidi w:val="0"/>
              <w:rPr>
                <w:color w:val="0000FF"/>
              </w:rPr>
            </w:pPr>
            <w:r>
              <w:rPr>
                <w:color w:val="0000FF"/>
              </w:rPr>
              <w:t>PM</w:t>
            </w:r>
            <w:r>
              <w:rPr>
                <w:color w:val="0000FF"/>
                <w:vertAlign w:val="subscript"/>
              </w:rPr>
              <w:t>10</w:t>
            </w:r>
          </w:p>
        </w:tc>
        <w:tc>
          <w:tcPr>
            <w:tcW w:w="1658" w:type="dxa"/>
            <w:vAlign w:val="center"/>
          </w:tcPr>
          <w:p w14:paraId="68AF4789">
            <w:pPr>
              <w:pStyle w:val="38"/>
              <w:bidi w:val="0"/>
              <w:rPr>
                <w:color w:val="0000FF"/>
              </w:rPr>
            </w:pPr>
            <w:r>
              <w:rPr>
                <w:color w:val="0000FF"/>
              </w:rPr>
              <w:t>360.0</w:t>
            </w:r>
          </w:p>
        </w:tc>
        <w:tc>
          <w:tcPr>
            <w:tcW w:w="1920" w:type="dxa"/>
            <w:vAlign w:val="center"/>
          </w:tcPr>
          <w:p w14:paraId="69B8DD98">
            <w:pPr>
              <w:pStyle w:val="38"/>
              <w:bidi w:val="0"/>
              <w:rPr>
                <w:color w:val="0000FF"/>
              </w:rPr>
            </w:pPr>
            <w:r>
              <w:rPr>
                <w:color w:val="0000FF"/>
              </w:rPr>
              <w:t>1.5569</w:t>
            </w:r>
          </w:p>
        </w:tc>
        <w:tc>
          <w:tcPr>
            <w:tcW w:w="1367" w:type="dxa"/>
            <w:vAlign w:val="center"/>
          </w:tcPr>
          <w:p w14:paraId="4283B2C5">
            <w:pPr>
              <w:pStyle w:val="38"/>
              <w:bidi w:val="0"/>
              <w:rPr>
                <w:color w:val="0000FF"/>
              </w:rPr>
            </w:pPr>
            <w:r>
              <w:rPr>
                <w:color w:val="0000FF"/>
              </w:rPr>
              <w:t>0.4325</w:t>
            </w:r>
          </w:p>
        </w:tc>
        <w:tc>
          <w:tcPr>
            <w:tcW w:w="1229" w:type="dxa"/>
            <w:vAlign w:val="center"/>
          </w:tcPr>
          <w:p w14:paraId="0AEC3CCE">
            <w:pPr>
              <w:pStyle w:val="38"/>
              <w:bidi w:val="0"/>
              <w:rPr>
                <w:color w:val="0000FF"/>
              </w:rPr>
            </w:pPr>
            <w:r>
              <w:rPr>
                <w:color w:val="0000FF"/>
              </w:rPr>
              <w:t>/</w:t>
            </w:r>
          </w:p>
        </w:tc>
      </w:tr>
      <w:tr w14:paraId="5CE6C1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66432490">
            <w:pPr>
              <w:pStyle w:val="38"/>
              <w:bidi w:val="0"/>
              <w:rPr>
                <w:color w:val="0000FF"/>
              </w:rPr>
            </w:pPr>
          </w:p>
        </w:tc>
        <w:tc>
          <w:tcPr>
            <w:tcW w:w="1084" w:type="dxa"/>
            <w:vAlign w:val="center"/>
          </w:tcPr>
          <w:p w14:paraId="7138BA40">
            <w:pPr>
              <w:pStyle w:val="38"/>
              <w:bidi w:val="0"/>
              <w:rPr>
                <w:color w:val="0000FF"/>
              </w:rPr>
            </w:pPr>
            <w:r>
              <w:rPr>
                <w:color w:val="0000FF"/>
              </w:rPr>
              <w:t>SO</w:t>
            </w:r>
            <w:r>
              <w:rPr>
                <w:color w:val="0000FF"/>
                <w:vertAlign w:val="subscript"/>
              </w:rPr>
              <w:t>2</w:t>
            </w:r>
          </w:p>
        </w:tc>
        <w:tc>
          <w:tcPr>
            <w:tcW w:w="1658" w:type="dxa"/>
            <w:vAlign w:val="center"/>
          </w:tcPr>
          <w:p w14:paraId="3041F169">
            <w:pPr>
              <w:pStyle w:val="38"/>
              <w:bidi w:val="0"/>
              <w:rPr>
                <w:color w:val="0000FF"/>
              </w:rPr>
            </w:pPr>
            <w:r>
              <w:rPr>
                <w:color w:val="0000FF"/>
              </w:rPr>
              <w:t>500.0</w:t>
            </w:r>
          </w:p>
        </w:tc>
        <w:tc>
          <w:tcPr>
            <w:tcW w:w="1920" w:type="dxa"/>
            <w:vAlign w:val="center"/>
          </w:tcPr>
          <w:p w14:paraId="7F5B663B">
            <w:pPr>
              <w:pStyle w:val="38"/>
              <w:bidi w:val="0"/>
              <w:rPr>
                <w:color w:val="0000FF"/>
              </w:rPr>
            </w:pPr>
            <w:r>
              <w:rPr>
                <w:color w:val="0000FF"/>
              </w:rPr>
              <w:t>0.0445</w:t>
            </w:r>
          </w:p>
        </w:tc>
        <w:tc>
          <w:tcPr>
            <w:tcW w:w="1367" w:type="dxa"/>
            <w:vAlign w:val="center"/>
          </w:tcPr>
          <w:p w14:paraId="6EB6AA8D">
            <w:pPr>
              <w:pStyle w:val="38"/>
              <w:bidi w:val="0"/>
              <w:rPr>
                <w:color w:val="0000FF"/>
              </w:rPr>
            </w:pPr>
            <w:r>
              <w:rPr>
                <w:color w:val="0000FF"/>
              </w:rPr>
              <w:t>0.0089</w:t>
            </w:r>
          </w:p>
        </w:tc>
        <w:tc>
          <w:tcPr>
            <w:tcW w:w="1229" w:type="dxa"/>
            <w:vAlign w:val="center"/>
          </w:tcPr>
          <w:p w14:paraId="68BA2149">
            <w:pPr>
              <w:pStyle w:val="38"/>
              <w:bidi w:val="0"/>
              <w:rPr>
                <w:color w:val="0000FF"/>
              </w:rPr>
            </w:pPr>
            <w:r>
              <w:rPr>
                <w:color w:val="0000FF"/>
              </w:rPr>
              <w:t>/</w:t>
            </w:r>
          </w:p>
        </w:tc>
      </w:tr>
      <w:tr w14:paraId="2EF4D0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604FB8F8">
            <w:pPr>
              <w:pStyle w:val="38"/>
              <w:bidi w:val="0"/>
              <w:rPr>
                <w:color w:val="0000FF"/>
              </w:rPr>
            </w:pPr>
          </w:p>
        </w:tc>
        <w:tc>
          <w:tcPr>
            <w:tcW w:w="1084" w:type="dxa"/>
            <w:vAlign w:val="center"/>
          </w:tcPr>
          <w:p w14:paraId="6C42F255">
            <w:pPr>
              <w:pStyle w:val="38"/>
              <w:bidi w:val="0"/>
              <w:rPr>
                <w:color w:val="0000FF"/>
              </w:rPr>
            </w:pPr>
            <w:r>
              <w:rPr>
                <w:color w:val="0000FF"/>
              </w:rPr>
              <w:t>NOx</w:t>
            </w:r>
          </w:p>
        </w:tc>
        <w:tc>
          <w:tcPr>
            <w:tcW w:w="1658" w:type="dxa"/>
            <w:vAlign w:val="center"/>
          </w:tcPr>
          <w:p w14:paraId="465C9888">
            <w:pPr>
              <w:pStyle w:val="38"/>
              <w:bidi w:val="0"/>
              <w:rPr>
                <w:color w:val="0000FF"/>
              </w:rPr>
            </w:pPr>
            <w:r>
              <w:rPr>
                <w:color w:val="0000FF"/>
              </w:rPr>
              <w:t>250.0</w:t>
            </w:r>
          </w:p>
        </w:tc>
        <w:tc>
          <w:tcPr>
            <w:tcW w:w="1920" w:type="dxa"/>
            <w:vAlign w:val="center"/>
          </w:tcPr>
          <w:p w14:paraId="0E259575">
            <w:pPr>
              <w:pStyle w:val="38"/>
              <w:bidi w:val="0"/>
              <w:rPr>
                <w:color w:val="0000FF"/>
              </w:rPr>
            </w:pPr>
            <w:r>
              <w:rPr>
                <w:color w:val="0000FF"/>
              </w:rPr>
              <w:t>3.8589</w:t>
            </w:r>
          </w:p>
        </w:tc>
        <w:tc>
          <w:tcPr>
            <w:tcW w:w="1367" w:type="dxa"/>
            <w:vAlign w:val="center"/>
          </w:tcPr>
          <w:p w14:paraId="749F9A92">
            <w:pPr>
              <w:pStyle w:val="38"/>
              <w:bidi w:val="0"/>
              <w:rPr>
                <w:color w:val="0000FF"/>
              </w:rPr>
            </w:pPr>
            <w:r>
              <w:rPr>
                <w:color w:val="0000FF"/>
              </w:rPr>
              <w:t>1.5436</w:t>
            </w:r>
          </w:p>
        </w:tc>
        <w:tc>
          <w:tcPr>
            <w:tcW w:w="1229" w:type="dxa"/>
            <w:vAlign w:val="center"/>
          </w:tcPr>
          <w:p w14:paraId="1DD3A0E1">
            <w:pPr>
              <w:pStyle w:val="38"/>
              <w:bidi w:val="0"/>
              <w:rPr>
                <w:color w:val="0000FF"/>
              </w:rPr>
            </w:pPr>
            <w:r>
              <w:rPr>
                <w:color w:val="0000FF"/>
              </w:rPr>
              <w:t>/</w:t>
            </w:r>
          </w:p>
        </w:tc>
      </w:tr>
      <w:tr w14:paraId="57F2E3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053E1F86">
            <w:pPr>
              <w:pStyle w:val="38"/>
              <w:bidi w:val="0"/>
              <w:rPr>
                <w:color w:val="0000FF"/>
              </w:rPr>
            </w:pPr>
          </w:p>
        </w:tc>
        <w:tc>
          <w:tcPr>
            <w:tcW w:w="1084" w:type="dxa"/>
            <w:vAlign w:val="center"/>
          </w:tcPr>
          <w:p w14:paraId="3870D25C">
            <w:pPr>
              <w:pStyle w:val="38"/>
              <w:bidi w:val="0"/>
              <w:rPr>
                <w:color w:val="0000FF"/>
              </w:rPr>
            </w:pPr>
            <w:r>
              <w:rPr>
                <w:color w:val="0000FF"/>
              </w:rPr>
              <w:t>沥青烟</w:t>
            </w:r>
          </w:p>
        </w:tc>
        <w:tc>
          <w:tcPr>
            <w:tcW w:w="1658" w:type="dxa"/>
            <w:vAlign w:val="center"/>
          </w:tcPr>
          <w:p w14:paraId="55B23257">
            <w:pPr>
              <w:pStyle w:val="38"/>
              <w:bidi w:val="0"/>
              <w:rPr>
                <w:color w:val="0000FF"/>
              </w:rPr>
            </w:pPr>
            <w:r>
              <w:rPr>
                <w:color w:val="0000FF"/>
              </w:rPr>
              <w:t>63.7</w:t>
            </w:r>
          </w:p>
        </w:tc>
        <w:tc>
          <w:tcPr>
            <w:tcW w:w="1920" w:type="dxa"/>
            <w:vAlign w:val="center"/>
          </w:tcPr>
          <w:p w14:paraId="038C6A92">
            <w:pPr>
              <w:pStyle w:val="38"/>
              <w:bidi w:val="0"/>
              <w:rPr>
                <w:color w:val="0000FF"/>
              </w:rPr>
            </w:pPr>
            <w:r>
              <w:rPr>
                <w:color w:val="0000FF"/>
              </w:rPr>
              <w:t>1.9572</w:t>
            </w:r>
          </w:p>
        </w:tc>
        <w:tc>
          <w:tcPr>
            <w:tcW w:w="1367" w:type="dxa"/>
            <w:vAlign w:val="center"/>
          </w:tcPr>
          <w:p w14:paraId="17B4F52F">
            <w:pPr>
              <w:pStyle w:val="38"/>
              <w:bidi w:val="0"/>
              <w:rPr>
                <w:color w:val="0000FF"/>
              </w:rPr>
            </w:pPr>
            <w:r>
              <w:rPr>
                <w:color w:val="0000FF"/>
              </w:rPr>
              <w:t>3.0726</w:t>
            </w:r>
          </w:p>
        </w:tc>
        <w:tc>
          <w:tcPr>
            <w:tcW w:w="1229" w:type="dxa"/>
            <w:vAlign w:val="center"/>
          </w:tcPr>
          <w:p w14:paraId="571E2C8C">
            <w:pPr>
              <w:pStyle w:val="38"/>
              <w:bidi w:val="0"/>
              <w:rPr>
                <w:color w:val="0000FF"/>
              </w:rPr>
            </w:pPr>
            <w:r>
              <w:rPr>
                <w:color w:val="0000FF"/>
              </w:rPr>
              <w:t>/</w:t>
            </w:r>
          </w:p>
        </w:tc>
      </w:tr>
      <w:tr w14:paraId="1A2E27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14E322B0">
            <w:pPr>
              <w:pStyle w:val="38"/>
              <w:bidi w:val="0"/>
              <w:rPr>
                <w:color w:val="0000FF"/>
              </w:rPr>
            </w:pPr>
          </w:p>
        </w:tc>
        <w:tc>
          <w:tcPr>
            <w:tcW w:w="1084" w:type="dxa"/>
            <w:vAlign w:val="center"/>
          </w:tcPr>
          <w:p w14:paraId="3CF7543E">
            <w:pPr>
              <w:pStyle w:val="38"/>
              <w:bidi w:val="0"/>
              <w:rPr>
                <w:color w:val="0000FF"/>
              </w:rPr>
            </w:pPr>
            <w:r>
              <w:rPr>
                <w:color w:val="0000FF"/>
              </w:rPr>
              <w:t>BaP</w:t>
            </w:r>
          </w:p>
        </w:tc>
        <w:tc>
          <w:tcPr>
            <w:tcW w:w="1658" w:type="dxa"/>
            <w:vAlign w:val="center"/>
          </w:tcPr>
          <w:p w14:paraId="6151B5CE">
            <w:pPr>
              <w:pStyle w:val="38"/>
              <w:bidi w:val="0"/>
              <w:rPr>
                <w:color w:val="0000FF"/>
              </w:rPr>
            </w:pPr>
            <w:r>
              <w:rPr>
                <w:color w:val="0000FF"/>
              </w:rPr>
              <w:t>0.0075</w:t>
            </w:r>
          </w:p>
        </w:tc>
        <w:tc>
          <w:tcPr>
            <w:tcW w:w="1920" w:type="dxa"/>
            <w:vAlign w:val="center"/>
          </w:tcPr>
          <w:p w14:paraId="120504CE">
            <w:pPr>
              <w:pStyle w:val="38"/>
              <w:bidi w:val="0"/>
              <w:rPr>
                <w:color w:val="0000FF"/>
              </w:rPr>
            </w:pPr>
            <w:r>
              <w:rPr>
                <w:color w:val="0000FF"/>
              </w:rPr>
              <w:t>0.0000</w:t>
            </w:r>
          </w:p>
        </w:tc>
        <w:tc>
          <w:tcPr>
            <w:tcW w:w="1367" w:type="dxa"/>
            <w:vAlign w:val="center"/>
          </w:tcPr>
          <w:p w14:paraId="403C66ED">
            <w:pPr>
              <w:pStyle w:val="38"/>
              <w:bidi w:val="0"/>
              <w:rPr>
                <w:color w:val="0000FF"/>
              </w:rPr>
            </w:pPr>
            <w:r>
              <w:rPr>
                <w:color w:val="0000FF"/>
              </w:rPr>
              <w:t>0.0544</w:t>
            </w:r>
          </w:p>
        </w:tc>
        <w:tc>
          <w:tcPr>
            <w:tcW w:w="1229" w:type="dxa"/>
            <w:vAlign w:val="center"/>
          </w:tcPr>
          <w:p w14:paraId="36070FD3">
            <w:pPr>
              <w:pStyle w:val="38"/>
              <w:bidi w:val="0"/>
              <w:rPr>
                <w:color w:val="0000FF"/>
              </w:rPr>
            </w:pPr>
            <w:r>
              <w:rPr>
                <w:color w:val="0000FF"/>
              </w:rPr>
              <w:t>/</w:t>
            </w:r>
          </w:p>
        </w:tc>
      </w:tr>
      <w:tr w14:paraId="05F2A3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2FF0BF8F">
            <w:pPr>
              <w:pStyle w:val="38"/>
              <w:bidi w:val="0"/>
              <w:rPr>
                <w:color w:val="0000FF"/>
              </w:rPr>
            </w:pPr>
          </w:p>
        </w:tc>
        <w:tc>
          <w:tcPr>
            <w:tcW w:w="1084" w:type="dxa"/>
            <w:vAlign w:val="center"/>
          </w:tcPr>
          <w:p w14:paraId="60160358">
            <w:pPr>
              <w:pStyle w:val="38"/>
              <w:bidi w:val="0"/>
              <w:rPr>
                <w:color w:val="0000FF"/>
              </w:rPr>
            </w:pPr>
            <w:r>
              <w:rPr>
                <w:color w:val="0000FF"/>
              </w:rPr>
              <w:t>NMHC</w:t>
            </w:r>
          </w:p>
        </w:tc>
        <w:tc>
          <w:tcPr>
            <w:tcW w:w="1658" w:type="dxa"/>
            <w:vAlign w:val="center"/>
          </w:tcPr>
          <w:p w14:paraId="5C5B037E">
            <w:pPr>
              <w:pStyle w:val="38"/>
              <w:bidi w:val="0"/>
              <w:rPr>
                <w:color w:val="0000FF"/>
              </w:rPr>
            </w:pPr>
            <w:r>
              <w:rPr>
                <w:color w:val="0000FF"/>
              </w:rPr>
              <w:t>2000.0</w:t>
            </w:r>
          </w:p>
        </w:tc>
        <w:tc>
          <w:tcPr>
            <w:tcW w:w="1920" w:type="dxa"/>
            <w:vAlign w:val="center"/>
          </w:tcPr>
          <w:p w14:paraId="153123FC">
            <w:pPr>
              <w:pStyle w:val="38"/>
              <w:bidi w:val="0"/>
              <w:rPr>
                <w:color w:val="0000FF"/>
              </w:rPr>
            </w:pPr>
            <w:r>
              <w:rPr>
                <w:color w:val="0000FF"/>
              </w:rPr>
              <w:t>3.8144</w:t>
            </w:r>
          </w:p>
        </w:tc>
        <w:tc>
          <w:tcPr>
            <w:tcW w:w="1367" w:type="dxa"/>
            <w:vAlign w:val="center"/>
          </w:tcPr>
          <w:p w14:paraId="0E22397B">
            <w:pPr>
              <w:pStyle w:val="38"/>
              <w:bidi w:val="0"/>
              <w:rPr>
                <w:color w:val="0000FF"/>
              </w:rPr>
            </w:pPr>
            <w:r>
              <w:rPr>
                <w:color w:val="0000FF"/>
              </w:rPr>
              <w:t>0.1907</w:t>
            </w:r>
          </w:p>
        </w:tc>
        <w:tc>
          <w:tcPr>
            <w:tcW w:w="1229" w:type="dxa"/>
            <w:vAlign w:val="center"/>
          </w:tcPr>
          <w:p w14:paraId="479C8CBF">
            <w:pPr>
              <w:pStyle w:val="38"/>
              <w:bidi w:val="0"/>
              <w:rPr>
                <w:color w:val="0000FF"/>
              </w:rPr>
            </w:pPr>
            <w:r>
              <w:rPr>
                <w:color w:val="0000FF"/>
              </w:rPr>
              <w:t>/</w:t>
            </w:r>
          </w:p>
        </w:tc>
      </w:tr>
      <w:tr w14:paraId="0DD09D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63AEAE24">
            <w:pPr>
              <w:pStyle w:val="38"/>
              <w:bidi w:val="0"/>
              <w:rPr>
                <w:color w:val="0000FF"/>
              </w:rPr>
            </w:pPr>
          </w:p>
        </w:tc>
        <w:tc>
          <w:tcPr>
            <w:tcW w:w="1084" w:type="dxa"/>
            <w:vAlign w:val="center"/>
          </w:tcPr>
          <w:p w14:paraId="6CA3F32B">
            <w:pPr>
              <w:pStyle w:val="38"/>
              <w:bidi w:val="0"/>
              <w:rPr>
                <w:color w:val="0000FF"/>
              </w:rPr>
            </w:pPr>
            <w:r>
              <w:rPr>
                <w:color w:val="0000FF"/>
              </w:rPr>
              <w:t>苯乙烯</w:t>
            </w:r>
          </w:p>
        </w:tc>
        <w:tc>
          <w:tcPr>
            <w:tcW w:w="1658" w:type="dxa"/>
            <w:vAlign w:val="center"/>
          </w:tcPr>
          <w:p w14:paraId="5C374572">
            <w:pPr>
              <w:pStyle w:val="38"/>
              <w:bidi w:val="0"/>
              <w:rPr>
                <w:color w:val="0000FF"/>
              </w:rPr>
            </w:pPr>
            <w:r>
              <w:rPr>
                <w:color w:val="0000FF"/>
              </w:rPr>
              <w:t>10.0</w:t>
            </w:r>
          </w:p>
        </w:tc>
        <w:tc>
          <w:tcPr>
            <w:tcW w:w="1920" w:type="dxa"/>
            <w:vAlign w:val="center"/>
          </w:tcPr>
          <w:p w14:paraId="274ECD7F">
            <w:pPr>
              <w:pStyle w:val="38"/>
              <w:bidi w:val="0"/>
              <w:rPr>
                <w:color w:val="0000FF"/>
              </w:rPr>
            </w:pPr>
            <w:r>
              <w:rPr>
                <w:color w:val="0000FF"/>
              </w:rPr>
              <w:t>0.0011</w:t>
            </w:r>
          </w:p>
        </w:tc>
        <w:tc>
          <w:tcPr>
            <w:tcW w:w="1367" w:type="dxa"/>
            <w:vAlign w:val="center"/>
          </w:tcPr>
          <w:p w14:paraId="18A6AA80">
            <w:pPr>
              <w:pStyle w:val="38"/>
              <w:bidi w:val="0"/>
              <w:rPr>
                <w:color w:val="0000FF"/>
              </w:rPr>
            </w:pPr>
            <w:r>
              <w:rPr>
                <w:color w:val="0000FF"/>
              </w:rPr>
              <w:t>0.0111</w:t>
            </w:r>
          </w:p>
        </w:tc>
        <w:tc>
          <w:tcPr>
            <w:tcW w:w="1229" w:type="dxa"/>
            <w:vAlign w:val="center"/>
          </w:tcPr>
          <w:p w14:paraId="7B391FFA">
            <w:pPr>
              <w:pStyle w:val="38"/>
              <w:bidi w:val="0"/>
              <w:rPr>
                <w:color w:val="0000FF"/>
              </w:rPr>
            </w:pPr>
            <w:r>
              <w:rPr>
                <w:color w:val="0000FF"/>
              </w:rPr>
              <w:t>/</w:t>
            </w:r>
          </w:p>
        </w:tc>
      </w:tr>
      <w:tr w14:paraId="4AB870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restart"/>
            <w:vAlign w:val="center"/>
          </w:tcPr>
          <w:p w14:paraId="09DA1A70">
            <w:pPr>
              <w:pStyle w:val="38"/>
              <w:bidi w:val="0"/>
              <w:rPr>
                <w:color w:val="0000FF"/>
              </w:rPr>
            </w:pPr>
            <w:r>
              <w:rPr>
                <w:color w:val="0000FF"/>
              </w:rPr>
              <w:t>DA003</w:t>
            </w:r>
          </w:p>
        </w:tc>
        <w:tc>
          <w:tcPr>
            <w:tcW w:w="1084" w:type="dxa"/>
            <w:vAlign w:val="center"/>
          </w:tcPr>
          <w:p w14:paraId="4566B6FA">
            <w:pPr>
              <w:pStyle w:val="38"/>
              <w:bidi w:val="0"/>
              <w:rPr>
                <w:color w:val="0000FF"/>
              </w:rPr>
            </w:pPr>
            <w:r>
              <w:rPr>
                <w:color w:val="0000FF"/>
              </w:rPr>
              <w:t>沥青烟</w:t>
            </w:r>
          </w:p>
        </w:tc>
        <w:tc>
          <w:tcPr>
            <w:tcW w:w="1658" w:type="dxa"/>
            <w:vAlign w:val="center"/>
          </w:tcPr>
          <w:p w14:paraId="7BBA5AD3">
            <w:pPr>
              <w:pStyle w:val="38"/>
              <w:bidi w:val="0"/>
              <w:rPr>
                <w:color w:val="0000FF"/>
              </w:rPr>
            </w:pPr>
            <w:r>
              <w:rPr>
                <w:color w:val="0000FF"/>
              </w:rPr>
              <w:t>63.7</w:t>
            </w:r>
          </w:p>
        </w:tc>
        <w:tc>
          <w:tcPr>
            <w:tcW w:w="1920" w:type="dxa"/>
            <w:vAlign w:val="center"/>
          </w:tcPr>
          <w:p w14:paraId="665C2989">
            <w:pPr>
              <w:pStyle w:val="38"/>
              <w:bidi w:val="0"/>
              <w:rPr>
                <w:color w:val="0000FF"/>
              </w:rPr>
            </w:pPr>
            <w:r>
              <w:rPr>
                <w:color w:val="0000FF"/>
              </w:rPr>
              <w:t>1.1038</w:t>
            </w:r>
          </w:p>
        </w:tc>
        <w:tc>
          <w:tcPr>
            <w:tcW w:w="1367" w:type="dxa"/>
            <w:vAlign w:val="center"/>
          </w:tcPr>
          <w:p w14:paraId="08C8546E">
            <w:pPr>
              <w:pStyle w:val="38"/>
              <w:bidi w:val="0"/>
              <w:rPr>
                <w:color w:val="0000FF"/>
              </w:rPr>
            </w:pPr>
            <w:r>
              <w:rPr>
                <w:color w:val="0000FF"/>
              </w:rPr>
              <w:t>1.7328</w:t>
            </w:r>
          </w:p>
        </w:tc>
        <w:tc>
          <w:tcPr>
            <w:tcW w:w="1229" w:type="dxa"/>
            <w:vAlign w:val="center"/>
          </w:tcPr>
          <w:p w14:paraId="7F48542C">
            <w:pPr>
              <w:pStyle w:val="38"/>
              <w:bidi w:val="0"/>
              <w:rPr>
                <w:color w:val="0000FF"/>
              </w:rPr>
            </w:pPr>
            <w:r>
              <w:rPr>
                <w:color w:val="0000FF"/>
              </w:rPr>
              <w:t>/</w:t>
            </w:r>
          </w:p>
        </w:tc>
      </w:tr>
      <w:tr w14:paraId="64CC57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50C008B8">
            <w:pPr>
              <w:pStyle w:val="38"/>
              <w:bidi w:val="0"/>
              <w:rPr>
                <w:color w:val="0000FF"/>
              </w:rPr>
            </w:pPr>
          </w:p>
        </w:tc>
        <w:tc>
          <w:tcPr>
            <w:tcW w:w="1084" w:type="dxa"/>
            <w:vAlign w:val="center"/>
          </w:tcPr>
          <w:p w14:paraId="66C18D72">
            <w:pPr>
              <w:pStyle w:val="38"/>
              <w:bidi w:val="0"/>
              <w:rPr>
                <w:color w:val="0000FF"/>
              </w:rPr>
            </w:pPr>
            <w:r>
              <w:rPr>
                <w:color w:val="0000FF"/>
              </w:rPr>
              <w:t>BaP</w:t>
            </w:r>
          </w:p>
        </w:tc>
        <w:tc>
          <w:tcPr>
            <w:tcW w:w="1658" w:type="dxa"/>
            <w:vAlign w:val="center"/>
          </w:tcPr>
          <w:p w14:paraId="742BF126">
            <w:pPr>
              <w:pStyle w:val="38"/>
              <w:bidi w:val="0"/>
              <w:rPr>
                <w:color w:val="0000FF"/>
              </w:rPr>
            </w:pPr>
            <w:r>
              <w:rPr>
                <w:color w:val="0000FF"/>
              </w:rPr>
              <w:t>0.0075</w:t>
            </w:r>
          </w:p>
        </w:tc>
        <w:tc>
          <w:tcPr>
            <w:tcW w:w="1920" w:type="dxa"/>
            <w:vAlign w:val="center"/>
          </w:tcPr>
          <w:p w14:paraId="1CB6E5C1">
            <w:pPr>
              <w:pStyle w:val="38"/>
              <w:bidi w:val="0"/>
              <w:rPr>
                <w:color w:val="0000FF"/>
              </w:rPr>
            </w:pPr>
            <w:r>
              <w:rPr>
                <w:color w:val="0000FF"/>
              </w:rPr>
              <w:t>0.0000</w:t>
            </w:r>
          </w:p>
        </w:tc>
        <w:tc>
          <w:tcPr>
            <w:tcW w:w="1367" w:type="dxa"/>
            <w:vAlign w:val="center"/>
          </w:tcPr>
          <w:p w14:paraId="4B0074E5">
            <w:pPr>
              <w:pStyle w:val="38"/>
              <w:bidi w:val="0"/>
              <w:rPr>
                <w:color w:val="0000FF"/>
              </w:rPr>
            </w:pPr>
            <w:r>
              <w:rPr>
                <w:color w:val="0000FF"/>
              </w:rPr>
              <w:t>0.1067</w:t>
            </w:r>
          </w:p>
        </w:tc>
        <w:tc>
          <w:tcPr>
            <w:tcW w:w="1229" w:type="dxa"/>
            <w:vAlign w:val="center"/>
          </w:tcPr>
          <w:p w14:paraId="4AB54CCC">
            <w:pPr>
              <w:pStyle w:val="38"/>
              <w:bidi w:val="0"/>
              <w:rPr>
                <w:color w:val="0000FF"/>
              </w:rPr>
            </w:pPr>
            <w:r>
              <w:rPr>
                <w:color w:val="0000FF"/>
              </w:rPr>
              <w:t>/</w:t>
            </w:r>
          </w:p>
        </w:tc>
      </w:tr>
      <w:tr w14:paraId="280BD3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16FF8CE9">
            <w:pPr>
              <w:pStyle w:val="38"/>
              <w:bidi w:val="0"/>
              <w:rPr>
                <w:color w:val="0000FF"/>
              </w:rPr>
            </w:pPr>
          </w:p>
        </w:tc>
        <w:tc>
          <w:tcPr>
            <w:tcW w:w="1084" w:type="dxa"/>
            <w:vAlign w:val="center"/>
          </w:tcPr>
          <w:p w14:paraId="09FEEECD">
            <w:pPr>
              <w:pStyle w:val="38"/>
              <w:bidi w:val="0"/>
              <w:rPr>
                <w:color w:val="0000FF"/>
              </w:rPr>
            </w:pPr>
            <w:r>
              <w:rPr>
                <w:color w:val="0000FF"/>
              </w:rPr>
              <w:t>NMHC</w:t>
            </w:r>
          </w:p>
        </w:tc>
        <w:tc>
          <w:tcPr>
            <w:tcW w:w="1658" w:type="dxa"/>
            <w:vAlign w:val="center"/>
          </w:tcPr>
          <w:p w14:paraId="45A40E7F">
            <w:pPr>
              <w:pStyle w:val="38"/>
              <w:bidi w:val="0"/>
              <w:rPr>
                <w:color w:val="0000FF"/>
              </w:rPr>
            </w:pPr>
            <w:r>
              <w:rPr>
                <w:color w:val="0000FF"/>
              </w:rPr>
              <w:t>2000.0</w:t>
            </w:r>
          </w:p>
        </w:tc>
        <w:tc>
          <w:tcPr>
            <w:tcW w:w="1920" w:type="dxa"/>
            <w:vAlign w:val="center"/>
          </w:tcPr>
          <w:p w14:paraId="3F8D75F8">
            <w:pPr>
              <w:pStyle w:val="38"/>
              <w:bidi w:val="0"/>
              <w:rPr>
                <w:color w:val="0000FF"/>
              </w:rPr>
            </w:pPr>
            <w:r>
              <w:rPr>
                <w:color w:val="0000FF"/>
              </w:rPr>
              <w:t>7.3587</w:t>
            </w:r>
          </w:p>
        </w:tc>
        <w:tc>
          <w:tcPr>
            <w:tcW w:w="1367" w:type="dxa"/>
            <w:vAlign w:val="center"/>
          </w:tcPr>
          <w:p w14:paraId="5B97F4A2">
            <w:pPr>
              <w:pStyle w:val="38"/>
              <w:bidi w:val="0"/>
              <w:rPr>
                <w:color w:val="0000FF"/>
              </w:rPr>
            </w:pPr>
            <w:r>
              <w:rPr>
                <w:color w:val="0000FF"/>
              </w:rPr>
              <w:t>0.3679</w:t>
            </w:r>
          </w:p>
        </w:tc>
        <w:tc>
          <w:tcPr>
            <w:tcW w:w="1229" w:type="dxa"/>
            <w:vAlign w:val="center"/>
          </w:tcPr>
          <w:p w14:paraId="631866F4">
            <w:pPr>
              <w:pStyle w:val="38"/>
              <w:bidi w:val="0"/>
              <w:rPr>
                <w:color w:val="0000FF"/>
              </w:rPr>
            </w:pPr>
            <w:r>
              <w:rPr>
                <w:color w:val="0000FF"/>
              </w:rPr>
              <w:t>/</w:t>
            </w:r>
          </w:p>
        </w:tc>
      </w:tr>
      <w:tr w14:paraId="5C2DE6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55A4B45B">
            <w:pPr>
              <w:pStyle w:val="38"/>
              <w:bidi w:val="0"/>
              <w:rPr>
                <w:color w:val="0000FF"/>
              </w:rPr>
            </w:pPr>
            <w:r>
              <w:rPr>
                <w:color w:val="0000FF"/>
              </w:rPr>
              <w:t>DA002</w:t>
            </w:r>
          </w:p>
        </w:tc>
        <w:tc>
          <w:tcPr>
            <w:tcW w:w="1084" w:type="dxa"/>
            <w:vAlign w:val="center"/>
          </w:tcPr>
          <w:p w14:paraId="457A82FC">
            <w:pPr>
              <w:pStyle w:val="38"/>
              <w:bidi w:val="0"/>
              <w:rPr>
                <w:color w:val="0000FF"/>
              </w:rPr>
            </w:pPr>
            <w:r>
              <w:rPr>
                <w:color w:val="0000FF"/>
              </w:rPr>
              <w:t>PM10</w:t>
            </w:r>
          </w:p>
        </w:tc>
        <w:tc>
          <w:tcPr>
            <w:tcW w:w="1658" w:type="dxa"/>
            <w:vAlign w:val="center"/>
          </w:tcPr>
          <w:p w14:paraId="5BF300F0">
            <w:pPr>
              <w:pStyle w:val="38"/>
              <w:bidi w:val="0"/>
              <w:rPr>
                <w:color w:val="0000FF"/>
              </w:rPr>
            </w:pPr>
            <w:r>
              <w:rPr>
                <w:color w:val="0000FF"/>
              </w:rPr>
              <w:t>360.0</w:t>
            </w:r>
          </w:p>
        </w:tc>
        <w:tc>
          <w:tcPr>
            <w:tcW w:w="1920" w:type="dxa"/>
            <w:vAlign w:val="center"/>
          </w:tcPr>
          <w:p w14:paraId="6AA207C1">
            <w:pPr>
              <w:pStyle w:val="38"/>
              <w:bidi w:val="0"/>
              <w:rPr>
                <w:color w:val="0000FF"/>
              </w:rPr>
            </w:pPr>
            <w:r>
              <w:rPr>
                <w:color w:val="0000FF"/>
              </w:rPr>
              <w:t>8.7396</w:t>
            </w:r>
          </w:p>
        </w:tc>
        <w:tc>
          <w:tcPr>
            <w:tcW w:w="1367" w:type="dxa"/>
            <w:vAlign w:val="center"/>
          </w:tcPr>
          <w:p w14:paraId="0DA3BBEB">
            <w:pPr>
              <w:pStyle w:val="38"/>
              <w:bidi w:val="0"/>
              <w:rPr>
                <w:color w:val="0000FF"/>
              </w:rPr>
            </w:pPr>
            <w:r>
              <w:rPr>
                <w:color w:val="0000FF"/>
              </w:rPr>
              <w:t>2.4277</w:t>
            </w:r>
          </w:p>
        </w:tc>
        <w:tc>
          <w:tcPr>
            <w:tcW w:w="1229" w:type="dxa"/>
            <w:vAlign w:val="center"/>
          </w:tcPr>
          <w:p w14:paraId="407B42E8">
            <w:pPr>
              <w:pStyle w:val="38"/>
              <w:bidi w:val="0"/>
              <w:rPr>
                <w:color w:val="0000FF"/>
              </w:rPr>
            </w:pPr>
            <w:r>
              <w:rPr>
                <w:color w:val="0000FF"/>
              </w:rPr>
              <w:t>/</w:t>
            </w:r>
          </w:p>
        </w:tc>
      </w:tr>
      <w:tr w14:paraId="711817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070ACB23">
            <w:pPr>
              <w:pStyle w:val="38"/>
              <w:bidi w:val="0"/>
              <w:rPr>
                <w:color w:val="0000FF"/>
              </w:rPr>
            </w:pPr>
            <w:r>
              <w:rPr>
                <w:color w:val="0000FF"/>
              </w:rPr>
              <w:t>1号厂房</w:t>
            </w:r>
          </w:p>
        </w:tc>
        <w:tc>
          <w:tcPr>
            <w:tcW w:w="1084" w:type="dxa"/>
            <w:vAlign w:val="center"/>
          </w:tcPr>
          <w:p w14:paraId="79AA217D">
            <w:pPr>
              <w:pStyle w:val="38"/>
              <w:bidi w:val="0"/>
              <w:rPr>
                <w:color w:val="0000FF"/>
              </w:rPr>
            </w:pPr>
            <w:r>
              <w:rPr>
                <w:color w:val="0000FF"/>
              </w:rPr>
              <w:t>TSP</w:t>
            </w:r>
          </w:p>
        </w:tc>
        <w:tc>
          <w:tcPr>
            <w:tcW w:w="1658" w:type="dxa"/>
            <w:vAlign w:val="center"/>
          </w:tcPr>
          <w:p w14:paraId="19D5499C">
            <w:pPr>
              <w:pStyle w:val="38"/>
              <w:bidi w:val="0"/>
              <w:rPr>
                <w:color w:val="0000FF"/>
              </w:rPr>
            </w:pPr>
            <w:r>
              <w:rPr>
                <w:color w:val="0000FF"/>
              </w:rPr>
              <w:t>900.0</w:t>
            </w:r>
          </w:p>
        </w:tc>
        <w:tc>
          <w:tcPr>
            <w:tcW w:w="1920" w:type="dxa"/>
            <w:vAlign w:val="center"/>
          </w:tcPr>
          <w:p w14:paraId="14F89F04">
            <w:pPr>
              <w:pStyle w:val="38"/>
              <w:bidi w:val="0"/>
              <w:rPr>
                <w:rFonts w:hint="eastAsia" w:eastAsia="宋体"/>
                <w:color w:val="0000FF"/>
                <w:lang w:eastAsia="zh-CN"/>
              </w:rPr>
            </w:pPr>
            <w:r>
              <w:rPr>
                <w:rFonts w:hint="eastAsia"/>
                <w:color w:val="0000FF"/>
                <w:lang w:eastAsia="zh-CN"/>
              </w:rPr>
              <w:t>54.775</w:t>
            </w:r>
          </w:p>
        </w:tc>
        <w:tc>
          <w:tcPr>
            <w:tcW w:w="1367" w:type="dxa"/>
            <w:vAlign w:val="center"/>
          </w:tcPr>
          <w:p w14:paraId="6FADD9A4">
            <w:pPr>
              <w:pStyle w:val="38"/>
              <w:bidi w:val="0"/>
              <w:rPr>
                <w:color w:val="0000FF"/>
              </w:rPr>
            </w:pPr>
            <w:r>
              <w:rPr>
                <w:rFonts w:hint="eastAsia"/>
                <w:color w:val="0000FF"/>
                <w:lang w:eastAsia="zh-CN"/>
              </w:rPr>
              <w:t>6.0861</w:t>
            </w:r>
            <w:r>
              <w:rPr>
                <w:color w:val="0000FF"/>
              </w:rPr>
              <w:t>0</w:t>
            </w:r>
          </w:p>
        </w:tc>
        <w:tc>
          <w:tcPr>
            <w:tcW w:w="1229" w:type="dxa"/>
            <w:vAlign w:val="center"/>
          </w:tcPr>
          <w:p w14:paraId="1298BCA3">
            <w:pPr>
              <w:pStyle w:val="38"/>
              <w:bidi w:val="0"/>
              <w:rPr>
                <w:color w:val="0000FF"/>
              </w:rPr>
            </w:pPr>
            <w:r>
              <w:rPr>
                <w:color w:val="0000FF"/>
              </w:rPr>
              <w:t>/</w:t>
            </w:r>
          </w:p>
        </w:tc>
      </w:tr>
      <w:tr w14:paraId="3F51DA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3B6740FB">
            <w:pPr>
              <w:pStyle w:val="38"/>
              <w:bidi w:val="0"/>
              <w:rPr>
                <w:color w:val="0000FF"/>
              </w:rPr>
            </w:pPr>
            <w:r>
              <w:rPr>
                <w:color w:val="0000FF"/>
              </w:rPr>
              <w:t>DA005</w:t>
            </w:r>
          </w:p>
        </w:tc>
        <w:tc>
          <w:tcPr>
            <w:tcW w:w="1084" w:type="dxa"/>
            <w:vAlign w:val="center"/>
          </w:tcPr>
          <w:p w14:paraId="3E43231D">
            <w:pPr>
              <w:pStyle w:val="38"/>
              <w:bidi w:val="0"/>
              <w:rPr>
                <w:color w:val="0000FF"/>
              </w:rPr>
            </w:pPr>
            <w:r>
              <w:rPr>
                <w:color w:val="0000FF"/>
              </w:rPr>
              <w:t>PM10</w:t>
            </w:r>
          </w:p>
        </w:tc>
        <w:tc>
          <w:tcPr>
            <w:tcW w:w="1658" w:type="dxa"/>
            <w:vAlign w:val="center"/>
          </w:tcPr>
          <w:p w14:paraId="09396699">
            <w:pPr>
              <w:pStyle w:val="38"/>
              <w:bidi w:val="0"/>
              <w:rPr>
                <w:color w:val="0000FF"/>
              </w:rPr>
            </w:pPr>
            <w:r>
              <w:rPr>
                <w:color w:val="0000FF"/>
              </w:rPr>
              <w:t>360.0</w:t>
            </w:r>
          </w:p>
        </w:tc>
        <w:tc>
          <w:tcPr>
            <w:tcW w:w="1920" w:type="dxa"/>
            <w:vAlign w:val="center"/>
          </w:tcPr>
          <w:p w14:paraId="5D388942">
            <w:pPr>
              <w:pStyle w:val="38"/>
              <w:bidi w:val="0"/>
              <w:rPr>
                <w:color w:val="0000FF"/>
              </w:rPr>
            </w:pPr>
            <w:r>
              <w:rPr>
                <w:color w:val="0000FF"/>
              </w:rPr>
              <w:t>5.1530</w:t>
            </w:r>
          </w:p>
        </w:tc>
        <w:tc>
          <w:tcPr>
            <w:tcW w:w="1367" w:type="dxa"/>
            <w:vAlign w:val="center"/>
          </w:tcPr>
          <w:p w14:paraId="49B14AEB">
            <w:pPr>
              <w:pStyle w:val="38"/>
              <w:bidi w:val="0"/>
              <w:rPr>
                <w:color w:val="0000FF"/>
              </w:rPr>
            </w:pPr>
            <w:r>
              <w:rPr>
                <w:color w:val="0000FF"/>
              </w:rPr>
              <w:t>1.4314</w:t>
            </w:r>
          </w:p>
        </w:tc>
        <w:tc>
          <w:tcPr>
            <w:tcW w:w="1229" w:type="dxa"/>
            <w:vAlign w:val="center"/>
          </w:tcPr>
          <w:p w14:paraId="05F5EEFA">
            <w:pPr>
              <w:pStyle w:val="38"/>
              <w:bidi w:val="0"/>
              <w:rPr>
                <w:color w:val="0000FF"/>
              </w:rPr>
            </w:pPr>
            <w:r>
              <w:rPr>
                <w:color w:val="0000FF"/>
              </w:rPr>
              <w:t>/</w:t>
            </w:r>
          </w:p>
        </w:tc>
      </w:tr>
      <w:tr w14:paraId="65DDDE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127C122F">
            <w:pPr>
              <w:pStyle w:val="38"/>
              <w:bidi w:val="0"/>
              <w:rPr>
                <w:color w:val="0000FF"/>
              </w:rPr>
            </w:pPr>
            <w:r>
              <w:rPr>
                <w:color w:val="0000FF"/>
              </w:rPr>
              <w:t>DA006</w:t>
            </w:r>
          </w:p>
        </w:tc>
        <w:tc>
          <w:tcPr>
            <w:tcW w:w="1084" w:type="dxa"/>
            <w:vAlign w:val="center"/>
          </w:tcPr>
          <w:p w14:paraId="354A115F">
            <w:pPr>
              <w:pStyle w:val="38"/>
              <w:bidi w:val="0"/>
              <w:rPr>
                <w:color w:val="0000FF"/>
              </w:rPr>
            </w:pPr>
            <w:r>
              <w:rPr>
                <w:color w:val="0000FF"/>
              </w:rPr>
              <w:t>PM10</w:t>
            </w:r>
          </w:p>
        </w:tc>
        <w:tc>
          <w:tcPr>
            <w:tcW w:w="1658" w:type="dxa"/>
            <w:vAlign w:val="center"/>
          </w:tcPr>
          <w:p w14:paraId="066B208A">
            <w:pPr>
              <w:pStyle w:val="38"/>
              <w:bidi w:val="0"/>
              <w:rPr>
                <w:color w:val="0000FF"/>
              </w:rPr>
            </w:pPr>
            <w:r>
              <w:rPr>
                <w:color w:val="0000FF"/>
              </w:rPr>
              <w:t>360.0</w:t>
            </w:r>
          </w:p>
        </w:tc>
        <w:tc>
          <w:tcPr>
            <w:tcW w:w="1920" w:type="dxa"/>
            <w:vAlign w:val="center"/>
          </w:tcPr>
          <w:p w14:paraId="03636AF0">
            <w:pPr>
              <w:pStyle w:val="38"/>
              <w:bidi w:val="0"/>
              <w:rPr>
                <w:color w:val="0000FF"/>
              </w:rPr>
            </w:pPr>
            <w:r>
              <w:rPr>
                <w:color w:val="0000FF"/>
              </w:rPr>
              <w:t>16.3730</w:t>
            </w:r>
          </w:p>
        </w:tc>
        <w:tc>
          <w:tcPr>
            <w:tcW w:w="1367" w:type="dxa"/>
            <w:vAlign w:val="center"/>
          </w:tcPr>
          <w:p w14:paraId="278D294C">
            <w:pPr>
              <w:pStyle w:val="38"/>
              <w:bidi w:val="0"/>
              <w:rPr>
                <w:color w:val="0000FF"/>
              </w:rPr>
            </w:pPr>
            <w:r>
              <w:rPr>
                <w:color w:val="0000FF"/>
              </w:rPr>
              <w:t>4.5481</w:t>
            </w:r>
          </w:p>
        </w:tc>
        <w:tc>
          <w:tcPr>
            <w:tcW w:w="1229" w:type="dxa"/>
            <w:vAlign w:val="center"/>
          </w:tcPr>
          <w:p w14:paraId="49FA63C5">
            <w:pPr>
              <w:pStyle w:val="38"/>
              <w:bidi w:val="0"/>
              <w:rPr>
                <w:color w:val="0000FF"/>
              </w:rPr>
            </w:pPr>
            <w:r>
              <w:rPr>
                <w:color w:val="0000FF"/>
              </w:rPr>
              <w:t>/</w:t>
            </w:r>
          </w:p>
        </w:tc>
      </w:tr>
    </w:tbl>
    <w:p w14:paraId="4334E622">
      <w:pPr>
        <w:bidi w:val="0"/>
      </w:pPr>
      <w:bookmarkStart w:id="84" w:name="_Toc18567"/>
      <w:bookmarkStart w:id="85" w:name="_Toc2860"/>
      <w:bookmarkStart w:id="86" w:name="_Toc5048"/>
      <w:r>
        <w:rPr>
          <w:color w:val="0000FF"/>
        </w:rPr>
        <w:t>预测结果表明，</w:t>
      </w:r>
      <w:r>
        <w:rPr>
          <w:rFonts w:ascii="宋体" w:hAnsi="宋体" w:cs="宋体"/>
          <w:color w:val="0000FF"/>
        </w:rPr>
        <w:t xml:space="preserve"> 本项目Pmax最大值出现为1</w:t>
      </w:r>
      <w:r>
        <w:rPr>
          <w:rFonts w:hint="eastAsia" w:ascii="宋体" w:hAnsi="宋体" w:cs="宋体"/>
          <w:color w:val="0000FF"/>
        </w:rPr>
        <w:t>#</w:t>
      </w:r>
      <w:r>
        <w:rPr>
          <w:rFonts w:ascii="宋体" w:hAnsi="宋体" w:cs="宋体"/>
          <w:color w:val="0000FF"/>
        </w:rPr>
        <w:t>厂房排放的TSPPmax值为</w:t>
      </w:r>
      <w:r>
        <w:rPr>
          <w:rFonts w:hint="eastAsia" w:ascii="宋体" w:hAnsi="宋体" w:cs="宋体"/>
          <w:color w:val="0000FF"/>
          <w:lang w:val="en-US" w:eastAsia="zh-CN"/>
        </w:rPr>
        <w:t>6.0861</w:t>
      </w:r>
      <w:r>
        <w:rPr>
          <w:rFonts w:ascii="宋体" w:hAnsi="宋体" w:cs="宋体"/>
          <w:color w:val="0000FF"/>
        </w:rPr>
        <w:t>%，Cmax为</w:t>
      </w:r>
      <w:r>
        <w:rPr>
          <w:rFonts w:hint="eastAsia" w:ascii="宋体" w:hAnsi="宋体" w:cs="宋体"/>
          <w:color w:val="0000FF"/>
          <w:lang w:val="en-US" w:eastAsia="zh-CN"/>
        </w:rPr>
        <w:t>54.775</w:t>
      </w:r>
      <w:r>
        <w:rPr>
          <w:rFonts w:ascii="宋体" w:hAnsi="宋体" w:cs="宋体"/>
          <w:color w:val="0000FF"/>
        </w:rPr>
        <w:t>μg/m³</w:t>
      </w:r>
      <w:r>
        <w:rPr>
          <w:color w:val="0000FF"/>
        </w:rPr>
        <w:t>。</w:t>
      </w:r>
      <w:r>
        <w:rPr>
          <w:rFonts w:ascii="宋体" w:hAnsi="宋体" w:cs="宋体"/>
          <w:color w:val="0000FF"/>
        </w:rPr>
        <w:t>根据《环境影响评价技术导则 大气环境》（HJ2.2-2018）分级判据，确定本项目大气环境影响评价工作等级为二级。</w:t>
      </w:r>
    </w:p>
    <w:p w14:paraId="043ACF2F">
      <w:pPr>
        <w:pStyle w:val="6"/>
      </w:pPr>
      <w:r>
        <w:t>1.5.2 评价范围</w:t>
      </w:r>
      <w:bookmarkEnd w:id="84"/>
      <w:bookmarkEnd w:id="85"/>
      <w:bookmarkEnd w:id="86"/>
    </w:p>
    <w:p w14:paraId="7841D603">
      <w:pPr>
        <w:ind w:firstLine="480"/>
      </w:pPr>
      <w:r>
        <w:t>根据《环境影响评价技术导则-大气环境》（HJ2.2-2018），确定本项目大气环境影响评价范围为项目厂址中心区域，边长为5km的矩形区域。</w:t>
      </w:r>
    </w:p>
    <w:p w14:paraId="79CB53E2">
      <w:pPr>
        <w:pStyle w:val="5"/>
      </w:pPr>
      <w:bookmarkStart w:id="87" w:name="_Toc21982"/>
      <w:bookmarkStart w:id="88" w:name="_Toc12012"/>
      <w:bookmarkStart w:id="89" w:name="_Toc930"/>
      <w:bookmarkStart w:id="90" w:name="_Toc21907"/>
      <w:r>
        <w:t>1.6 评价标准</w:t>
      </w:r>
      <w:bookmarkEnd w:id="87"/>
      <w:bookmarkEnd w:id="88"/>
      <w:bookmarkEnd w:id="89"/>
      <w:bookmarkEnd w:id="90"/>
    </w:p>
    <w:p w14:paraId="78C82088">
      <w:pPr>
        <w:pStyle w:val="6"/>
      </w:pPr>
      <w:bookmarkStart w:id="91" w:name="_Toc4171"/>
      <w:bookmarkStart w:id="92" w:name="_Toc1624"/>
      <w:bookmarkStart w:id="93" w:name="_Toc20584"/>
      <w:r>
        <w:t>1.6.1 环境空气质量标准</w:t>
      </w:r>
      <w:bookmarkEnd w:id="91"/>
      <w:bookmarkEnd w:id="92"/>
      <w:bookmarkEnd w:id="93"/>
    </w:p>
    <w:p w14:paraId="21D03E16">
      <w:pPr>
        <w:ind w:firstLine="480"/>
      </w:pPr>
      <w:r>
        <w:t>本评价环境空气污染物基本项目（SO</w:t>
      </w:r>
      <w:r>
        <w:rPr>
          <w:vertAlign w:val="subscript"/>
        </w:rPr>
        <w:t>2</w:t>
      </w:r>
      <w:r>
        <w:t>、NOx、PM</w:t>
      </w:r>
      <w:r>
        <w:rPr>
          <w:vertAlign w:val="subscript"/>
        </w:rPr>
        <w:t>10</w:t>
      </w:r>
      <w:r>
        <w:t>、PM</w:t>
      </w:r>
      <w:r>
        <w:rPr>
          <w:vertAlign w:val="subscript"/>
        </w:rPr>
        <w:t>2.5</w:t>
      </w:r>
      <w:r>
        <w:t>、CO、O</w:t>
      </w:r>
      <w:r>
        <w:rPr>
          <w:vertAlign w:val="subscript"/>
        </w:rPr>
        <w:t>3</w:t>
      </w:r>
      <w:r>
        <w:t>、TSP、苯并[a]芘）浓度限值执行《环境空气质量标准》（GB3095-20</w:t>
      </w:r>
      <w:r>
        <w:rPr>
          <w:rFonts w:hint="eastAsia"/>
        </w:rPr>
        <w:t>26</w:t>
      </w:r>
      <w:r>
        <w:t>）中的二级标准要求；非甲烷总烃环境空气质量执行《大气污染物综合排放标准详解》中浓度限值要求</w:t>
      </w:r>
      <w:r>
        <w:rPr>
          <w:rFonts w:hint="eastAsia"/>
        </w:rPr>
        <w:t>；苯乙烯执行《环境影响评价技术导则 大气环境》（HJ2.2-2018）附录D标准限值。</w:t>
      </w:r>
    </w:p>
    <w:p w14:paraId="17569C8C">
      <w:pPr>
        <w:ind w:firstLine="480"/>
      </w:pPr>
      <w:r>
        <w:t>具体标准值如下表所示。</w:t>
      </w:r>
    </w:p>
    <w:p w14:paraId="4022081B">
      <w:pPr>
        <w:pStyle w:val="53"/>
      </w:pPr>
      <w:r>
        <w:t>表1.6-1  环境空气质量标准</w:t>
      </w:r>
      <w:r>
        <w:rPr>
          <w:rFonts w:hint="eastAsia"/>
        </w:rPr>
        <w:t>（摘录）</w:t>
      </w:r>
    </w:p>
    <w:tbl>
      <w:tblPr>
        <w:tblStyle w:val="25"/>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465"/>
        <w:gridCol w:w="1111"/>
        <w:gridCol w:w="1711"/>
        <w:gridCol w:w="1332"/>
        <w:gridCol w:w="1118"/>
        <w:gridCol w:w="2585"/>
      </w:tblGrid>
      <w:tr w14:paraId="18B9492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tcBorders>
              <w:tl2br w:val="nil"/>
              <w:tr2bl w:val="nil"/>
            </w:tcBorders>
            <w:noWrap/>
            <w:vAlign w:val="center"/>
          </w:tcPr>
          <w:p w14:paraId="2AB41674">
            <w:pPr>
              <w:pStyle w:val="52"/>
              <w:rPr>
                <w:b/>
                <w:bCs/>
              </w:rPr>
            </w:pPr>
            <w:r>
              <w:rPr>
                <w:rFonts w:hint="eastAsia"/>
                <w:b/>
                <w:bCs/>
              </w:rPr>
              <w:t>序号</w:t>
            </w:r>
          </w:p>
        </w:tc>
        <w:tc>
          <w:tcPr>
            <w:tcW w:w="667" w:type="pct"/>
            <w:tcBorders>
              <w:tl2br w:val="nil"/>
              <w:tr2bl w:val="nil"/>
            </w:tcBorders>
            <w:noWrap/>
            <w:vAlign w:val="center"/>
          </w:tcPr>
          <w:p w14:paraId="09DB9E5B">
            <w:pPr>
              <w:pStyle w:val="52"/>
              <w:rPr>
                <w:b/>
                <w:bCs/>
              </w:rPr>
            </w:pPr>
            <w:r>
              <w:rPr>
                <w:b/>
                <w:bCs/>
              </w:rPr>
              <w:t>评价因子</w:t>
            </w:r>
          </w:p>
        </w:tc>
        <w:tc>
          <w:tcPr>
            <w:tcW w:w="1027" w:type="pct"/>
            <w:tcBorders>
              <w:tl2br w:val="nil"/>
              <w:tr2bl w:val="nil"/>
            </w:tcBorders>
            <w:noWrap/>
            <w:vAlign w:val="center"/>
          </w:tcPr>
          <w:p w14:paraId="6F66C982">
            <w:pPr>
              <w:pStyle w:val="52"/>
              <w:rPr>
                <w:b/>
                <w:bCs/>
              </w:rPr>
            </w:pPr>
            <w:r>
              <w:rPr>
                <w:b/>
                <w:bCs/>
              </w:rPr>
              <w:t>平均时段</w:t>
            </w:r>
          </w:p>
        </w:tc>
        <w:tc>
          <w:tcPr>
            <w:tcW w:w="799" w:type="pct"/>
            <w:tcBorders>
              <w:tl2br w:val="nil"/>
              <w:tr2bl w:val="nil"/>
            </w:tcBorders>
            <w:noWrap/>
            <w:vAlign w:val="center"/>
          </w:tcPr>
          <w:p w14:paraId="5904B4B7">
            <w:pPr>
              <w:pStyle w:val="52"/>
              <w:rPr>
                <w:b/>
                <w:bCs/>
              </w:rPr>
            </w:pPr>
            <w:r>
              <w:rPr>
                <w:rFonts w:hint="eastAsia"/>
                <w:b/>
                <w:bCs/>
              </w:rPr>
              <w:t>过渡阶段浓度限值</w:t>
            </w:r>
            <w:r>
              <w:rPr>
                <w:b/>
                <w:bCs/>
              </w:rPr>
              <w:t>（μg/</w:t>
            </w:r>
            <w:r>
              <w:rPr>
                <w:rFonts w:hint="eastAsia"/>
                <w:b/>
                <w:bCs/>
              </w:rPr>
              <w:t>m³</w:t>
            </w:r>
            <w:r>
              <w:rPr>
                <w:b/>
                <w:bCs/>
              </w:rPr>
              <w:t>）</w:t>
            </w:r>
          </w:p>
        </w:tc>
        <w:tc>
          <w:tcPr>
            <w:tcW w:w="671" w:type="pct"/>
            <w:tcBorders>
              <w:tl2br w:val="nil"/>
              <w:tr2bl w:val="nil"/>
            </w:tcBorders>
            <w:noWrap/>
            <w:vAlign w:val="center"/>
          </w:tcPr>
          <w:p w14:paraId="76D8F0FA">
            <w:pPr>
              <w:pStyle w:val="52"/>
              <w:rPr>
                <w:b/>
                <w:bCs/>
              </w:rPr>
            </w:pPr>
            <w:r>
              <w:rPr>
                <w:rFonts w:hint="eastAsia"/>
                <w:b/>
                <w:bCs/>
              </w:rPr>
              <w:t>浓度限值</w:t>
            </w:r>
            <w:r>
              <w:rPr>
                <w:b/>
                <w:bCs/>
              </w:rPr>
              <w:t>（μg/</w:t>
            </w:r>
            <w:r>
              <w:rPr>
                <w:rFonts w:hint="eastAsia"/>
                <w:b/>
                <w:bCs/>
              </w:rPr>
              <w:t>m³</w:t>
            </w:r>
            <w:r>
              <w:rPr>
                <w:b/>
                <w:bCs/>
              </w:rPr>
              <w:t>）</w:t>
            </w:r>
          </w:p>
        </w:tc>
        <w:tc>
          <w:tcPr>
            <w:tcW w:w="1552" w:type="pct"/>
            <w:tcBorders>
              <w:tl2br w:val="nil"/>
              <w:tr2bl w:val="nil"/>
            </w:tcBorders>
            <w:noWrap/>
            <w:vAlign w:val="center"/>
          </w:tcPr>
          <w:p w14:paraId="6E660DB6">
            <w:pPr>
              <w:pStyle w:val="52"/>
              <w:rPr>
                <w:b/>
                <w:bCs/>
              </w:rPr>
            </w:pPr>
            <w:r>
              <w:rPr>
                <w:b/>
                <w:bCs/>
              </w:rPr>
              <w:t>标准来源</w:t>
            </w:r>
          </w:p>
        </w:tc>
      </w:tr>
      <w:tr w14:paraId="178609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62B947E9">
            <w:pPr>
              <w:pStyle w:val="52"/>
              <w:rPr>
                <w:color w:val="auto"/>
              </w:rPr>
            </w:pPr>
            <w:r>
              <w:rPr>
                <w:rFonts w:hint="eastAsia"/>
                <w:color w:val="auto"/>
              </w:rPr>
              <w:t>1</w:t>
            </w:r>
          </w:p>
        </w:tc>
        <w:tc>
          <w:tcPr>
            <w:tcW w:w="667" w:type="pct"/>
            <w:vMerge w:val="restart"/>
            <w:tcBorders>
              <w:tl2br w:val="nil"/>
              <w:tr2bl w:val="nil"/>
            </w:tcBorders>
            <w:noWrap/>
            <w:vAlign w:val="center"/>
          </w:tcPr>
          <w:p w14:paraId="7EC0B281">
            <w:pPr>
              <w:pStyle w:val="52"/>
              <w:rPr>
                <w:color w:val="auto"/>
              </w:rPr>
            </w:pPr>
            <w:r>
              <w:rPr>
                <w:color w:val="auto"/>
              </w:rPr>
              <w:t>SO</w:t>
            </w:r>
            <w:r>
              <w:rPr>
                <w:color w:val="auto"/>
                <w:vertAlign w:val="subscript"/>
              </w:rPr>
              <w:t>2</w:t>
            </w:r>
          </w:p>
        </w:tc>
        <w:tc>
          <w:tcPr>
            <w:tcW w:w="1027" w:type="pct"/>
            <w:tcBorders>
              <w:tl2br w:val="nil"/>
              <w:tr2bl w:val="nil"/>
            </w:tcBorders>
            <w:noWrap/>
            <w:vAlign w:val="center"/>
          </w:tcPr>
          <w:p w14:paraId="16A57119">
            <w:pPr>
              <w:pStyle w:val="52"/>
              <w:rPr>
                <w:color w:val="auto"/>
              </w:rPr>
            </w:pPr>
            <w:r>
              <w:rPr>
                <w:color w:val="auto"/>
              </w:rPr>
              <w:t>年平均</w:t>
            </w:r>
          </w:p>
        </w:tc>
        <w:tc>
          <w:tcPr>
            <w:tcW w:w="799" w:type="pct"/>
            <w:tcBorders>
              <w:tl2br w:val="nil"/>
              <w:tr2bl w:val="nil"/>
            </w:tcBorders>
            <w:noWrap/>
            <w:vAlign w:val="center"/>
          </w:tcPr>
          <w:p w14:paraId="6207142D">
            <w:pPr>
              <w:pStyle w:val="52"/>
              <w:rPr>
                <w:color w:val="auto"/>
              </w:rPr>
            </w:pPr>
            <w:r>
              <w:rPr>
                <w:color w:val="auto"/>
              </w:rPr>
              <w:t>60</w:t>
            </w:r>
          </w:p>
        </w:tc>
        <w:tc>
          <w:tcPr>
            <w:tcW w:w="671" w:type="pct"/>
            <w:tcBorders>
              <w:tl2br w:val="nil"/>
              <w:tr2bl w:val="nil"/>
            </w:tcBorders>
            <w:noWrap/>
            <w:vAlign w:val="center"/>
          </w:tcPr>
          <w:p w14:paraId="48CDFC60">
            <w:pPr>
              <w:pStyle w:val="52"/>
              <w:rPr>
                <w:color w:val="auto"/>
              </w:rPr>
            </w:pPr>
            <w:r>
              <w:rPr>
                <w:rFonts w:hint="eastAsia"/>
                <w:color w:val="auto"/>
              </w:rPr>
              <w:t>20</w:t>
            </w:r>
          </w:p>
        </w:tc>
        <w:tc>
          <w:tcPr>
            <w:tcW w:w="1552" w:type="pct"/>
            <w:vMerge w:val="restart"/>
            <w:tcBorders>
              <w:tl2br w:val="nil"/>
              <w:tr2bl w:val="nil"/>
            </w:tcBorders>
            <w:noWrap/>
            <w:vAlign w:val="center"/>
          </w:tcPr>
          <w:p w14:paraId="335BD176">
            <w:pPr>
              <w:pStyle w:val="52"/>
              <w:rPr>
                <w:color w:val="auto"/>
              </w:rPr>
            </w:pPr>
            <w:r>
              <w:rPr>
                <w:color w:val="auto"/>
              </w:rPr>
              <w:t>《环境空气质量标准》（GB3095-20</w:t>
            </w:r>
            <w:r>
              <w:rPr>
                <w:rFonts w:hint="eastAsia"/>
                <w:color w:val="auto"/>
              </w:rPr>
              <w:t>26</w:t>
            </w:r>
            <w:r>
              <w:rPr>
                <w:color w:val="auto"/>
              </w:rPr>
              <w:t>）二级标准</w:t>
            </w:r>
          </w:p>
        </w:tc>
      </w:tr>
      <w:tr w14:paraId="082205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3F1DEC14">
            <w:pPr>
              <w:pStyle w:val="52"/>
              <w:rPr>
                <w:color w:val="auto"/>
              </w:rPr>
            </w:pPr>
          </w:p>
        </w:tc>
        <w:tc>
          <w:tcPr>
            <w:tcW w:w="667" w:type="pct"/>
            <w:vMerge w:val="continue"/>
            <w:tcBorders>
              <w:tl2br w:val="nil"/>
              <w:tr2bl w:val="nil"/>
            </w:tcBorders>
            <w:noWrap/>
            <w:vAlign w:val="center"/>
          </w:tcPr>
          <w:p w14:paraId="16B69934">
            <w:pPr>
              <w:pStyle w:val="52"/>
              <w:rPr>
                <w:color w:val="auto"/>
              </w:rPr>
            </w:pPr>
          </w:p>
        </w:tc>
        <w:tc>
          <w:tcPr>
            <w:tcW w:w="1027" w:type="pct"/>
            <w:tcBorders>
              <w:tl2br w:val="nil"/>
              <w:tr2bl w:val="nil"/>
            </w:tcBorders>
            <w:noWrap/>
            <w:vAlign w:val="center"/>
          </w:tcPr>
          <w:p w14:paraId="3F03C44C">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1A5C59E7">
            <w:pPr>
              <w:pStyle w:val="52"/>
              <w:rPr>
                <w:color w:val="auto"/>
              </w:rPr>
            </w:pPr>
            <w:r>
              <w:rPr>
                <w:color w:val="auto"/>
              </w:rPr>
              <w:t>150</w:t>
            </w:r>
          </w:p>
        </w:tc>
        <w:tc>
          <w:tcPr>
            <w:tcW w:w="671" w:type="pct"/>
            <w:tcBorders>
              <w:tl2br w:val="nil"/>
              <w:tr2bl w:val="nil"/>
            </w:tcBorders>
            <w:noWrap/>
            <w:vAlign w:val="center"/>
          </w:tcPr>
          <w:p w14:paraId="7770BB47">
            <w:pPr>
              <w:pStyle w:val="52"/>
              <w:rPr>
                <w:color w:val="auto"/>
              </w:rPr>
            </w:pPr>
            <w:r>
              <w:rPr>
                <w:rFonts w:hint="eastAsia"/>
                <w:color w:val="auto"/>
              </w:rPr>
              <w:t>60</w:t>
            </w:r>
          </w:p>
        </w:tc>
        <w:tc>
          <w:tcPr>
            <w:tcW w:w="1552" w:type="pct"/>
            <w:vMerge w:val="continue"/>
            <w:tcBorders>
              <w:tl2br w:val="nil"/>
              <w:tr2bl w:val="nil"/>
            </w:tcBorders>
            <w:noWrap/>
            <w:vAlign w:val="center"/>
          </w:tcPr>
          <w:p w14:paraId="37AB7F31">
            <w:pPr>
              <w:pStyle w:val="52"/>
              <w:rPr>
                <w:color w:val="auto"/>
              </w:rPr>
            </w:pPr>
          </w:p>
        </w:tc>
      </w:tr>
      <w:tr w14:paraId="30D9E2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42" w:hRule="atLeast"/>
          <w:jc w:val="center"/>
        </w:trPr>
        <w:tc>
          <w:tcPr>
            <w:tcW w:w="280" w:type="pct"/>
            <w:vMerge w:val="continue"/>
            <w:tcBorders>
              <w:tl2br w:val="nil"/>
              <w:tr2bl w:val="nil"/>
            </w:tcBorders>
            <w:noWrap/>
            <w:vAlign w:val="center"/>
          </w:tcPr>
          <w:p w14:paraId="0305580F">
            <w:pPr>
              <w:pStyle w:val="52"/>
              <w:rPr>
                <w:color w:val="auto"/>
              </w:rPr>
            </w:pPr>
          </w:p>
        </w:tc>
        <w:tc>
          <w:tcPr>
            <w:tcW w:w="667" w:type="pct"/>
            <w:vMerge w:val="continue"/>
            <w:tcBorders>
              <w:tl2br w:val="nil"/>
              <w:tr2bl w:val="nil"/>
            </w:tcBorders>
            <w:noWrap/>
            <w:vAlign w:val="center"/>
          </w:tcPr>
          <w:p w14:paraId="71CA88FF">
            <w:pPr>
              <w:pStyle w:val="52"/>
              <w:rPr>
                <w:color w:val="auto"/>
              </w:rPr>
            </w:pPr>
          </w:p>
        </w:tc>
        <w:tc>
          <w:tcPr>
            <w:tcW w:w="1027" w:type="pct"/>
            <w:tcBorders>
              <w:tl2br w:val="nil"/>
              <w:tr2bl w:val="nil"/>
            </w:tcBorders>
            <w:noWrap/>
            <w:vAlign w:val="center"/>
          </w:tcPr>
          <w:p w14:paraId="7F8287DB">
            <w:pPr>
              <w:pStyle w:val="52"/>
              <w:rPr>
                <w:color w:val="auto"/>
              </w:rPr>
            </w:pPr>
            <w:r>
              <w:rPr>
                <w:color w:val="auto"/>
              </w:rPr>
              <w:t>1小时平均</w:t>
            </w:r>
          </w:p>
        </w:tc>
        <w:tc>
          <w:tcPr>
            <w:tcW w:w="799" w:type="pct"/>
            <w:tcBorders>
              <w:tl2br w:val="nil"/>
              <w:tr2bl w:val="nil"/>
            </w:tcBorders>
            <w:noWrap/>
            <w:vAlign w:val="center"/>
          </w:tcPr>
          <w:p w14:paraId="0F406B9D">
            <w:pPr>
              <w:pStyle w:val="52"/>
              <w:rPr>
                <w:color w:val="auto"/>
              </w:rPr>
            </w:pPr>
            <w:r>
              <w:rPr>
                <w:color w:val="auto"/>
              </w:rPr>
              <w:t>500</w:t>
            </w:r>
          </w:p>
        </w:tc>
        <w:tc>
          <w:tcPr>
            <w:tcW w:w="671" w:type="pct"/>
            <w:tcBorders>
              <w:tl2br w:val="nil"/>
              <w:tr2bl w:val="nil"/>
            </w:tcBorders>
            <w:noWrap/>
            <w:vAlign w:val="center"/>
          </w:tcPr>
          <w:p w14:paraId="3127978D">
            <w:pPr>
              <w:pStyle w:val="52"/>
              <w:rPr>
                <w:color w:val="auto"/>
              </w:rPr>
            </w:pPr>
            <w:r>
              <w:rPr>
                <w:rFonts w:hint="eastAsia"/>
                <w:color w:val="auto"/>
              </w:rPr>
              <w:t>150</w:t>
            </w:r>
          </w:p>
        </w:tc>
        <w:tc>
          <w:tcPr>
            <w:tcW w:w="1552" w:type="pct"/>
            <w:vMerge w:val="continue"/>
            <w:tcBorders>
              <w:tl2br w:val="nil"/>
              <w:tr2bl w:val="nil"/>
            </w:tcBorders>
            <w:noWrap/>
            <w:vAlign w:val="center"/>
          </w:tcPr>
          <w:p w14:paraId="30339D72">
            <w:pPr>
              <w:pStyle w:val="52"/>
              <w:rPr>
                <w:color w:val="auto"/>
              </w:rPr>
            </w:pPr>
          </w:p>
        </w:tc>
      </w:tr>
      <w:tr w14:paraId="394B419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706927FE">
            <w:pPr>
              <w:pStyle w:val="52"/>
              <w:rPr>
                <w:color w:val="auto"/>
              </w:rPr>
            </w:pPr>
            <w:r>
              <w:rPr>
                <w:rFonts w:hint="eastAsia"/>
                <w:color w:val="auto"/>
              </w:rPr>
              <w:t>2</w:t>
            </w:r>
          </w:p>
        </w:tc>
        <w:tc>
          <w:tcPr>
            <w:tcW w:w="667" w:type="pct"/>
            <w:vMerge w:val="restart"/>
            <w:tcBorders>
              <w:tl2br w:val="nil"/>
              <w:tr2bl w:val="nil"/>
            </w:tcBorders>
            <w:noWrap/>
            <w:vAlign w:val="center"/>
          </w:tcPr>
          <w:p w14:paraId="7DE00F76">
            <w:pPr>
              <w:pStyle w:val="52"/>
              <w:rPr>
                <w:color w:val="auto"/>
              </w:rPr>
            </w:pPr>
            <w:r>
              <w:rPr>
                <w:color w:val="auto"/>
              </w:rPr>
              <w:t>NO</w:t>
            </w:r>
            <w:r>
              <w:rPr>
                <w:color w:val="auto"/>
                <w:vertAlign w:val="subscript"/>
              </w:rPr>
              <w:t>2</w:t>
            </w:r>
          </w:p>
        </w:tc>
        <w:tc>
          <w:tcPr>
            <w:tcW w:w="1027" w:type="pct"/>
            <w:tcBorders>
              <w:tl2br w:val="nil"/>
              <w:tr2bl w:val="nil"/>
            </w:tcBorders>
            <w:noWrap/>
            <w:vAlign w:val="center"/>
          </w:tcPr>
          <w:p w14:paraId="56D9DFDE">
            <w:pPr>
              <w:pStyle w:val="52"/>
              <w:rPr>
                <w:color w:val="auto"/>
              </w:rPr>
            </w:pPr>
            <w:r>
              <w:rPr>
                <w:color w:val="auto"/>
              </w:rPr>
              <w:t>年平均</w:t>
            </w:r>
          </w:p>
        </w:tc>
        <w:tc>
          <w:tcPr>
            <w:tcW w:w="799" w:type="pct"/>
            <w:tcBorders>
              <w:tl2br w:val="nil"/>
              <w:tr2bl w:val="nil"/>
            </w:tcBorders>
            <w:noWrap/>
            <w:vAlign w:val="center"/>
          </w:tcPr>
          <w:p w14:paraId="342FE186">
            <w:pPr>
              <w:pStyle w:val="52"/>
              <w:rPr>
                <w:color w:val="auto"/>
              </w:rPr>
            </w:pPr>
            <w:r>
              <w:rPr>
                <w:color w:val="auto"/>
              </w:rPr>
              <w:t>40</w:t>
            </w:r>
          </w:p>
        </w:tc>
        <w:tc>
          <w:tcPr>
            <w:tcW w:w="671" w:type="pct"/>
            <w:tcBorders>
              <w:tl2br w:val="nil"/>
              <w:tr2bl w:val="nil"/>
            </w:tcBorders>
            <w:noWrap/>
            <w:vAlign w:val="center"/>
          </w:tcPr>
          <w:p w14:paraId="13CFB572">
            <w:pPr>
              <w:pStyle w:val="52"/>
              <w:rPr>
                <w:color w:val="auto"/>
              </w:rPr>
            </w:pPr>
            <w:r>
              <w:rPr>
                <w:rFonts w:hint="eastAsia"/>
                <w:color w:val="auto"/>
              </w:rPr>
              <w:t>30</w:t>
            </w:r>
          </w:p>
        </w:tc>
        <w:tc>
          <w:tcPr>
            <w:tcW w:w="1552" w:type="pct"/>
            <w:vMerge w:val="continue"/>
            <w:tcBorders>
              <w:tl2br w:val="nil"/>
              <w:tr2bl w:val="nil"/>
            </w:tcBorders>
            <w:noWrap/>
            <w:vAlign w:val="center"/>
          </w:tcPr>
          <w:p w14:paraId="44F50BC5">
            <w:pPr>
              <w:pStyle w:val="52"/>
              <w:rPr>
                <w:color w:val="auto"/>
              </w:rPr>
            </w:pPr>
          </w:p>
        </w:tc>
      </w:tr>
      <w:tr w14:paraId="03EEA41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260B8B6A">
            <w:pPr>
              <w:pStyle w:val="52"/>
              <w:rPr>
                <w:color w:val="auto"/>
              </w:rPr>
            </w:pPr>
          </w:p>
        </w:tc>
        <w:tc>
          <w:tcPr>
            <w:tcW w:w="667" w:type="pct"/>
            <w:vMerge w:val="continue"/>
            <w:tcBorders>
              <w:tl2br w:val="nil"/>
              <w:tr2bl w:val="nil"/>
            </w:tcBorders>
            <w:noWrap/>
            <w:vAlign w:val="center"/>
          </w:tcPr>
          <w:p w14:paraId="0BCB2E8A">
            <w:pPr>
              <w:pStyle w:val="52"/>
              <w:rPr>
                <w:color w:val="auto"/>
              </w:rPr>
            </w:pPr>
          </w:p>
        </w:tc>
        <w:tc>
          <w:tcPr>
            <w:tcW w:w="1027" w:type="pct"/>
            <w:tcBorders>
              <w:tl2br w:val="nil"/>
              <w:tr2bl w:val="nil"/>
            </w:tcBorders>
            <w:noWrap/>
            <w:vAlign w:val="center"/>
          </w:tcPr>
          <w:p w14:paraId="4B040713">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1746841B">
            <w:pPr>
              <w:pStyle w:val="52"/>
              <w:rPr>
                <w:color w:val="auto"/>
              </w:rPr>
            </w:pPr>
            <w:r>
              <w:rPr>
                <w:color w:val="auto"/>
              </w:rPr>
              <w:t>80</w:t>
            </w:r>
          </w:p>
        </w:tc>
        <w:tc>
          <w:tcPr>
            <w:tcW w:w="671" w:type="pct"/>
            <w:tcBorders>
              <w:tl2br w:val="nil"/>
              <w:tr2bl w:val="nil"/>
            </w:tcBorders>
            <w:noWrap/>
            <w:vAlign w:val="center"/>
          </w:tcPr>
          <w:p w14:paraId="18AA2173">
            <w:pPr>
              <w:pStyle w:val="52"/>
              <w:rPr>
                <w:color w:val="auto"/>
              </w:rPr>
            </w:pPr>
            <w:r>
              <w:rPr>
                <w:rFonts w:hint="eastAsia"/>
                <w:color w:val="auto"/>
              </w:rPr>
              <w:t>50</w:t>
            </w:r>
          </w:p>
        </w:tc>
        <w:tc>
          <w:tcPr>
            <w:tcW w:w="1552" w:type="pct"/>
            <w:vMerge w:val="continue"/>
            <w:tcBorders>
              <w:tl2br w:val="nil"/>
              <w:tr2bl w:val="nil"/>
            </w:tcBorders>
            <w:noWrap/>
            <w:vAlign w:val="center"/>
          </w:tcPr>
          <w:p w14:paraId="2CBC6E0D">
            <w:pPr>
              <w:pStyle w:val="52"/>
              <w:rPr>
                <w:color w:val="auto"/>
              </w:rPr>
            </w:pPr>
          </w:p>
        </w:tc>
      </w:tr>
      <w:tr w14:paraId="54688B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0FBDF48B">
            <w:pPr>
              <w:pStyle w:val="52"/>
              <w:rPr>
                <w:color w:val="auto"/>
              </w:rPr>
            </w:pPr>
          </w:p>
        </w:tc>
        <w:tc>
          <w:tcPr>
            <w:tcW w:w="667" w:type="pct"/>
            <w:vMerge w:val="continue"/>
            <w:tcBorders>
              <w:tl2br w:val="nil"/>
              <w:tr2bl w:val="nil"/>
            </w:tcBorders>
            <w:noWrap/>
            <w:vAlign w:val="center"/>
          </w:tcPr>
          <w:p w14:paraId="5705F805">
            <w:pPr>
              <w:pStyle w:val="52"/>
              <w:rPr>
                <w:color w:val="auto"/>
              </w:rPr>
            </w:pPr>
          </w:p>
        </w:tc>
        <w:tc>
          <w:tcPr>
            <w:tcW w:w="1027" w:type="pct"/>
            <w:tcBorders>
              <w:tl2br w:val="nil"/>
              <w:tr2bl w:val="nil"/>
            </w:tcBorders>
            <w:noWrap/>
            <w:vAlign w:val="center"/>
          </w:tcPr>
          <w:p w14:paraId="5976C318">
            <w:pPr>
              <w:pStyle w:val="52"/>
              <w:rPr>
                <w:color w:val="auto"/>
              </w:rPr>
            </w:pPr>
            <w:r>
              <w:rPr>
                <w:color w:val="auto"/>
              </w:rPr>
              <w:t>1小时平均</w:t>
            </w:r>
          </w:p>
        </w:tc>
        <w:tc>
          <w:tcPr>
            <w:tcW w:w="799" w:type="pct"/>
            <w:tcBorders>
              <w:tl2br w:val="nil"/>
              <w:tr2bl w:val="nil"/>
            </w:tcBorders>
            <w:noWrap/>
            <w:vAlign w:val="center"/>
          </w:tcPr>
          <w:p w14:paraId="44DF4524">
            <w:pPr>
              <w:pStyle w:val="52"/>
              <w:rPr>
                <w:color w:val="auto"/>
              </w:rPr>
            </w:pPr>
            <w:r>
              <w:rPr>
                <w:color w:val="auto"/>
              </w:rPr>
              <w:t>200</w:t>
            </w:r>
          </w:p>
        </w:tc>
        <w:tc>
          <w:tcPr>
            <w:tcW w:w="671" w:type="pct"/>
            <w:tcBorders>
              <w:tl2br w:val="nil"/>
              <w:tr2bl w:val="nil"/>
            </w:tcBorders>
            <w:noWrap/>
            <w:vAlign w:val="center"/>
          </w:tcPr>
          <w:p w14:paraId="0B164441">
            <w:pPr>
              <w:pStyle w:val="52"/>
              <w:rPr>
                <w:color w:val="auto"/>
              </w:rPr>
            </w:pPr>
            <w:r>
              <w:rPr>
                <w:rFonts w:hint="eastAsia"/>
                <w:color w:val="auto"/>
              </w:rPr>
              <w:t>200</w:t>
            </w:r>
          </w:p>
        </w:tc>
        <w:tc>
          <w:tcPr>
            <w:tcW w:w="1552" w:type="pct"/>
            <w:vMerge w:val="continue"/>
            <w:tcBorders>
              <w:tl2br w:val="nil"/>
              <w:tr2bl w:val="nil"/>
            </w:tcBorders>
            <w:noWrap/>
            <w:vAlign w:val="center"/>
          </w:tcPr>
          <w:p w14:paraId="475A34AA">
            <w:pPr>
              <w:pStyle w:val="52"/>
              <w:rPr>
                <w:color w:val="auto"/>
              </w:rPr>
            </w:pPr>
          </w:p>
        </w:tc>
      </w:tr>
      <w:tr w14:paraId="411707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049F6FF2">
            <w:pPr>
              <w:pStyle w:val="52"/>
              <w:rPr>
                <w:color w:val="auto"/>
              </w:rPr>
            </w:pPr>
            <w:r>
              <w:rPr>
                <w:rFonts w:hint="eastAsia"/>
                <w:color w:val="auto"/>
              </w:rPr>
              <w:t>3</w:t>
            </w:r>
          </w:p>
        </w:tc>
        <w:tc>
          <w:tcPr>
            <w:tcW w:w="667" w:type="pct"/>
            <w:vMerge w:val="restart"/>
            <w:tcBorders>
              <w:tl2br w:val="nil"/>
              <w:tr2bl w:val="nil"/>
            </w:tcBorders>
            <w:noWrap/>
            <w:vAlign w:val="center"/>
          </w:tcPr>
          <w:p w14:paraId="4884142D">
            <w:pPr>
              <w:pStyle w:val="52"/>
              <w:rPr>
                <w:color w:val="auto"/>
              </w:rPr>
            </w:pPr>
            <w:r>
              <w:rPr>
                <w:color w:val="auto"/>
              </w:rPr>
              <w:t>CO</w:t>
            </w:r>
          </w:p>
        </w:tc>
        <w:tc>
          <w:tcPr>
            <w:tcW w:w="1027" w:type="pct"/>
            <w:tcBorders>
              <w:tl2br w:val="nil"/>
              <w:tr2bl w:val="nil"/>
            </w:tcBorders>
            <w:noWrap/>
            <w:vAlign w:val="center"/>
          </w:tcPr>
          <w:p w14:paraId="4AF7C457">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20A183C7">
            <w:pPr>
              <w:pStyle w:val="52"/>
              <w:rPr>
                <w:color w:val="auto"/>
              </w:rPr>
            </w:pPr>
            <w:r>
              <w:rPr>
                <w:color w:val="auto"/>
              </w:rPr>
              <w:t>4</w:t>
            </w:r>
            <w:r>
              <w:rPr>
                <w:rFonts w:hint="eastAsia"/>
                <w:color w:val="auto"/>
              </w:rPr>
              <w:t>000</w:t>
            </w:r>
          </w:p>
        </w:tc>
        <w:tc>
          <w:tcPr>
            <w:tcW w:w="671" w:type="pct"/>
            <w:tcBorders>
              <w:tl2br w:val="nil"/>
              <w:tr2bl w:val="nil"/>
            </w:tcBorders>
            <w:noWrap/>
            <w:vAlign w:val="center"/>
          </w:tcPr>
          <w:p w14:paraId="6460B6F0">
            <w:pPr>
              <w:pStyle w:val="52"/>
              <w:rPr>
                <w:color w:val="auto"/>
              </w:rPr>
            </w:pPr>
            <w:r>
              <w:rPr>
                <w:color w:val="auto"/>
              </w:rPr>
              <w:t>4</w:t>
            </w:r>
            <w:r>
              <w:rPr>
                <w:rFonts w:hint="eastAsia"/>
                <w:color w:val="auto"/>
              </w:rPr>
              <w:t>000</w:t>
            </w:r>
          </w:p>
        </w:tc>
        <w:tc>
          <w:tcPr>
            <w:tcW w:w="1552" w:type="pct"/>
            <w:vMerge w:val="continue"/>
            <w:tcBorders>
              <w:tl2br w:val="nil"/>
              <w:tr2bl w:val="nil"/>
            </w:tcBorders>
            <w:noWrap/>
            <w:vAlign w:val="center"/>
          </w:tcPr>
          <w:p w14:paraId="3FB55A47">
            <w:pPr>
              <w:pStyle w:val="52"/>
              <w:rPr>
                <w:color w:val="auto"/>
              </w:rPr>
            </w:pPr>
          </w:p>
        </w:tc>
      </w:tr>
      <w:tr w14:paraId="3D8DBB8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6495EE56">
            <w:pPr>
              <w:pStyle w:val="52"/>
              <w:rPr>
                <w:color w:val="auto"/>
              </w:rPr>
            </w:pPr>
          </w:p>
        </w:tc>
        <w:tc>
          <w:tcPr>
            <w:tcW w:w="667" w:type="pct"/>
            <w:vMerge w:val="continue"/>
            <w:tcBorders>
              <w:tl2br w:val="nil"/>
              <w:tr2bl w:val="nil"/>
            </w:tcBorders>
            <w:noWrap/>
            <w:vAlign w:val="center"/>
          </w:tcPr>
          <w:p w14:paraId="04236545">
            <w:pPr>
              <w:pStyle w:val="52"/>
              <w:rPr>
                <w:color w:val="auto"/>
              </w:rPr>
            </w:pPr>
          </w:p>
        </w:tc>
        <w:tc>
          <w:tcPr>
            <w:tcW w:w="1027" w:type="pct"/>
            <w:tcBorders>
              <w:tl2br w:val="nil"/>
              <w:tr2bl w:val="nil"/>
            </w:tcBorders>
            <w:noWrap/>
            <w:vAlign w:val="center"/>
          </w:tcPr>
          <w:p w14:paraId="36DA640C">
            <w:pPr>
              <w:pStyle w:val="52"/>
              <w:rPr>
                <w:color w:val="auto"/>
              </w:rPr>
            </w:pPr>
            <w:r>
              <w:rPr>
                <w:color w:val="auto"/>
              </w:rPr>
              <w:t>1小时平均</w:t>
            </w:r>
          </w:p>
        </w:tc>
        <w:tc>
          <w:tcPr>
            <w:tcW w:w="799" w:type="pct"/>
            <w:tcBorders>
              <w:tl2br w:val="nil"/>
              <w:tr2bl w:val="nil"/>
            </w:tcBorders>
            <w:noWrap/>
            <w:vAlign w:val="center"/>
          </w:tcPr>
          <w:p w14:paraId="39E71518">
            <w:pPr>
              <w:pStyle w:val="52"/>
              <w:rPr>
                <w:color w:val="auto"/>
              </w:rPr>
            </w:pPr>
            <w:r>
              <w:rPr>
                <w:color w:val="auto"/>
              </w:rPr>
              <w:t>10</w:t>
            </w:r>
            <w:r>
              <w:rPr>
                <w:rFonts w:hint="eastAsia"/>
                <w:color w:val="auto"/>
              </w:rPr>
              <w:t>000</w:t>
            </w:r>
          </w:p>
        </w:tc>
        <w:tc>
          <w:tcPr>
            <w:tcW w:w="671" w:type="pct"/>
            <w:tcBorders>
              <w:tl2br w:val="nil"/>
              <w:tr2bl w:val="nil"/>
            </w:tcBorders>
            <w:noWrap/>
            <w:vAlign w:val="center"/>
          </w:tcPr>
          <w:p w14:paraId="6DDB02A6">
            <w:pPr>
              <w:pStyle w:val="52"/>
              <w:rPr>
                <w:color w:val="auto"/>
              </w:rPr>
            </w:pPr>
            <w:r>
              <w:rPr>
                <w:color w:val="auto"/>
              </w:rPr>
              <w:t>10</w:t>
            </w:r>
            <w:r>
              <w:rPr>
                <w:rFonts w:hint="eastAsia"/>
                <w:color w:val="auto"/>
              </w:rPr>
              <w:t>000</w:t>
            </w:r>
          </w:p>
        </w:tc>
        <w:tc>
          <w:tcPr>
            <w:tcW w:w="1552" w:type="pct"/>
            <w:vMerge w:val="continue"/>
            <w:tcBorders>
              <w:tl2br w:val="nil"/>
              <w:tr2bl w:val="nil"/>
            </w:tcBorders>
            <w:noWrap/>
            <w:vAlign w:val="center"/>
          </w:tcPr>
          <w:p w14:paraId="66B92CE1">
            <w:pPr>
              <w:pStyle w:val="52"/>
              <w:rPr>
                <w:color w:val="auto"/>
              </w:rPr>
            </w:pPr>
          </w:p>
        </w:tc>
      </w:tr>
      <w:tr w14:paraId="5C46A0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2FA08320">
            <w:pPr>
              <w:pStyle w:val="52"/>
              <w:rPr>
                <w:color w:val="auto"/>
              </w:rPr>
            </w:pPr>
            <w:r>
              <w:rPr>
                <w:rFonts w:hint="eastAsia"/>
                <w:color w:val="auto"/>
              </w:rPr>
              <w:t>4</w:t>
            </w:r>
          </w:p>
        </w:tc>
        <w:tc>
          <w:tcPr>
            <w:tcW w:w="667" w:type="pct"/>
            <w:vMerge w:val="restart"/>
            <w:tcBorders>
              <w:tl2br w:val="nil"/>
              <w:tr2bl w:val="nil"/>
            </w:tcBorders>
            <w:noWrap/>
            <w:vAlign w:val="center"/>
          </w:tcPr>
          <w:p w14:paraId="60B595BF">
            <w:pPr>
              <w:pStyle w:val="52"/>
              <w:rPr>
                <w:color w:val="auto"/>
              </w:rPr>
            </w:pPr>
            <w:r>
              <w:rPr>
                <w:color w:val="auto"/>
              </w:rPr>
              <w:t>O</w:t>
            </w:r>
            <w:r>
              <w:rPr>
                <w:color w:val="auto"/>
                <w:vertAlign w:val="subscript"/>
              </w:rPr>
              <w:t>3</w:t>
            </w:r>
          </w:p>
        </w:tc>
        <w:tc>
          <w:tcPr>
            <w:tcW w:w="1027" w:type="pct"/>
            <w:tcBorders>
              <w:tl2br w:val="nil"/>
              <w:tr2bl w:val="nil"/>
            </w:tcBorders>
            <w:noWrap/>
            <w:vAlign w:val="center"/>
          </w:tcPr>
          <w:p w14:paraId="50A14A3F">
            <w:pPr>
              <w:pStyle w:val="52"/>
              <w:rPr>
                <w:color w:val="auto"/>
              </w:rPr>
            </w:pPr>
            <w:r>
              <w:rPr>
                <w:color w:val="auto"/>
              </w:rPr>
              <w:t>日最大8小时平均</w:t>
            </w:r>
          </w:p>
        </w:tc>
        <w:tc>
          <w:tcPr>
            <w:tcW w:w="799" w:type="pct"/>
            <w:tcBorders>
              <w:tl2br w:val="nil"/>
              <w:tr2bl w:val="nil"/>
            </w:tcBorders>
            <w:noWrap/>
            <w:vAlign w:val="center"/>
          </w:tcPr>
          <w:p w14:paraId="6B51D29C">
            <w:pPr>
              <w:pStyle w:val="52"/>
              <w:rPr>
                <w:color w:val="auto"/>
              </w:rPr>
            </w:pPr>
            <w:r>
              <w:rPr>
                <w:color w:val="auto"/>
              </w:rPr>
              <w:t>160</w:t>
            </w:r>
          </w:p>
        </w:tc>
        <w:tc>
          <w:tcPr>
            <w:tcW w:w="671" w:type="pct"/>
            <w:tcBorders>
              <w:tl2br w:val="nil"/>
              <w:tr2bl w:val="nil"/>
            </w:tcBorders>
            <w:noWrap/>
            <w:vAlign w:val="center"/>
          </w:tcPr>
          <w:p w14:paraId="2D730791">
            <w:pPr>
              <w:pStyle w:val="52"/>
              <w:rPr>
                <w:color w:val="auto"/>
              </w:rPr>
            </w:pPr>
            <w:r>
              <w:rPr>
                <w:rFonts w:hint="eastAsia"/>
                <w:color w:val="auto"/>
              </w:rPr>
              <w:t>160</w:t>
            </w:r>
          </w:p>
        </w:tc>
        <w:tc>
          <w:tcPr>
            <w:tcW w:w="1552" w:type="pct"/>
            <w:vMerge w:val="continue"/>
            <w:tcBorders>
              <w:tl2br w:val="nil"/>
              <w:tr2bl w:val="nil"/>
            </w:tcBorders>
            <w:noWrap/>
            <w:vAlign w:val="center"/>
          </w:tcPr>
          <w:p w14:paraId="0273173A">
            <w:pPr>
              <w:pStyle w:val="52"/>
              <w:rPr>
                <w:color w:val="auto"/>
              </w:rPr>
            </w:pPr>
          </w:p>
        </w:tc>
      </w:tr>
      <w:tr w14:paraId="1276E53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23" w:hRule="atLeast"/>
          <w:jc w:val="center"/>
        </w:trPr>
        <w:tc>
          <w:tcPr>
            <w:tcW w:w="280" w:type="pct"/>
            <w:vMerge w:val="continue"/>
            <w:tcBorders>
              <w:tl2br w:val="nil"/>
              <w:tr2bl w:val="nil"/>
            </w:tcBorders>
            <w:noWrap/>
            <w:vAlign w:val="center"/>
          </w:tcPr>
          <w:p w14:paraId="362D1E03">
            <w:pPr>
              <w:pStyle w:val="52"/>
              <w:rPr>
                <w:color w:val="auto"/>
              </w:rPr>
            </w:pPr>
          </w:p>
        </w:tc>
        <w:tc>
          <w:tcPr>
            <w:tcW w:w="667" w:type="pct"/>
            <w:vMerge w:val="continue"/>
            <w:tcBorders>
              <w:tl2br w:val="nil"/>
              <w:tr2bl w:val="nil"/>
            </w:tcBorders>
            <w:noWrap/>
            <w:vAlign w:val="center"/>
          </w:tcPr>
          <w:p w14:paraId="37C5E0CD">
            <w:pPr>
              <w:pStyle w:val="52"/>
              <w:rPr>
                <w:color w:val="auto"/>
              </w:rPr>
            </w:pPr>
          </w:p>
        </w:tc>
        <w:tc>
          <w:tcPr>
            <w:tcW w:w="1027" w:type="pct"/>
            <w:tcBorders>
              <w:tl2br w:val="nil"/>
              <w:tr2bl w:val="nil"/>
            </w:tcBorders>
            <w:noWrap/>
            <w:vAlign w:val="center"/>
          </w:tcPr>
          <w:p w14:paraId="19262F6D">
            <w:pPr>
              <w:pStyle w:val="52"/>
              <w:rPr>
                <w:color w:val="auto"/>
              </w:rPr>
            </w:pPr>
            <w:r>
              <w:rPr>
                <w:color w:val="auto"/>
              </w:rPr>
              <w:t>1小时平均</w:t>
            </w:r>
          </w:p>
        </w:tc>
        <w:tc>
          <w:tcPr>
            <w:tcW w:w="799" w:type="pct"/>
            <w:tcBorders>
              <w:tl2br w:val="nil"/>
              <w:tr2bl w:val="nil"/>
            </w:tcBorders>
            <w:noWrap/>
            <w:vAlign w:val="center"/>
          </w:tcPr>
          <w:p w14:paraId="45B229CA">
            <w:pPr>
              <w:pStyle w:val="52"/>
              <w:rPr>
                <w:color w:val="auto"/>
              </w:rPr>
            </w:pPr>
            <w:r>
              <w:rPr>
                <w:color w:val="auto"/>
              </w:rPr>
              <w:t>200</w:t>
            </w:r>
          </w:p>
        </w:tc>
        <w:tc>
          <w:tcPr>
            <w:tcW w:w="671" w:type="pct"/>
            <w:tcBorders>
              <w:tl2br w:val="nil"/>
              <w:tr2bl w:val="nil"/>
            </w:tcBorders>
            <w:noWrap/>
            <w:vAlign w:val="center"/>
          </w:tcPr>
          <w:p w14:paraId="78AF1E52">
            <w:pPr>
              <w:pStyle w:val="52"/>
              <w:rPr>
                <w:color w:val="auto"/>
              </w:rPr>
            </w:pPr>
            <w:r>
              <w:rPr>
                <w:rFonts w:hint="eastAsia"/>
                <w:color w:val="auto"/>
              </w:rPr>
              <w:t>200</w:t>
            </w:r>
          </w:p>
        </w:tc>
        <w:tc>
          <w:tcPr>
            <w:tcW w:w="1552" w:type="pct"/>
            <w:vMerge w:val="continue"/>
            <w:tcBorders>
              <w:tl2br w:val="nil"/>
              <w:tr2bl w:val="nil"/>
            </w:tcBorders>
            <w:noWrap/>
            <w:vAlign w:val="center"/>
          </w:tcPr>
          <w:p w14:paraId="494A8FB4">
            <w:pPr>
              <w:pStyle w:val="52"/>
              <w:rPr>
                <w:color w:val="auto"/>
              </w:rPr>
            </w:pPr>
          </w:p>
        </w:tc>
      </w:tr>
      <w:tr w14:paraId="416FEF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3C215995">
            <w:pPr>
              <w:pStyle w:val="52"/>
              <w:rPr>
                <w:color w:val="auto"/>
              </w:rPr>
            </w:pPr>
            <w:r>
              <w:rPr>
                <w:rFonts w:hint="eastAsia"/>
                <w:color w:val="auto"/>
              </w:rPr>
              <w:t>5</w:t>
            </w:r>
          </w:p>
        </w:tc>
        <w:tc>
          <w:tcPr>
            <w:tcW w:w="667" w:type="pct"/>
            <w:vMerge w:val="restart"/>
            <w:tcBorders>
              <w:tl2br w:val="nil"/>
              <w:tr2bl w:val="nil"/>
            </w:tcBorders>
            <w:noWrap/>
            <w:vAlign w:val="center"/>
          </w:tcPr>
          <w:p w14:paraId="17CCCE21">
            <w:pPr>
              <w:pStyle w:val="52"/>
              <w:rPr>
                <w:color w:val="auto"/>
              </w:rPr>
            </w:pPr>
            <w:r>
              <w:rPr>
                <w:color w:val="auto"/>
              </w:rPr>
              <w:t>PM</w:t>
            </w:r>
            <w:r>
              <w:rPr>
                <w:color w:val="auto"/>
                <w:vertAlign w:val="subscript"/>
              </w:rPr>
              <w:t>10</w:t>
            </w:r>
          </w:p>
        </w:tc>
        <w:tc>
          <w:tcPr>
            <w:tcW w:w="1027" w:type="pct"/>
            <w:tcBorders>
              <w:tl2br w:val="nil"/>
              <w:tr2bl w:val="nil"/>
            </w:tcBorders>
            <w:noWrap/>
            <w:vAlign w:val="center"/>
          </w:tcPr>
          <w:p w14:paraId="2CFCD82C">
            <w:pPr>
              <w:pStyle w:val="52"/>
              <w:rPr>
                <w:color w:val="auto"/>
              </w:rPr>
            </w:pPr>
            <w:r>
              <w:rPr>
                <w:color w:val="auto"/>
              </w:rPr>
              <w:t>年平均</w:t>
            </w:r>
          </w:p>
        </w:tc>
        <w:tc>
          <w:tcPr>
            <w:tcW w:w="799" w:type="pct"/>
            <w:tcBorders>
              <w:tl2br w:val="nil"/>
              <w:tr2bl w:val="nil"/>
            </w:tcBorders>
            <w:noWrap/>
            <w:vAlign w:val="center"/>
          </w:tcPr>
          <w:p w14:paraId="66F243ED">
            <w:pPr>
              <w:pStyle w:val="52"/>
              <w:rPr>
                <w:color w:val="auto"/>
              </w:rPr>
            </w:pPr>
            <w:r>
              <w:rPr>
                <w:rFonts w:hint="eastAsia"/>
                <w:color w:val="auto"/>
              </w:rPr>
              <w:t>60</w:t>
            </w:r>
          </w:p>
        </w:tc>
        <w:tc>
          <w:tcPr>
            <w:tcW w:w="671" w:type="pct"/>
            <w:tcBorders>
              <w:tl2br w:val="nil"/>
              <w:tr2bl w:val="nil"/>
            </w:tcBorders>
            <w:noWrap/>
            <w:vAlign w:val="center"/>
          </w:tcPr>
          <w:p w14:paraId="395CDB49">
            <w:pPr>
              <w:pStyle w:val="52"/>
              <w:rPr>
                <w:color w:val="auto"/>
              </w:rPr>
            </w:pPr>
            <w:r>
              <w:rPr>
                <w:rFonts w:hint="eastAsia"/>
                <w:color w:val="auto"/>
              </w:rPr>
              <w:t>50</w:t>
            </w:r>
          </w:p>
        </w:tc>
        <w:tc>
          <w:tcPr>
            <w:tcW w:w="1552" w:type="pct"/>
            <w:vMerge w:val="continue"/>
            <w:tcBorders>
              <w:tl2br w:val="nil"/>
              <w:tr2bl w:val="nil"/>
            </w:tcBorders>
            <w:noWrap/>
            <w:vAlign w:val="center"/>
          </w:tcPr>
          <w:p w14:paraId="41FE5AAF">
            <w:pPr>
              <w:pStyle w:val="52"/>
              <w:rPr>
                <w:color w:val="auto"/>
              </w:rPr>
            </w:pPr>
          </w:p>
        </w:tc>
      </w:tr>
      <w:tr w14:paraId="52B2CA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5A662AC6">
            <w:pPr>
              <w:pStyle w:val="52"/>
              <w:rPr>
                <w:color w:val="auto"/>
              </w:rPr>
            </w:pPr>
          </w:p>
        </w:tc>
        <w:tc>
          <w:tcPr>
            <w:tcW w:w="667" w:type="pct"/>
            <w:vMerge w:val="continue"/>
            <w:tcBorders>
              <w:tl2br w:val="nil"/>
              <w:tr2bl w:val="nil"/>
            </w:tcBorders>
            <w:noWrap/>
            <w:vAlign w:val="center"/>
          </w:tcPr>
          <w:p w14:paraId="5DD047DD">
            <w:pPr>
              <w:pStyle w:val="52"/>
              <w:rPr>
                <w:color w:val="auto"/>
              </w:rPr>
            </w:pPr>
          </w:p>
        </w:tc>
        <w:tc>
          <w:tcPr>
            <w:tcW w:w="1027" w:type="pct"/>
            <w:tcBorders>
              <w:tl2br w:val="nil"/>
              <w:tr2bl w:val="nil"/>
            </w:tcBorders>
            <w:noWrap/>
            <w:vAlign w:val="center"/>
          </w:tcPr>
          <w:p w14:paraId="0384B97A">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7EE4A6C1">
            <w:pPr>
              <w:pStyle w:val="52"/>
              <w:rPr>
                <w:color w:val="auto"/>
              </w:rPr>
            </w:pPr>
            <w:r>
              <w:rPr>
                <w:rFonts w:hint="eastAsia"/>
                <w:color w:val="auto"/>
              </w:rPr>
              <w:t>120</w:t>
            </w:r>
          </w:p>
        </w:tc>
        <w:tc>
          <w:tcPr>
            <w:tcW w:w="671" w:type="pct"/>
            <w:tcBorders>
              <w:tl2br w:val="nil"/>
              <w:tr2bl w:val="nil"/>
            </w:tcBorders>
            <w:noWrap/>
            <w:vAlign w:val="center"/>
          </w:tcPr>
          <w:p w14:paraId="1051FA25">
            <w:pPr>
              <w:pStyle w:val="52"/>
              <w:rPr>
                <w:color w:val="auto"/>
              </w:rPr>
            </w:pPr>
            <w:r>
              <w:rPr>
                <w:rFonts w:hint="eastAsia"/>
                <w:color w:val="auto"/>
              </w:rPr>
              <w:t>100</w:t>
            </w:r>
          </w:p>
        </w:tc>
        <w:tc>
          <w:tcPr>
            <w:tcW w:w="1552" w:type="pct"/>
            <w:vMerge w:val="continue"/>
            <w:tcBorders>
              <w:tl2br w:val="nil"/>
              <w:tr2bl w:val="nil"/>
            </w:tcBorders>
            <w:noWrap/>
            <w:vAlign w:val="center"/>
          </w:tcPr>
          <w:p w14:paraId="54C493E8">
            <w:pPr>
              <w:pStyle w:val="52"/>
              <w:rPr>
                <w:color w:val="auto"/>
              </w:rPr>
            </w:pPr>
          </w:p>
        </w:tc>
      </w:tr>
      <w:tr w14:paraId="402BC1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3396FB16">
            <w:pPr>
              <w:pStyle w:val="52"/>
              <w:rPr>
                <w:color w:val="auto"/>
              </w:rPr>
            </w:pPr>
            <w:r>
              <w:rPr>
                <w:rFonts w:hint="eastAsia"/>
                <w:color w:val="auto"/>
              </w:rPr>
              <w:t>6</w:t>
            </w:r>
          </w:p>
        </w:tc>
        <w:tc>
          <w:tcPr>
            <w:tcW w:w="667" w:type="pct"/>
            <w:vMerge w:val="restart"/>
            <w:tcBorders>
              <w:tl2br w:val="nil"/>
              <w:tr2bl w:val="nil"/>
            </w:tcBorders>
            <w:noWrap/>
            <w:vAlign w:val="center"/>
          </w:tcPr>
          <w:p w14:paraId="37E0B492">
            <w:pPr>
              <w:pStyle w:val="52"/>
              <w:rPr>
                <w:color w:val="auto"/>
              </w:rPr>
            </w:pPr>
            <w:r>
              <w:rPr>
                <w:color w:val="auto"/>
              </w:rPr>
              <w:t>PM</w:t>
            </w:r>
            <w:r>
              <w:rPr>
                <w:color w:val="auto"/>
                <w:vertAlign w:val="subscript"/>
              </w:rPr>
              <w:t>2.5</w:t>
            </w:r>
          </w:p>
        </w:tc>
        <w:tc>
          <w:tcPr>
            <w:tcW w:w="1027" w:type="pct"/>
            <w:tcBorders>
              <w:tl2br w:val="nil"/>
              <w:tr2bl w:val="nil"/>
            </w:tcBorders>
            <w:noWrap/>
            <w:vAlign w:val="center"/>
          </w:tcPr>
          <w:p w14:paraId="6C27BFA7">
            <w:pPr>
              <w:pStyle w:val="52"/>
              <w:rPr>
                <w:color w:val="auto"/>
              </w:rPr>
            </w:pPr>
            <w:r>
              <w:rPr>
                <w:color w:val="auto"/>
              </w:rPr>
              <w:t>年平均</w:t>
            </w:r>
          </w:p>
        </w:tc>
        <w:tc>
          <w:tcPr>
            <w:tcW w:w="799" w:type="pct"/>
            <w:tcBorders>
              <w:tl2br w:val="nil"/>
              <w:tr2bl w:val="nil"/>
            </w:tcBorders>
            <w:noWrap/>
            <w:vAlign w:val="center"/>
          </w:tcPr>
          <w:p w14:paraId="46563D53">
            <w:pPr>
              <w:pStyle w:val="52"/>
              <w:rPr>
                <w:color w:val="auto"/>
              </w:rPr>
            </w:pPr>
            <w:r>
              <w:rPr>
                <w:rFonts w:hint="eastAsia"/>
                <w:color w:val="auto"/>
              </w:rPr>
              <w:t>30</w:t>
            </w:r>
          </w:p>
        </w:tc>
        <w:tc>
          <w:tcPr>
            <w:tcW w:w="671" w:type="pct"/>
            <w:tcBorders>
              <w:tl2br w:val="nil"/>
              <w:tr2bl w:val="nil"/>
            </w:tcBorders>
            <w:noWrap/>
            <w:vAlign w:val="center"/>
          </w:tcPr>
          <w:p w14:paraId="240F9DF0">
            <w:pPr>
              <w:pStyle w:val="52"/>
              <w:rPr>
                <w:color w:val="auto"/>
              </w:rPr>
            </w:pPr>
            <w:r>
              <w:rPr>
                <w:rFonts w:hint="eastAsia"/>
                <w:color w:val="auto"/>
              </w:rPr>
              <w:t>25</w:t>
            </w:r>
          </w:p>
        </w:tc>
        <w:tc>
          <w:tcPr>
            <w:tcW w:w="1552" w:type="pct"/>
            <w:vMerge w:val="continue"/>
            <w:tcBorders>
              <w:tl2br w:val="nil"/>
              <w:tr2bl w:val="nil"/>
            </w:tcBorders>
            <w:noWrap/>
            <w:vAlign w:val="center"/>
          </w:tcPr>
          <w:p w14:paraId="61A3682F">
            <w:pPr>
              <w:pStyle w:val="52"/>
              <w:rPr>
                <w:color w:val="auto"/>
              </w:rPr>
            </w:pPr>
          </w:p>
        </w:tc>
      </w:tr>
      <w:tr w14:paraId="1992C0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4E8445DC">
            <w:pPr>
              <w:pStyle w:val="52"/>
              <w:rPr>
                <w:color w:val="auto"/>
              </w:rPr>
            </w:pPr>
          </w:p>
        </w:tc>
        <w:tc>
          <w:tcPr>
            <w:tcW w:w="667" w:type="pct"/>
            <w:vMerge w:val="continue"/>
            <w:tcBorders>
              <w:tl2br w:val="nil"/>
              <w:tr2bl w:val="nil"/>
            </w:tcBorders>
            <w:noWrap/>
            <w:vAlign w:val="center"/>
          </w:tcPr>
          <w:p w14:paraId="0E0C141F">
            <w:pPr>
              <w:pStyle w:val="52"/>
              <w:rPr>
                <w:color w:val="auto"/>
              </w:rPr>
            </w:pPr>
          </w:p>
        </w:tc>
        <w:tc>
          <w:tcPr>
            <w:tcW w:w="1027" w:type="pct"/>
            <w:tcBorders>
              <w:tl2br w:val="nil"/>
              <w:tr2bl w:val="nil"/>
            </w:tcBorders>
            <w:noWrap/>
            <w:vAlign w:val="center"/>
          </w:tcPr>
          <w:p w14:paraId="5293F140">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194DD693">
            <w:pPr>
              <w:pStyle w:val="52"/>
              <w:rPr>
                <w:color w:val="auto"/>
              </w:rPr>
            </w:pPr>
            <w:r>
              <w:rPr>
                <w:rFonts w:hint="eastAsia"/>
                <w:color w:val="auto"/>
              </w:rPr>
              <w:t>60</w:t>
            </w:r>
          </w:p>
        </w:tc>
        <w:tc>
          <w:tcPr>
            <w:tcW w:w="671" w:type="pct"/>
            <w:tcBorders>
              <w:tl2br w:val="nil"/>
              <w:tr2bl w:val="nil"/>
            </w:tcBorders>
            <w:noWrap/>
            <w:vAlign w:val="center"/>
          </w:tcPr>
          <w:p w14:paraId="5D2A19CF">
            <w:pPr>
              <w:pStyle w:val="52"/>
              <w:rPr>
                <w:color w:val="auto"/>
              </w:rPr>
            </w:pPr>
            <w:r>
              <w:rPr>
                <w:rFonts w:hint="eastAsia"/>
                <w:color w:val="auto"/>
              </w:rPr>
              <w:t>50</w:t>
            </w:r>
          </w:p>
        </w:tc>
        <w:tc>
          <w:tcPr>
            <w:tcW w:w="1552" w:type="pct"/>
            <w:vMerge w:val="continue"/>
            <w:tcBorders>
              <w:tl2br w:val="nil"/>
              <w:tr2bl w:val="nil"/>
            </w:tcBorders>
            <w:noWrap/>
            <w:vAlign w:val="center"/>
          </w:tcPr>
          <w:p w14:paraId="6E5DAABB">
            <w:pPr>
              <w:pStyle w:val="52"/>
              <w:rPr>
                <w:color w:val="auto"/>
              </w:rPr>
            </w:pPr>
          </w:p>
        </w:tc>
      </w:tr>
      <w:tr w14:paraId="70FB30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restart"/>
            <w:tcBorders>
              <w:tl2br w:val="nil"/>
              <w:tr2bl w:val="nil"/>
            </w:tcBorders>
            <w:noWrap/>
            <w:vAlign w:val="center"/>
          </w:tcPr>
          <w:p w14:paraId="4A48E99D">
            <w:pPr>
              <w:pStyle w:val="52"/>
              <w:rPr>
                <w:color w:val="auto"/>
              </w:rPr>
            </w:pPr>
            <w:r>
              <w:rPr>
                <w:rFonts w:hint="eastAsia"/>
                <w:color w:val="auto"/>
              </w:rPr>
              <w:t>7</w:t>
            </w:r>
          </w:p>
        </w:tc>
        <w:tc>
          <w:tcPr>
            <w:tcW w:w="667" w:type="pct"/>
            <w:vMerge w:val="restart"/>
            <w:tcBorders>
              <w:tl2br w:val="nil"/>
              <w:tr2bl w:val="nil"/>
            </w:tcBorders>
            <w:noWrap/>
            <w:vAlign w:val="center"/>
          </w:tcPr>
          <w:p w14:paraId="390FA1D1">
            <w:pPr>
              <w:pStyle w:val="52"/>
              <w:rPr>
                <w:color w:val="auto"/>
              </w:rPr>
            </w:pPr>
            <w:r>
              <w:rPr>
                <w:color w:val="auto"/>
              </w:rPr>
              <w:t>TSP</w:t>
            </w:r>
          </w:p>
        </w:tc>
        <w:tc>
          <w:tcPr>
            <w:tcW w:w="1027" w:type="pct"/>
            <w:tcBorders>
              <w:tl2br w:val="nil"/>
              <w:tr2bl w:val="nil"/>
            </w:tcBorders>
            <w:noWrap/>
            <w:vAlign w:val="center"/>
          </w:tcPr>
          <w:p w14:paraId="19EB9BAF">
            <w:pPr>
              <w:pStyle w:val="52"/>
              <w:rPr>
                <w:color w:val="auto"/>
              </w:rPr>
            </w:pPr>
            <w:r>
              <w:rPr>
                <w:rFonts w:hint="eastAsia"/>
                <w:color w:val="auto"/>
              </w:rPr>
              <w:t>日</w:t>
            </w:r>
            <w:r>
              <w:rPr>
                <w:color w:val="auto"/>
              </w:rPr>
              <w:t>平均</w:t>
            </w:r>
          </w:p>
        </w:tc>
        <w:tc>
          <w:tcPr>
            <w:tcW w:w="799" w:type="pct"/>
            <w:tcBorders>
              <w:tl2br w:val="nil"/>
              <w:tr2bl w:val="nil"/>
            </w:tcBorders>
            <w:noWrap/>
            <w:vAlign w:val="center"/>
          </w:tcPr>
          <w:p w14:paraId="6F49C583">
            <w:pPr>
              <w:pStyle w:val="52"/>
              <w:rPr>
                <w:color w:val="auto"/>
              </w:rPr>
            </w:pPr>
            <w:r>
              <w:rPr>
                <w:color w:val="auto"/>
              </w:rPr>
              <w:t>300</w:t>
            </w:r>
          </w:p>
        </w:tc>
        <w:tc>
          <w:tcPr>
            <w:tcW w:w="671" w:type="pct"/>
            <w:tcBorders>
              <w:tl2br w:val="nil"/>
              <w:tr2bl w:val="nil"/>
            </w:tcBorders>
            <w:noWrap/>
            <w:vAlign w:val="center"/>
          </w:tcPr>
          <w:p w14:paraId="55035A14">
            <w:pPr>
              <w:pStyle w:val="52"/>
              <w:rPr>
                <w:color w:val="auto"/>
              </w:rPr>
            </w:pPr>
            <w:r>
              <w:rPr>
                <w:rFonts w:hint="eastAsia"/>
                <w:color w:val="auto"/>
              </w:rPr>
              <w:t>300</w:t>
            </w:r>
          </w:p>
        </w:tc>
        <w:tc>
          <w:tcPr>
            <w:tcW w:w="1552" w:type="pct"/>
            <w:vMerge w:val="continue"/>
            <w:tcBorders>
              <w:tl2br w:val="nil"/>
              <w:tr2bl w:val="nil"/>
            </w:tcBorders>
            <w:noWrap/>
            <w:vAlign w:val="center"/>
          </w:tcPr>
          <w:p w14:paraId="0A9C44C9">
            <w:pPr>
              <w:pStyle w:val="52"/>
              <w:rPr>
                <w:color w:val="auto"/>
              </w:rPr>
            </w:pPr>
          </w:p>
        </w:tc>
      </w:tr>
      <w:tr w14:paraId="2A8644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vMerge w:val="continue"/>
            <w:tcBorders>
              <w:tl2br w:val="nil"/>
              <w:tr2bl w:val="nil"/>
            </w:tcBorders>
            <w:noWrap/>
            <w:vAlign w:val="center"/>
          </w:tcPr>
          <w:p w14:paraId="0795F194">
            <w:pPr>
              <w:pStyle w:val="52"/>
              <w:rPr>
                <w:color w:val="auto"/>
              </w:rPr>
            </w:pPr>
          </w:p>
        </w:tc>
        <w:tc>
          <w:tcPr>
            <w:tcW w:w="667" w:type="pct"/>
            <w:vMerge w:val="continue"/>
            <w:tcBorders>
              <w:tl2br w:val="nil"/>
              <w:tr2bl w:val="nil"/>
            </w:tcBorders>
            <w:noWrap/>
            <w:vAlign w:val="center"/>
          </w:tcPr>
          <w:p w14:paraId="029061B1">
            <w:pPr>
              <w:pStyle w:val="52"/>
              <w:rPr>
                <w:color w:val="auto"/>
              </w:rPr>
            </w:pPr>
          </w:p>
        </w:tc>
        <w:tc>
          <w:tcPr>
            <w:tcW w:w="1027" w:type="pct"/>
            <w:tcBorders>
              <w:tl2br w:val="nil"/>
              <w:tr2bl w:val="nil"/>
            </w:tcBorders>
            <w:noWrap/>
            <w:vAlign w:val="center"/>
          </w:tcPr>
          <w:p w14:paraId="756DEB6F">
            <w:pPr>
              <w:pStyle w:val="52"/>
              <w:rPr>
                <w:color w:val="auto"/>
              </w:rPr>
            </w:pPr>
            <w:r>
              <w:rPr>
                <w:color w:val="auto"/>
              </w:rPr>
              <w:t>年平均</w:t>
            </w:r>
          </w:p>
        </w:tc>
        <w:tc>
          <w:tcPr>
            <w:tcW w:w="799" w:type="pct"/>
            <w:tcBorders>
              <w:tl2br w:val="nil"/>
              <w:tr2bl w:val="nil"/>
            </w:tcBorders>
            <w:noWrap/>
            <w:vAlign w:val="center"/>
          </w:tcPr>
          <w:p w14:paraId="2CCA66F1">
            <w:pPr>
              <w:pStyle w:val="52"/>
              <w:rPr>
                <w:color w:val="auto"/>
              </w:rPr>
            </w:pPr>
            <w:r>
              <w:rPr>
                <w:color w:val="auto"/>
              </w:rPr>
              <w:t>200</w:t>
            </w:r>
          </w:p>
        </w:tc>
        <w:tc>
          <w:tcPr>
            <w:tcW w:w="671" w:type="pct"/>
            <w:tcBorders>
              <w:tl2br w:val="nil"/>
              <w:tr2bl w:val="nil"/>
            </w:tcBorders>
            <w:noWrap/>
            <w:vAlign w:val="center"/>
          </w:tcPr>
          <w:p w14:paraId="6CA282D7">
            <w:pPr>
              <w:pStyle w:val="52"/>
              <w:rPr>
                <w:color w:val="auto"/>
              </w:rPr>
            </w:pPr>
            <w:r>
              <w:rPr>
                <w:rFonts w:hint="eastAsia"/>
                <w:color w:val="auto"/>
              </w:rPr>
              <w:t>200</w:t>
            </w:r>
          </w:p>
        </w:tc>
        <w:tc>
          <w:tcPr>
            <w:tcW w:w="1552" w:type="pct"/>
            <w:vMerge w:val="continue"/>
            <w:tcBorders>
              <w:tl2br w:val="nil"/>
              <w:tr2bl w:val="nil"/>
            </w:tcBorders>
            <w:noWrap/>
            <w:vAlign w:val="center"/>
          </w:tcPr>
          <w:p w14:paraId="77134237">
            <w:pPr>
              <w:pStyle w:val="52"/>
              <w:rPr>
                <w:color w:val="auto"/>
              </w:rPr>
            </w:pPr>
          </w:p>
        </w:tc>
      </w:tr>
      <w:tr w14:paraId="6DC2B1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28" w:hRule="atLeast"/>
          <w:jc w:val="center"/>
        </w:trPr>
        <w:tc>
          <w:tcPr>
            <w:tcW w:w="280" w:type="pct"/>
            <w:vMerge w:val="restart"/>
            <w:tcBorders>
              <w:tl2br w:val="nil"/>
              <w:tr2bl w:val="nil"/>
            </w:tcBorders>
            <w:noWrap/>
            <w:vAlign w:val="center"/>
          </w:tcPr>
          <w:p w14:paraId="041CAA64">
            <w:pPr>
              <w:pStyle w:val="52"/>
              <w:rPr>
                <w:color w:val="auto"/>
              </w:rPr>
            </w:pPr>
            <w:r>
              <w:rPr>
                <w:rFonts w:hint="eastAsia"/>
                <w:color w:val="auto"/>
              </w:rPr>
              <w:t>8</w:t>
            </w:r>
          </w:p>
        </w:tc>
        <w:tc>
          <w:tcPr>
            <w:tcW w:w="667" w:type="pct"/>
            <w:vMerge w:val="restart"/>
            <w:tcBorders>
              <w:tl2br w:val="nil"/>
              <w:tr2bl w:val="nil"/>
            </w:tcBorders>
            <w:noWrap/>
            <w:vAlign w:val="center"/>
          </w:tcPr>
          <w:p w14:paraId="769C9C96">
            <w:pPr>
              <w:pStyle w:val="52"/>
              <w:rPr>
                <w:color w:val="auto"/>
              </w:rPr>
            </w:pPr>
            <w:r>
              <w:rPr>
                <w:color w:val="auto"/>
              </w:rPr>
              <w:t>苯并[a]芘</w:t>
            </w:r>
          </w:p>
        </w:tc>
        <w:tc>
          <w:tcPr>
            <w:tcW w:w="1027" w:type="pct"/>
            <w:tcBorders>
              <w:tl2br w:val="nil"/>
              <w:tr2bl w:val="nil"/>
            </w:tcBorders>
            <w:noWrap/>
            <w:vAlign w:val="center"/>
          </w:tcPr>
          <w:p w14:paraId="5A3176BC">
            <w:pPr>
              <w:pStyle w:val="52"/>
              <w:rPr>
                <w:color w:val="auto"/>
              </w:rPr>
            </w:pPr>
            <w:r>
              <w:rPr>
                <w:color w:val="auto"/>
              </w:rPr>
              <w:t>年平均</w:t>
            </w:r>
          </w:p>
        </w:tc>
        <w:tc>
          <w:tcPr>
            <w:tcW w:w="799" w:type="pct"/>
            <w:tcBorders>
              <w:tl2br w:val="nil"/>
              <w:tr2bl w:val="nil"/>
            </w:tcBorders>
            <w:shd w:val="clear" w:color="auto" w:fill="auto"/>
            <w:noWrap/>
            <w:vAlign w:val="center"/>
          </w:tcPr>
          <w:p w14:paraId="7B378593">
            <w:pPr>
              <w:pStyle w:val="38"/>
            </w:pPr>
            <w:r>
              <w:t>0.001</w:t>
            </w:r>
          </w:p>
        </w:tc>
        <w:tc>
          <w:tcPr>
            <w:tcW w:w="671" w:type="pct"/>
            <w:tcBorders>
              <w:tl2br w:val="nil"/>
              <w:tr2bl w:val="nil"/>
            </w:tcBorders>
            <w:shd w:val="clear" w:color="auto" w:fill="auto"/>
            <w:noWrap/>
            <w:vAlign w:val="center"/>
          </w:tcPr>
          <w:p w14:paraId="11C58B66">
            <w:pPr>
              <w:pStyle w:val="38"/>
            </w:pPr>
            <w:r>
              <w:t>0.001</w:t>
            </w:r>
          </w:p>
        </w:tc>
        <w:tc>
          <w:tcPr>
            <w:tcW w:w="1552" w:type="pct"/>
            <w:vMerge w:val="continue"/>
            <w:tcBorders>
              <w:tl2br w:val="nil"/>
              <w:tr2bl w:val="nil"/>
            </w:tcBorders>
            <w:noWrap/>
            <w:vAlign w:val="center"/>
          </w:tcPr>
          <w:p w14:paraId="0EE59DB7">
            <w:pPr>
              <w:pStyle w:val="52"/>
              <w:rPr>
                <w:color w:val="auto"/>
              </w:rPr>
            </w:pPr>
          </w:p>
        </w:tc>
      </w:tr>
      <w:tr w14:paraId="4DAC05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28" w:hRule="atLeast"/>
          <w:jc w:val="center"/>
        </w:trPr>
        <w:tc>
          <w:tcPr>
            <w:tcW w:w="280" w:type="pct"/>
            <w:vMerge w:val="continue"/>
            <w:tcBorders>
              <w:tl2br w:val="nil"/>
              <w:tr2bl w:val="nil"/>
            </w:tcBorders>
            <w:noWrap/>
            <w:vAlign w:val="center"/>
          </w:tcPr>
          <w:p w14:paraId="24830B00">
            <w:pPr>
              <w:pStyle w:val="52"/>
              <w:rPr>
                <w:color w:val="auto"/>
              </w:rPr>
            </w:pPr>
          </w:p>
        </w:tc>
        <w:tc>
          <w:tcPr>
            <w:tcW w:w="667" w:type="pct"/>
            <w:vMerge w:val="continue"/>
            <w:tcBorders>
              <w:tl2br w:val="nil"/>
              <w:tr2bl w:val="nil"/>
            </w:tcBorders>
            <w:noWrap/>
            <w:vAlign w:val="center"/>
          </w:tcPr>
          <w:p w14:paraId="01B0C21E">
            <w:pPr>
              <w:pStyle w:val="52"/>
              <w:rPr>
                <w:color w:val="auto"/>
              </w:rPr>
            </w:pPr>
          </w:p>
        </w:tc>
        <w:tc>
          <w:tcPr>
            <w:tcW w:w="1027" w:type="pct"/>
            <w:tcBorders>
              <w:tl2br w:val="nil"/>
              <w:tr2bl w:val="nil"/>
            </w:tcBorders>
            <w:noWrap/>
            <w:vAlign w:val="center"/>
          </w:tcPr>
          <w:p w14:paraId="444213AB">
            <w:pPr>
              <w:pStyle w:val="52"/>
              <w:rPr>
                <w:color w:val="auto"/>
              </w:rPr>
            </w:pPr>
            <w:r>
              <w:rPr>
                <w:rFonts w:hint="eastAsia"/>
                <w:color w:val="auto"/>
              </w:rPr>
              <w:t>日平均</w:t>
            </w:r>
          </w:p>
        </w:tc>
        <w:tc>
          <w:tcPr>
            <w:tcW w:w="799" w:type="pct"/>
            <w:tcBorders>
              <w:tl2br w:val="nil"/>
              <w:tr2bl w:val="nil"/>
            </w:tcBorders>
            <w:shd w:val="clear" w:color="auto" w:fill="auto"/>
            <w:noWrap/>
            <w:vAlign w:val="center"/>
          </w:tcPr>
          <w:p w14:paraId="26241230">
            <w:pPr>
              <w:pStyle w:val="38"/>
            </w:pPr>
            <w:r>
              <w:t>0.0025</w:t>
            </w:r>
          </w:p>
        </w:tc>
        <w:tc>
          <w:tcPr>
            <w:tcW w:w="671" w:type="pct"/>
            <w:tcBorders>
              <w:tl2br w:val="nil"/>
              <w:tr2bl w:val="nil"/>
            </w:tcBorders>
            <w:shd w:val="clear" w:color="auto" w:fill="auto"/>
            <w:noWrap/>
            <w:vAlign w:val="center"/>
          </w:tcPr>
          <w:p w14:paraId="0172A2B4">
            <w:pPr>
              <w:pStyle w:val="38"/>
            </w:pPr>
            <w:r>
              <w:t>0.0025</w:t>
            </w:r>
          </w:p>
        </w:tc>
        <w:tc>
          <w:tcPr>
            <w:tcW w:w="1552" w:type="pct"/>
            <w:vMerge w:val="continue"/>
            <w:tcBorders>
              <w:tl2br w:val="nil"/>
              <w:tr2bl w:val="nil"/>
            </w:tcBorders>
            <w:noWrap/>
            <w:vAlign w:val="center"/>
          </w:tcPr>
          <w:p w14:paraId="2B733204">
            <w:pPr>
              <w:pStyle w:val="52"/>
              <w:rPr>
                <w:color w:val="auto"/>
              </w:rPr>
            </w:pPr>
          </w:p>
        </w:tc>
      </w:tr>
      <w:tr w14:paraId="0E75B87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tcBorders>
              <w:tl2br w:val="nil"/>
              <w:tr2bl w:val="nil"/>
            </w:tcBorders>
            <w:noWrap/>
            <w:vAlign w:val="center"/>
          </w:tcPr>
          <w:p w14:paraId="555D7E10">
            <w:pPr>
              <w:pStyle w:val="52"/>
              <w:rPr>
                <w:color w:val="auto"/>
              </w:rPr>
            </w:pPr>
            <w:r>
              <w:rPr>
                <w:rFonts w:hint="eastAsia"/>
                <w:color w:val="auto"/>
              </w:rPr>
              <w:t>9</w:t>
            </w:r>
          </w:p>
        </w:tc>
        <w:tc>
          <w:tcPr>
            <w:tcW w:w="667" w:type="pct"/>
            <w:tcBorders>
              <w:tl2br w:val="nil"/>
              <w:tr2bl w:val="nil"/>
            </w:tcBorders>
            <w:noWrap/>
            <w:vAlign w:val="center"/>
          </w:tcPr>
          <w:p w14:paraId="38216704">
            <w:pPr>
              <w:pStyle w:val="52"/>
              <w:rPr>
                <w:color w:val="auto"/>
              </w:rPr>
            </w:pPr>
            <w:r>
              <w:rPr>
                <w:rFonts w:hint="eastAsia"/>
                <w:color w:val="auto"/>
              </w:rPr>
              <w:t>苯乙烯</w:t>
            </w:r>
          </w:p>
        </w:tc>
        <w:tc>
          <w:tcPr>
            <w:tcW w:w="1027" w:type="pct"/>
            <w:tcBorders>
              <w:tl2br w:val="nil"/>
              <w:tr2bl w:val="nil"/>
            </w:tcBorders>
            <w:noWrap/>
            <w:vAlign w:val="center"/>
          </w:tcPr>
          <w:p w14:paraId="02837D64">
            <w:pPr>
              <w:pStyle w:val="52"/>
              <w:rPr>
                <w:color w:val="auto"/>
              </w:rPr>
            </w:pPr>
            <w:r>
              <w:rPr>
                <w:color w:val="auto"/>
              </w:rPr>
              <w:t>1小时平均</w:t>
            </w:r>
          </w:p>
        </w:tc>
        <w:tc>
          <w:tcPr>
            <w:tcW w:w="799" w:type="pct"/>
            <w:tcBorders>
              <w:tl2br w:val="nil"/>
              <w:tr2bl w:val="nil"/>
            </w:tcBorders>
            <w:shd w:val="clear" w:color="auto" w:fill="auto"/>
            <w:noWrap/>
            <w:vAlign w:val="center"/>
          </w:tcPr>
          <w:p w14:paraId="39687509">
            <w:pPr>
              <w:pStyle w:val="52"/>
              <w:rPr>
                <w:color w:val="auto"/>
              </w:rPr>
            </w:pPr>
            <w:r>
              <w:rPr>
                <w:rFonts w:hint="eastAsia"/>
                <w:color w:val="auto"/>
              </w:rPr>
              <w:t>10</w:t>
            </w:r>
          </w:p>
        </w:tc>
        <w:tc>
          <w:tcPr>
            <w:tcW w:w="671" w:type="pct"/>
            <w:tcBorders>
              <w:tl2br w:val="nil"/>
              <w:tr2bl w:val="nil"/>
            </w:tcBorders>
            <w:noWrap/>
            <w:vAlign w:val="center"/>
          </w:tcPr>
          <w:p w14:paraId="5158DFB1">
            <w:pPr>
              <w:pStyle w:val="52"/>
              <w:rPr>
                <w:color w:val="auto"/>
              </w:rPr>
            </w:pPr>
            <w:r>
              <w:rPr>
                <w:rFonts w:hint="eastAsia"/>
                <w:color w:val="auto"/>
              </w:rPr>
              <w:t>10</w:t>
            </w:r>
          </w:p>
        </w:tc>
        <w:tc>
          <w:tcPr>
            <w:tcW w:w="1552" w:type="pct"/>
            <w:tcBorders>
              <w:tl2br w:val="nil"/>
              <w:tr2bl w:val="nil"/>
            </w:tcBorders>
            <w:noWrap/>
            <w:vAlign w:val="center"/>
          </w:tcPr>
          <w:p w14:paraId="066F065C">
            <w:pPr>
              <w:pStyle w:val="52"/>
              <w:rPr>
                <w:color w:val="auto"/>
              </w:rPr>
            </w:pPr>
            <w:r>
              <w:rPr>
                <w:rFonts w:hint="eastAsia"/>
                <w:color w:val="auto"/>
              </w:rPr>
              <w:t>《环境影响评价技术导则 大气环境》（HJ2.2-2018）附录D</w:t>
            </w:r>
          </w:p>
        </w:tc>
      </w:tr>
      <w:tr w14:paraId="789FA58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tcBorders>
              <w:tl2br w:val="nil"/>
              <w:tr2bl w:val="nil"/>
            </w:tcBorders>
            <w:noWrap/>
            <w:vAlign w:val="center"/>
          </w:tcPr>
          <w:p w14:paraId="7F3E31D3">
            <w:pPr>
              <w:pStyle w:val="52"/>
              <w:rPr>
                <w:color w:val="auto"/>
              </w:rPr>
            </w:pPr>
            <w:r>
              <w:rPr>
                <w:rFonts w:hint="eastAsia"/>
                <w:color w:val="auto"/>
              </w:rPr>
              <w:t>10</w:t>
            </w:r>
          </w:p>
        </w:tc>
        <w:tc>
          <w:tcPr>
            <w:tcW w:w="667" w:type="pct"/>
            <w:tcBorders>
              <w:tl2br w:val="nil"/>
              <w:tr2bl w:val="nil"/>
            </w:tcBorders>
            <w:noWrap/>
            <w:vAlign w:val="center"/>
          </w:tcPr>
          <w:p w14:paraId="6E95001E">
            <w:pPr>
              <w:pStyle w:val="52"/>
              <w:rPr>
                <w:color w:val="auto"/>
              </w:rPr>
            </w:pPr>
            <w:r>
              <w:rPr>
                <w:rFonts w:hint="eastAsia"/>
                <w:color w:val="auto"/>
              </w:rPr>
              <w:t>非甲烷总烃</w:t>
            </w:r>
          </w:p>
        </w:tc>
        <w:tc>
          <w:tcPr>
            <w:tcW w:w="1027" w:type="pct"/>
            <w:tcBorders>
              <w:tl2br w:val="nil"/>
              <w:tr2bl w:val="nil"/>
            </w:tcBorders>
            <w:noWrap/>
            <w:vAlign w:val="center"/>
          </w:tcPr>
          <w:p w14:paraId="79BF7A22">
            <w:pPr>
              <w:pStyle w:val="52"/>
              <w:rPr>
                <w:color w:val="auto"/>
              </w:rPr>
            </w:pPr>
            <w:r>
              <w:rPr>
                <w:color w:val="auto"/>
              </w:rPr>
              <w:t>1小时平均</w:t>
            </w:r>
          </w:p>
        </w:tc>
        <w:tc>
          <w:tcPr>
            <w:tcW w:w="799" w:type="pct"/>
            <w:tcBorders>
              <w:tl2br w:val="nil"/>
              <w:tr2bl w:val="nil"/>
            </w:tcBorders>
            <w:shd w:val="clear" w:color="auto" w:fill="auto"/>
            <w:noWrap/>
            <w:vAlign w:val="center"/>
          </w:tcPr>
          <w:p w14:paraId="7B355DE3">
            <w:pPr>
              <w:pStyle w:val="52"/>
              <w:rPr>
                <w:color w:val="auto"/>
              </w:rPr>
            </w:pPr>
            <w:r>
              <w:rPr>
                <w:color w:val="auto"/>
              </w:rPr>
              <w:t>2</w:t>
            </w:r>
            <w:r>
              <w:rPr>
                <w:rFonts w:hint="eastAsia"/>
                <w:color w:val="auto"/>
              </w:rPr>
              <w:t>000</w:t>
            </w:r>
          </w:p>
        </w:tc>
        <w:tc>
          <w:tcPr>
            <w:tcW w:w="671" w:type="pct"/>
            <w:tcBorders>
              <w:tl2br w:val="nil"/>
              <w:tr2bl w:val="nil"/>
            </w:tcBorders>
            <w:noWrap/>
            <w:vAlign w:val="center"/>
          </w:tcPr>
          <w:p w14:paraId="58FC6A71">
            <w:pPr>
              <w:pStyle w:val="52"/>
              <w:rPr>
                <w:color w:val="auto"/>
              </w:rPr>
            </w:pPr>
            <w:r>
              <w:rPr>
                <w:color w:val="auto"/>
              </w:rPr>
              <w:t>2</w:t>
            </w:r>
            <w:r>
              <w:rPr>
                <w:rFonts w:hint="eastAsia"/>
                <w:color w:val="auto"/>
              </w:rPr>
              <w:t>000</w:t>
            </w:r>
          </w:p>
        </w:tc>
        <w:tc>
          <w:tcPr>
            <w:tcW w:w="1552" w:type="pct"/>
            <w:tcBorders>
              <w:tl2br w:val="nil"/>
              <w:tr2bl w:val="nil"/>
            </w:tcBorders>
            <w:noWrap/>
            <w:vAlign w:val="center"/>
          </w:tcPr>
          <w:p w14:paraId="63DDC509">
            <w:pPr>
              <w:pStyle w:val="52"/>
              <w:rPr>
                <w:color w:val="auto"/>
              </w:rPr>
            </w:pPr>
            <w:r>
              <w:rPr>
                <w:color w:val="auto"/>
              </w:rPr>
              <w:t>《大气污染物综合排放标准详解》</w:t>
            </w:r>
          </w:p>
        </w:tc>
      </w:tr>
      <w:tr w14:paraId="5D0D2A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23" w:hRule="atLeast"/>
          <w:jc w:val="center"/>
        </w:trPr>
        <w:tc>
          <w:tcPr>
            <w:tcW w:w="280" w:type="pct"/>
            <w:tcBorders>
              <w:tl2br w:val="nil"/>
              <w:tr2bl w:val="nil"/>
            </w:tcBorders>
            <w:noWrap/>
            <w:vAlign w:val="center"/>
          </w:tcPr>
          <w:p w14:paraId="0ED60023">
            <w:pPr>
              <w:pStyle w:val="52"/>
              <w:rPr>
                <w:color w:val="auto"/>
              </w:rPr>
            </w:pPr>
            <w:r>
              <w:rPr>
                <w:rFonts w:hint="eastAsia"/>
                <w:color w:val="auto"/>
              </w:rPr>
              <w:t>11</w:t>
            </w:r>
          </w:p>
        </w:tc>
        <w:tc>
          <w:tcPr>
            <w:tcW w:w="667" w:type="pct"/>
            <w:tcBorders>
              <w:tl2br w:val="nil"/>
              <w:tr2bl w:val="nil"/>
            </w:tcBorders>
            <w:noWrap/>
            <w:vAlign w:val="center"/>
          </w:tcPr>
          <w:p w14:paraId="787159F5">
            <w:pPr>
              <w:pStyle w:val="52"/>
              <w:rPr>
                <w:color w:val="auto"/>
              </w:rPr>
            </w:pPr>
            <w:r>
              <w:rPr>
                <w:rFonts w:hint="eastAsia"/>
                <w:color w:val="auto"/>
              </w:rPr>
              <w:t>沥青烟</w:t>
            </w:r>
          </w:p>
        </w:tc>
        <w:tc>
          <w:tcPr>
            <w:tcW w:w="1027" w:type="pct"/>
            <w:tcBorders>
              <w:tl2br w:val="nil"/>
              <w:tr2bl w:val="nil"/>
            </w:tcBorders>
            <w:noWrap/>
            <w:vAlign w:val="center"/>
          </w:tcPr>
          <w:p w14:paraId="70926075">
            <w:pPr>
              <w:pStyle w:val="52"/>
              <w:rPr>
                <w:color w:val="auto"/>
              </w:rPr>
            </w:pPr>
            <w:r>
              <w:rPr>
                <w:color w:val="auto"/>
              </w:rPr>
              <w:t>1小时平均</w:t>
            </w:r>
          </w:p>
        </w:tc>
        <w:tc>
          <w:tcPr>
            <w:tcW w:w="799" w:type="pct"/>
            <w:tcBorders>
              <w:bottom w:val="single" w:color="auto" w:sz="4" w:space="0"/>
              <w:tl2br w:val="nil"/>
              <w:tr2bl w:val="nil"/>
            </w:tcBorders>
            <w:shd w:val="clear" w:color="auto" w:fill="auto"/>
            <w:noWrap/>
            <w:vAlign w:val="center"/>
          </w:tcPr>
          <w:p w14:paraId="25D944CF">
            <w:pPr>
              <w:pStyle w:val="52"/>
              <w:rPr>
                <w:color w:val="auto"/>
              </w:rPr>
            </w:pPr>
            <w:r>
              <w:rPr>
                <w:rFonts w:hint="eastAsia"/>
                <w:color w:val="auto"/>
              </w:rPr>
              <w:t>63.7</w:t>
            </w:r>
          </w:p>
        </w:tc>
        <w:tc>
          <w:tcPr>
            <w:tcW w:w="671" w:type="pct"/>
            <w:tcBorders>
              <w:bottom w:val="single" w:color="auto" w:sz="4" w:space="0"/>
              <w:tl2br w:val="nil"/>
              <w:tr2bl w:val="nil"/>
            </w:tcBorders>
            <w:noWrap/>
            <w:vAlign w:val="center"/>
          </w:tcPr>
          <w:p w14:paraId="637B27C6">
            <w:pPr>
              <w:pStyle w:val="52"/>
              <w:rPr>
                <w:color w:val="auto"/>
              </w:rPr>
            </w:pPr>
            <w:r>
              <w:rPr>
                <w:rFonts w:hint="eastAsia"/>
                <w:color w:val="auto"/>
              </w:rPr>
              <w:t>63.7</w:t>
            </w:r>
          </w:p>
        </w:tc>
        <w:tc>
          <w:tcPr>
            <w:tcW w:w="1552" w:type="pct"/>
            <w:tcBorders>
              <w:bottom w:val="single" w:color="auto" w:sz="4" w:space="0"/>
              <w:tl2br w:val="nil"/>
              <w:tr2bl w:val="nil"/>
            </w:tcBorders>
            <w:noWrap/>
            <w:vAlign w:val="center"/>
          </w:tcPr>
          <w:p w14:paraId="26345251">
            <w:pPr>
              <w:pStyle w:val="52"/>
              <w:rPr>
                <w:color w:val="auto"/>
              </w:rPr>
            </w:pPr>
            <w:r>
              <w:rPr>
                <w:color w:val="auto"/>
              </w:rPr>
              <w:t>《大气污染物综合排放标准详解》中原苏联居住区最大一次浓度</w:t>
            </w:r>
          </w:p>
        </w:tc>
      </w:tr>
    </w:tbl>
    <w:p w14:paraId="6981A103">
      <w:pPr>
        <w:pStyle w:val="6"/>
        <w:rPr>
          <w:rFonts w:ascii="宋体" w:hAnsi="宋体" w:cs="宋体"/>
          <w:szCs w:val="28"/>
        </w:rPr>
      </w:pPr>
      <w:bookmarkStart w:id="94" w:name="_Toc12233"/>
      <w:bookmarkStart w:id="95" w:name="_Toc2897"/>
      <w:bookmarkStart w:id="96" w:name="_Toc14606"/>
      <w:r>
        <w:rPr>
          <w:rFonts w:eastAsia="Times New Roman"/>
          <w:spacing w:val="-3"/>
          <w:szCs w:val="28"/>
        </w:rPr>
        <w:t xml:space="preserve">1.6.2 </w:t>
      </w:r>
      <w:r>
        <w:rPr>
          <w:rFonts w:ascii="宋体" w:hAnsi="宋体" w:cs="宋体"/>
          <w:spacing w:val="-3"/>
          <w:szCs w:val="28"/>
        </w:rPr>
        <w:t>污染物排放标准</w:t>
      </w:r>
      <w:bookmarkEnd w:id="94"/>
      <w:bookmarkEnd w:id="95"/>
      <w:bookmarkEnd w:id="96"/>
    </w:p>
    <w:p w14:paraId="46406AC3">
      <w:pPr>
        <w:ind w:firstLine="484"/>
        <w:rPr>
          <w:spacing w:val="1"/>
        </w:rPr>
      </w:pPr>
      <w:bookmarkStart w:id="97" w:name="_Toc13065"/>
      <w:bookmarkStart w:id="98" w:name="_Toc26217"/>
      <w:bookmarkStart w:id="99" w:name="_Toc11998"/>
      <w:r>
        <w:rPr>
          <w:rFonts w:hint="eastAsia"/>
          <w:spacing w:val="1"/>
        </w:rPr>
        <w:t>项目施工期扬尘执行安徽省《施工场地颗粒物排放标准》（DB34/4811-2024）中限值要求。</w:t>
      </w:r>
    </w:p>
    <w:p w14:paraId="7D4B5DF4">
      <w:pPr>
        <w:ind w:firstLine="484"/>
        <w:rPr>
          <w:rFonts w:hint="eastAsia"/>
        </w:rPr>
      </w:pPr>
      <w:r>
        <w:rPr>
          <w:rFonts w:hint="eastAsia"/>
          <w:spacing w:val="1"/>
        </w:rPr>
        <w:t>项目沥青及再生沥青混凝土生产线、冷补料生产骨料上料粉尘</w:t>
      </w:r>
      <w:r>
        <w:rPr>
          <w:rFonts w:hint="eastAsia"/>
        </w:rPr>
        <w:t>经集气罩收集后进入布袋除尘器处理后经排气筒（DA005）排放，</w:t>
      </w:r>
      <w:r>
        <w:rPr>
          <w:rFonts w:hint="eastAsia"/>
          <w:spacing w:val="1"/>
        </w:rPr>
        <w:t>废沥青砼上料、</w:t>
      </w:r>
      <w:r>
        <w:rPr>
          <w:spacing w:val="1"/>
        </w:rPr>
        <w:t>破碎、</w:t>
      </w:r>
      <w:r>
        <w:rPr>
          <w:rFonts w:hint="eastAsia"/>
          <w:spacing w:val="1"/>
        </w:rPr>
        <w:t>筛分</w:t>
      </w:r>
      <w:r>
        <w:rPr>
          <w:spacing w:val="1"/>
        </w:rPr>
        <w:t>过程会有颗粒物产生</w:t>
      </w:r>
      <w:r>
        <w:rPr>
          <w:rFonts w:hint="eastAsia"/>
          <w:spacing w:val="1"/>
        </w:rPr>
        <w:t>经袋式除尘器处理后经排气筒（DA006）排放，废沥青砼伴热再生、</w:t>
      </w:r>
      <w:r>
        <w:rPr>
          <w:rFonts w:hint="eastAsia"/>
          <w:spacing w:val="1"/>
          <w:lang w:eastAsia="zh-CN"/>
        </w:rPr>
        <w:t>沥青制品</w:t>
      </w:r>
      <w:r>
        <w:rPr>
          <w:rFonts w:hint="eastAsia"/>
          <w:spacing w:val="1"/>
        </w:rPr>
        <w:t>生产线沥青烟气及SBS改性剂加热、搅拌混合有机废气经</w:t>
      </w:r>
      <w:r>
        <w:rPr>
          <w:rFonts w:hint="eastAsia"/>
        </w:rPr>
        <w:t>烘干筒二次燃烧后与骨料烘干、振动筛分粉尘、经低氮燃烧后柴油燃烧废气一同进入旋风除尘+布袋除尘器处理后经排气筒（DA004）排放。沥青及再生沥青混凝土生产线沥青储罐呼吸废气、沥青加热废气、搅拌卸料废气经收集后进入电捕焦油器+二级活性炭吸附装置处理后经排气筒（DA003）排放。</w:t>
      </w:r>
    </w:p>
    <w:p w14:paraId="6D32CC05">
      <w:pPr>
        <w:ind w:firstLine="484"/>
        <w:rPr>
          <w:rFonts w:hint="eastAsia"/>
          <w:color w:val="0000FF"/>
          <w:lang w:eastAsia="zh-CN"/>
        </w:rPr>
      </w:pPr>
      <w:r>
        <w:rPr>
          <w:rFonts w:hint="eastAsia"/>
          <w:color w:val="0000FF"/>
          <w:lang w:val="en-US" w:eastAsia="zh-CN"/>
        </w:rPr>
        <w:t>根据现有项目环评及批复可知现有骨料制品生产线及沥青混凝土生产线废气执行</w:t>
      </w:r>
      <w:r>
        <w:rPr>
          <w:color w:val="0000FF"/>
        </w:rPr>
        <w:t>《大气污染物综合排放标准》</w:t>
      </w:r>
      <w:r>
        <w:rPr>
          <w:rFonts w:hint="eastAsia"/>
          <w:color w:val="0000FF"/>
        </w:rPr>
        <w:t>（DB31/933-2015）</w:t>
      </w:r>
      <w:r>
        <w:rPr>
          <w:rFonts w:hint="eastAsia"/>
          <w:color w:val="0000FF"/>
          <w:lang w:eastAsia="zh-CN"/>
        </w:rPr>
        <w:t>。</w:t>
      </w:r>
      <w:r>
        <w:rPr>
          <w:rFonts w:hint="eastAsia"/>
          <w:color w:val="0000FF"/>
          <w:lang w:val="en-US" w:eastAsia="zh-CN"/>
        </w:rPr>
        <w:t>2020年安徽省先后发布</w:t>
      </w:r>
      <w:r>
        <w:rPr>
          <w:color w:val="0000FF"/>
        </w:rPr>
        <w:t>《水泥工业大气污染排放标准》（</w:t>
      </w:r>
      <w:r>
        <w:rPr>
          <w:rFonts w:hint="eastAsia"/>
          <w:color w:val="0000FF"/>
          <w:lang w:eastAsia="zh-CN"/>
        </w:rPr>
        <w:t xml:space="preserve"> DB34/3576-2020</w:t>
      </w:r>
      <w:r>
        <w:rPr>
          <w:color w:val="0000FF"/>
        </w:rPr>
        <w:t>）</w:t>
      </w:r>
      <w:r>
        <w:rPr>
          <w:rFonts w:hint="eastAsia"/>
          <w:color w:val="0000FF"/>
          <w:lang w:val="en-US" w:eastAsia="zh-CN"/>
        </w:rPr>
        <w:t>及</w:t>
      </w:r>
      <w:r>
        <w:rPr>
          <w:rFonts w:hint="eastAsia"/>
          <w:color w:val="0000FF"/>
        </w:rPr>
        <w:t>《沥青混合料拌合站建设规范》（DB 34/T 3679-2020）</w:t>
      </w:r>
      <w:r>
        <w:rPr>
          <w:rFonts w:hint="eastAsia"/>
          <w:color w:val="0000FF"/>
          <w:lang w:eastAsia="zh-CN"/>
        </w:rPr>
        <w:t>。</w:t>
      </w:r>
    </w:p>
    <w:p w14:paraId="19A1317B">
      <w:pPr>
        <w:ind w:firstLine="484"/>
      </w:pPr>
      <w:r>
        <w:rPr>
          <w:rFonts w:hint="eastAsia"/>
          <w:lang w:val="en-US" w:eastAsia="zh-CN"/>
        </w:rPr>
        <w:t>本次改建后</w:t>
      </w:r>
      <w:r>
        <w:rPr>
          <w:rFonts w:hint="eastAsia"/>
        </w:rPr>
        <w:t>沥青混合料拌合站二氧化硫、氮氧化物、颗粒物、苯并芘、沥青烟、烟气黑度执行《沥青混合料拌合站建设规范》（DB 34/T 3679-2020）表4中标准要求；</w:t>
      </w:r>
      <w:r>
        <w:t>非甲烷总烃执行《大气污染物综合排放标准》（GB16297-1996）表2中二级排放标准</w:t>
      </w:r>
      <w:r>
        <w:rPr>
          <w:rFonts w:hint="eastAsia"/>
        </w:rPr>
        <w:t>；苯乙烯、</w:t>
      </w:r>
      <w:r>
        <w:t>臭气浓度排放执行《恶臭污染物排放标准》（GB14554-93）</w:t>
      </w:r>
      <w:r>
        <w:rPr>
          <w:rFonts w:hint="eastAsia"/>
        </w:rPr>
        <w:t>表2恶臭污染物排放标准值及</w:t>
      </w:r>
      <w:r>
        <w:t>表1中恶臭污染物厂界浓度控制限值</w:t>
      </w:r>
      <w:r>
        <w:rPr>
          <w:rFonts w:hint="eastAsia"/>
        </w:rPr>
        <w:t>。</w:t>
      </w:r>
    </w:p>
    <w:p w14:paraId="1E76CB41">
      <w:pPr>
        <w:bidi w:val="0"/>
        <w:rPr>
          <w:color w:val="0000FF"/>
          <w:spacing w:val="-4"/>
        </w:rPr>
      </w:pPr>
      <w:r>
        <w:rPr>
          <w:rFonts w:hint="eastAsia"/>
          <w:color w:val="0000FF"/>
        </w:rPr>
        <w:t>水稳生产线上料、搅拌粉尘经收集后进入布袋除尘器处理后由排气筒（DA002）排放，水泥筒仓经自带仓顶除尘器处理后高空排放（DA007）。</w:t>
      </w:r>
      <w:r>
        <w:rPr>
          <w:rFonts w:hint="eastAsia"/>
          <w:color w:val="0000FF"/>
          <w:lang w:val="en-US" w:eastAsia="zh-CN"/>
        </w:rPr>
        <w:t>现有骨料制品生产线石料破碎振动筛分粉尘经</w:t>
      </w:r>
      <w:r>
        <w:rPr>
          <w:rFonts w:hint="eastAsia"/>
          <w:color w:val="0000FF"/>
        </w:rPr>
        <w:t>收集后进入布袋除尘器处理后由排气筒（DA00</w:t>
      </w:r>
      <w:r>
        <w:rPr>
          <w:rFonts w:hint="eastAsia"/>
          <w:color w:val="0000FF"/>
          <w:lang w:val="en-US" w:eastAsia="zh-CN"/>
        </w:rPr>
        <w:t>1</w:t>
      </w:r>
      <w:r>
        <w:rPr>
          <w:rFonts w:hint="eastAsia"/>
          <w:color w:val="0000FF"/>
        </w:rPr>
        <w:t>）排放</w:t>
      </w:r>
      <w:r>
        <w:rPr>
          <w:rFonts w:hint="eastAsia"/>
          <w:color w:val="0000FF"/>
          <w:lang w:eastAsia="zh-CN"/>
        </w:rPr>
        <w:t>。</w:t>
      </w:r>
      <w:r>
        <w:rPr>
          <w:rFonts w:hint="eastAsia"/>
          <w:color w:val="0000FF"/>
          <w:lang w:val="en-US" w:eastAsia="zh-CN"/>
        </w:rPr>
        <w:t>有组织</w:t>
      </w:r>
      <w:r>
        <w:rPr>
          <w:rFonts w:hint="eastAsia"/>
          <w:color w:val="0000FF"/>
        </w:rPr>
        <w:t>颗粒物排放</w:t>
      </w:r>
      <w:r>
        <w:rPr>
          <w:color w:val="0000FF"/>
          <w:spacing w:val="5"/>
        </w:rPr>
        <w:t>标准执行</w:t>
      </w:r>
      <w:r>
        <w:rPr>
          <w:color w:val="0000FF"/>
        </w:rPr>
        <w:t>安徽省地方标准《水泥工业大气污染排放标准》（</w:t>
      </w:r>
      <w:r>
        <w:rPr>
          <w:rFonts w:hint="eastAsia"/>
          <w:color w:val="0000FF"/>
          <w:lang w:eastAsia="zh-CN"/>
        </w:rPr>
        <w:t xml:space="preserve"> DB34/3576-2020</w:t>
      </w:r>
      <w:r>
        <w:rPr>
          <w:color w:val="0000FF"/>
        </w:rPr>
        <w:t>）</w:t>
      </w:r>
      <w:r>
        <w:rPr>
          <w:color w:val="0000FF"/>
          <w:spacing w:val="4"/>
        </w:rPr>
        <w:t>浓度限值</w:t>
      </w:r>
      <w:r>
        <w:rPr>
          <w:color w:val="0000FF"/>
          <w:spacing w:val="-4"/>
        </w:rPr>
        <w:t>要求。</w:t>
      </w:r>
    </w:p>
    <w:p w14:paraId="548E95D6">
      <w:pPr>
        <w:spacing w:before="2"/>
        <w:ind w:firstLine="464"/>
        <w:rPr>
          <w:spacing w:val="-4"/>
        </w:rPr>
      </w:pPr>
      <w:r>
        <w:rPr>
          <w:rFonts w:hint="eastAsia"/>
          <w:spacing w:val="-4"/>
        </w:rPr>
        <w:t>食堂油烟经油烟净化处理器处理后高空排放（DA008），执行</w:t>
      </w:r>
      <w:r>
        <w:rPr>
          <w:rFonts w:hint="eastAsia"/>
        </w:rPr>
        <w:t>《饮食业油烟排放标准（试行）》（GB18483-2001）小型规模油烟排放标准。</w:t>
      </w:r>
    </w:p>
    <w:p w14:paraId="01BD54A4">
      <w:pPr>
        <w:ind w:firstLine="480"/>
      </w:pPr>
      <w:r>
        <w:t>项目厂界颗粒物无组织废气排放执行安徽省地方标准《水泥工业大气污染排放标准》（</w:t>
      </w:r>
      <w:r>
        <w:rPr>
          <w:rFonts w:hint="eastAsia"/>
          <w:lang w:eastAsia="zh-CN"/>
        </w:rPr>
        <w:t xml:space="preserve"> DB34/3576-2020</w:t>
      </w:r>
      <w:r>
        <w:t>）中无组织排放控制要求；厂区内非甲烷总烃无组织排放执行《挥发性有机物无组织排放控制标准》（GB37822-2019）表A.1中特别排放限值</w:t>
      </w:r>
      <w:r>
        <w:rPr>
          <w:rFonts w:hint="eastAsia"/>
        </w:rPr>
        <w:t>，厂界二氧化硫、氮氧化物、苯并芘、沥青烟执行《沥青混合料拌合站建设规范》（DB 34/T 3679-2020）中排放限值，厂界非甲烷总烃执行</w:t>
      </w:r>
      <w:r>
        <w:t>《大气污染物综合排放标</w:t>
      </w:r>
      <w:r>
        <w:rPr>
          <w:spacing w:val="3"/>
        </w:rPr>
        <w:t>准》（</w:t>
      </w:r>
      <w:r>
        <w:rPr>
          <w:rFonts w:eastAsia="Times New Roman"/>
        </w:rPr>
        <w:t>GB</w:t>
      </w:r>
      <w:r>
        <w:rPr>
          <w:rFonts w:eastAsia="Times New Roman"/>
          <w:spacing w:val="3"/>
        </w:rPr>
        <w:t>16297-1996</w:t>
      </w:r>
      <w:r>
        <w:rPr>
          <w:spacing w:val="3"/>
        </w:rPr>
        <w:t>）</w:t>
      </w:r>
      <w:r>
        <w:rPr>
          <w:rFonts w:eastAsia="Times New Roman"/>
          <w:spacing w:val="3"/>
        </w:rPr>
        <w:t>2</w:t>
      </w:r>
      <w:r>
        <w:rPr>
          <w:spacing w:val="3"/>
        </w:rPr>
        <w:t>中二级排放标准限值要求</w:t>
      </w:r>
      <w:r>
        <w:rPr>
          <w:rFonts w:hint="eastAsia"/>
          <w:spacing w:val="3"/>
        </w:rPr>
        <w:t>，厂界臭气浓度及苯乙烯执行</w:t>
      </w:r>
      <w:r>
        <w:rPr>
          <w:rFonts w:hint="eastAsia"/>
        </w:rPr>
        <w:t>《恶臭污染物排放标准》（</w:t>
      </w:r>
      <w:r>
        <w:t>GB14554-93</w:t>
      </w:r>
      <w:r>
        <w:rPr>
          <w:rFonts w:hint="eastAsia"/>
        </w:rPr>
        <w:t>）表1限值要求。</w:t>
      </w:r>
    </w:p>
    <w:p w14:paraId="1F344586">
      <w:pPr>
        <w:pStyle w:val="32"/>
      </w:pPr>
      <w:r>
        <w:t>表</w:t>
      </w:r>
      <w:r>
        <w:rPr>
          <w:rFonts w:hint="eastAsia"/>
        </w:rPr>
        <w:t>1.6-2</w:t>
      </w:r>
      <w:r>
        <w:rPr>
          <w:rFonts w:hint="eastAsia"/>
          <w:lang w:val="en-US" w:eastAsia="zh-CN"/>
        </w:rPr>
        <w:t xml:space="preserve">  </w:t>
      </w:r>
      <w:r>
        <w:rPr>
          <w:rFonts w:hint="eastAsia"/>
        </w:rPr>
        <w:t>施工期扬尘</w:t>
      </w:r>
      <w:r>
        <w:t>污染物综合排放标准</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078"/>
        <w:gridCol w:w="2079"/>
        <w:gridCol w:w="2079"/>
        <w:gridCol w:w="2080"/>
      </w:tblGrid>
      <w:tr w14:paraId="44F0E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Align w:val="center"/>
          </w:tcPr>
          <w:p w14:paraId="05EB31C2">
            <w:pPr>
              <w:pStyle w:val="38"/>
              <w:rPr>
                <w:b/>
                <w:bCs/>
              </w:rPr>
            </w:pPr>
            <w:r>
              <w:rPr>
                <w:rFonts w:hint="eastAsia"/>
                <w:b/>
                <w:bCs/>
              </w:rPr>
              <w:t>控制项目</w:t>
            </w:r>
          </w:p>
        </w:tc>
        <w:tc>
          <w:tcPr>
            <w:tcW w:w="2174" w:type="dxa"/>
            <w:vAlign w:val="center"/>
          </w:tcPr>
          <w:p w14:paraId="4550B91B">
            <w:pPr>
              <w:pStyle w:val="38"/>
              <w:rPr>
                <w:b/>
                <w:bCs/>
              </w:rPr>
            </w:pPr>
            <w:r>
              <w:rPr>
                <w:rFonts w:hint="eastAsia"/>
                <w:b/>
                <w:bCs/>
              </w:rPr>
              <w:t>单位</w:t>
            </w:r>
          </w:p>
        </w:tc>
        <w:tc>
          <w:tcPr>
            <w:tcW w:w="2174" w:type="dxa"/>
            <w:vAlign w:val="center"/>
          </w:tcPr>
          <w:p w14:paraId="702DB952">
            <w:pPr>
              <w:pStyle w:val="38"/>
              <w:rPr>
                <w:b/>
                <w:bCs/>
              </w:rPr>
            </w:pPr>
            <w:r>
              <w:rPr>
                <w:rFonts w:hint="eastAsia"/>
                <w:b/>
                <w:bCs/>
              </w:rPr>
              <w:t>监测点浓度限值</w:t>
            </w:r>
          </w:p>
        </w:tc>
        <w:tc>
          <w:tcPr>
            <w:tcW w:w="2175" w:type="dxa"/>
            <w:vAlign w:val="center"/>
          </w:tcPr>
          <w:p w14:paraId="04F60E74">
            <w:pPr>
              <w:pStyle w:val="38"/>
              <w:rPr>
                <w:b/>
                <w:bCs/>
              </w:rPr>
            </w:pPr>
            <w:r>
              <w:rPr>
                <w:rFonts w:hint="eastAsia"/>
                <w:b/>
                <w:bCs/>
              </w:rPr>
              <w:t>达标测定依据</w:t>
            </w:r>
          </w:p>
        </w:tc>
      </w:tr>
      <w:tr w14:paraId="1114F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Merge w:val="restart"/>
            <w:vAlign w:val="center"/>
          </w:tcPr>
          <w:p w14:paraId="59067AED">
            <w:pPr>
              <w:pStyle w:val="38"/>
            </w:pPr>
            <w:r>
              <w:rPr>
                <w:rFonts w:hint="eastAsia"/>
              </w:rPr>
              <w:t>TSP</w:t>
            </w:r>
          </w:p>
        </w:tc>
        <w:tc>
          <w:tcPr>
            <w:tcW w:w="2174" w:type="dxa"/>
            <w:vMerge w:val="restart"/>
            <w:vAlign w:val="center"/>
          </w:tcPr>
          <w:p w14:paraId="2309B9CF">
            <w:pPr>
              <w:pStyle w:val="38"/>
            </w:pPr>
            <w:r>
              <w:t>μ</w:t>
            </w:r>
            <w:r>
              <w:rPr>
                <w:rFonts w:hint="eastAsia"/>
              </w:rPr>
              <w:t>g/m³</w:t>
            </w:r>
          </w:p>
        </w:tc>
        <w:tc>
          <w:tcPr>
            <w:tcW w:w="2174" w:type="dxa"/>
            <w:vAlign w:val="center"/>
          </w:tcPr>
          <w:p w14:paraId="0172BF4D">
            <w:pPr>
              <w:pStyle w:val="38"/>
            </w:pPr>
            <w:r>
              <w:rPr>
                <w:rFonts w:hint="eastAsia"/>
              </w:rPr>
              <w:t>1000</w:t>
            </w:r>
          </w:p>
        </w:tc>
        <w:tc>
          <w:tcPr>
            <w:tcW w:w="2175" w:type="dxa"/>
            <w:vAlign w:val="center"/>
          </w:tcPr>
          <w:p w14:paraId="78795595">
            <w:pPr>
              <w:pStyle w:val="38"/>
            </w:pPr>
            <w:r>
              <w:rPr>
                <w:rFonts w:hint="eastAsia"/>
              </w:rPr>
              <w:t>超标次数≤1次/日</w:t>
            </w:r>
          </w:p>
        </w:tc>
      </w:tr>
      <w:tr w14:paraId="697FE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174" w:type="dxa"/>
            <w:vMerge w:val="continue"/>
            <w:vAlign w:val="center"/>
          </w:tcPr>
          <w:p w14:paraId="56A55C30">
            <w:pPr>
              <w:pStyle w:val="38"/>
            </w:pPr>
          </w:p>
        </w:tc>
        <w:tc>
          <w:tcPr>
            <w:tcW w:w="2174" w:type="dxa"/>
            <w:vMerge w:val="continue"/>
            <w:vAlign w:val="center"/>
          </w:tcPr>
          <w:p w14:paraId="71EF9A20">
            <w:pPr>
              <w:pStyle w:val="38"/>
            </w:pPr>
          </w:p>
        </w:tc>
        <w:tc>
          <w:tcPr>
            <w:tcW w:w="2174" w:type="dxa"/>
            <w:vAlign w:val="center"/>
          </w:tcPr>
          <w:p w14:paraId="56F90125">
            <w:pPr>
              <w:pStyle w:val="38"/>
            </w:pPr>
            <w:r>
              <w:rPr>
                <w:rFonts w:hint="eastAsia"/>
              </w:rPr>
              <w:t>500</w:t>
            </w:r>
          </w:p>
        </w:tc>
        <w:tc>
          <w:tcPr>
            <w:tcW w:w="2175" w:type="dxa"/>
            <w:vAlign w:val="center"/>
          </w:tcPr>
          <w:p w14:paraId="7CDB7918">
            <w:pPr>
              <w:pStyle w:val="38"/>
            </w:pPr>
            <w:r>
              <w:rPr>
                <w:rFonts w:hint="eastAsia"/>
              </w:rPr>
              <w:t>超标次数≤6次/日</w:t>
            </w:r>
          </w:p>
        </w:tc>
      </w:tr>
    </w:tbl>
    <w:p w14:paraId="48D0DB44">
      <w:pPr>
        <w:pStyle w:val="32"/>
      </w:pPr>
      <w:r>
        <w:t>表</w:t>
      </w:r>
      <w:r>
        <w:rPr>
          <w:rFonts w:hint="eastAsia"/>
        </w:rPr>
        <w:t>1.6-3</w:t>
      </w:r>
      <w:r>
        <w:t xml:space="preserve">  大气污染物综合排放标准</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38"/>
        <w:gridCol w:w="1061"/>
        <w:gridCol w:w="1707"/>
        <w:gridCol w:w="1842"/>
        <w:gridCol w:w="2264"/>
      </w:tblGrid>
      <w:tr w14:paraId="14E592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865" w:type="pct"/>
            <w:vAlign w:val="center"/>
          </w:tcPr>
          <w:p w14:paraId="7C3EAB95">
            <w:pPr>
              <w:pStyle w:val="38"/>
              <w:rPr>
                <w:b/>
                <w:bCs/>
              </w:rPr>
            </w:pPr>
            <w:r>
              <w:rPr>
                <w:b/>
                <w:bCs/>
              </w:rPr>
              <w:t>污染物名称</w:t>
            </w:r>
          </w:p>
        </w:tc>
        <w:tc>
          <w:tcPr>
            <w:tcW w:w="638" w:type="pct"/>
            <w:vAlign w:val="center"/>
          </w:tcPr>
          <w:p w14:paraId="60CC1F38">
            <w:pPr>
              <w:pStyle w:val="38"/>
              <w:rPr>
                <w:b/>
                <w:bCs/>
              </w:rPr>
            </w:pPr>
            <w:r>
              <w:rPr>
                <w:b/>
                <w:bCs/>
              </w:rPr>
              <w:t>排气筒高度（m）</w:t>
            </w:r>
          </w:p>
        </w:tc>
        <w:tc>
          <w:tcPr>
            <w:tcW w:w="1027" w:type="pct"/>
            <w:vAlign w:val="center"/>
          </w:tcPr>
          <w:p w14:paraId="133EB6B2">
            <w:pPr>
              <w:pStyle w:val="38"/>
              <w:rPr>
                <w:b/>
                <w:bCs/>
              </w:rPr>
            </w:pPr>
            <w:r>
              <w:rPr>
                <w:b/>
                <w:bCs/>
              </w:rPr>
              <w:t>最高允许排放浓度</w:t>
            </w:r>
          </w:p>
          <w:p w14:paraId="20478B71">
            <w:pPr>
              <w:pStyle w:val="38"/>
              <w:rPr>
                <w:b/>
                <w:bCs/>
              </w:rPr>
            </w:pPr>
            <w:r>
              <w:rPr>
                <w:rFonts w:hint="eastAsia"/>
                <w:b/>
                <w:bCs/>
              </w:rPr>
              <w:t>(</w:t>
            </w:r>
            <w:r>
              <w:rPr>
                <w:b/>
                <w:bCs/>
              </w:rPr>
              <w:t>mg/</w:t>
            </w:r>
            <w:r>
              <w:rPr>
                <w:rFonts w:hint="eastAsia"/>
                <w:b/>
                <w:bCs/>
              </w:rPr>
              <w:t>m³)</w:t>
            </w:r>
          </w:p>
        </w:tc>
        <w:tc>
          <w:tcPr>
            <w:tcW w:w="1108" w:type="pct"/>
            <w:vAlign w:val="center"/>
          </w:tcPr>
          <w:p w14:paraId="770A98F1">
            <w:pPr>
              <w:pStyle w:val="38"/>
              <w:rPr>
                <w:b/>
                <w:bCs/>
              </w:rPr>
            </w:pPr>
            <w:r>
              <w:rPr>
                <w:b/>
                <w:bCs/>
              </w:rPr>
              <w:t>最高允许排放速率（kg/h）</w:t>
            </w:r>
          </w:p>
        </w:tc>
        <w:tc>
          <w:tcPr>
            <w:tcW w:w="1360" w:type="pct"/>
            <w:vAlign w:val="center"/>
          </w:tcPr>
          <w:p w14:paraId="771BCF69">
            <w:pPr>
              <w:pStyle w:val="38"/>
              <w:rPr>
                <w:b/>
                <w:bCs/>
              </w:rPr>
            </w:pPr>
            <w:r>
              <w:rPr>
                <w:b/>
                <w:bCs/>
              </w:rPr>
              <w:t>无组织浓度限值mg/</w:t>
            </w:r>
            <w:r>
              <w:rPr>
                <w:rFonts w:hint="eastAsia"/>
                <w:b/>
                <w:bCs/>
              </w:rPr>
              <w:t>m³</w:t>
            </w:r>
          </w:p>
        </w:tc>
      </w:tr>
      <w:tr w14:paraId="0F190A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865" w:type="pct"/>
            <w:vAlign w:val="center"/>
          </w:tcPr>
          <w:p w14:paraId="6207DDEE">
            <w:pPr>
              <w:pStyle w:val="38"/>
            </w:pPr>
            <w:r>
              <w:t>非甲烷总烃</w:t>
            </w:r>
          </w:p>
        </w:tc>
        <w:tc>
          <w:tcPr>
            <w:tcW w:w="638" w:type="pct"/>
            <w:vAlign w:val="center"/>
          </w:tcPr>
          <w:p w14:paraId="0D940E60">
            <w:pPr>
              <w:pStyle w:val="38"/>
            </w:pPr>
            <w:r>
              <w:rPr>
                <w:rFonts w:hint="eastAsia"/>
              </w:rPr>
              <w:t>15</w:t>
            </w:r>
          </w:p>
        </w:tc>
        <w:tc>
          <w:tcPr>
            <w:tcW w:w="1027" w:type="pct"/>
            <w:vAlign w:val="center"/>
          </w:tcPr>
          <w:p w14:paraId="20C88EE6">
            <w:pPr>
              <w:pStyle w:val="38"/>
            </w:pPr>
            <w:r>
              <w:t>120</w:t>
            </w:r>
          </w:p>
        </w:tc>
        <w:tc>
          <w:tcPr>
            <w:tcW w:w="1108" w:type="pct"/>
            <w:vAlign w:val="center"/>
          </w:tcPr>
          <w:p w14:paraId="1CB6F669">
            <w:pPr>
              <w:pStyle w:val="38"/>
            </w:pPr>
            <w:r>
              <w:rPr>
                <w:rFonts w:hint="eastAsia"/>
              </w:rPr>
              <w:t>5*</w:t>
            </w:r>
          </w:p>
        </w:tc>
        <w:tc>
          <w:tcPr>
            <w:tcW w:w="1360" w:type="pct"/>
            <w:vAlign w:val="center"/>
          </w:tcPr>
          <w:p w14:paraId="08E4D92A">
            <w:pPr>
              <w:pStyle w:val="38"/>
            </w:pPr>
            <w:r>
              <w:t>4.0</w:t>
            </w:r>
          </w:p>
        </w:tc>
      </w:tr>
      <w:tr w14:paraId="378A7A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5000" w:type="pct"/>
            <w:gridSpan w:val="5"/>
            <w:vAlign w:val="center"/>
          </w:tcPr>
          <w:p w14:paraId="209F4EFE">
            <w:pPr>
              <w:pStyle w:val="38"/>
              <w:jc w:val="left"/>
            </w:pPr>
            <w:r>
              <w:rPr>
                <w:rFonts w:hint="eastAsia"/>
                <w:b/>
                <w:bCs/>
                <w:sz w:val="18"/>
                <w:szCs w:val="18"/>
              </w:rPr>
              <w:t>备注：*根据《沥青混合料拌合站建设规范》（DB 34/T 3679-2020）9.8沥青混合料拌合站有组织排放的排气筒高度一般不低于15m及</w:t>
            </w:r>
            <w:r>
              <w:rPr>
                <w:b/>
                <w:bCs/>
                <w:sz w:val="18"/>
                <w:szCs w:val="18"/>
              </w:rPr>
              <w:t>《大气污染物综合排放标准》（GB16297-1996）</w:t>
            </w:r>
            <w:r>
              <w:rPr>
                <w:rFonts w:hint="eastAsia"/>
                <w:b/>
                <w:bCs/>
                <w:sz w:val="18"/>
                <w:szCs w:val="18"/>
              </w:rPr>
              <w:t>7.1 排气筒高度除须遵守表列排放速率标准值外，还应高出周围200m半径范围的建筑5m以上，不能达到该要求的排气筒，应按其高度对应的表列排放速率标准值严格50%执行。项目排气筒高15m，搅拌楼高28m，因此</w:t>
            </w:r>
            <w:r>
              <w:rPr>
                <w:b/>
                <w:bCs/>
                <w:sz w:val="18"/>
                <w:szCs w:val="18"/>
              </w:rPr>
              <w:t>最高允许排放速率</w:t>
            </w:r>
            <w:r>
              <w:rPr>
                <w:rFonts w:hint="eastAsia"/>
                <w:b/>
                <w:bCs/>
                <w:sz w:val="18"/>
                <w:szCs w:val="18"/>
              </w:rPr>
              <w:t>严格50%执行</w:t>
            </w:r>
          </w:p>
        </w:tc>
      </w:tr>
    </w:tbl>
    <w:p w14:paraId="5383CD26">
      <w:pPr>
        <w:pStyle w:val="32"/>
      </w:pPr>
      <w:r>
        <w:t>表</w:t>
      </w:r>
      <w:r>
        <w:rPr>
          <w:rFonts w:hint="eastAsia"/>
        </w:rPr>
        <w:t>1.6-4《沥青混合料拌合站建设规范》（DB 34/T 3679-2020）</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6"/>
        <w:gridCol w:w="2149"/>
        <w:gridCol w:w="3762"/>
        <w:gridCol w:w="1295"/>
      </w:tblGrid>
      <w:tr w14:paraId="0D7C0A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665" w:type="pct"/>
            <w:vMerge w:val="restart"/>
            <w:vAlign w:val="center"/>
          </w:tcPr>
          <w:p w14:paraId="41EC5938">
            <w:pPr>
              <w:pStyle w:val="38"/>
              <w:rPr>
                <w:b/>
                <w:bCs/>
              </w:rPr>
            </w:pPr>
            <w:r>
              <w:rPr>
                <w:b/>
                <w:bCs/>
              </w:rPr>
              <w:t>污染物项目</w:t>
            </w:r>
          </w:p>
        </w:tc>
        <w:tc>
          <w:tcPr>
            <w:tcW w:w="3554" w:type="pct"/>
            <w:gridSpan w:val="2"/>
            <w:vAlign w:val="center"/>
          </w:tcPr>
          <w:p w14:paraId="77DC1980">
            <w:pPr>
              <w:pStyle w:val="38"/>
              <w:rPr>
                <w:b/>
                <w:bCs/>
              </w:rPr>
            </w:pPr>
            <w:r>
              <w:rPr>
                <w:rFonts w:hint="eastAsia"/>
                <w:b/>
                <w:bCs/>
              </w:rPr>
              <w:t>最高允许排放浓度</w:t>
            </w:r>
            <w:r>
              <w:rPr>
                <w:b/>
                <w:bCs/>
              </w:rPr>
              <w:t>（mg/</w:t>
            </w:r>
            <w:r>
              <w:rPr>
                <w:rFonts w:hint="eastAsia"/>
                <w:b/>
                <w:bCs/>
              </w:rPr>
              <w:t>m³</w:t>
            </w:r>
            <w:r>
              <w:rPr>
                <w:b/>
                <w:bCs/>
              </w:rPr>
              <w:t>）</w:t>
            </w:r>
          </w:p>
        </w:tc>
        <w:tc>
          <w:tcPr>
            <w:tcW w:w="779" w:type="pct"/>
            <w:vMerge w:val="restart"/>
            <w:vAlign w:val="center"/>
          </w:tcPr>
          <w:p w14:paraId="68367C69">
            <w:pPr>
              <w:pStyle w:val="38"/>
              <w:rPr>
                <w:b/>
                <w:bCs/>
              </w:rPr>
            </w:pPr>
            <w:r>
              <w:rPr>
                <w:b/>
                <w:bCs/>
              </w:rPr>
              <w:t>标准来源</w:t>
            </w:r>
          </w:p>
        </w:tc>
      </w:tr>
      <w:tr w14:paraId="313A12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4" w:hRule="atLeast"/>
          <w:jc w:val="center"/>
        </w:trPr>
        <w:tc>
          <w:tcPr>
            <w:tcW w:w="665" w:type="pct"/>
            <w:vMerge w:val="continue"/>
            <w:vAlign w:val="center"/>
          </w:tcPr>
          <w:p w14:paraId="38E0E5DB">
            <w:pPr>
              <w:pStyle w:val="38"/>
              <w:rPr>
                <w:b/>
                <w:bCs/>
              </w:rPr>
            </w:pPr>
          </w:p>
        </w:tc>
        <w:tc>
          <w:tcPr>
            <w:tcW w:w="1292" w:type="pct"/>
            <w:vAlign w:val="center"/>
          </w:tcPr>
          <w:p w14:paraId="2A89A4D1">
            <w:pPr>
              <w:pStyle w:val="38"/>
              <w:rPr>
                <w:b/>
                <w:bCs/>
              </w:rPr>
            </w:pPr>
            <w:r>
              <w:rPr>
                <w:rFonts w:hint="eastAsia"/>
                <w:b/>
                <w:bCs/>
              </w:rPr>
              <w:t>有组织排放</w:t>
            </w:r>
          </w:p>
        </w:tc>
        <w:tc>
          <w:tcPr>
            <w:tcW w:w="2262" w:type="pct"/>
            <w:vAlign w:val="center"/>
          </w:tcPr>
          <w:p w14:paraId="005DB3FC">
            <w:pPr>
              <w:pStyle w:val="38"/>
              <w:rPr>
                <w:b/>
                <w:bCs/>
              </w:rPr>
            </w:pPr>
            <w:r>
              <w:rPr>
                <w:rFonts w:hint="eastAsia"/>
                <w:b/>
                <w:bCs/>
              </w:rPr>
              <w:t>无组织排放</w:t>
            </w:r>
          </w:p>
        </w:tc>
        <w:tc>
          <w:tcPr>
            <w:tcW w:w="779" w:type="pct"/>
            <w:vMerge w:val="continue"/>
            <w:vAlign w:val="center"/>
          </w:tcPr>
          <w:p w14:paraId="37734A99">
            <w:pPr>
              <w:pStyle w:val="38"/>
            </w:pPr>
          </w:p>
        </w:tc>
      </w:tr>
      <w:tr w14:paraId="2A7C69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665" w:type="pct"/>
            <w:vAlign w:val="center"/>
          </w:tcPr>
          <w:p w14:paraId="69C0F534">
            <w:pPr>
              <w:pStyle w:val="38"/>
            </w:pPr>
            <w:r>
              <w:t>颗粒物</w:t>
            </w:r>
          </w:p>
        </w:tc>
        <w:tc>
          <w:tcPr>
            <w:tcW w:w="1292" w:type="pct"/>
            <w:vAlign w:val="center"/>
          </w:tcPr>
          <w:p w14:paraId="77088C58">
            <w:pPr>
              <w:pStyle w:val="38"/>
            </w:pPr>
            <w:r>
              <w:t>30</w:t>
            </w:r>
          </w:p>
        </w:tc>
        <w:tc>
          <w:tcPr>
            <w:tcW w:w="2262" w:type="pct"/>
            <w:vAlign w:val="center"/>
          </w:tcPr>
          <w:p w14:paraId="4A4AA6DA">
            <w:pPr>
              <w:pStyle w:val="38"/>
            </w:pPr>
            <w:r>
              <w:rPr>
                <w:rFonts w:hint="eastAsia"/>
              </w:rPr>
              <w:t>--</w:t>
            </w:r>
          </w:p>
        </w:tc>
        <w:tc>
          <w:tcPr>
            <w:tcW w:w="779" w:type="pct"/>
            <w:vMerge w:val="restart"/>
            <w:vAlign w:val="center"/>
          </w:tcPr>
          <w:p w14:paraId="2B8B36C6">
            <w:pPr>
              <w:pStyle w:val="38"/>
              <w:rPr>
                <w:b/>
                <w:bCs/>
              </w:rPr>
            </w:pPr>
            <w:r>
              <w:rPr>
                <w:rFonts w:hint="eastAsia"/>
              </w:rPr>
              <w:t>《沥青混合料拌合站建设规范》（DB 34/T 3679-2020）</w:t>
            </w:r>
          </w:p>
        </w:tc>
      </w:tr>
      <w:tr w14:paraId="427E1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665" w:type="pct"/>
            <w:vAlign w:val="center"/>
          </w:tcPr>
          <w:p w14:paraId="4D35F339">
            <w:pPr>
              <w:pStyle w:val="38"/>
            </w:pPr>
            <w:r>
              <w:t>SO</w:t>
            </w:r>
            <w:r>
              <w:rPr>
                <w:vertAlign w:val="subscript"/>
              </w:rPr>
              <w:t>2</w:t>
            </w:r>
          </w:p>
        </w:tc>
        <w:tc>
          <w:tcPr>
            <w:tcW w:w="1292" w:type="pct"/>
            <w:vAlign w:val="center"/>
          </w:tcPr>
          <w:p w14:paraId="50B35E6A">
            <w:pPr>
              <w:pStyle w:val="38"/>
            </w:pPr>
            <w:r>
              <w:t>200</w:t>
            </w:r>
          </w:p>
        </w:tc>
        <w:tc>
          <w:tcPr>
            <w:tcW w:w="2262" w:type="pct"/>
            <w:vAlign w:val="center"/>
          </w:tcPr>
          <w:p w14:paraId="4CFD0FC1">
            <w:pPr>
              <w:pStyle w:val="38"/>
            </w:pPr>
            <w:r>
              <w:rPr>
                <w:rFonts w:hint="eastAsia"/>
              </w:rPr>
              <w:t>0.40</w:t>
            </w:r>
          </w:p>
        </w:tc>
        <w:tc>
          <w:tcPr>
            <w:tcW w:w="779" w:type="pct"/>
            <w:vMerge w:val="continue"/>
            <w:vAlign w:val="center"/>
          </w:tcPr>
          <w:p w14:paraId="5BA9E0C3">
            <w:pPr>
              <w:ind w:firstLine="480"/>
              <w:jc w:val="center"/>
            </w:pPr>
          </w:p>
        </w:tc>
      </w:tr>
      <w:tr w14:paraId="424483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4C9E3F56">
            <w:pPr>
              <w:pStyle w:val="38"/>
            </w:pPr>
            <w:r>
              <w:t>NOx</w:t>
            </w:r>
          </w:p>
        </w:tc>
        <w:tc>
          <w:tcPr>
            <w:tcW w:w="1292" w:type="pct"/>
            <w:vAlign w:val="center"/>
          </w:tcPr>
          <w:p w14:paraId="3932060A">
            <w:pPr>
              <w:pStyle w:val="38"/>
            </w:pPr>
            <w:r>
              <w:rPr>
                <w:rFonts w:hint="eastAsia"/>
              </w:rPr>
              <w:t>200</w:t>
            </w:r>
          </w:p>
        </w:tc>
        <w:tc>
          <w:tcPr>
            <w:tcW w:w="2262" w:type="pct"/>
            <w:vAlign w:val="center"/>
          </w:tcPr>
          <w:p w14:paraId="7E5A3B02">
            <w:pPr>
              <w:pStyle w:val="38"/>
            </w:pPr>
            <w:r>
              <w:rPr>
                <w:rFonts w:hint="eastAsia"/>
              </w:rPr>
              <w:t>0.12</w:t>
            </w:r>
          </w:p>
        </w:tc>
        <w:tc>
          <w:tcPr>
            <w:tcW w:w="779" w:type="pct"/>
            <w:vMerge w:val="continue"/>
            <w:vAlign w:val="center"/>
          </w:tcPr>
          <w:p w14:paraId="4DECB155">
            <w:pPr>
              <w:ind w:firstLine="480"/>
              <w:jc w:val="center"/>
            </w:pPr>
          </w:p>
        </w:tc>
      </w:tr>
      <w:tr w14:paraId="5DBBA6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1A1DE6CA">
            <w:pPr>
              <w:pStyle w:val="38"/>
            </w:pPr>
            <w:r>
              <w:rPr>
                <w:rFonts w:hint="eastAsia"/>
              </w:rPr>
              <w:t>苯并芘</w:t>
            </w:r>
          </w:p>
        </w:tc>
        <w:tc>
          <w:tcPr>
            <w:tcW w:w="1292" w:type="pct"/>
            <w:vAlign w:val="center"/>
          </w:tcPr>
          <w:p w14:paraId="540F16E2">
            <w:pPr>
              <w:pStyle w:val="38"/>
            </w:pPr>
            <w:r>
              <w:rPr>
                <w:rFonts w:hint="eastAsia"/>
              </w:rPr>
              <w:t>0.3×10</w:t>
            </w:r>
            <w:r>
              <w:rPr>
                <w:rFonts w:hint="eastAsia"/>
                <w:vertAlign w:val="superscript"/>
              </w:rPr>
              <w:t>-3</w:t>
            </w:r>
          </w:p>
        </w:tc>
        <w:tc>
          <w:tcPr>
            <w:tcW w:w="2262" w:type="pct"/>
            <w:vAlign w:val="center"/>
          </w:tcPr>
          <w:p w14:paraId="2ACC95D3">
            <w:pPr>
              <w:pStyle w:val="38"/>
            </w:pPr>
            <w:r>
              <w:rPr>
                <w:rFonts w:hint="eastAsia"/>
              </w:rPr>
              <w:t>0.8×10</w:t>
            </w:r>
            <w:r>
              <w:rPr>
                <w:rFonts w:hint="eastAsia"/>
                <w:vertAlign w:val="superscript"/>
              </w:rPr>
              <w:t>-5</w:t>
            </w:r>
          </w:p>
        </w:tc>
        <w:tc>
          <w:tcPr>
            <w:tcW w:w="779" w:type="pct"/>
            <w:vMerge w:val="continue"/>
            <w:vAlign w:val="center"/>
          </w:tcPr>
          <w:p w14:paraId="08CB0D36">
            <w:pPr>
              <w:ind w:firstLine="480"/>
              <w:jc w:val="center"/>
            </w:pPr>
          </w:p>
        </w:tc>
      </w:tr>
      <w:tr w14:paraId="0CC292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1C8163E0">
            <w:pPr>
              <w:pStyle w:val="38"/>
            </w:pPr>
            <w:r>
              <w:rPr>
                <w:rFonts w:hint="eastAsia"/>
              </w:rPr>
              <w:t>沥青烟</w:t>
            </w:r>
          </w:p>
        </w:tc>
        <w:tc>
          <w:tcPr>
            <w:tcW w:w="1292" w:type="pct"/>
            <w:vAlign w:val="center"/>
          </w:tcPr>
          <w:p w14:paraId="6A84C522">
            <w:pPr>
              <w:pStyle w:val="38"/>
            </w:pPr>
            <w:r>
              <w:rPr>
                <w:rFonts w:hint="eastAsia"/>
              </w:rPr>
              <w:t>20</w:t>
            </w:r>
          </w:p>
        </w:tc>
        <w:tc>
          <w:tcPr>
            <w:tcW w:w="2262" w:type="pct"/>
            <w:vAlign w:val="center"/>
          </w:tcPr>
          <w:p w14:paraId="0AE6A3A6">
            <w:pPr>
              <w:pStyle w:val="38"/>
            </w:pPr>
            <w:r>
              <w:rPr>
                <w:rFonts w:hint="eastAsia"/>
              </w:rPr>
              <w:t>生产设备不得有明显的无组织排放存在</w:t>
            </w:r>
          </w:p>
        </w:tc>
        <w:tc>
          <w:tcPr>
            <w:tcW w:w="779" w:type="pct"/>
            <w:vMerge w:val="continue"/>
            <w:vAlign w:val="center"/>
          </w:tcPr>
          <w:p w14:paraId="76D7DBCF">
            <w:pPr>
              <w:ind w:firstLine="480"/>
              <w:jc w:val="center"/>
            </w:pPr>
          </w:p>
        </w:tc>
      </w:tr>
      <w:tr w14:paraId="3A17B6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8" w:hRule="atLeast"/>
          <w:jc w:val="center"/>
        </w:trPr>
        <w:tc>
          <w:tcPr>
            <w:tcW w:w="665" w:type="pct"/>
            <w:vAlign w:val="center"/>
          </w:tcPr>
          <w:p w14:paraId="1C7A267A">
            <w:pPr>
              <w:pStyle w:val="38"/>
            </w:pPr>
            <w:r>
              <w:rPr>
                <w:rFonts w:hint="eastAsia"/>
              </w:rPr>
              <w:t>烟气黑度</w:t>
            </w:r>
          </w:p>
        </w:tc>
        <w:tc>
          <w:tcPr>
            <w:tcW w:w="1292" w:type="pct"/>
            <w:vAlign w:val="center"/>
          </w:tcPr>
          <w:p w14:paraId="18827F0D">
            <w:pPr>
              <w:pStyle w:val="38"/>
            </w:pPr>
            <w:r>
              <w:rPr>
                <w:rFonts w:hint="eastAsia"/>
              </w:rPr>
              <w:t>≤1</w:t>
            </w:r>
          </w:p>
        </w:tc>
        <w:tc>
          <w:tcPr>
            <w:tcW w:w="2262" w:type="pct"/>
            <w:vAlign w:val="center"/>
          </w:tcPr>
          <w:p w14:paraId="11453E3E">
            <w:pPr>
              <w:pStyle w:val="38"/>
            </w:pPr>
            <w:r>
              <w:rPr>
                <w:rFonts w:hint="eastAsia"/>
              </w:rPr>
              <w:t>--</w:t>
            </w:r>
          </w:p>
        </w:tc>
        <w:tc>
          <w:tcPr>
            <w:tcW w:w="779" w:type="pct"/>
            <w:vMerge w:val="continue"/>
            <w:vAlign w:val="center"/>
          </w:tcPr>
          <w:p w14:paraId="253E0FB7">
            <w:pPr>
              <w:pStyle w:val="38"/>
            </w:pPr>
          </w:p>
        </w:tc>
      </w:tr>
    </w:tbl>
    <w:p w14:paraId="497ABA8A">
      <w:pPr>
        <w:pStyle w:val="32"/>
      </w:pPr>
      <w:r>
        <w:t>表</w:t>
      </w:r>
      <w:r>
        <w:rPr>
          <w:rFonts w:hint="eastAsia"/>
        </w:rPr>
        <w:t>1.6-5</w:t>
      </w:r>
      <w:r>
        <w:t xml:space="preserve">  安徽省地方标准《水泥工业大气污染排放标准》（</w:t>
      </w:r>
      <w:r>
        <w:rPr>
          <w:rFonts w:hint="eastAsia"/>
          <w:lang w:eastAsia="zh-CN"/>
        </w:rPr>
        <w:t xml:space="preserve"> DB34/3576-2020</w:t>
      </w:r>
      <w:r>
        <w:t>）</w:t>
      </w:r>
    </w:p>
    <w:tbl>
      <w:tblPr>
        <w:tblStyle w:val="3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70"/>
        <w:gridCol w:w="1365"/>
        <w:gridCol w:w="1769"/>
        <w:gridCol w:w="3408"/>
      </w:tblGrid>
      <w:tr w14:paraId="61F7AA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97" w:hRule="atLeast"/>
          <w:jc w:val="center"/>
        </w:trPr>
        <w:tc>
          <w:tcPr>
            <w:tcW w:w="1064" w:type="pct"/>
            <w:vAlign w:val="center"/>
          </w:tcPr>
          <w:p w14:paraId="7B4A255E">
            <w:pPr>
              <w:pStyle w:val="38"/>
              <w:rPr>
                <w:b/>
                <w:bCs/>
              </w:rPr>
            </w:pPr>
            <w:r>
              <w:rPr>
                <w:b/>
                <w:bCs/>
              </w:rPr>
              <w:t>生产过程</w:t>
            </w:r>
          </w:p>
        </w:tc>
        <w:tc>
          <w:tcPr>
            <w:tcW w:w="821" w:type="pct"/>
            <w:vAlign w:val="center"/>
          </w:tcPr>
          <w:p w14:paraId="25A3FE76">
            <w:pPr>
              <w:pStyle w:val="38"/>
              <w:rPr>
                <w:b/>
                <w:bCs/>
              </w:rPr>
            </w:pPr>
            <w:r>
              <w:rPr>
                <w:b/>
                <w:bCs/>
              </w:rPr>
              <w:t>污染物名称</w:t>
            </w:r>
          </w:p>
        </w:tc>
        <w:tc>
          <w:tcPr>
            <w:tcW w:w="1064" w:type="pct"/>
            <w:vAlign w:val="center"/>
          </w:tcPr>
          <w:p w14:paraId="378693CE">
            <w:pPr>
              <w:pStyle w:val="38"/>
              <w:rPr>
                <w:b/>
                <w:bCs/>
              </w:rPr>
            </w:pPr>
            <w:r>
              <w:rPr>
                <w:b/>
                <w:bCs/>
              </w:rPr>
              <w:t>标准限值（mg/</w:t>
            </w:r>
            <w:r>
              <w:rPr>
                <w:rFonts w:hint="eastAsia"/>
                <w:b/>
                <w:bCs/>
              </w:rPr>
              <w:t>m³</w:t>
            </w:r>
            <w:r>
              <w:rPr>
                <w:b/>
                <w:bCs/>
              </w:rPr>
              <w:t>）</w:t>
            </w:r>
          </w:p>
        </w:tc>
        <w:tc>
          <w:tcPr>
            <w:tcW w:w="2050" w:type="pct"/>
            <w:vAlign w:val="center"/>
          </w:tcPr>
          <w:p w14:paraId="75A25F86">
            <w:pPr>
              <w:pStyle w:val="38"/>
              <w:rPr>
                <w:b/>
                <w:bCs/>
              </w:rPr>
            </w:pPr>
            <w:r>
              <w:rPr>
                <w:b/>
                <w:bCs/>
              </w:rPr>
              <w:t>标准来源</w:t>
            </w:r>
          </w:p>
        </w:tc>
      </w:tr>
      <w:tr w14:paraId="56203C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064" w:type="pct"/>
            <w:vAlign w:val="center"/>
          </w:tcPr>
          <w:p w14:paraId="71B92FCD">
            <w:pPr>
              <w:pStyle w:val="38"/>
            </w:pPr>
            <w:r>
              <w:t>散装水泥中转站及水泥制品生产</w:t>
            </w:r>
          </w:p>
        </w:tc>
        <w:tc>
          <w:tcPr>
            <w:tcW w:w="821" w:type="pct"/>
            <w:vAlign w:val="center"/>
          </w:tcPr>
          <w:p w14:paraId="03F920FC">
            <w:pPr>
              <w:pStyle w:val="38"/>
            </w:pPr>
            <w:r>
              <w:t>颗粒物</w:t>
            </w:r>
          </w:p>
        </w:tc>
        <w:tc>
          <w:tcPr>
            <w:tcW w:w="1064" w:type="pct"/>
            <w:vAlign w:val="center"/>
          </w:tcPr>
          <w:p w14:paraId="72DABD6B">
            <w:pPr>
              <w:pStyle w:val="38"/>
            </w:pPr>
            <w:r>
              <w:t>10</w:t>
            </w:r>
          </w:p>
        </w:tc>
        <w:tc>
          <w:tcPr>
            <w:tcW w:w="2050" w:type="pct"/>
            <w:vAlign w:val="center"/>
          </w:tcPr>
          <w:p w14:paraId="0B750003">
            <w:pPr>
              <w:pStyle w:val="38"/>
            </w:pPr>
            <w:r>
              <w:t>安徽省地方标准《水泥工业大气污染排放标准》（</w:t>
            </w:r>
            <w:r>
              <w:rPr>
                <w:rFonts w:hint="eastAsia"/>
                <w:lang w:eastAsia="zh-CN"/>
              </w:rPr>
              <w:t xml:space="preserve"> DB34/3576-2020</w:t>
            </w:r>
            <w:r>
              <w:t>）表1</w:t>
            </w:r>
          </w:p>
        </w:tc>
      </w:tr>
      <w:tr w14:paraId="0BCA6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064" w:type="pct"/>
            <w:vAlign w:val="center"/>
          </w:tcPr>
          <w:p w14:paraId="4CFE71A5">
            <w:pPr>
              <w:pStyle w:val="38"/>
            </w:pPr>
            <w:r>
              <w:t>无组织</w:t>
            </w:r>
          </w:p>
        </w:tc>
        <w:tc>
          <w:tcPr>
            <w:tcW w:w="821" w:type="pct"/>
            <w:vAlign w:val="center"/>
          </w:tcPr>
          <w:p w14:paraId="2248462D">
            <w:pPr>
              <w:pStyle w:val="38"/>
            </w:pPr>
            <w:r>
              <w:t>颗粒物</w:t>
            </w:r>
          </w:p>
        </w:tc>
        <w:tc>
          <w:tcPr>
            <w:tcW w:w="1064" w:type="pct"/>
            <w:vAlign w:val="center"/>
          </w:tcPr>
          <w:p w14:paraId="178F35E1">
            <w:pPr>
              <w:pStyle w:val="38"/>
            </w:pPr>
            <w:r>
              <w:t>0.5</w:t>
            </w:r>
          </w:p>
        </w:tc>
        <w:tc>
          <w:tcPr>
            <w:tcW w:w="2050" w:type="pct"/>
            <w:vAlign w:val="center"/>
          </w:tcPr>
          <w:p w14:paraId="105AAE15">
            <w:pPr>
              <w:pStyle w:val="38"/>
            </w:pPr>
            <w:r>
              <w:t>安徽省地方标准《水泥工业大气污染排放标准》（</w:t>
            </w:r>
            <w:r>
              <w:rPr>
                <w:rFonts w:hint="eastAsia"/>
                <w:lang w:eastAsia="zh-CN"/>
              </w:rPr>
              <w:t xml:space="preserve"> DB34/3576-2020</w:t>
            </w:r>
            <w:r>
              <w:t>）表2</w:t>
            </w:r>
          </w:p>
        </w:tc>
      </w:tr>
    </w:tbl>
    <w:p w14:paraId="68E70649">
      <w:pPr>
        <w:pStyle w:val="32"/>
      </w:pPr>
      <w:r>
        <w:t>表</w:t>
      </w:r>
      <w:r>
        <w:rPr>
          <w:rFonts w:hint="eastAsia"/>
        </w:rPr>
        <w:t>1.6-6</w:t>
      </w:r>
      <w:r>
        <w:t xml:space="preserve">  厂区内VOCs无组织排放限值</w:t>
      </w:r>
    </w:p>
    <w:tbl>
      <w:tblPr>
        <w:tblStyle w:val="37"/>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50"/>
        <w:gridCol w:w="1204"/>
        <w:gridCol w:w="2397"/>
        <w:gridCol w:w="1969"/>
        <w:gridCol w:w="1890"/>
      </w:tblGrid>
      <w:tr w14:paraId="0605F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5" w:hRule="atLeast"/>
        </w:trPr>
        <w:tc>
          <w:tcPr>
            <w:tcW w:w="511" w:type="pct"/>
            <w:vAlign w:val="center"/>
          </w:tcPr>
          <w:p w14:paraId="6D9226B0">
            <w:pPr>
              <w:pStyle w:val="38"/>
              <w:rPr>
                <w:b/>
                <w:bCs/>
              </w:rPr>
            </w:pPr>
            <w:r>
              <w:rPr>
                <w:b/>
                <w:bCs/>
              </w:rPr>
              <w:t>污染物名称</w:t>
            </w:r>
          </w:p>
        </w:tc>
        <w:tc>
          <w:tcPr>
            <w:tcW w:w="724" w:type="pct"/>
            <w:vAlign w:val="center"/>
          </w:tcPr>
          <w:p w14:paraId="4E5C9A72">
            <w:pPr>
              <w:pStyle w:val="38"/>
              <w:rPr>
                <w:b/>
                <w:bCs/>
              </w:rPr>
            </w:pPr>
            <w:r>
              <w:rPr>
                <w:b/>
                <w:bCs/>
              </w:rPr>
              <w:t>特别排放限值（mg/</w:t>
            </w:r>
            <w:r>
              <w:rPr>
                <w:rFonts w:hint="eastAsia"/>
                <w:b/>
                <w:bCs/>
              </w:rPr>
              <w:t>m³</w:t>
            </w:r>
            <w:r>
              <w:rPr>
                <w:b/>
                <w:bCs/>
              </w:rPr>
              <w:t>）</w:t>
            </w:r>
          </w:p>
        </w:tc>
        <w:tc>
          <w:tcPr>
            <w:tcW w:w="1441" w:type="pct"/>
            <w:vAlign w:val="center"/>
          </w:tcPr>
          <w:p w14:paraId="78338EDD">
            <w:pPr>
              <w:pStyle w:val="38"/>
              <w:rPr>
                <w:b/>
                <w:bCs/>
              </w:rPr>
            </w:pPr>
            <w:r>
              <w:rPr>
                <w:b/>
                <w:bCs/>
              </w:rPr>
              <w:t>限制含义</w:t>
            </w:r>
          </w:p>
        </w:tc>
        <w:tc>
          <w:tcPr>
            <w:tcW w:w="1185" w:type="pct"/>
            <w:vAlign w:val="center"/>
          </w:tcPr>
          <w:p w14:paraId="1E47393E">
            <w:pPr>
              <w:pStyle w:val="38"/>
              <w:rPr>
                <w:b/>
                <w:bCs/>
              </w:rPr>
            </w:pPr>
            <w:r>
              <w:rPr>
                <w:b/>
                <w:bCs/>
              </w:rPr>
              <w:t>无组织排放监控位置</w:t>
            </w:r>
          </w:p>
        </w:tc>
        <w:tc>
          <w:tcPr>
            <w:tcW w:w="1137" w:type="pct"/>
            <w:vAlign w:val="center"/>
          </w:tcPr>
          <w:p w14:paraId="5C45CAAF">
            <w:pPr>
              <w:pStyle w:val="38"/>
              <w:rPr>
                <w:b/>
                <w:bCs/>
              </w:rPr>
            </w:pPr>
            <w:r>
              <w:rPr>
                <w:b/>
                <w:bCs/>
              </w:rPr>
              <w:t>标准来源</w:t>
            </w:r>
          </w:p>
        </w:tc>
      </w:tr>
      <w:tr w14:paraId="654C15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3" w:hRule="atLeast"/>
        </w:trPr>
        <w:tc>
          <w:tcPr>
            <w:tcW w:w="511" w:type="pct"/>
            <w:vMerge w:val="restart"/>
            <w:tcBorders>
              <w:bottom w:val="nil"/>
            </w:tcBorders>
            <w:vAlign w:val="center"/>
          </w:tcPr>
          <w:p w14:paraId="1648AA3B">
            <w:pPr>
              <w:pStyle w:val="38"/>
            </w:pPr>
            <w:r>
              <w:t>非甲烷总烃</w:t>
            </w:r>
          </w:p>
        </w:tc>
        <w:tc>
          <w:tcPr>
            <w:tcW w:w="724" w:type="pct"/>
            <w:vAlign w:val="center"/>
          </w:tcPr>
          <w:p w14:paraId="3729C412">
            <w:pPr>
              <w:pStyle w:val="38"/>
            </w:pPr>
            <w:r>
              <w:t>6</w:t>
            </w:r>
          </w:p>
        </w:tc>
        <w:tc>
          <w:tcPr>
            <w:tcW w:w="1441" w:type="pct"/>
            <w:vAlign w:val="center"/>
          </w:tcPr>
          <w:p w14:paraId="73887BEA">
            <w:pPr>
              <w:pStyle w:val="38"/>
            </w:pPr>
            <w:r>
              <w:t>监控点处1h平均浓度值</w:t>
            </w:r>
          </w:p>
        </w:tc>
        <w:tc>
          <w:tcPr>
            <w:tcW w:w="1185" w:type="pct"/>
            <w:vMerge w:val="restart"/>
            <w:tcBorders>
              <w:bottom w:val="nil"/>
            </w:tcBorders>
            <w:vAlign w:val="center"/>
          </w:tcPr>
          <w:p w14:paraId="1B793C25">
            <w:pPr>
              <w:pStyle w:val="38"/>
            </w:pPr>
            <w:r>
              <w:t>在厂房外设置监控点</w:t>
            </w:r>
          </w:p>
        </w:tc>
        <w:tc>
          <w:tcPr>
            <w:tcW w:w="1137" w:type="pct"/>
            <w:vMerge w:val="restart"/>
            <w:tcBorders>
              <w:bottom w:val="nil"/>
            </w:tcBorders>
            <w:vAlign w:val="center"/>
          </w:tcPr>
          <w:p w14:paraId="194CE236">
            <w:pPr>
              <w:pStyle w:val="38"/>
            </w:pPr>
            <w:r>
              <w:t>《挥发性有机物无组织排放控制标准》（GB37822-2019）</w:t>
            </w:r>
          </w:p>
        </w:tc>
      </w:tr>
      <w:tr w14:paraId="7EA95C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trPr>
        <w:tc>
          <w:tcPr>
            <w:tcW w:w="511" w:type="pct"/>
            <w:vMerge w:val="continue"/>
            <w:tcBorders>
              <w:top w:val="nil"/>
            </w:tcBorders>
            <w:vAlign w:val="center"/>
          </w:tcPr>
          <w:p w14:paraId="37C32F0D">
            <w:pPr>
              <w:ind w:firstLine="480"/>
              <w:jc w:val="center"/>
            </w:pPr>
          </w:p>
        </w:tc>
        <w:tc>
          <w:tcPr>
            <w:tcW w:w="724" w:type="pct"/>
            <w:vAlign w:val="center"/>
          </w:tcPr>
          <w:p w14:paraId="15571701">
            <w:pPr>
              <w:pStyle w:val="38"/>
            </w:pPr>
            <w:r>
              <w:t>20</w:t>
            </w:r>
          </w:p>
        </w:tc>
        <w:tc>
          <w:tcPr>
            <w:tcW w:w="1441" w:type="pct"/>
            <w:vAlign w:val="center"/>
          </w:tcPr>
          <w:p w14:paraId="3F71B571">
            <w:pPr>
              <w:pStyle w:val="38"/>
            </w:pPr>
            <w:r>
              <w:t>监控点处任意一次浓度值</w:t>
            </w:r>
          </w:p>
        </w:tc>
        <w:tc>
          <w:tcPr>
            <w:tcW w:w="1185" w:type="pct"/>
            <w:vMerge w:val="continue"/>
            <w:tcBorders>
              <w:top w:val="nil"/>
            </w:tcBorders>
            <w:vAlign w:val="center"/>
          </w:tcPr>
          <w:p w14:paraId="68FFA8B0">
            <w:pPr>
              <w:ind w:firstLine="480"/>
              <w:jc w:val="center"/>
            </w:pPr>
          </w:p>
        </w:tc>
        <w:tc>
          <w:tcPr>
            <w:tcW w:w="1137" w:type="pct"/>
            <w:vMerge w:val="continue"/>
            <w:tcBorders>
              <w:top w:val="nil"/>
            </w:tcBorders>
            <w:vAlign w:val="center"/>
          </w:tcPr>
          <w:p w14:paraId="29B7AB5D">
            <w:pPr>
              <w:ind w:firstLine="480"/>
              <w:jc w:val="center"/>
            </w:pPr>
          </w:p>
        </w:tc>
      </w:tr>
    </w:tbl>
    <w:p w14:paraId="4F3109D7">
      <w:pPr>
        <w:pStyle w:val="32"/>
      </w:pPr>
      <w:r>
        <w:rPr>
          <w:rFonts w:hint="eastAsia"/>
        </w:rPr>
        <w:t>表1.6-7《恶臭污染物排放标准》（</w:t>
      </w:r>
      <w:r>
        <w:t>GB14554-93</w:t>
      </w:r>
      <w:r>
        <w:rPr>
          <w:rFonts w:hint="eastAsia"/>
        </w:rPr>
        <w:t>）</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32"/>
        <w:gridCol w:w="1337"/>
        <w:gridCol w:w="3539"/>
        <w:gridCol w:w="2608"/>
      </w:tblGrid>
      <w:tr w14:paraId="30F78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0FA9F778">
            <w:pPr>
              <w:pStyle w:val="38"/>
              <w:rPr>
                <w:b/>
                <w:bCs/>
              </w:rPr>
            </w:pPr>
            <w:r>
              <w:rPr>
                <w:b/>
                <w:bCs/>
              </w:rPr>
              <w:t>序号</w:t>
            </w:r>
          </w:p>
        </w:tc>
        <w:tc>
          <w:tcPr>
            <w:tcW w:w="804" w:type="pct"/>
            <w:noWrap/>
            <w:vAlign w:val="center"/>
          </w:tcPr>
          <w:p w14:paraId="14C73296">
            <w:pPr>
              <w:pStyle w:val="38"/>
              <w:rPr>
                <w:b/>
                <w:bCs/>
              </w:rPr>
            </w:pPr>
            <w:r>
              <w:rPr>
                <w:b/>
                <w:bCs/>
              </w:rPr>
              <w:t>污染物</w:t>
            </w:r>
          </w:p>
        </w:tc>
        <w:tc>
          <w:tcPr>
            <w:tcW w:w="2127" w:type="pct"/>
            <w:noWrap/>
            <w:vAlign w:val="center"/>
          </w:tcPr>
          <w:p w14:paraId="633DADAB">
            <w:pPr>
              <w:pStyle w:val="38"/>
              <w:rPr>
                <w:b/>
                <w:bCs/>
              </w:rPr>
            </w:pPr>
            <w:r>
              <w:rPr>
                <w:rFonts w:hint="eastAsia"/>
                <w:b/>
                <w:bCs/>
              </w:rPr>
              <w:t>有组织</w:t>
            </w:r>
            <w:r>
              <w:rPr>
                <w:b/>
                <w:bCs/>
              </w:rPr>
              <w:t>排放标准值</w:t>
            </w:r>
          </w:p>
        </w:tc>
        <w:tc>
          <w:tcPr>
            <w:tcW w:w="1567" w:type="pct"/>
            <w:noWrap/>
            <w:vAlign w:val="center"/>
          </w:tcPr>
          <w:p w14:paraId="7C2EBF43">
            <w:pPr>
              <w:pStyle w:val="38"/>
              <w:rPr>
                <w:b/>
                <w:bCs/>
              </w:rPr>
            </w:pPr>
            <w:r>
              <w:rPr>
                <w:b/>
                <w:bCs/>
              </w:rPr>
              <w:t>厂界标准</w:t>
            </w:r>
          </w:p>
        </w:tc>
      </w:tr>
      <w:tr w14:paraId="55061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75F67E68">
            <w:pPr>
              <w:pStyle w:val="38"/>
            </w:pPr>
            <w:r>
              <w:t>1</w:t>
            </w:r>
          </w:p>
        </w:tc>
        <w:tc>
          <w:tcPr>
            <w:tcW w:w="804" w:type="pct"/>
            <w:noWrap/>
            <w:vAlign w:val="center"/>
          </w:tcPr>
          <w:p w14:paraId="0BA3CA9D">
            <w:pPr>
              <w:pStyle w:val="38"/>
            </w:pPr>
            <w:r>
              <w:t>臭气浓度</w:t>
            </w:r>
          </w:p>
        </w:tc>
        <w:tc>
          <w:tcPr>
            <w:tcW w:w="2127" w:type="pct"/>
            <w:noWrap/>
            <w:vAlign w:val="center"/>
          </w:tcPr>
          <w:p w14:paraId="01474536">
            <w:pPr>
              <w:pStyle w:val="38"/>
            </w:pPr>
            <w:r>
              <w:t>2000（无量纲）</w:t>
            </w:r>
          </w:p>
        </w:tc>
        <w:tc>
          <w:tcPr>
            <w:tcW w:w="1567" w:type="pct"/>
            <w:noWrap/>
            <w:vAlign w:val="center"/>
          </w:tcPr>
          <w:p w14:paraId="6A2440D2">
            <w:pPr>
              <w:pStyle w:val="38"/>
            </w:pPr>
            <w:r>
              <w:t>20（无量纲）</w:t>
            </w:r>
          </w:p>
        </w:tc>
      </w:tr>
      <w:tr w14:paraId="4CA4C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pct"/>
            <w:noWrap/>
            <w:vAlign w:val="center"/>
          </w:tcPr>
          <w:p w14:paraId="14631E60">
            <w:pPr>
              <w:pStyle w:val="38"/>
            </w:pPr>
            <w:r>
              <w:rPr>
                <w:rFonts w:hint="eastAsia"/>
              </w:rPr>
              <w:t>2</w:t>
            </w:r>
          </w:p>
        </w:tc>
        <w:tc>
          <w:tcPr>
            <w:tcW w:w="804" w:type="pct"/>
            <w:noWrap/>
            <w:vAlign w:val="center"/>
          </w:tcPr>
          <w:p w14:paraId="25AE14AE">
            <w:pPr>
              <w:pStyle w:val="38"/>
            </w:pPr>
            <w:r>
              <w:rPr>
                <w:rFonts w:hint="eastAsia"/>
              </w:rPr>
              <w:t>苯乙烯</w:t>
            </w:r>
          </w:p>
        </w:tc>
        <w:tc>
          <w:tcPr>
            <w:tcW w:w="2127" w:type="pct"/>
            <w:noWrap/>
            <w:vAlign w:val="center"/>
          </w:tcPr>
          <w:p w14:paraId="0DFEDF01">
            <w:pPr>
              <w:pStyle w:val="38"/>
            </w:pPr>
            <w:r>
              <w:rPr>
                <w:rFonts w:hint="eastAsia"/>
              </w:rPr>
              <w:t>6.5kg/h</w:t>
            </w:r>
          </w:p>
        </w:tc>
        <w:tc>
          <w:tcPr>
            <w:tcW w:w="1567" w:type="pct"/>
            <w:noWrap/>
            <w:vAlign w:val="center"/>
          </w:tcPr>
          <w:p w14:paraId="4AE502D0">
            <w:pPr>
              <w:pStyle w:val="38"/>
            </w:pPr>
            <w:r>
              <w:rPr>
                <w:rFonts w:hint="eastAsia"/>
              </w:rPr>
              <w:t>5.0mg/m³</w:t>
            </w:r>
          </w:p>
        </w:tc>
      </w:tr>
    </w:tbl>
    <w:p w14:paraId="1EBCAB2D">
      <w:pPr>
        <w:pStyle w:val="53"/>
      </w:pPr>
      <w:r>
        <w:rPr>
          <w:rFonts w:hint="eastAsia"/>
        </w:rPr>
        <w:t>表1.6-8  饮食业油烟排放标准</w:t>
      </w:r>
    </w:p>
    <w:tbl>
      <w:tblPr>
        <w:tblStyle w:val="26"/>
        <w:tblW w:w="5012"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0" w:type="dxa"/>
          <w:bottom w:w="0" w:type="dxa"/>
          <w:right w:w="0" w:type="dxa"/>
        </w:tblCellMar>
      </w:tblPr>
      <w:tblGrid>
        <w:gridCol w:w="2860"/>
        <w:gridCol w:w="1860"/>
        <w:gridCol w:w="1860"/>
        <w:gridCol w:w="1765"/>
      </w:tblGrid>
      <w:tr w14:paraId="458B24D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shd w:val="clear" w:color="auto" w:fill="auto"/>
            <w:noWrap/>
            <w:vAlign w:val="center"/>
          </w:tcPr>
          <w:p w14:paraId="4FE02E24">
            <w:pPr>
              <w:pStyle w:val="52"/>
              <w:rPr>
                <w:b/>
                <w:bCs/>
                <w:color w:val="auto"/>
              </w:rPr>
            </w:pPr>
            <w:r>
              <w:rPr>
                <w:rFonts w:hint="eastAsia"/>
                <w:b/>
                <w:bCs/>
                <w:color w:val="auto"/>
              </w:rPr>
              <w:t>规模</w:t>
            </w:r>
          </w:p>
        </w:tc>
        <w:tc>
          <w:tcPr>
            <w:tcW w:w="1856" w:type="dxa"/>
            <w:tcBorders>
              <w:tl2br w:val="nil"/>
              <w:tr2bl w:val="nil"/>
            </w:tcBorders>
            <w:shd w:val="clear" w:color="auto" w:fill="BEBEBE" w:themeFill="background1" w:themeFillShade="BF"/>
            <w:noWrap/>
            <w:vAlign w:val="center"/>
          </w:tcPr>
          <w:p w14:paraId="2E675E71">
            <w:pPr>
              <w:pStyle w:val="52"/>
              <w:rPr>
                <w:b/>
                <w:bCs/>
                <w:color w:val="auto"/>
              </w:rPr>
            </w:pPr>
            <w:r>
              <w:rPr>
                <w:rFonts w:hint="eastAsia"/>
                <w:b/>
                <w:bCs/>
                <w:color w:val="auto"/>
              </w:rPr>
              <w:t>小型</w:t>
            </w:r>
          </w:p>
        </w:tc>
        <w:tc>
          <w:tcPr>
            <w:tcW w:w="1856" w:type="dxa"/>
            <w:tcBorders>
              <w:tl2br w:val="nil"/>
              <w:tr2bl w:val="nil"/>
            </w:tcBorders>
            <w:shd w:val="clear" w:color="auto" w:fill="auto"/>
            <w:noWrap/>
            <w:vAlign w:val="center"/>
          </w:tcPr>
          <w:p w14:paraId="3F259819">
            <w:pPr>
              <w:pStyle w:val="52"/>
              <w:rPr>
                <w:b/>
                <w:bCs/>
                <w:color w:val="auto"/>
              </w:rPr>
            </w:pPr>
            <w:r>
              <w:rPr>
                <w:rFonts w:hint="eastAsia"/>
                <w:b/>
                <w:bCs/>
                <w:color w:val="auto"/>
              </w:rPr>
              <w:t>中型</w:t>
            </w:r>
          </w:p>
        </w:tc>
        <w:tc>
          <w:tcPr>
            <w:tcW w:w="1761" w:type="dxa"/>
            <w:tcBorders>
              <w:tl2br w:val="nil"/>
              <w:tr2bl w:val="nil"/>
            </w:tcBorders>
            <w:shd w:val="clear" w:color="auto" w:fill="auto"/>
            <w:noWrap/>
            <w:vAlign w:val="center"/>
          </w:tcPr>
          <w:p w14:paraId="55498BD7">
            <w:pPr>
              <w:pStyle w:val="52"/>
              <w:rPr>
                <w:b/>
                <w:bCs/>
                <w:color w:val="auto"/>
              </w:rPr>
            </w:pPr>
            <w:r>
              <w:rPr>
                <w:rFonts w:hint="eastAsia"/>
                <w:b/>
                <w:bCs/>
                <w:color w:val="auto"/>
              </w:rPr>
              <w:t>大型</w:t>
            </w:r>
          </w:p>
        </w:tc>
      </w:tr>
      <w:tr w14:paraId="426029B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shd w:val="clear" w:color="auto" w:fill="auto"/>
            <w:noWrap/>
            <w:vAlign w:val="center"/>
          </w:tcPr>
          <w:p w14:paraId="1F7FF45D">
            <w:pPr>
              <w:pStyle w:val="52"/>
              <w:rPr>
                <w:color w:val="auto"/>
              </w:rPr>
            </w:pPr>
            <w:r>
              <w:rPr>
                <w:rFonts w:hint="eastAsia"/>
                <w:color w:val="auto"/>
              </w:rPr>
              <w:t>基准灶头数</w:t>
            </w:r>
          </w:p>
        </w:tc>
        <w:tc>
          <w:tcPr>
            <w:tcW w:w="1856" w:type="dxa"/>
            <w:tcBorders>
              <w:tl2br w:val="nil"/>
              <w:tr2bl w:val="nil"/>
            </w:tcBorders>
            <w:shd w:val="clear" w:color="auto" w:fill="BEBEBE" w:themeFill="background1" w:themeFillShade="BF"/>
            <w:noWrap/>
            <w:vAlign w:val="center"/>
          </w:tcPr>
          <w:p w14:paraId="2AA9A9D9">
            <w:pPr>
              <w:pStyle w:val="52"/>
              <w:rPr>
                <w:color w:val="auto"/>
              </w:rPr>
            </w:pPr>
            <w:r>
              <w:rPr>
                <w:color w:val="auto"/>
              </w:rPr>
              <w:t>≥</w:t>
            </w:r>
            <w:r>
              <w:rPr>
                <w:rFonts w:hint="eastAsia"/>
                <w:color w:val="auto"/>
              </w:rPr>
              <w:t>1,&lt;3</w:t>
            </w:r>
          </w:p>
        </w:tc>
        <w:tc>
          <w:tcPr>
            <w:tcW w:w="1856" w:type="dxa"/>
            <w:tcBorders>
              <w:tl2br w:val="nil"/>
              <w:tr2bl w:val="nil"/>
            </w:tcBorders>
            <w:shd w:val="clear" w:color="auto" w:fill="auto"/>
            <w:noWrap/>
            <w:vAlign w:val="center"/>
          </w:tcPr>
          <w:p w14:paraId="3C7B6657">
            <w:pPr>
              <w:pStyle w:val="52"/>
              <w:rPr>
                <w:color w:val="auto"/>
              </w:rPr>
            </w:pPr>
            <w:r>
              <w:rPr>
                <w:color w:val="auto"/>
              </w:rPr>
              <w:t>≥</w:t>
            </w:r>
            <w:r>
              <w:rPr>
                <w:rFonts w:hint="eastAsia"/>
                <w:color w:val="auto"/>
              </w:rPr>
              <w:t>3,&lt;6</w:t>
            </w:r>
          </w:p>
        </w:tc>
        <w:tc>
          <w:tcPr>
            <w:tcW w:w="1761" w:type="dxa"/>
            <w:tcBorders>
              <w:tl2br w:val="nil"/>
              <w:tr2bl w:val="nil"/>
            </w:tcBorders>
            <w:shd w:val="clear" w:color="auto" w:fill="auto"/>
            <w:noWrap/>
            <w:vAlign w:val="center"/>
          </w:tcPr>
          <w:p w14:paraId="64D1AA22">
            <w:pPr>
              <w:pStyle w:val="52"/>
              <w:rPr>
                <w:color w:val="auto"/>
              </w:rPr>
            </w:pPr>
            <w:r>
              <w:rPr>
                <w:color w:val="auto"/>
              </w:rPr>
              <w:t>≥</w:t>
            </w:r>
            <w:r>
              <w:rPr>
                <w:rFonts w:hint="eastAsia"/>
                <w:color w:val="auto"/>
              </w:rPr>
              <w:t>6</w:t>
            </w:r>
          </w:p>
        </w:tc>
      </w:tr>
      <w:tr w14:paraId="64AD60D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shd w:val="clear" w:color="auto" w:fill="auto"/>
            <w:noWrap/>
            <w:vAlign w:val="center"/>
          </w:tcPr>
          <w:p w14:paraId="7465E4B4">
            <w:pPr>
              <w:pStyle w:val="52"/>
              <w:rPr>
                <w:color w:val="auto"/>
              </w:rPr>
            </w:pPr>
            <w:r>
              <w:rPr>
                <w:rFonts w:hint="eastAsia"/>
                <w:color w:val="auto"/>
              </w:rPr>
              <w:t>对应灶头总功率（108J/h）</w:t>
            </w:r>
          </w:p>
        </w:tc>
        <w:tc>
          <w:tcPr>
            <w:tcW w:w="1856" w:type="dxa"/>
            <w:tcBorders>
              <w:tl2br w:val="nil"/>
              <w:tr2bl w:val="nil"/>
            </w:tcBorders>
            <w:shd w:val="clear" w:color="auto" w:fill="BEBEBE" w:themeFill="background1" w:themeFillShade="BF"/>
            <w:noWrap/>
            <w:vAlign w:val="center"/>
          </w:tcPr>
          <w:p w14:paraId="16F928CC">
            <w:pPr>
              <w:pStyle w:val="52"/>
              <w:rPr>
                <w:color w:val="auto"/>
              </w:rPr>
            </w:pPr>
            <w:r>
              <w:rPr>
                <w:color w:val="auto"/>
              </w:rPr>
              <w:t>≥</w:t>
            </w:r>
            <w:r>
              <w:rPr>
                <w:rFonts w:hint="eastAsia"/>
                <w:color w:val="auto"/>
              </w:rPr>
              <w:t>1.67,&lt;5.00</w:t>
            </w:r>
          </w:p>
        </w:tc>
        <w:tc>
          <w:tcPr>
            <w:tcW w:w="1856" w:type="dxa"/>
            <w:tcBorders>
              <w:tl2br w:val="nil"/>
              <w:tr2bl w:val="nil"/>
            </w:tcBorders>
            <w:shd w:val="clear" w:color="auto" w:fill="auto"/>
            <w:noWrap/>
            <w:vAlign w:val="center"/>
          </w:tcPr>
          <w:p w14:paraId="6FD86C4D">
            <w:pPr>
              <w:pStyle w:val="52"/>
              <w:rPr>
                <w:color w:val="auto"/>
              </w:rPr>
            </w:pPr>
            <w:r>
              <w:rPr>
                <w:color w:val="auto"/>
              </w:rPr>
              <w:t>≥</w:t>
            </w:r>
            <w:r>
              <w:rPr>
                <w:rFonts w:hint="eastAsia"/>
                <w:color w:val="auto"/>
              </w:rPr>
              <w:t>500,&lt;10</w:t>
            </w:r>
          </w:p>
        </w:tc>
        <w:tc>
          <w:tcPr>
            <w:tcW w:w="1761" w:type="dxa"/>
            <w:tcBorders>
              <w:tl2br w:val="nil"/>
              <w:tr2bl w:val="nil"/>
            </w:tcBorders>
            <w:shd w:val="clear" w:color="auto" w:fill="auto"/>
            <w:noWrap/>
            <w:vAlign w:val="center"/>
          </w:tcPr>
          <w:p w14:paraId="2F88F887">
            <w:pPr>
              <w:pStyle w:val="52"/>
              <w:rPr>
                <w:color w:val="auto"/>
              </w:rPr>
            </w:pPr>
            <w:r>
              <w:rPr>
                <w:color w:val="auto"/>
              </w:rPr>
              <w:t>≥</w:t>
            </w:r>
            <w:r>
              <w:rPr>
                <w:rFonts w:hint="eastAsia"/>
                <w:color w:val="auto"/>
              </w:rPr>
              <w:t>10</w:t>
            </w:r>
          </w:p>
        </w:tc>
      </w:tr>
      <w:tr w14:paraId="32D2009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shd w:val="clear" w:color="auto" w:fill="auto"/>
            <w:noWrap/>
            <w:vAlign w:val="center"/>
          </w:tcPr>
          <w:p w14:paraId="5A561E1B">
            <w:pPr>
              <w:pStyle w:val="52"/>
              <w:rPr>
                <w:color w:val="auto"/>
              </w:rPr>
            </w:pPr>
            <w:r>
              <w:rPr>
                <w:rFonts w:hint="eastAsia"/>
                <w:color w:val="auto"/>
              </w:rPr>
              <w:t>对应排气罩灶面总投影面积（㎡）</w:t>
            </w:r>
          </w:p>
        </w:tc>
        <w:tc>
          <w:tcPr>
            <w:tcW w:w="1856" w:type="dxa"/>
            <w:tcBorders>
              <w:tl2br w:val="nil"/>
              <w:tr2bl w:val="nil"/>
            </w:tcBorders>
            <w:shd w:val="clear" w:color="auto" w:fill="BEBEBE" w:themeFill="background1" w:themeFillShade="BF"/>
            <w:noWrap/>
            <w:vAlign w:val="center"/>
          </w:tcPr>
          <w:p w14:paraId="3CFB98B1">
            <w:pPr>
              <w:pStyle w:val="52"/>
              <w:rPr>
                <w:color w:val="auto"/>
              </w:rPr>
            </w:pPr>
            <w:r>
              <w:rPr>
                <w:color w:val="auto"/>
              </w:rPr>
              <w:t>≥</w:t>
            </w:r>
            <w:r>
              <w:rPr>
                <w:rFonts w:hint="eastAsia"/>
                <w:color w:val="auto"/>
              </w:rPr>
              <w:t>1.1,&lt;3.3</w:t>
            </w:r>
          </w:p>
        </w:tc>
        <w:tc>
          <w:tcPr>
            <w:tcW w:w="1856" w:type="dxa"/>
            <w:tcBorders>
              <w:tl2br w:val="nil"/>
              <w:tr2bl w:val="nil"/>
            </w:tcBorders>
            <w:shd w:val="clear" w:color="auto" w:fill="auto"/>
            <w:noWrap/>
            <w:vAlign w:val="center"/>
          </w:tcPr>
          <w:p w14:paraId="012BAD67">
            <w:pPr>
              <w:pStyle w:val="52"/>
              <w:rPr>
                <w:color w:val="auto"/>
              </w:rPr>
            </w:pPr>
            <w:r>
              <w:rPr>
                <w:color w:val="auto"/>
              </w:rPr>
              <w:t>≥</w:t>
            </w:r>
            <w:r>
              <w:rPr>
                <w:rFonts w:hint="eastAsia"/>
                <w:color w:val="auto"/>
              </w:rPr>
              <w:t>3.3,&lt;6.6</w:t>
            </w:r>
          </w:p>
        </w:tc>
        <w:tc>
          <w:tcPr>
            <w:tcW w:w="1761" w:type="dxa"/>
            <w:tcBorders>
              <w:tl2br w:val="nil"/>
              <w:tr2bl w:val="nil"/>
            </w:tcBorders>
            <w:shd w:val="clear" w:color="auto" w:fill="auto"/>
            <w:noWrap/>
            <w:vAlign w:val="center"/>
          </w:tcPr>
          <w:p w14:paraId="718336EF">
            <w:pPr>
              <w:pStyle w:val="52"/>
              <w:rPr>
                <w:color w:val="auto"/>
              </w:rPr>
            </w:pPr>
            <w:r>
              <w:rPr>
                <w:color w:val="auto"/>
              </w:rPr>
              <w:t>≥</w:t>
            </w:r>
            <w:r>
              <w:rPr>
                <w:rFonts w:hint="eastAsia"/>
                <w:color w:val="auto"/>
              </w:rPr>
              <w:t>6.6</w:t>
            </w:r>
          </w:p>
        </w:tc>
      </w:tr>
      <w:tr w14:paraId="42B7CDB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noWrap/>
            <w:vAlign w:val="center"/>
          </w:tcPr>
          <w:p w14:paraId="6746033C">
            <w:pPr>
              <w:pStyle w:val="52"/>
              <w:rPr>
                <w:color w:val="auto"/>
              </w:rPr>
            </w:pPr>
            <w:r>
              <w:rPr>
                <w:rFonts w:hint="eastAsia"/>
                <w:color w:val="auto"/>
              </w:rPr>
              <w:t>最高允许排放浓度（</w:t>
            </w:r>
            <w:r>
              <w:rPr>
                <w:color w:val="auto"/>
              </w:rPr>
              <w:t>mg/</w:t>
            </w:r>
            <w:r>
              <w:rPr>
                <w:rFonts w:hint="eastAsia"/>
                <w:color w:val="auto"/>
              </w:rPr>
              <w:t>m³）</w:t>
            </w:r>
          </w:p>
        </w:tc>
        <w:tc>
          <w:tcPr>
            <w:tcW w:w="5473" w:type="dxa"/>
            <w:gridSpan w:val="3"/>
            <w:tcBorders>
              <w:tl2br w:val="nil"/>
              <w:tr2bl w:val="nil"/>
            </w:tcBorders>
            <w:shd w:val="clear" w:color="auto" w:fill="auto"/>
            <w:noWrap/>
            <w:vAlign w:val="center"/>
          </w:tcPr>
          <w:p w14:paraId="3419D1E8">
            <w:pPr>
              <w:pStyle w:val="52"/>
              <w:rPr>
                <w:color w:val="auto"/>
              </w:rPr>
            </w:pPr>
            <w:r>
              <w:rPr>
                <w:rFonts w:hint="eastAsia"/>
                <w:color w:val="auto"/>
              </w:rPr>
              <w:t>2.0</w:t>
            </w:r>
          </w:p>
        </w:tc>
      </w:tr>
      <w:tr w14:paraId="7C466D7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cantSplit/>
          <w:trHeight w:val="386" w:hRule="atLeast"/>
          <w:jc w:val="center"/>
        </w:trPr>
        <w:tc>
          <w:tcPr>
            <w:tcW w:w="2853" w:type="dxa"/>
            <w:tcBorders>
              <w:tl2br w:val="nil"/>
              <w:tr2bl w:val="nil"/>
            </w:tcBorders>
            <w:shd w:val="clear" w:color="auto" w:fill="auto"/>
            <w:noWrap/>
            <w:vAlign w:val="center"/>
          </w:tcPr>
          <w:p w14:paraId="55CE8CD3">
            <w:pPr>
              <w:pStyle w:val="52"/>
              <w:rPr>
                <w:color w:val="auto"/>
              </w:rPr>
            </w:pPr>
            <w:r>
              <w:rPr>
                <w:rFonts w:hint="eastAsia"/>
                <w:color w:val="auto"/>
              </w:rPr>
              <w:t>净化设备最低去除率（%）</w:t>
            </w:r>
          </w:p>
        </w:tc>
        <w:tc>
          <w:tcPr>
            <w:tcW w:w="1856" w:type="dxa"/>
            <w:tcBorders>
              <w:tl2br w:val="nil"/>
              <w:tr2bl w:val="nil"/>
            </w:tcBorders>
            <w:shd w:val="clear" w:color="auto" w:fill="BEBEBE" w:themeFill="background1" w:themeFillShade="BF"/>
            <w:noWrap/>
            <w:vAlign w:val="center"/>
          </w:tcPr>
          <w:p w14:paraId="73DB43CB">
            <w:pPr>
              <w:pStyle w:val="52"/>
              <w:rPr>
                <w:color w:val="auto"/>
              </w:rPr>
            </w:pPr>
            <w:r>
              <w:rPr>
                <w:rFonts w:hint="eastAsia"/>
                <w:color w:val="auto"/>
                <w:shd w:val="clear" w:color="auto" w:fill="BEBEBE" w:themeFill="background1" w:themeFillShade="BF"/>
              </w:rPr>
              <w:t>60</w:t>
            </w:r>
          </w:p>
        </w:tc>
        <w:tc>
          <w:tcPr>
            <w:tcW w:w="1856" w:type="dxa"/>
            <w:tcBorders>
              <w:tl2br w:val="nil"/>
              <w:tr2bl w:val="nil"/>
            </w:tcBorders>
            <w:shd w:val="clear" w:color="auto" w:fill="auto"/>
            <w:noWrap/>
            <w:vAlign w:val="center"/>
          </w:tcPr>
          <w:p w14:paraId="52F9A7AA">
            <w:pPr>
              <w:pStyle w:val="52"/>
              <w:rPr>
                <w:color w:val="auto"/>
              </w:rPr>
            </w:pPr>
            <w:r>
              <w:rPr>
                <w:rFonts w:hint="eastAsia"/>
                <w:color w:val="auto"/>
              </w:rPr>
              <w:t>75</w:t>
            </w:r>
          </w:p>
        </w:tc>
        <w:tc>
          <w:tcPr>
            <w:tcW w:w="1761" w:type="dxa"/>
            <w:tcBorders>
              <w:tl2br w:val="nil"/>
              <w:tr2bl w:val="nil"/>
            </w:tcBorders>
            <w:shd w:val="clear" w:color="auto" w:fill="auto"/>
            <w:noWrap/>
            <w:vAlign w:val="center"/>
          </w:tcPr>
          <w:p w14:paraId="79667091">
            <w:pPr>
              <w:pStyle w:val="52"/>
              <w:rPr>
                <w:color w:val="auto"/>
              </w:rPr>
            </w:pPr>
            <w:r>
              <w:rPr>
                <w:rFonts w:hint="eastAsia"/>
                <w:color w:val="auto"/>
              </w:rPr>
              <w:t>85</w:t>
            </w:r>
          </w:p>
        </w:tc>
      </w:tr>
    </w:tbl>
    <w:p w14:paraId="43D0B51A">
      <w:pPr>
        <w:pStyle w:val="5"/>
      </w:pPr>
    </w:p>
    <w:p w14:paraId="744F6257">
      <w:pPr>
        <w:pStyle w:val="5"/>
      </w:pPr>
      <w:bookmarkStart w:id="100" w:name="_Toc64"/>
      <w:r>
        <w:t>1.7 评价时段</w:t>
      </w:r>
      <w:bookmarkEnd w:id="97"/>
      <w:bookmarkEnd w:id="98"/>
      <w:bookmarkEnd w:id="99"/>
      <w:bookmarkEnd w:id="100"/>
    </w:p>
    <w:p w14:paraId="0E1CD66B">
      <w:pPr>
        <w:ind w:firstLine="480"/>
        <w:rPr>
          <w:color w:val="0000FF"/>
        </w:rPr>
      </w:pPr>
      <w:r>
        <w:t>本项目评价时段主要针对项目运营期进行环境影响评价。</w:t>
      </w:r>
    </w:p>
    <w:p w14:paraId="41579ADE">
      <w:pPr>
        <w:pStyle w:val="5"/>
        <w:rPr>
          <w:rFonts w:ascii="宋体" w:hAnsi="宋体" w:cs="宋体"/>
        </w:rPr>
      </w:pPr>
      <w:bookmarkStart w:id="101" w:name="bookmark30"/>
      <w:bookmarkEnd w:id="101"/>
      <w:bookmarkStart w:id="102" w:name="_Toc5769"/>
      <w:bookmarkStart w:id="103" w:name="_Toc11059"/>
      <w:bookmarkStart w:id="104" w:name="_Toc31585"/>
      <w:bookmarkStart w:id="105" w:name="_Toc8979"/>
      <w:r>
        <w:rPr>
          <w:rFonts w:eastAsia="Times New Roman"/>
          <w:bCs/>
          <w:spacing w:val="-3"/>
        </w:rPr>
        <w:t xml:space="preserve">1.8 </w:t>
      </w:r>
      <w:r>
        <w:rPr>
          <w:rFonts w:ascii="宋体" w:hAnsi="宋体" w:cs="宋体"/>
          <w:bCs/>
          <w:spacing w:val="-3"/>
        </w:rPr>
        <w:t>环境保护目标</w:t>
      </w:r>
      <w:bookmarkEnd w:id="102"/>
      <w:bookmarkEnd w:id="103"/>
      <w:bookmarkEnd w:id="104"/>
      <w:bookmarkEnd w:id="105"/>
    </w:p>
    <w:p w14:paraId="00DA3EFE">
      <w:pPr>
        <w:ind w:firstLine="480"/>
        <w:rPr>
          <w:color w:val="0000FF"/>
        </w:rPr>
      </w:pPr>
      <w:r>
        <w:rPr>
          <w:rFonts w:hint="eastAsia"/>
        </w:rPr>
        <w:t>本项目位于淮南市谢家集区杨公镇，</w:t>
      </w:r>
      <w:r>
        <w:t>评价范围内无自然保护区、风景旅游点和文物古迹等需要特殊保护的环境敏感对象，总体上不因本项目的实施而改变区域环境现有功能。本项目大气环境保护目标具体情况见下表，具体位置详见图1.8-1。</w:t>
      </w:r>
    </w:p>
    <w:p w14:paraId="35F08DD9">
      <w:pPr>
        <w:pStyle w:val="32"/>
      </w:pPr>
      <w:r>
        <w:t>表1.8-1  大气环境保护目标一览表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18"/>
        <w:gridCol w:w="879"/>
        <w:gridCol w:w="1226"/>
        <w:gridCol w:w="1324"/>
        <w:gridCol w:w="863"/>
        <w:gridCol w:w="1362"/>
        <w:gridCol w:w="712"/>
        <w:gridCol w:w="702"/>
        <w:gridCol w:w="830"/>
      </w:tblGrid>
      <w:tr w14:paraId="2562C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jc w:val="center"/>
        </w:trPr>
        <w:tc>
          <w:tcPr>
            <w:tcW w:w="251" w:type="pct"/>
            <w:vMerge w:val="restart"/>
            <w:shd w:val="clear" w:color="auto" w:fill="auto"/>
            <w:vAlign w:val="center"/>
          </w:tcPr>
          <w:p w14:paraId="354D9DF8">
            <w:pPr>
              <w:pStyle w:val="38"/>
              <w:rPr>
                <w:b/>
                <w:bCs/>
              </w:rPr>
            </w:pPr>
            <w:r>
              <w:rPr>
                <w:rFonts w:hint="eastAsia"/>
                <w:b/>
                <w:bCs/>
              </w:rPr>
              <w:t>序号</w:t>
            </w:r>
          </w:p>
        </w:tc>
        <w:tc>
          <w:tcPr>
            <w:tcW w:w="528" w:type="pct"/>
            <w:vMerge w:val="restart"/>
            <w:shd w:val="clear" w:color="auto" w:fill="auto"/>
            <w:vAlign w:val="center"/>
          </w:tcPr>
          <w:p w14:paraId="07C37D28">
            <w:pPr>
              <w:pStyle w:val="38"/>
              <w:rPr>
                <w:b/>
                <w:bCs/>
              </w:rPr>
            </w:pPr>
            <w:r>
              <w:rPr>
                <w:rFonts w:hint="eastAsia"/>
                <w:b/>
                <w:bCs/>
              </w:rPr>
              <w:t>名称</w:t>
            </w:r>
          </w:p>
        </w:tc>
        <w:tc>
          <w:tcPr>
            <w:tcW w:w="1531" w:type="pct"/>
            <w:gridSpan w:val="2"/>
            <w:shd w:val="clear" w:color="auto" w:fill="auto"/>
            <w:vAlign w:val="center"/>
          </w:tcPr>
          <w:p w14:paraId="3B1745DD">
            <w:pPr>
              <w:pStyle w:val="38"/>
              <w:rPr>
                <w:b/>
                <w:bCs/>
              </w:rPr>
            </w:pPr>
            <w:r>
              <w:rPr>
                <w:rFonts w:hint="eastAsia"/>
                <w:b/>
                <w:bCs/>
              </w:rPr>
              <w:t>坐标</w:t>
            </w:r>
          </w:p>
        </w:tc>
        <w:tc>
          <w:tcPr>
            <w:tcW w:w="519" w:type="pct"/>
            <w:vMerge w:val="restart"/>
            <w:shd w:val="clear" w:color="auto" w:fill="auto"/>
            <w:vAlign w:val="center"/>
          </w:tcPr>
          <w:p w14:paraId="2B12E63F">
            <w:pPr>
              <w:pStyle w:val="38"/>
              <w:rPr>
                <w:b/>
                <w:bCs/>
              </w:rPr>
            </w:pPr>
            <w:r>
              <w:rPr>
                <w:rFonts w:hint="eastAsia"/>
                <w:b/>
                <w:bCs/>
              </w:rPr>
              <w:t>保护对象</w:t>
            </w:r>
          </w:p>
        </w:tc>
        <w:tc>
          <w:tcPr>
            <w:tcW w:w="818" w:type="pct"/>
            <w:vMerge w:val="restart"/>
            <w:shd w:val="clear" w:color="auto" w:fill="auto"/>
            <w:vAlign w:val="center"/>
          </w:tcPr>
          <w:p w14:paraId="0E0CA286">
            <w:pPr>
              <w:pStyle w:val="38"/>
              <w:rPr>
                <w:b/>
                <w:bCs/>
              </w:rPr>
            </w:pPr>
            <w:r>
              <w:rPr>
                <w:rFonts w:hint="eastAsia"/>
                <w:b/>
                <w:bCs/>
              </w:rPr>
              <w:t>保护内容</w:t>
            </w:r>
          </w:p>
        </w:tc>
        <w:tc>
          <w:tcPr>
            <w:tcW w:w="428" w:type="pct"/>
            <w:vMerge w:val="restart"/>
            <w:shd w:val="clear" w:color="auto" w:fill="auto"/>
            <w:vAlign w:val="center"/>
          </w:tcPr>
          <w:p w14:paraId="7F7F2026">
            <w:pPr>
              <w:pStyle w:val="38"/>
              <w:rPr>
                <w:b/>
                <w:bCs/>
              </w:rPr>
            </w:pPr>
            <w:r>
              <w:rPr>
                <w:rFonts w:hint="eastAsia"/>
                <w:b/>
                <w:bCs/>
              </w:rPr>
              <w:t>环境功能区</w:t>
            </w:r>
          </w:p>
        </w:tc>
        <w:tc>
          <w:tcPr>
            <w:tcW w:w="422" w:type="pct"/>
            <w:vMerge w:val="restart"/>
            <w:shd w:val="clear" w:color="auto" w:fill="auto"/>
            <w:vAlign w:val="center"/>
          </w:tcPr>
          <w:p w14:paraId="4A15CC75">
            <w:pPr>
              <w:pStyle w:val="38"/>
              <w:rPr>
                <w:b/>
                <w:bCs/>
              </w:rPr>
            </w:pPr>
            <w:r>
              <w:rPr>
                <w:rFonts w:hint="eastAsia"/>
                <w:b/>
                <w:bCs/>
              </w:rPr>
              <w:t>相对厂址方位</w:t>
            </w:r>
          </w:p>
        </w:tc>
        <w:tc>
          <w:tcPr>
            <w:tcW w:w="499" w:type="pct"/>
            <w:vMerge w:val="restart"/>
            <w:shd w:val="clear" w:color="auto" w:fill="auto"/>
            <w:vAlign w:val="center"/>
          </w:tcPr>
          <w:p w14:paraId="64964361">
            <w:pPr>
              <w:pStyle w:val="38"/>
              <w:rPr>
                <w:b/>
                <w:bCs/>
              </w:rPr>
            </w:pPr>
            <w:r>
              <w:rPr>
                <w:rFonts w:hint="eastAsia"/>
                <w:b/>
                <w:bCs/>
              </w:rPr>
              <w:t>相对厂址距离m</w:t>
            </w:r>
          </w:p>
        </w:tc>
      </w:tr>
      <w:tr w14:paraId="2E89E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51" w:type="pct"/>
            <w:vMerge w:val="continue"/>
            <w:shd w:val="clear" w:color="auto" w:fill="auto"/>
            <w:vAlign w:val="center"/>
          </w:tcPr>
          <w:p w14:paraId="0ACC1FBE">
            <w:pPr>
              <w:pStyle w:val="38"/>
            </w:pPr>
          </w:p>
        </w:tc>
        <w:tc>
          <w:tcPr>
            <w:tcW w:w="528" w:type="pct"/>
            <w:vMerge w:val="continue"/>
            <w:shd w:val="clear" w:color="auto" w:fill="auto"/>
            <w:vAlign w:val="center"/>
          </w:tcPr>
          <w:p w14:paraId="7F59945F">
            <w:pPr>
              <w:pStyle w:val="38"/>
            </w:pPr>
          </w:p>
        </w:tc>
        <w:tc>
          <w:tcPr>
            <w:tcW w:w="736" w:type="pct"/>
            <w:shd w:val="clear" w:color="auto" w:fill="auto"/>
            <w:vAlign w:val="center"/>
          </w:tcPr>
          <w:p w14:paraId="19561B80">
            <w:pPr>
              <w:pStyle w:val="38"/>
              <w:rPr>
                <w:b/>
                <w:bCs/>
              </w:rPr>
            </w:pPr>
            <w:r>
              <w:rPr>
                <w:rFonts w:hint="eastAsia"/>
                <w:b/>
                <w:bCs/>
              </w:rPr>
              <w:t>X</w:t>
            </w:r>
          </w:p>
        </w:tc>
        <w:tc>
          <w:tcPr>
            <w:tcW w:w="794" w:type="pct"/>
            <w:shd w:val="clear" w:color="auto" w:fill="auto"/>
            <w:vAlign w:val="center"/>
          </w:tcPr>
          <w:p w14:paraId="4B45BA6B">
            <w:pPr>
              <w:pStyle w:val="38"/>
              <w:rPr>
                <w:b/>
                <w:bCs/>
              </w:rPr>
            </w:pPr>
            <w:r>
              <w:rPr>
                <w:rFonts w:hint="eastAsia"/>
                <w:b/>
                <w:bCs/>
              </w:rPr>
              <w:t>Y</w:t>
            </w:r>
          </w:p>
        </w:tc>
        <w:tc>
          <w:tcPr>
            <w:tcW w:w="519" w:type="pct"/>
            <w:vMerge w:val="continue"/>
            <w:shd w:val="clear" w:color="auto" w:fill="auto"/>
            <w:vAlign w:val="center"/>
          </w:tcPr>
          <w:p w14:paraId="7339AA78">
            <w:pPr>
              <w:pStyle w:val="38"/>
            </w:pPr>
          </w:p>
        </w:tc>
        <w:tc>
          <w:tcPr>
            <w:tcW w:w="818" w:type="pct"/>
            <w:vMerge w:val="continue"/>
            <w:shd w:val="clear" w:color="auto" w:fill="auto"/>
            <w:vAlign w:val="center"/>
          </w:tcPr>
          <w:p w14:paraId="4B664DA6">
            <w:pPr>
              <w:pStyle w:val="38"/>
            </w:pPr>
          </w:p>
        </w:tc>
        <w:tc>
          <w:tcPr>
            <w:tcW w:w="428" w:type="pct"/>
            <w:vMerge w:val="continue"/>
            <w:shd w:val="clear" w:color="auto" w:fill="auto"/>
            <w:vAlign w:val="center"/>
          </w:tcPr>
          <w:p w14:paraId="67EED2DE">
            <w:pPr>
              <w:pStyle w:val="38"/>
            </w:pPr>
          </w:p>
        </w:tc>
        <w:tc>
          <w:tcPr>
            <w:tcW w:w="422" w:type="pct"/>
            <w:vMerge w:val="continue"/>
            <w:shd w:val="clear" w:color="auto" w:fill="auto"/>
            <w:vAlign w:val="center"/>
          </w:tcPr>
          <w:p w14:paraId="5DC55417">
            <w:pPr>
              <w:pStyle w:val="38"/>
            </w:pPr>
          </w:p>
        </w:tc>
        <w:tc>
          <w:tcPr>
            <w:tcW w:w="499" w:type="pct"/>
            <w:vMerge w:val="continue"/>
            <w:shd w:val="clear" w:color="auto" w:fill="auto"/>
            <w:vAlign w:val="center"/>
          </w:tcPr>
          <w:p w14:paraId="4DE31E0F">
            <w:pPr>
              <w:pStyle w:val="38"/>
            </w:pPr>
          </w:p>
        </w:tc>
      </w:tr>
      <w:tr w14:paraId="0D1E0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0244294">
            <w:pPr>
              <w:pStyle w:val="38"/>
            </w:pPr>
            <w:r>
              <w:rPr>
                <w:rFonts w:hint="eastAsia"/>
              </w:rPr>
              <w:t>1</w:t>
            </w:r>
          </w:p>
        </w:tc>
        <w:tc>
          <w:tcPr>
            <w:tcW w:w="528" w:type="pct"/>
            <w:shd w:val="clear" w:color="auto" w:fill="auto"/>
            <w:vAlign w:val="center"/>
          </w:tcPr>
          <w:p w14:paraId="23A9B4E8">
            <w:pPr>
              <w:pStyle w:val="38"/>
            </w:pPr>
            <w:r>
              <w:rPr>
                <w:rFonts w:hint="eastAsia"/>
              </w:rPr>
              <w:t>南老荒</w:t>
            </w:r>
          </w:p>
        </w:tc>
        <w:tc>
          <w:tcPr>
            <w:tcW w:w="736" w:type="pct"/>
            <w:shd w:val="clear" w:color="auto" w:fill="auto"/>
            <w:vAlign w:val="center"/>
          </w:tcPr>
          <w:p w14:paraId="6AA5A71C">
            <w:pPr>
              <w:pStyle w:val="38"/>
            </w:pPr>
            <w:r>
              <w:rPr>
                <w:rFonts w:hint="eastAsia"/>
              </w:rPr>
              <w:t>494730.279</w:t>
            </w:r>
          </w:p>
        </w:tc>
        <w:tc>
          <w:tcPr>
            <w:tcW w:w="794" w:type="pct"/>
            <w:shd w:val="clear" w:color="auto" w:fill="auto"/>
            <w:vAlign w:val="center"/>
          </w:tcPr>
          <w:p w14:paraId="39293F3F">
            <w:pPr>
              <w:pStyle w:val="38"/>
            </w:pPr>
            <w:r>
              <w:t>3600619.435</w:t>
            </w:r>
          </w:p>
        </w:tc>
        <w:tc>
          <w:tcPr>
            <w:tcW w:w="519" w:type="pct"/>
            <w:shd w:val="clear" w:color="auto" w:fill="auto"/>
            <w:vAlign w:val="center"/>
          </w:tcPr>
          <w:p w14:paraId="1ABB769D">
            <w:pPr>
              <w:pStyle w:val="38"/>
            </w:pPr>
            <w:r>
              <w:rPr>
                <w:rFonts w:hint="eastAsia"/>
              </w:rPr>
              <w:t>自然村</w:t>
            </w:r>
          </w:p>
        </w:tc>
        <w:tc>
          <w:tcPr>
            <w:tcW w:w="818" w:type="pct"/>
            <w:shd w:val="clear" w:color="auto" w:fill="auto"/>
            <w:vAlign w:val="center"/>
          </w:tcPr>
          <w:p w14:paraId="3DDA1736">
            <w:pPr>
              <w:pStyle w:val="38"/>
            </w:pPr>
            <w:r>
              <w:rPr>
                <w:rFonts w:hint="eastAsia"/>
              </w:rPr>
              <w:t>25</w:t>
            </w:r>
            <w:r>
              <w:t>户/</w:t>
            </w:r>
            <w:r>
              <w:rPr>
                <w:rFonts w:hint="eastAsia"/>
              </w:rPr>
              <w:t>75</w:t>
            </w:r>
            <w:r>
              <w:t>人</w:t>
            </w:r>
          </w:p>
        </w:tc>
        <w:tc>
          <w:tcPr>
            <w:tcW w:w="428" w:type="pct"/>
            <w:vMerge w:val="restart"/>
            <w:shd w:val="clear" w:color="auto" w:fill="auto"/>
            <w:vAlign w:val="center"/>
          </w:tcPr>
          <w:p w14:paraId="4CC40591">
            <w:pPr>
              <w:pStyle w:val="38"/>
            </w:pPr>
            <w:r>
              <w:t>GB3095-20</w:t>
            </w:r>
            <w:r>
              <w:rPr>
                <w:rFonts w:hint="eastAsia"/>
              </w:rPr>
              <w:t>26</w:t>
            </w:r>
          </w:p>
          <w:p w14:paraId="5BFE0261">
            <w:pPr>
              <w:pStyle w:val="38"/>
            </w:pPr>
            <w:r>
              <w:t>二类区</w:t>
            </w:r>
          </w:p>
        </w:tc>
        <w:tc>
          <w:tcPr>
            <w:tcW w:w="422" w:type="pct"/>
            <w:shd w:val="clear" w:color="auto" w:fill="auto"/>
            <w:vAlign w:val="center"/>
          </w:tcPr>
          <w:p w14:paraId="4342D2B1">
            <w:pPr>
              <w:pStyle w:val="38"/>
            </w:pPr>
            <w:r>
              <w:rPr>
                <w:rFonts w:hint="eastAsia"/>
              </w:rPr>
              <w:t>西北</w:t>
            </w:r>
          </w:p>
        </w:tc>
        <w:tc>
          <w:tcPr>
            <w:tcW w:w="499" w:type="pct"/>
            <w:shd w:val="clear" w:color="auto" w:fill="auto"/>
            <w:vAlign w:val="center"/>
          </w:tcPr>
          <w:p w14:paraId="4225DBEE">
            <w:pPr>
              <w:pStyle w:val="38"/>
            </w:pPr>
            <w:r>
              <w:rPr>
                <w:rFonts w:hint="eastAsia"/>
              </w:rPr>
              <w:t>2536</w:t>
            </w:r>
          </w:p>
        </w:tc>
      </w:tr>
      <w:tr w14:paraId="7AFB0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CC2977F">
            <w:pPr>
              <w:pStyle w:val="38"/>
            </w:pPr>
            <w:r>
              <w:rPr>
                <w:rFonts w:hint="eastAsia"/>
              </w:rPr>
              <w:t>2</w:t>
            </w:r>
          </w:p>
        </w:tc>
        <w:tc>
          <w:tcPr>
            <w:tcW w:w="528" w:type="pct"/>
            <w:shd w:val="clear" w:color="auto" w:fill="auto"/>
            <w:vAlign w:val="center"/>
          </w:tcPr>
          <w:p w14:paraId="07950A36">
            <w:pPr>
              <w:pStyle w:val="38"/>
            </w:pPr>
            <w:r>
              <w:rPr>
                <w:rFonts w:hint="eastAsia"/>
              </w:rPr>
              <w:t>顾家圩</w:t>
            </w:r>
          </w:p>
        </w:tc>
        <w:tc>
          <w:tcPr>
            <w:tcW w:w="736" w:type="pct"/>
            <w:shd w:val="clear" w:color="auto" w:fill="auto"/>
            <w:vAlign w:val="center"/>
          </w:tcPr>
          <w:p w14:paraId="3360431B">
            <w:pPr>
              <w:pStyle w:val="38"/>
            </w:pPr>
            <w:r>
              <w:rPr>
                <w:rFonts w:hint="eastAsia"/>
              </w:rPr>
              <w:t>494325.279</w:t>
            </w:r>
          </w:p>
        </w:tc>
        <w:tc>
          <w:tcPr>
            <w:tcW w:w="794" w:type="pct"/>
            <w:shd w:val="clear" w:color="auto" w:fill="auto"/>
            <w:vAlign w:val="center"/>
          </w:tcPr>
          <w:p w14:paraId="56640D2A">
            <w:pPr>
              <w:pStyle w:val="38"/>
            </w:pPr>
            <w:r>
              <w:t>3600725.444</w:t>
            </w:r>
          </w:p>
        </w:tc>
        <w:tc>
          <w:tcPr>
            <w:tcW w:w="519" w:type="pct"/>
            <w:shd w:val="clear" w:color="auto" w:fill="auto"/>
            <w:vAlign w:val="center"/>
          </w:tcPr>
          <w:p w14:paraId="03A16AD2">
            <w:pPr>
              <w:pStyle w:val="38"/>
            </w:pPr>
            <w:r>
              <w:rPr>
                <w:rFonts w:hint="eastAsia"/>
              </w:rPr>
              <w:t>自然村</w:t>
            </w:r>
          </w:p>
        </w:tc>
        <w:tc>
          <w:tcPr>
            <w:tcW w:w="818" w:type="pct"/>
            <w:shd w:val="clear" w:color="auto" w:fill="auto"/>
            <w:vAlign w:val="center"/>
          </w:tcPr>
          <w:p w14:paraId="261C9036">
            <w:pPr>
              <w:pStyle w:val="38"/>
            </w:pPr>
            <w:r>
              <w:rPr>
                <w:rFonts w:hint="eastAsia"/>
              </w:rPr>
              <w:t>20</w:t>
            </w:r>
            <w:r>
              <w:t>户/</w:t>
            </w:r>
            <w:r>
              <w:rPr>
                <w:rFonts w:hint="eastAsia"/>
              </w:rPr>
              <w:t>60</w:t>
            </w:r>
            <w:r>
              <w:t>人</w:t>
            </w:r>
          </w:p>
        </w:tc>
        <w:tc>
          <w:tcPr>
            <w:tcW w:w="428" w:type="pct"/>
            <w:vMerge w:val="continue"/>
            <w:shd w:val="clear" w:color="auto" w:fill="auto"/>
            <w:vAlign w:val="center"/>
          </w:tcPr>
          <w:p w14:paraId="68E287B1">
            <w:pPr>
              <w:pStyle w:val="38"/>
            </w:pPr>
          </w:p>
        </w:tc>
        <w:tc>
          <w:tcPr>
            <w:tcW w:w="422" w:type="pct"/>
            <w:shd w:val="clear" w:color="auto" w:fill="auto"/>
            <w:vAlign w:val="center"/>
          </w:tcPr>
          <w:p w14:paraId="449D58D1">
            <w:pPr>
              <w:pStyle w:val="38"/>
            </w:pPr>
            <w:r>
              <w:rPr>
                <w:rFonts w:hint="eastAsia"/>
              </w:rPr>
              <w:t>西北</w:t>
            </w:r>
          </w:p>
        </w:tc>
        <w:tc>
          <w:tcPr>
            <w:tcW w:w="499" w:type="pct"/>
            <w:shd w:val="clear" w:color="auto" w:fill="auto"/>
            <w:vAlign w:val="center"/>
          </w:tcPr>
          <w:p w14:paraId="446DBBC9">
            <w:pPr>
              <w:pStyle w:val="38"/>
            </w:pPr>
            <w:r>
              <w:rPr>
                <w:rFonts w:hint="eastAsia"/>
              </w:rPr>
              <w:t>2959</w:t>
            </w:r>
          </w:p>
        </w:tc>
      </w:tr>
      <w:tr w14:paraId="55725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139B468">
            <w:pPr>
              <w:pStyle w:val="38"/>
            </w:pPr>
            <w:r>
              <w:rPr>
                <w:rFonts w:hint="eastAsia"/>
              </w:rPr>
              <w:t>3</w:t>
            </w:r>
          </w:p>
        </w:tc>
        <w:tc>
          <w:tcPr>
            <w:tcW w:w="528" w:type="pct"/>
            <w:shd w:val="clear" w:color="auto" w:fill="auto"/>
            <w:vAlign w:val="center"/>
          </w:tcPr>
          <w:p w14:paraId="0FBACAE9">
            <w:pPr>
              <w:pStyle w:val="38"/>
            </w:pPr>
            <w:r>
              <w:rPr>
                <w:rFonts w:hint="eastAsia"/>
              </w:rPr>
              <w:t>裴岗</w:t>
            </w:r>
          </w:p>
        </w:tc>
        <w:tc>
          <w:tcPr>
            <w:tcW w:w="736" w:type="pct"/>
            <w:shd w:val="clear" w:color="auto" w:fill="auto"/>
            <w:vAlign w:val="center"/>
          </w:tcPr>
          <w:p w14:paraId="02D67D1C">
            <w:pPr>
              <w:pStyle w:val="38"/>
            </w:pPr>
            <w:r>
              <w:rPr>
                <w:rFonts w:hint="eastAsia"/>
              </w:rPr>
              <w:t>494239.457</w:t>
            </w:r>
          </w:p>
        </w:tc>
        <w:tc>
          <w:tcPr>
            <w:tcW w:w="794" w:type="pct"/>
            <w:shd w:val="clear" w:color="auto" w:fill="auto"/>
            <w:vAlign w:val="center"/>
          </w:tcPr>
          <w:p w14:paraId="3A228D6D">
            <w:pPr>
              <w:pStyle w:val="38"/>
            </w:pPr>
            <w:r>
              <w:rPr>
                <w:rFonts w:hint="eastAsia"/>
              </w:rPr>
              <w:t>3600466.770</w:t>
            </w:r>
          </w:p>
        </w:tc>
        <w:tc>
          <w:tcPr>
            <w:tcW w:w="519" w:type="pct"/>
            <w:shd w:val="clear" w:color="auto" w:fill="auto"/>
            <w:vAlign w:val="center"/>
          </w:tcPr>
          <w:p w14:paraId="50421919">
            <w:pPr>
              <w:pStyle w:val="38"/>
            </w:pPr>
            <w:r>
              <w:rPr>
                <w:rFonts w:hint="eastAsia"/>
              </w:rPr>
              <w:t>自然村</w:t>
            </w:r>
          </w:p>
        </w:tc>
        <w:tc>
          <w:tcPr>
            <w:tcW w:w="818" w:type="pct"/>
            <w:shd w:val="clear" w:color="auto" w:fill="auto"/>
            <w:vAlign w:val="center"/>
          </w:tcPr>
          <w:p w14:paraId="3B74C1D6">
            <w:pPr>
              <w:pStyle w:val="38"/>
            </w:pPr>
            <w:r>
              <w:rPr>
                <w:rFonts w:hint="eastAsia"/>
              </w:rPr>
              <w:t>25</w:t>
            </w:r>
            <w:r>
              <w:t>户/</w:t>
            </w:r>
            <w:r>
              <w:rPr>
                <w:rFonts w:hint="eastAsia"/>
              </w:rPr>
              <w:t>75</w:t>
            </w:r>
            <w:r>
              <w:t>人</w:t>
            </w:r>
          </w:p>
        </w:tc>
        <w:tc>
          <w:tcPr>
            <w:tcW w:w="428" w:type="pct"/>
            <w:vMerge w:val="continue"/>
            <w:shd w:val="clear" w:color="auto" w:fill="auto"/>
            <w:vAlign w:val="center"/>
          </w:tcPr>
          <w:p w14:paraId="04ACCF40">
            <w:pPr>
              <w:ind w:firstLine="480"/>
            </w:pPr>
          </w:p>
        </w:tc>
        <w:tc>
          <w:tcPr>
            <w:tcW w:w="422" w:type="pct"/>
            <w:shd w:val="clear" w:color="auto" w:fill="auto"/>
            <w:vAlign w:val="center"/>
          </w:tcPr>
          <w:p w14:paraId="5399BE04">
            <w:pPr>
              <w:pStyle w:val="38"/>
            </w:pPr>
            <w:r>
              <w:rPr>
                <w:rFonts w:hint="eastAsia"/>
              </w:rPr>
              <w:t>西北</w:t>
            </w:r>
          </w:p>
        </w:tc>
        <w:tc>
          <w:tcPr>
            <w:tcW w:w="499" w:type="pct"/>
            <w:shd w:val="clear" w:color="auto" w:fill="auto"/>
            <w:vAlign w:val="center"/>
          </w:tcPr>
          <w:p w14:paraId="63E88288">
            <w:pPr>
              <w:pStyle w:val="38"/>
            </w:pPr>
            <w:r>
              <w:rPr>
                <w:rFonts w:hint="eastAsia"/>
              </w:rPr>
              <w:t>2844</w:t>
            </w:r>
          </w:p>
        </w:tc>
      </w:tr>
      <w:tr w14:paraId="7EC4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792DCAB">
            <w:pPr>
              <w:pStyle w:val="38"/>
            </w:pPr>
            <w:r>
              <w:rPr>
                <w:rFonts w:hint="eastAsia"/>
              </w:rPr>
              <w:t>4</w:t>
            </w:r>
          </w:p>
        </w:tc>
        <w:tc>
          <w:tcPr>
            <w:tcW w:w="528" w:type="pct"/>
            <w:shd w:val="clear" w:color="auto" w:fill="auto"/>
            <w:vAlign w:val="center"/>
          </w:tcPr>
          <w:p w14:paraId="7534485F">
            <w:pPr>
              <w:pStyle w:val="38"/>
            </w:pPr>
            <w:r>
              <w:rPr>
                <w:rFonts w:hint="eastAsia"/>
              </w:rPr>
              <w:t>杨岗村</w:t>
            </w:r>
          </w:p>
        </w:tc>
        <w:tc>
          <w:tcPr>
            <w:tcW w:w="736" w:type="pct"/>
            <w:shd w:val="clear" w:color="auto" w:fill="auto"/>
            <w:vAlign w:val="center"/>
          </w:tcPr>
          <w:p w14:paraId="352624D6">
            <w:pPr>
              <w:pStyle w:val="38"/>
            </w:pPr>
            <w:r>
              <w:t>494181.833</w:t>
            </w:r>
          </w:p>
        </w:tc>
        <w:tc>
          <w:tcPr>
            <w:tcW w:w="794" w:type="pct"/>
            <w:shd w:val="clear" w:color="auto" w:fill="auto"/>
            <w:vAlign w:val="center"/>
          </w:tcPr>
          <w:p w14:paraId="64CFF984">
            <w:pPr>
              <w:pStyle w:val="38"/>
            </w:pPr>
            <w:r>
              <w:t>3600172.949</w:t>
            </w:r>
          </w:p>
        </w:tc>
        <w:tc>
          <w:tcPr>
            <w:tcW w:w="519" w:type="pct"/>
            <w:shd w:val="clear" w:color="auto" w:fill="auto"/>
            <w:vAlign w:val="center"/>
          </w:tcPr>
          <w:p w14:paraId="01DCDDAB">
            <w:pPr>
              <w:pStyle w:val="38"/>
            </w:pPr>
            <w:r>
              <w:rPr>
                <w:rFonts w:hint="eastAsia"/>
              </w:rPr>
              <w:t>自然村</w:t>
            </w:r>
          </w:p>
        </w:tc>
        <w:tc>
          <w:tcPr>
            <w:tcW w:w="818" w:type="pct"/>
            <w:shd w:val="clear" w:color="auto" w:fill="auto"/>
            <w:vAlign w:val="center"/>
          </w:tcPr>
          <w:p w14:paraId="28048553">
            <w:pPr>
              <w:pStyle w:val="38"/>
            </w:pPr>
            <w:r>
              <w:rPr>
                <w:rFonts w:hint="eastAsia"/>
              </w:rPr>
              <w:t>10</w:t>
            </w:r>
            <w:r>
              <w:t>户/</w:t>
            </w:r>
            <w:r>
              <w:rPr>
                <w:rFonts w:hint="eastAsia"/>
              </w:rPr>
              <w:t>35</w:t>
            </w:r>
            <w:r>
              <w:t>人</w:t>
            </w:r>
          </w:p>
        </w:tc>
        <w:tc>
          <w:tcPr>
            <w:tcW w:w="428" w:type="pct"/>
            <w:vMerge w:val="continue"/>
            <w:shd w:val="clear" w:color="auto" w:fill="auto"/>
            <w:vAlign w:val="center"/>
          </w:tcPr>
          <w:p w14:paraId="35DB7129">
            <w:pPr>
              <w:pStyle w:val="38"/>
            </w:pPr>
          </w:p>
        </w:tc>
        <w:tc>
          <w:tcPr>
            <w:tcW w:w="422" w:type="pct"/>
            <w:shd w:val="clear" w:color="auto" w:fill="auto"/>
            <w:vAlign w:val="center"/>
          </w:tcPr>
          <w:p w14:paraId="11E6B7CF">
            <w:pPr>
              <w:pStyle w:val="38"/>
            </w:pPr>
            <w:r>
              <w:rPr>
                <w:rFonts w:hint="eastAsia"/>
              </w:rPr>
              <w:t>西北</w:t>
            </w:r>
          </w:p>
        </w:tc>
        <w:tc>
          <w:tcPr>
            <w:tcW w:w="499" w:type="pct"/>
            <w:shd w:val="clear" w:color="auto" w:fill="auto"/>
            <w:vAlign w:val="center"/>
          </w:tcPr>
          <w:p w14:paraId="1D406DD5">
            <w:pPr>
              <w:pStyle w:val="38"/>
            </w:pPr>
            <w:r>
              <w:rPr>
                <w:rFonts w:hint="eastAsia"/>
              </w:rPr>
              <w:t>2768</w:t>
            </w:r>
          </w:p>
        </w:tc>
      </w:tr>
      <w:tr w14:paraId="46914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24D63A8">
            <w:pPr>
              <w:pStyle w:val="38"/>
            </w:pPr>
            <w:r>
              <w:rPr>
                <w:rFonts w:hint="eastAsia"/>
              </w:rPr>
              <w:t>5</w:t>
            </w:r>
          </w:p>
        </w:tc>
        <w:tc>
          <w:tcPr>
            <w:tcW w:w="528" w:type="pct"/>
            <w:shd w:val="clear" w:color="auto" w:fill="auto"/>
            <w:vAlign w:val="center"/>
          </w:tcPr>
          <w:p w14:paraId="6264D0F9">
            <w:pPr>
              <w:pStyle w:val="38"/>
            </w:pPr>
            <w:r>
              <w:rPr>
                <w:rFonts w:hint="eastAsia"/>
              </w:rPr>
              <w:t>夏小郢</w:t>
            </w:r>
          </w:p>
        </w:tc>
        <w:tc>
          <w:tcPr>
            <w:tcW w:w="736" w:type="pct"/>
            <w:shd w:val="clear" w:color="auto" w:fill="auto"/>
            <w:vAlign w:val="center"/>
          </w:tcPr>
          <w:p w14:paraId="701D8A40">
            <w:pPr>
              <w:pStyle w:val="38"/>
            </w:pPr>
            <w:r>
              <w:t>494543.388</w:t>
            </w:r>
          </w:p>
        </w:tc>
        <w:tc>
          <w:tcPr>
            <w:tcW w:w="794" w:type="pct"/>
            <w:shd w:val="clear" w:color="auto" w:fill="auto"/>
            <w:vAlign w:val="center"/>
          </w:tcPr>
          <w:p w14:paraId="47AA0296">
            <w:pPr>
              <w:pStyle w:val="38"/>
            </w:pPr>
            <w:r>
              <w:t>3599608.230</w:t>
            </w:r>
          </w:p>
        </w:tc>
        <w:tc>
          <w:tcPr>
            <w:tcW w:w="519" w:type="pct"/>
            <w:shd w:val="clear" w:color="auto" w:fill="auto"/>
            <w:vAlign w:val="center"/>
          </w:tcPr>
          <w:p w14:paraId="27CF766A">
            <w:pPr>
              <w:pStyle w:val="38"/>
            </w:pPr>
            <w:r>
              <w:rPr>
                <w:rFonts w:hint="eastAsia"/>
              </w:rPr>
              <w:t>自然村</w:t>
            </w:r>
          </w:p>
        </w:tc>
        <w:tc>
          <w:tcPr>
            <w:tcW w:w="818" w:type="pct"/>
            <w:shd w:val="clear" w:color="auto" w:fill="auto"/>
            <w:vAlign w:val="center"/>
          </w:tcPr>
          <w:p w14:paraId="5F2FB2CB">
            <w:pPr>
              <w:pStyle w:val="38"/>
            </w:pPr>
            <w:r>
              <w:rPr>
                <w:rFonts w:hint="eastAsia"/>
              </w:rPr>
              <w:t>20</w:t>
            </w:r>
            <w:r>
              <w:t>户/</w:t>
            </w:r>
            <w:r>
              <w:rPr>
                <w:rFonts w:hint="eastAsia"/>
              </w:rPr>
              <w:t>60</w:t>
            </w:r>
            <w:r>
              <w:t>人</w:t>
            </w:r>
          </w:p>
        </w:tc>
        <w:tc>
          <w:tcPr>
            <w:tcW w:w="428" w:type="pct"/>
            <w:vMerge w:val="continue"/>
            <w:shd w:val="clear" w:color="auto" w:fill="auto"/>
            <w:vAlign w:val="center"/>
          </w:tcPr>
          <w:p w14:paraId="36331FBF">
            <w:pPr>
              <w:pStyle w:val="38"/>
            </w:pPr>
          </w:p>
        </w:tc>
        <w:tc>
          <w:tcPr>
            <w:tcW w:w="422" w:type="pct"/>
            <w:shd w:val="clear" w:color="auto" w:fill="auto"/>
            <w:vAlign w:val="center"/>
          </w:tcPr>
          <w:p w14:paraId="4BEA83D6">
            <w:pPr>
              <w:pStyle w:val="38"/>
            </w:pPr>
            <w:r>
              <w:rPr>
                <w:rFonts w:hint="eastAsia"/>
              </w:rPr>
              <w:t>西北</w:t>
            </w:r>
          </w:p>
        </w:tc>
        <w:tc>
          <w:tcPr>
            <w:tcW w:w="499" w:type="pct"/>
            <w:shd w:val="clear" w:color="auto" w:fill="auto"/>
            <w:vAlign w:val="center"/>
          </w:tcPr>
          <w:p w14:paraId="4F5B730B">
            <w:pPr>
              <w:pStyle w:val="38"/>
            </w:pPr>
            <w:r>
              <w:rPr>
                <w:rFonts w:hint="eastAsia"/>
              </w:rPr>
              <w:t>2410</w:t>
            </w:r>
          </w:p>
        </w:tc>
      </w:tr>
      <w:tr w14:paraId="60D70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44422936">
            <w:pPr>
              <w:pStyle w:val="38"/>
            </w:pPr>
            <w:r>
              <w:rPr>
                <w:rFonts w:hint="eastAsia"/>
              </w:rPr>
              <w:t>6</w:t>
            </w:r>
          </w:p>
        </w:tc>
        <w:tc>
          <w:tcPr>
            <w:tcW w:w="528" w:type="pct"/>
            <w:shd w:val="clear" w:color="auto" w:fill="auto"/>
            <w:vAlign w:val="center"/>
          </w:tcPr>
          <w:p w14:paraId="6838E817">
            <w:pPr>
              <w:pStyle w:val="38"/>
            </w:pPr>
            <w:r>
              <w:rPr>
                <w:rFonts w:hint="eastAsia"/>
              </w:rPr>
              <w:t>桂郢子</w:t>
            </w:r>
          </w:p>
        </w:tc>
        <w:tc>
          <w:tcPr>
            <w:tcW w:w="736" w:type="pct"/>
            <w:shd w:val="clear" w:color="auto" w:fill="auto"/>
            <w:vAlign w:val="center"/>
          </w:tcPr>
          <w:p w14:paraId="5483D789">
            <w:pPr>
              <w:pStyle w:val="38"/>
            </w:pPr>
            <w:r>
              <w:t>494580.087</w:t>
            </w:r>
          </w:p>
        </w:tc>
        <w:tc>
          <w:tcPr>
            <w:tcW w:w="794" w:type="pct"/>
            <w:shd w:val="clear" w:color="auto" w:fill="auto"/>
            <w:vAlign w:val="center"/>
          </w:tcPr>
          <w:p w14:paraId="0CFC1337">
            <w:pPr>
              <w:pStyle w:val="38"/>
            </w:pPr>
            <w:r>
              <w:t>3598969.307</w:t>
            </w:r>
          </w:p>
        </w:tc>
        <w:tc>
          <w:tcPr>
            <w:tcW w:w="519" w:type="pct"/>
            <w:shd w:val="clear" w:color="auto" w:fill="auto"/>
            <w:vAlign w:val="center"/>
          </w:tcPr>
          <w:p w14:paraId="3762E167">
            <w:pPr>
              <w:pStyle w:val="38"/>
            </w:pPr>
            <w:r>
              <w:rPr>
                <w:rFonts w:hint="eastAsia"/>
              </w:rPr>
              <w:t>自然村</w:t>
            </w:r>
          </w:p>
        </w:tc>
        <w:tc>
          <w:tcPr>
            <w:tcW w:w="818" w:type="pct"/>
            <w:shd w:val="clear" w:color="auto" w:fill="auto"/>
            <w:vAlign w:val="center"/>
          </w:tcPr>
          <w:p w14:paraId="67C14CAF">
            <w:pPr>
              <w:pStyle w:val="38"/>
            </w:pPr>
            <w:r>
              <w:rPr>
                <w:rFonts w:hint="eastAsia"/>
              </w:rPr>
              <w:t>10</w:t>
            </w:r>
            <w:r>
              <w:t>户/</w:t>
            </w:r>
            <w:r>
              <w:rPr>
                <w:rFonts w:hint="eastAsia"/>
              </w:rPr>
              <w:t>35</w:t>
            </w:r>
            <w:r>
              <w:t>人</w:t>
            </w:r>
          </w:p>
        </w:tc>
        <w:tc>
          <w:tcPr>
            <w:tcW w:w="428" w:type="pct"/>
            <w:vMerge w:val="continue"/>
            <w:shd w:val="clear" w:color="auto" w:fill="auto"/>
            <w:vAlign w:val="center"/>
          </w:tcPr>
          <w:p w14:paraId="6702C549">
            <w:pPr>
              <w:pStyle w:val="38"/>
            </w:pPr>
          </w:p>
        </w:tc>
        <w:tc>
          <w:tcPr>
            <w:tcW w:w="422" w:type="pct"/>
            <w:shd w:val="clear" w:color="auto" w:fill="auto"/>
            <w:vAlign w:val="center"/>
          </w:tcPr>
          <w:p w14:paraId="02C2655F">
            <w:pPr>
              <w:pStyle w:val="38"/>
            </w:pPr>
            <w:r>
              <w:rPr>
                <w:rFonts w:hint="eastAsia"/>
              </w:rPr>
              <w:t>西</w:t>
            </w:r>
          </w:p>
        </w:tc>
        <w:tc>
          <w:tcPr>
            <w:tcW w:w="499" w:type="pct"/>
            <w:shd w:val="clear" w:color="auto" w:fill="auto"/>
            <w:vAlign w:val="center"/>
          </w:tcPr>
          <w:p w14:paraId="266BD6F7">
            <w:pPr>
              <w:pStyle w:val="38"/>
            </w:pPr>
            <w:r>
              <w:rPr>
                <w:rFonts w:hint="eastAsia"/>
              </w:rPr>
              <w:t>1920</w:t>
            </w:r>
          </w:p>
        </w:tc>
      </w:tr>
      <w:tr w14:paraId="3DBC0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4E5CFFBF">
            <w:pPr>
              <w:pStyle w:val="38"/>
            </w:pPr>
            <w:r>
              <w:rPr>
                <w:rFonts w:hint="eastAsia"/>
              </w:rPr>
              <w:t>7</w:t>
            </w:r>
          </w:p>
        </w:tc>
        <w:tc>
          <w:tcPr>
            <w:tcW w:w="528" w:type="pct"/>
            <w:shd w:val="clear" w:color="auto" w:fill="auto"/>
            <w:vAlign w:val="center"/>
          </w:tcPr>
          <w:p w14:paraId="51AC8307">
            <w:pPr>
              <w:pStyle w:val="38"/>
            </w:pPr>
            <w:r>
              <w:rPr>
                <w:rFonts w:hint="eastAsia"/>
              </w:rPr>
              <w:t>后楼</w:t>
            </w:r>
          </w:p>
        </w:tc>
        <w:tc>
          <w:tcPr>
            <w:tcW w:w="736" w:type="pct"/>
            <w:shd w:val="clear" w:color="auto" w:fill="auto"/>
            <w:vAlign w:val="center"/>
          </w:tcPr>
          <w:p w14:paraId="24266F43">
            <w:pPr>
              <w:pStyle w:val="38"/>
            </w:pPr>
            <w:r>
              <w:t>494209.589</w:t>
            </w:r>
          </w:p>
        </w:tc>
        <w:tc>
          <w:tcPr>
            <w:tcW w:w="794" w:type="pct"/>
            <w:shd w:val="clear" w:color="auto" w:fill="auto"/>
            <w:vAlign w:val="center"/>
          </w:tcPr>
          <w:p w14:paraId="62194F4E">
            <w:pPr>
              <w:pStyle w:val="38"/>
            </w:pPr>
            <w:r>
              <w:t>3598492.669</w:t>
            </w:r>
          </w:p>
        </w:tc>
        <w:tc>
          <w:tcPr>
            <w:tcW w:w="519" w:type="pct"/>
            <w:shd w:val="clear" w:color="auto" w:fill="auto"/>
            <w:vAlign w:val="center"/>
          </w:tcPr>
          <w:p w14:paraId="4A7C25DB">
            <w:pPr>
              <w:pStyle w:val="38"/>
            </w:pPr>
            <w:r>
              <w:rPr>
                <w:rFonts w:hint="eastAsia"/>
              </w:rPr>
              <w:t>自然村</w:t>
            </w:r>
          </w:p>
        </w:tc>
        <w:tc>
          <w:tcPr>
            <w:tcW w:w="818" w:type="pct"/>
            <w:shd w:val="clear" w:color="auto" w:fill="auto"/>
            <w:vAlign w:val="center"/>
          </w:tcPr>
          <w:p w14:paraId="3F5D5DBC">
            <w:pPr>
              <w:pStyle w:val="38"/>
            </w:pPr>
            <w:r>
              <w:rPr>
                <w:rFonts w:hint="eastAsia"/>
              </w:rPr>
              <w:t>10</w:t>
            </w:r>
            <w:r>
              <w:t>户/</w:t>
            </w:r>
            <w:r>
              <w:rPr>
                <w:rFonts w:hint="eastAsia"/>
              </w:rPr>
              <w:t>35</w:t>
            </w:r>
            <w:r>
              <w:t>人</w:t>
            </w:r>
          </w:p>
        </w:tc>
        <w:tc>
          <w:tcPr>
            <w:tcW w:w="428" w:type="pct"/>
            <w:vMerge w:val="continue"/>
            <w:shd w:val="clear" w:color="auto" w:fill="auto"/>
            <w:vAlign w:val="center"/>
          </w:tcPr>
          <w:p w14:paraId="1E8A13BF">
            <w:pPr>
              <w:pStyle w:val="38"/>
            </w:pPr>
          </w:p>
        </w:tc>
        <w:tc>
          <w:tcPr>
            <w:tcW w:w="422" w:type="pct"/>
            <w:shd w:val="clear" w:color="auto" w:fill="auto"/>
            <w:vAlign w:val="center"/>
          </w:tcPr>
          <w:p w14:paraId="2D87B47C">
            <w:pPr>
              <w:pStyle w:val="38"/>
            </w:pPr>
            <w:r>
              <w:rPr>
                <w:rFonts w:hint="eastAsia"/>
              </w:rPr>
              <w:t>西南</w:t>
            </w:r>
          </w:p>
        </w:tc>
        <w:tc>
          <w:tcPr>
            <w:tcW w:w="499" w:type="pct"/>
            <w:shd w:val="clear" w:color="auto" w:fill="auto"/>
            <w:vAlign w:val="center"/>
          </w:tcPr>
          <w:p w14:paraId="46973D82">
            <w:pPr>
              <w:pStyle w:val="38"/>
            </w:pPr>
            <w:r>
              <w:rPr>
                <w:rFonts w:hint="eastAsia"/>
              </w:rPr>
              <w:t>2061</w:t>
            </w:r>
          </w:p>
        </w:tc>
      </w:tr>
      <w:tr w14:paraId="4C498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D1068EF">
            <w:pPr>
              <w:pStyle w:val="38"/>
            </w:pPr>
            <w:r>
              <w:rPr>
                <w:rFonts w:hint="eastAsia"/>
              </w:rPr>
              <w:t>8</w:t>
            </w:r>
          </w:p>
        </w:tc>
        <w:tc>
          <w:tcPr>
            <w:tcW w:w="528" w:type="pct"/>
            <w:shd w:val="clear" w:color="auto" w:fill="auto"/>
            <w:vAlign w:val="center"/>
          </w:tcPr>
          <w:p w14:paraId="11074DB8">
            <w:pPr>
              <w:pStyle w:val="38"/>
            </w:pPr>
            <w:r>
              <w:rPr>
                <w:rFonts w:hint="eastAsia"/>
              </w:rPr>
              <w:t>王家楼</w:t>
            </w:r>
          </w:p>
        </w:tc>
        <w:tc>
          <w:tcPr>
            <w:tcW w:w="736" w:type="pct"/>
            <w:shd w:val="clear" w:color="auto" w:fill="auto"/>
            <w:vAlign w:val="center"/>
          </w:tcPr>
          <w:p w14:paraId="32739EB4">
            <w:pPr>
              <w:pStyle w:val="38"/>
            </w:pPr>
            <w:r>
              <w:t>494447.697</w:t>
            </w:r>
          </w:p>
        </w:tc>
        <w:tc>
          <w:tcPr>
            <w:tcW w:w="794" w:type="pct"/>
            <w:shd w:val="clear" w:color="auto" w:fill="auto"/>
            <w:vAlign w:val="center"/>
          </w:tcPr>
          <w:p w14:paraId="528372FF">
            <w:pPr>
              <w:pStyle w:val="38"/>
            </w:pPr>
            <w:r>
              <w:t>3598601.826</w:t>
            </w:r>
          </w:p>
        </w:tc>
        <w:tc>
          <w:tcPr>
            <w:tcW w:w="519" w:type="pct"/>
            <w:shd w:val="clear" w:color="auto" w:fill="auto"/>
            <w:vAlign w:val="center"/>
          </w:tcPr>
          <w:p w14:paraId="7A2CDDBE">
            <w:pPr>
              <w:pStyle w:val="38"/>
            </w:pPr>
            <w:r>
              <w:rPr>
                <w:rFonts w:hint="eastAsia"/>
              </w:rPr>
              <w:t>自然村</w:t>
            </w:r>
          </w:p>
        </w:tc>
        <w:tc>
          <w:tcPr>
            <w:tcW w:w="818" w:type="pct"/>
            <w:shd w:val="clear" w:color="auto" w:fill="auto"/>
            <w:vAlign w:val="center"/>
          </w:tcPr>
          <w:p w14:paraId="098EC309">
            <w:pPr>
              <w:pStyle w:val="38"/>
            </w:pPr>
            <w:r>
              <w:rPr>
                <w:rFonts w:hint="eastAsia"/>
              </w:rPr>
              <w:t>25</w:t>
            </w:r>
            <w:r>
              <w:t>户/</w:t>
            </w:r>
            <w:r>
              <w:rPr>
                <w:rFonts w:hint="eastAsia"/>
              </w:rPr>
              <w:t>80</w:t>
            </w:r>
            <w:r>
              <w:t>人</w:t>
            </w:r>
          </w:p>
        </w:tc>
        <w:tc>
          <w:tcPr>
            <w:tcW w:w="428" w:type="pct"/>
            <w:vMerge w:val="continue"/>
            <w:shd w:val="clear" w:color="auto" w:fill="auto"/>
            <w:vAlign w:val="center"/>
          </w:tcPr>
          <w:p w14:paraId="492F795C">
            <w:pPr>
              <w:pStyle w:val="38"/>
            </w:pPr>
          </w:p>
        </w:tc>
        <w:tc>
          <w:tcPr>
            <w:tcW w:w="422" w:type="pct"/>
            <w:shd w:val="clear" w:color="auto" w:fill="auto"/>
            <w:vAlign w:val="center"/>
          </w:tcPr>
          <w:p w14:paraId="153708A3">
            <w:pPr>
              <w:pStyle w:val="38"/>
            </w:pPr>
            <w:r>
              <w:rPr>
                <w:rFonts w:hint="eastAsia"/>
              </w:rPr>
              <w:t>西南</w:t>
            </w:r>
          </w:p>
        </w:tc>
        <w:tc>
          <w:tcPr>
            <w:tcW w:w="499" w:type="pct"/>
            <w:shd w:val="clear" w:color="auto" w:fill="auto"/>
            <w:vAlign w:val="center"/>
          </w:tcPr>
          <w:p w14:paraId="2B052657">
            <w:pPr>
              <w:pStyle w:val="38"/>
            </w:pPr>
            <w:r>
              <w:rPr>
                <w:rFonts w:hint="eastAsia"/>
              </w:rPr>
              <w:t>2285</w:t>
            </w:r>
          </w:p>
        </w:tc>
      </w:tr>
      <w:tr w14:paraId="55C84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29DD3DF3">
            <w:pPr>
              <w:pStyle w:val="38"/>
            </w:pPr>
            <w:r>
              <w:rPr>
                <w:rFonts w:hint="eastAsia"/>
              </w:rPr>
              <w:t>9</w:t>
            </w:r>
          </w:p>
        </w:tc>
        <w:tc>
          <w:tcPr>
            <w:tcW w:w="528" w:type="pct"/>
            <w:shd w:val="clear" w:color="auto" w:fill="auto"/>
            <w:vAlign w:val="center"/>
          </w:tcPr>
          <w:p w14:paraId="5D78F680">
            <w:pPr>
              <w:pStyle w:val="38"/>
            </w:pPr>
            <w:r>
              <w:rPr>
                <w:rFonts w:hint="eastAsia"/>
              </w:rPr>
              <w:t>夏家洼</w:t>
            </w:r>
          </w:p>
        </w:tc>
        <w:tc>
          <w:tcPr>
            <w:tcW w:w="736" w:type="pct"/>
            <w:shd w:val="clear" w:color="auto" w:fill="auto"/>
            <w:vAlign w:val="center"/>
          </w:tcPr>
          <w:p w14:paraId="0ECD4628">
            <w:pPr>
              <w:pStyle w:val="38"/>
            </w:pPr>
            <w:r>
              <w:t>495454.740</w:t>
            </w:r>
          </w:p>
        </w:tc>
        <w:tc>
          <w:tcPr>
            <w:tcW w:w="794" w:type="pct"/>
            <w:shd w:val="clear" w:color="auto" w:fill="auto"/>
            <w:vAlign w:val="center"/>
          </w:tcPr>
          <w:p w14:paraId="429BBD31">
            <w:pPr>
              <w:pStyle w:val="38"/>
            </w:pPr>
            <w:r>
              <w:t>3599259.341</w:t>
            </w:r>
          </w:p>
        </w:tc>
        <w:tc>
          <w:tcPr>
            <w:tcW w:w="519" w:type="pct"/>
            <w:shd w:val="clear" w:color="auto" w:fill="auto"/>
            <w:vAlign w:val="center"/>
          </w:tcPr>
          <w:p w14:paraId="3DBAB75C">
            <w:pPr>
              <w:pStyle w:val="38"/>
            </w:pPr>
            <w:r>
              <w:rPr>
                <w:rFonts w:hint="eastAsia"/>
              </w:rPr>
              <w:t>自然村</w:t>
            </w:r>
          </w:p>
        </w:tc>
        <w:tc>
          <w:tcPr>
            <w:tcW w:w="818" w:type="pct"/>
            <w:shd w:val="clear" w:color="auto" w:fill="auto"/>
            <w:vAlign w:val="center"/>
          </w:tcPr>
          <w:p w14:paraId="2EBB2850">
            <w:pPr>
              <w:pStyle w:val="38"/>
            </w:pPr>
            <w:r>
              <w:rPr>
                <w:rFonts w:hint="eastAsia"/>
              </w:rPr>
              <w:t>100户/300人</w:t>
            </w:r>
          </w:p>
        </w:tc>
        <w:tc>
          <w:tcPr>
            <w:tcW w:w="428" w:type="pct"/>
            <w:vMerge w:val="continue"/>
            <w:shd w:val="clear" w:color="auto" w:fill="auto"/>
            <w:vAlign w:val="center"/>
          </w:tcPr>
          <w:p w14:paraId="34081CD3">
            <w:pPr>
              <w:pStyle w:val="38"/>
            </w:pPr>
          </w:p>
        </w:tc>
        <w:tc>
          <w:tcPr>
            <w:tcW w:w="422" w:type="pct"/>
            <w:shd w:val="clear" w:color="auto" w:fill="auto"/>
            <w:vAlign w:val="center"/>
          </w:tcPr>
          <w:p w14:paraId="20413BA6">
            <w:pPr>
              <w:pStyle w:val="38"/>
            </w:pPr>
            <w:r>
              <w:rPr>
                <w:rFonts w:hint="eastAsia"/>
              </w:rPr>
              <w:t>西北</w:t>
            </w:r>
          </w:p>
        </w:tc>
        <w:tc>
          <w:tcPr>
            <w:tcW w:w="499" w:type="pct"/>
            <w:shd w:val="clear" w:color="auto" w:fill="auto"/>
            <w:vAlign w:val="center"/>
          </w:tcPr>
          <w:p w14:paraId="2B438066">
            <w:pPr>
              <w:pStyle w:val="38"/>
            </w:pPr>
            <w:r>
              <w:rPr>
                <w:rFonts w:hint="eastAsia"/>
              </w:rPr>
              <w:t>1136</w:t>
            </w:r>
          </w:p>
        </w:tc>
      </w:tr>
      <w:tr w14:paraId="144A3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BDC2B2C">
            <w:pPr>
              <w:pStyle w:val="38"/>
            </w:pPr>
            <w:r>
              <w:rPr>
                <w:rFonts w:hint="eastAsia"/>
              </w:rPr>
              <w:t>10</w:t>
            </w:r>
          </w:p>
        </w:tc>
        <w:tc>
          <w:tcPr>
            <w:tcW w:w="528" w:type="pct"/>
            <w:shd w:val="clear" w:color="auto" w:fill="auto"/>
            <w:vAlign w:val="center"/>
          </w:tcPr>
          <w:p w14:paraId="37ED286C">
            <w:pPr>
              <w:pStyle w:val="38"/>
            </w:pPr>
            <w:r>
              <w:rPr>
                <w:rFonts w:hint="eastAsia"/>
              </w:rPr>
              <w:t>小柿园</w:t>
            </w:r>
          </w:p>
        </w:tc>
        <w:tc>
          <w:tcPr>
            <w:tcW w:w="736" w:type="pct"/>
            <w:shd w:val="clear" w:color="auto" w:fill="auto"/>
            <w:vAlign w:val="center"/>
          </w:tcPr>
          <w:p w14:paraId="392E0324">
            <w:pPr>
              <w:pStyle w:val="38"/>
            </w:pPr>
            <w:r>
              <w:t>495891.315</w:t>
            </w:r>
          </w:p>
        </w:tc>
        <w:tc>
          <w:tcPr>
            <w:tcW w:w="794" w:type="pct"/>
            <w:shd w:val="clear" w:color="auto" w:fill="auto"/>
            <w:vAlign w:val="center"/>
          </w:tcPr>
          <w:p w14:paraId="79E8C770">
            <w:pPr>
              <w:pStyle w:val="38"/>
            </w:pPr>
            <w:r>
              <w:t>3598846.671</w:t>
            </w:r>
          </w:p>
        </w:tc>
        <w:tc>
          <w:tcPr>
            <w:tcW w:w="519" w:type="pct"/>
            <w:shd w:val="clear" w:color="auto" w:fill="auto"/>
            <w:vAlign w:val="center"/>
          </w:tcPr>
          <w:p w14:paraId="0BD6273D">
            <w:pPr>
              <w:pStyle w:val="38"/>
            </w:pPr>
            <w:r>
              <w:rPr>
                <w:rFonts w:hint="eastAsia"/>
              </w:rPr>
              <w:t>自然村</w:t>
            </w:r>
          </w:p>
        </w:tc>
        <w:tc>
          <w:tcPr>
            <w:tcW w:w="818" w:type="pct"/>
            <w:shd w:val="clear" w:color="auto" w:fill="auto"/>
            <w:vAlign w:val="center"/>
          </w:tcPr>
          <w:p w14:paraId="781F30F5">
            <w:pPr>
              <w:pStyle w:val="38"/>
            </w:pPr>
            <w:r>
              <w:rPr>
                <w:rFonts w:hint="eastAsia"/>
              </w:rPr>
              <w:t>15</w:t>
            </w:r>
            <w:r>
              <w:t>户/</w:t>
            </w:r>
            <w:r>
              <w:rPr>
                <w:rFonts w:hint="eastAsia"/>
              </w:rPr>
              <w:t>60</w:t>
            </w:r>
            <w:r>
              <w:t>人</w:t>
            </w:r>
          </w:p>
        </w:tc>
        <w:tc>
          <w:tcPr>
            <w:tcW w:w="428" w:type="pct"/>
            <w:vMerge w:val="continue"/>
            <w:shd w:val="clear" w:color="auto" w:fill="auto"/>
            <w:vAlign w:val="center"/>
          </w:tcPr>
          <w:p w14:paraId="54C7080F">
            <w:pPr>
              <w:pStyle w:val="38"/>
            </w:pPr>
          </w:p>
        </w:tc>
        <w:tc>
          <w:tcPr>
            <w:tcW w:w="422" w:type="pct"/>
            <w:shd w:val="clear" w:color="auto" w:fill="auto"/>
            <w:vAlign w:val="center"/>
          </w:tcPr>
          <w:p w14:paraId="730AF993">
            <w:pPr>
              <w:pStyle w:val="38"/>
            </w:pPr>
            <w:r>
              <w:rPr>
                <w:rFonts w:hint="eastAsia"/>
              </w:rPr>
              <w:t>西北</w:t>
            </w:r>
          </w:p>
        </w:tc>
        <w:tc>
          <w:tcPr>
            <w:tcW w:w="499" w:type="pct"/>
            <w:shd w:val="clear" w:color="auto" w:fill="auto"/>
            <w:vAlign w:val="center"/>
          </w:tcPr>
          <w:p w14:paraId="079FCD9B">
            <w:pPr>
              <w:pStyle w:val="38"/>
            </w:pPr>
            <w:r>
              <w:rPr>
                <w:rFonts w:hint="eastAsia"/>
              </w:rPr>
              <w:t>665</w:t>
            </w:r>
          </w:p>
        </w:tc>
      </w:tr>
      <w:tr w14:paraId="46D08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76306AB">
            <w:pPr>
              <w:pStyle w:val="38"/>
            </w:pPr>
            <w:r>
              <w:rPr>
                <w:rFonts w:hint="eastAsia"/>
              </w:rPr>
              <w:t>11</w:t>
            </w:r>
          </w:p>
        </w:tc>
        <w:tc>
          <w:tcPr>
            <w:tcW w:w="528" w:type="pct"/>
            <w:shd w:val="clear" w:color="auto" w:fill="auto"/>
            <w:vAlign w:val="center"/>
          </w:tcPr>
          <w:p w14:paraId="7FFF8A81">
            <w:pPr>
              <w:pStyle w:val="38"/>
            </w:pPr>
            <w:r>
              <w:rPr>
                <w:rFonts w:hint="eastAsia"/>
              </w:rPr>
              <w:t>东岗</w:t>
            </w:r>
          </w:p>
        </w:tc>
        <w:tc>
          <w:tcPr>
            <w:tcW w:w="736" w:type="pct"/>
            <w:shd w:val="clear" w:color="auto" w:fill="auto"/>
            <w:vAlign w:val="center"/>
          </w:tcPr>
          <w:p w14:paraId="0099E042">
            <w:pPr>
              <w:pStyle w:val="38"/>
            </w:pPr>
            <w:r>
              <w:t>496414.053</w:t>
            </w:r>
          </w:p>
        </w:tc>
        <w:tc>
          <w:tcPr>
            <w:tcW w:w="794" w:type="pct"/>
            <w:shd w:val="clear" w:color="auto" w:fill="auto"/>
            <w:vAlign w:val="center"/>
          </w:tcPr>
          <w:p w14:paraId="51F74A84">
            <w:pPr>
              <w:pStyle w:val="38"/>
            </w:pPr>
            <w:r>
              <w:t>3598946.718</w:t>
            </w:r>
          </w:p>
        </w:tc>
        <w:tc>
          <w:tcPr>
            <w:tcW w:w="519" w:type="pct"/>
            <w:shd w:val="clear" w:color="auto" w:fill="auto"/>
            <w:vAlign w:val="center"/>
          </w:tcPr>
          <w:p w14:paraId="038FA85F">
            <w:pPr>
              <w:pStyle w:val="38"/>
            </w:pPr>
            <w:r>
              <w:rPr>
                <w:rFonts w:hint="eastAsia"/>
              </w:rPr>
              <w:t>自然村</w:t>
            </w:r>
          </w:p>
        </w:tc>
        <w:tc>
          <w:tcPr>
            <w:tcW w:w="818" w:type="pct"/>
            <w:shd w:val="clear" w:color="auto" w:fill="auto"/>
            <w:vAlign w:val="center"/>
          </w:tcPr>
          <w:p w14:paraId="24142FC7">
            <w:pPr>
              <w:pStyle w:val="38"/>
            </w:pPr>
            <w:r>
              <w:rPr>
                <w:rFonts w:hint="eastAsia"/>
              </w:rPr>
              <w:t>30户/100人</w:t>
            </w:r>
          </w:p>
        </w:tc>
        <w:tc>
          <w:tcPr>
            <w:tcW w:w="428" w:type="pct"/>
            <w:vMerge w:val="continue"/>
            <w:shd w:val="clear" w:color="auto" w:fill="auto"/>
            <w:vAlign w:val="center"/>
          </w:tcPr>
          <w:p w14:paraId="15D091CD">
            <w:pPr>
              <w:pStyle w:val="38"/>
            </w:pPr>
          </w:p>
        </w:tc>
        <w:tc>
          <w:tcPr>
            <w:tcW w:w="422" w:type="pct"/>
            <w:shd w:val="clear" w:color="auto" w:fill="auto"/>
            <w:vAlign w:val="center"/>
          </w:tcPr>
          <w:p w14:paraId="7CD0ADFA">
            <w:pPr>
              <w:pStyle w:val="38"/>
            </w:pPr>
            <w:r>
              <w:rPr>
                <w:rFonts w:hint="eastAsia"/>
              </w:rPr>
              <w:t>西北</w:t>
            </w:r>
          </w:p>
        </w:tc>
        <w:tc>
          <w:tcPr>
            <w:tcW w:w="499" w:type="pct"/>
            <w:shd w:val="clear" w:color="auto" w:fill="auto"/>
            <w:vAlign w:val="center"/>
          </w:tcPr>
          <w:p w14:paraId="3FC554D9">
            <w:pPr>
              <w:pStyle w:val="38"/>
            </w:pPr>
            <w:r>
              <w:rPr>
                <w:rFonts w:hint="eastAsia"/>
              </w:rPr>
              <w:t>220</w:t>
            </w:r>
          </w:p>
        </w:tc>
      </w:tr>
      <w:tr w14:paraId="7096A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81F63EA">
            <w:pPr>
              <w:pStyle w:val="38"/>
            </w:pPr>
            <w:r>
              <w:rPr>
                <w:rFonts w:hint="eastAsia"/>
              </w:rPr>
              <w:t>12</w:t>
            </w:r>
          </w:p>
        </w:tc>
        <w:tc>
          <w:tcPr>
            <w:tcW w:w="528" w:type="pct"/>
            <w:shd w:val="clear" w:color="auto" w:fill="auto"/>
            <w:vAlign w:val="center"/>
          </w:tcPr>
          <w:p w14:paraId="48CFBA66">
            <w:pPr>
              <w:pStyle w:val="38"/>
            </w:pPr>
            <w:r>
              <w:rPr>
                <w:rFonts w:hint="eastAsia"/>
              </w:rPr>
              <w:t>南圩</w:t>
            </w:r>
          </w:p>
        </w:tc>
        <w:tc>
          <w:tcPr>
            <w:tcW w:w="736" w:type="pct"/>
            <w:shd w:val="clear" w:color="auto" w:fill="auto"/>
            <w:vAlign w:val="center"/>
          </w:tcPr>
          <w:p w14:paraId="787F39EE">
            <w:pPr>
              <w:pStyle w:val="38"/>
            </w:pPr>
            <w:r>
              <w:t>495631.033</w:t>
            </w:r>
          </w:p>
        </w:tc>
        <w:tc>
          <w:tcPr>
            <w:tcW w:w="794" w:type="pct"/>
            <w:shd w:val="clear" w:color="auto" w:fill="auto"/>
            <w:vAlign w:val="center"/>
          </w:tcPr>
          <w:p w14:paraId="629748F6">
            <w:pPr>
              <w:pStyle w:val="38"/>
            </w:pPr>
            <w:r>
              <w:t>3598411.207</w:t>
            </w:r>
          </w:p>
        </w:tc>
        <w:tc>
          <w:tcPr>
            <w:tcW w:w="519" w:type="pct"/>
            <w:shd w:val="clear" w:color="auto" w:fill="auto"/>
            <w:vAlign w:val="center"/>
          </w:tcPr>
          <w:p w14:paraId="0332704A">
            <w:pPr>
              <w:pStyle w:val="38"/>
            </w:pPr>
            <w:r>
              <w:rPr>
                <w:rFonts w:hint="eastAsia"/>
              </w:rPr>
              <w:t>自然村</w:t>
            </w:r>
          </w:p>
        </w:tc>
        <w:tc>
          <w:tcPr>
            <w:tcW w:w="818" w:type="pct"/>
            <w:shd w:val="clear" w:color="auto" w:fill="auto"/>
            <w:vAlign w:val="center"/>
          </w:tcPr>
          <w:p w14:paraId="1434012F">
            <w:pPr>
              <w:pStyle w:val="38"/>
            </w:pPr>
            <w:r>
              <w:rPr>
                <w:rFonts w:hint="eastAsia"/>
              </w:rPr>
              <w:t>20</w:t>
            </w:r>
            <w:r>
              <w:t>户/</w:t>
            </w:r>
            <w:r>
              <w:rPr>
                <w:rFonts w:hint="eastAsia"/>
              </w:rPr>
              <w:t>70</w:t>
            </w:r>
            <w:r>
              <w:t>人</w:t>
            </w:r>
          </w:p>
        </w:tc>
        <w:tc>
          <w:tcPr>
            <w:tcW w:w="428" w:type="pct"/>
            <w:vMerge w:val="continue"/>
            <w:shd w:val="clear" w:color="auto" w:fill="auto"/>
            <w:vAlign w:val="center"/>
          </w:tcPr>
          <w:p w14:paraId="1A79F9A8">
            <w:pPr>
              <w:pStyle w:val="38"/>
            </w:pPr>
          </w:p>
        </w:tc>
        <w:tc>
          <w:tcPr>
            <w:tcW w:w="422" w:type="pct"/>
            <w:shd w:val="clear" w:color="auto" w:fill="auto"/>
            <w:vAlign w:val="center"/>
          </w:tcPr>
          <w:p w14:paraId="7D350BF4">
            <w:pPr>
              <w:pStyle w:val="38"/>
            </w:pPr>
            <w:r>
              <w:rPr>
                <w:rFonts w:hint="eastAsia"/>
              </w:rPr>
              <w:t>西南</w:t>
            </w:r>
          </w:p>
        </w:tc>
        <w:tc>
          <w:tcPr>
            <w:tcW w:w="499" w:type="pct"/>
            <w:shd w:val="clear" w:color="auto" w:fill="auto"/>
            <w:vAlign w:val="center"/>
          </w:tcPr>
          <w:p w14:paraId="56A16B87">
            <w:pPr>
              <w:pStyle w:val="38"/>
            </w:pPr>
            <w:r>
              <w:rPr>
                <w:rFonts w:hint="eastAsia"/>
              </w:rPr>
              <w:t>831</w:t>
            </w:r>
          </w:p>
        </w:tc>
      </w:tr>
      <w:tr w14:paraId="6256C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A6529CF">
            <w:pPr>
              <w:pStyle w:val="38"/>
            </w:pPr>
            <w:r>
              <w:rPr>
                <w:rFonts w:hint="eastAsia"/>
              </w:rPr>
              <w:t>13</w:t>
            </w:r>
          </w:p>
        </w:tc>
        <w:tc>
          <w:tcPr>
            <w:tcW w:w="528" w:type="pct"/>
            <w:shd w:val="clear" w:color="auto" w:fill="auto"/>
            <w:vAlign w:val="center"/>
          </w:tcPr>
          <w:p w14:paraId="2E306717">
            <w:pPr>
              <w:pStyle w:val="38"/>
            </w:pPr>
            <w:r>
              <w:rPr>
                <w:rFonts w:hint="eastAsia"/>
              </w:rPr>
              <w:t>南岗</w:t>
            </w:r>
          </w:p>
        </w:tc>
        <w:tc>
          <w:tcPr>
            <w:tcW w:w="736" w:type="pct"/>
            <w:shd w:val="clear" w:color="auto" w:fill="auto"/>
            <w:vAlign w:val="center"/>
          </w:tcPr>
          <w:p w14:paraId="11BBD71E">
            <w:pPr>
              <w:pStyle w:val="38"/>
            </w:pPr>
            <w:r>
              <w:t>496364.399</w:t>
            </w:r>
          </w:p>
        </w:tc>
        <w:tc>
          <w:tcPr>
            <w:tcW w:w="794" w:type="pct"/>
            <w:shd w:val="clear" w:color="auto" w:fill="auto"/>
            <w:vAlign w:val="center"/>
          </w:tcPr>
          <w:p w14:paraId="055026E7">
            <w:pPr>
              <w:pStyle w:val="38"/>
            </w:pPr>
            <w:r>
              <w:t>3598238.139</w:t>
            </w:r>
          </w:p>
        </w:tc>
        <w:tc>
          <w:tcPr>
            <w:tcW w:w="519" w:type="pct"/>
            <w:shd w:val="clear" w:color="auto" w:fill="auto"/>
            <w:vAlign w:val="center"/>
          </w:tcPr>
          <w:p w14:paraId="3973D251">
            <w:pPr>
              <w:pStyle w:val="38"/>
            </w:pPr>
            <w:r>
              <w:rPr>
                <w:rFonts w:hint="eastAsia"/>
              </w:rPr>
              <w:t>自然村</w:t>
            </w:r>
          </w:p>
        </w:tc>
        <w:tc>
          <w:tcPr>
            <w:tcW w:w="818" w:type="pct"/>
            <w:shd w:val="clear" w:color="auto" w:fill="auto"/>
            <w:vAlign w:val="center"/>
          </w:tcPr>
          <w:p w14:paraId="1A73629A">
            <w:pPr>
              <w:pStyle w:val="38"/>
            </w:pPr>
            <w:r>
              <w:rPr>
                <w:rFonts w:hint="eastAsia"/>
              </w:rPr>
              <w:t>15</w:t>
            </w:r>
            <w:r>
              <w:t>户/</w:t>
            </w:r>
            <w:r>
              <w:rPr>
                <w:rFonts w:hint="eastAsia"/>
              </w:rPr>
              <w:t>60</w:t>
            </w:r>
            <w:r>
              <w:t>人</w:t>
            </w:r>
          </w:p>
        </w:tc>
        <w:tc>
          <w:tcPr>
            <w:tcW w:w="428" w:type="pct"/>
            <w:vMerge w:val="continue"/>
            <w:shd w:val="clear" w:color="auto" w:fill="auto"/>
            <w:vAlign w:val="center"/>
          </w:tcPr>
          <w:p w14:paraId="2F9A4A5A">
            <w:pPr>
              <w:pStyle w:val="38"/>
            </w:pPr>
          </w:p>
        </w:tc>
        <w:tc>
          <w:tcPr>
            <w:tcW w:w="422" w:type="pct"/>
            <w:shd w:val="clear" w:color="auto" w:fill="auto"/>
            <w:vAlign w:val="center"/>
          </w:tcPr>
          <w:p w14:paraId="3AF6FFD8">
            <w:pPr>
              <w:pStyle w:val="38"/>
            </w:pPr>
            <w:r>
              <w:rPr>
                <w:rFonts w:hint="eastAsia"/>
              </w:rPr>
              <w:t>西南</w:t>
            </w:r>
          </w:p>
        </w:tc>
        <w:tc>
          <w:tcPr>
            <w:tcW w:w="499" w:type="pct"/>
            <w:shd w:val="clear" w:color="auto" w:fill="auto"/>
            <w:vAlign w:val="center"/>
          </w:tcPr>
          <w:p w14:paraId="318961CF">
            <w:pPr>
              <w:pStyle w:val="38"/>
            </w:pPr>
            <w:r>
              <w:rPr>
                <w:rFonts w:hint="eastAsia"/>
              </w:rPr>
              <w:t>205</w:t>
            </w:r>
          </w:p>
        </w:tc>
      </w:tr>
      <w:tr w14:paraId="76DEB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B42827C">
            <w:pPr>
              <w:pStyle w:val="38"/>
            </w:pPr>
            <w:r>
              <w:rPr>
                <w:rFonts w:hint="eastAsia"/>
              </w:rPr>
              <w:t>14</w:t>
            </w:r>
          </w:p>
        </w:tc>
        <w:tc>
          <w:tcPr>
            <w:tcW w:w="528" w:type="pct"/>
            <w:shd w:val="clear" w:color="auto" w:fill="auto"/>
            <w:vAlign w:val="center"/>
          </w:tcPr>
          <w:p w14:paraId="4870BF40">
            <w:pPr>
              <w:pStyle w:val="38"/>
            </w:pPr>
            <w:r>
              <w:rPr>
                <w:rFonts w:hint="eastAsia"/>
              </w:rPr>
              <w:t>南岗东</w:t>
            </w:r>
          </w:p>
        </w:tc>
        <w:tc>
          <w:tcPr>
            <w:tcW w:w="736" w:type="pct"/>
            <w:shd w:val="clear" w:color="auto" w:fill="auto"/>
            <w:vAlign w:val="center"/>
          </w:tcPr>
          <w:p w14:paraId="7B172E24">
            <w:pPr>
              <w:pStyle w:val="38"/>
            </w:pPr>
            <w:r>
              <w:t>496633.089</w:t>
            </w:r>
          </w:p>
        </w:tc>
        <w:tc>
          <w:tcPr>
            <w:tcW w:w="794" w:type="pct"/>
            <w:shd w:val="clear" w:color="auto" w:fill="auto"/>
            <w:vAlign w:val="center"/>
          </w:tcPr>
          <w:p w14:paraId="311A7C16">
            <w:pPr>
              <w:pStyle w:val="38"/>
            </w:pPr>
            <w:r>
              <w:t>3598277.764</w:t>
            </w:r>
          </w:p>
        </w:tc>
        <w:tc>
          <w:tcPr>
            <w:tcW w:w="519" w:type="pct"/>
            <w:shd w:val="clear" w:color="auto" w:fill="auto"/>
            <w:vAlign w:val="center"/>
          </w:tcPr>
          <w:p w14:paraId="5F714DCD">
            <w:pPr>
              <w:pStyle w:val="38"/>
            </w:pPr>
            <w:r>
              <w:rPr>
                <w:rFonts w:hint="eastAsia"/>
              </w:rPr>
              <w:t>自然村</w:t>
            </w:r>
          </w:p>
        </w:tc>
        <w:tc>
          <w:tcPr>
            <w:tcW w:w="818" w:type="pct"/>
            <w:shd w:val="clear" w:color="auto" w:fill="auto"/>
            <w:vAlign w:val="center"/>
          </w:tcPr>
          <w:p w14:paraId="43BCCAFB">
            <w:pPr>
              <w:pStyle w:val="38"/>
            </w:pPr>
            <w:r>
              <w:rPr>
                <w:rFonts w:hint="eastAsia"/>
              </w:rPr>
              <w:t>20</w:t>
            </w:r>
            <w:r>
              <w:t>户/</w:t>
            </w:r>
            <w:r>
              <w:rPr>
                <w:rFonts w:hint="eastAsia"/>
              </w:rPr>
              <w:t>70</w:t>
            </w:r>
            <w:r>
              <w:t>人</w:t>
            </w:r>
          </w:p>
        </w:tc>
        <w:tc>
          <w:tcPr>
            <w:tcW w:w="428" w:type="pct"/>
            <w:vMerge w:val="continue"/>
            <w:shd w:val="clear" w:color="auto" w:fill="auto"/>
            <w:vAlign w:val="center"/>
          </w:tcPr>
          <w:p w14:paraId="53E1B899">
            <w:pPr>
              <w:pStyle w:val="38"/>
            </w:pPr>
          </w:p>
        </w:tc>
        <w:tc>
          <w:tcPr>
            <w:tcW w:w="422" w:type="pct"/>
            <w:shd w:val="clear" w:color="auto" w:fill="auto"/>
            <w:vAlign w:val="center"/>
          </w:tcPr>
          <w:p w14:paraId="25AA6306">
            <w:pPr>
              <w:pStyle w:val="38"/>
            </w:pPr>
            <w:r>
              <w:rPr>
                <w:rFonts w:hint="eastAsia"/>
              </w:rPr>
              <w:t>南</w:t>
            </w:r>
          </w:p>
        </w:tc>
        <w:tc>
          <w:tcPr>
            <w:tcW w:w="499" w:type="pct"/>
            <w:shd w:val="clear" w:color="auto" w:fill="auto"/>
            <w:vAlign w:val="center"/>
          </w:tcPr>
          <w:p w14:paraId="507A5E98">
            <w:pPr>
              <w:pStyle w:val="38"/>
            </w:pPr>
            <w:r>
              <w:rPr>
                <w:rFonts w:hint="eastAsia"/>
              </w:rPr>
              <w:t>51</w:t>
            </w:r>
          </w:p>
        </w:tc>
      </w:tr>
      <w:tr w14:paraId="3F715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FA6FA71">
            <w:pPr>
              <w:pStyle w:val="38"/>
            </w:pPr>
            <w:r>
              <w:rPr>
                <w:rFonts w:hint="eastAsia"/>
              </w:rPr>
              <w:t>15</w:t>
            </w:r>
          </w:p>
        </w:tc>
        <w:tc>
          <w:tcPr>
            <w:tcW w:w="528" w:type="pct"/>
            <w:shd w:val="clear" w:color="auto" w:fill="auto"/>
            <w:vAlign w:val="center"/>
          </w:tcPr>
          <w:p w14:paraId="72DCDCD7">
            <w:pPr>
              <w:pStyle w:val="38"/>
            </w:pPr>
            <w:r>
              <w:rPr>
                <w:rFonts w:hint="eastAsia"/>
              </w:rPr>
              <w:t>朱岗村</w:t>
            </w:r>
          </w:p>
        </w:tc>
        <w:tc>
          <w:tcPr>
            <w:tcW w:w="736" w:type="pct"/>
            <w:shd w:val="clear" w:color="auto" w:fill="auto"/>
            <w:vAlign w:val="center"/>
          </w:tcPr>
          <w:p w14:paraId="3677C05C">
            <w:pPr>
              <w:pStyle w:val="38"/>
            </w:pPr>
            <w:r>
              <w:t>495106.979</w:t>
            </w:r>
          </w:p>
        </w:tc>
        <w:tc>
          <w:tcPr>
            <w:tcW w:w="794" w:type="pct"/>
            <w:shd w:val="clear" w:color="auto" w:fill="auto"/>
            <w:vAlign w:val="center"/>
          </w:tcPr>
          <w:p w14:paraId="09CB66FF">
            <w:pPr>
              <w:pStyle w:val="38"/>
            </w:pPr>
            <w:r>
              <w:t>3596722.212</w:t>
            </w:r>
          </w:p>
        </w:tc>
        <w:tc>
          <w:tcPr>
            <w:tcW w:w="519" w:type="pct"/>
            <w:shd w:val="clear" w:color="auto" w:fill="auto"/>
            <w:vAlign w:val="center"/>
          </w:tcPr>
          <w:p w14:paraId="6A09F4C8">
            <w:pPr>
              <w:pStyle w:val="38"/>
            </w:pPr>
            <w:r>
              <w:rPr>
                <w:rFonts w:hint="eastAsia"/>
              </w:rPr>
              <w:t>自然村</w:t>
            </w:r>
          </w:p>
        </w:tc>
        <w:tc>
          <w:tcPr>
            <w:tcW w:w="818" w:type="pct"/>
            <w:shd w:val="clear" w:color="auto" w:fill="auto"/>
            <w:vAlign w:val="center"/>
          </w:tcPr>
          <w:p w14:paraId="1FC30C30">
            <w:pPr>
              <w:pStyle w:val="38"/>
            </w:pPr>
            <w:r>
              <w:rPr>
                <w:rFonts w:hint="eastAsia"/>
              </w:rPr>
              <w:t>30户/100人</w:t>
            </w:r>
          </w:p>
        </w:tc>
        <w:tc>
          <w:tcPr>
            <w:tcW w:w="428" w:type="pct"/>
            <w:vMerge w:val="continue"/>
            <w:shd w:val="clear" w:color="auto" w:fill="auto"/>
            <w:vAlign w:val="center"/>
          </w:tcPr>
          <w:p w14:paraId="734D388F">
            <w:pPr>
              <w:pStyle w:val="38"/>
            </w:pPr>
          </w:p>
        </w:tc>
        <w:tc>
          <w:tcPr>
            <w:tcW w:w="422" w:type="pct"/>
            <w:shd w:val="clear" w:color="auto" w:fill="auto"/>
            <w:vAlign w:val="center"/>
          </w:tcPr>
          <w:p w14:paraId="23E3FB8B">
            <w:pPr>
              <w:pStyle w:val="38"/>
            </w:pPr>
            <w:r>
              <w:rPr>
                <w:rFonts w:hint="eastAsia"/>
              </w:rPr>
              <w:t>西南</w:t>
            </w:r>
          </w:p>
        </w:tc>
        <w:tc>
          <w:tcPr>
            <w:tcW w:w="499" w:type="pct"/>
            <w:shd w:val="clear" w:color="auto" w:fill="auto"/>
            <w:vAlign w:val="center"/>
          </w:tcPr>
          <w:p w14:paraId="5B2B0CC9">
            <w:pPr>
              <w:pStyle w:val="38"/>
            </w:pPr>
            <w:r>
              <w:rPr>
                <w:rFonts w:hint="eastAsia"/>
              </w:rPr>
              <w:t>2138</w:t>
            </w:r>
          </w:p>
        </w:tc>
      </w:tr>
      <w:tr w14:paraId="6C613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A86B328">
            <w:pPr>
              <w:pStyle w:val="38"/>
            </w:pPr>
            <w:r>
              <w:rPr>
                <w:rFonts w:hint="eastAsia"/>
              </w:rPr>
              <w:t>16</w:t>
            </w:r>
          </w:p>
        </w:tc>
        <w:tc>
          <w:tcPr>
            <w:tcW w:w="528" w:type="pct"/>
            <w:shd w:val="clear" w:color="auto" w:fill="auto"/>
            <w:vAlign w:val="center"/>
          </w:tcPr>
          <w:p w14:paraId="7E9E9AE4">
            <w:pPr>
              <w:pStyle w:val="38"/>
            </w:pPr>
            <w:r>
              <w:rPr>
                <w:rFonts w:hint="eastAsia"/>
              </w:rPr>
              <w:t>酒坊郢</w:t>
            </w:r>
          </w:p>
        </w:tc>
        <w:tc>
          <w:tcPr>
            <w:tcW w:w="736" w:type="pct"/>
            <w:shd w:val="clear" w:color="auto" w:fill="auto"/>
            <w:vAlign w:val="center"/>
          </w:tcPr>
          <w:p w14:paraId="2C80C8F4">
            <w:pPr>
              <w:pStyle w:val="38"/>
            </w:pPr>
            <w:r>
              <w:t>495359.848</w:t>
            </w:r>
          </w:p>
        </w:tc>
        <w:tc>
          <w:tcPr>
            <w:tcW w:w="794" w:type="pct"/>
            <w:shd w:val="clear" w:color="auto" w:fill="auto"/>
            <w:vAlign w:val="center"/>
          </w:tcPr>
          <w:p w14:paraId="44D65CE7">
            <w:pPr>
              <w:pStyle w:val="38"/>
            </w:pPr>
            <w:r>
              <w:t>3597338.282</w:t>
            </w:r>
          </w:p>
        </w:tc>
        <w:tc>
          <w:tcPr>
            <w:tcW w:w="519" w:type="pct"/>
            <w:shd w:val="clear" w:color="auto" w:fill="auto"/>
            <w:vAlign w:val="center"/>
          </w:tcPr>
          <w:p w14:paraId="5A0D0111">
            <w:pPr>
              <w:pStyle w:val="38"/>
            </w:pPr>
            <w:r>
              <w:rPr>
                <w:rFonts w:hint="eastAsia"/>
              </w:rPr>
              <w:t>自然村</w:t>
            </w:r>
          </w:p>
        </w:tc>
        <w:tc>
          <w:tcPr>
            <w:tcW w:w="818" w:type="pct"/>
            <w:shd w:val="clear" w:color="auto" w:fill="auto"/>
            <w:vAlign w:val="center"/>
          </w:tcPr>
          <w:p w14:paraId="48D8109D">
            <w:pPr>
              <w:pStyle w:val="38"/>
            </w:pPr>
            <w:r>
              <w:rPr>
                <w:rFonts w:hint="eastAsia"/>
              </w:rPr>
              <w:t>15</w:t>
            </w:r>
            <w:r>
              <w:t>户/</w:t>
            </w:r>
            <w:r>
              <w:rPr>
                <w:rFonts w:hint="eastAsia"/>
              </w:rPr>
              <w:t>50</w:t>
            </w:r>
            <w:r>
              <w:t>人</w:t>
            </w:r>
          </w:p>
        </w:tc>
        <w:tc>
          <w:tcPr>
            <w:tcW w:w="428" w:type="pct"/>
            <w:vMerge w:val="continue"/>
            <w:shd w:val="clear" w:color="auto" w:fill="auto"/>
            <w:vAlign w:val="center"/>
          </w:tcPr>
          <w:p w14:paraId="50C42C2A">
            <w:pPr>
              <w:pStyle w:val="38"/>
            </w:pPr>
          </w:p>
        </w:tc>
        <w:tc>
          <w:tcPr>
            <w:tcW w:w="422" w:type="pct"/>
            <w:shd w:val="clear" w:color="auto" w:fill="auto"/>
            <w:vAlign w:val="center"/>
          </w:tcPr>
          <w:p w14:paraId="0BD10CB1">
            <w:pPr>
              <w:pStyle w:val="38"/>
            </w:pPr>
            <w:r>
              <w:rPr>
                <w:rFonts w:hint="eastAsia"/>
              </w:rPr>
              <w:t>西南</w:t>
            </w:r>
          </w:p>
        </w:tc>
        <w:tc>
          <w:tcPr>
            <w:tcW w:w="499" w:type="pct"/>
            <w:shd w:val="clear" w:color="auto" w:fill="auto"/>
            <w:vAlign w:val="center"/>
          </w:tcPr>
          <w:p w14:paraId="313D71D2">
            <w:pPr>
              <w:pStyle w:val="38"/>
            </w:pPr>
            <w:r>
              <w:rPr>
                <w:rFonts w:hint="eastAsia"/>
              </w:rPr>
              <w:t>1578</w:t>
            </w:r>
          </w:p>
        </w:tc>
      </w:tr>
      <w:tr w14:paraId="1B62B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B4C3EB2">
            <w:pPr>
              <w:pStyle w:val="38"/>
            </w:pPr>
            <w:r>
              <w:rPr>
                <w:rFonts w:hint="eastAsia"/>
              </w:rPr>
              <w:t>17</w:t>
            </w:r>
          </w:p>
        </w:tc>
        <w:tc>
          <w:tcPr>
            <w:tcW w:w="528" w:type="pct"/>
            <w:shd w:val="clear" w:color="auto" w:fill="auto"/>
            <w:vAlign w:val="center"/>
          </w:tcPr>
          <w:p w14:paraId="30245AE2">
            <w:pPr>
              <w:pStyle w:val="38"/>
            </w:pPr>
            <w:r>
              <w:rPr>
                <w:rFonts w:hint="eastAsia"/>
              </w:rPr>
              <w:t>汤王村</w:t>
            </w:r>
          </w:p>
        </w:tc>
        <w:tc>
          <w:tcPr>
            <w:tcW w:w="736" w:type="pct"/>
            <w:shd w:val="clear" w:color="auto" w:fill="auto"/>
            <w:vAlign w:val="center"/>
          </w:tcPr>
          <w:p w14:paraId="199B4782">
            <w:pPr>
              <w:pStyle w:val="38"/>
            </w:pPr>
            <w:r>
              <w:t>496174.651</w:t>
            </w:r>
          </w:p>
        </w:tc>
        <w:tc>
          <w:tcPr>
            <w:tcW w:w="794" w:type="pct"/>
            <w:shd w:val="clear" w:color="auto" w:fill="auto"/>
            <w:vAlign w:val="center"/>
          </w:tcPr>
          <w:p w14:paraId="0E8779B4">
            <w:pPr>
              <w:pStyle w:val="38"/>
            </w:pPr>
            <w:r>
              <w:t>3597020.230</w:t>
            </w:r>
          </w:p>
        </w:tc>
        <w:tc>
          <w:tcPr>
            <w:tcW w:w="519" w:type="pct"/>
            <w:shd w:val="clear" w:color="auto" w:fill="auto"/>
            <w:vAlign w:val="center"/>
          </w:tcPr>
          <w:p w14:paraId="55A36239">
            <w:pPr>
              <w:pStyle w:val="38"/>
            </w:pPr>
            <w:r>
              <w:rPr>
                <w:rFonts w:hint="eastAsia"/>
              </w:rPr>
              <w:t>自然村</w:t>
            </w:r>
          </w:p>
        </w:tc>
        <w:tc>
          <w:tcPr>
            <w:tcW w:w="818" w:type="pct"/>
            <w:shd w:val="clear" w:color="auto" w:fill="auto"/>
            <w:vAlign w:val="center"/>
          </w:tcPr>
          <w:p w14:paraId="7C4D2A7C">
            <w:pPr>
              <w:pStyle w:val="38"/>
            </w:pPr>
            <w:r>
              <w:rPr>
                <w:rFonts w:hint="eastAsia"/>
              </w:rPr>
              <w:t>100户/300人</w:t>
            </w:r>
          </w:p>
        </w:tc>
        <w:tc>
          <w:tcPr>
            <w:tcW w:w="428" w:type="pct"/>
            <w:vMerge w:val="continue"/>
            <w:shd w:val="clear" w:color="auto" w:fill="auto"/>
            <w:vAlign w:val="center"/>
          </w:tcPr>
          <w:p w14:paraId="1D64243A">
            <w:pPr>
              <w:pStyle w:val="38"/>
            </w:pPr>
          </w:p>
        </w:tc>
        <w:tc>
          <w:tcPr>
            <w:tcW w:w="422" w:type="pct"/>
            <w:shd w:val="clear" w:color="auto" w:fill="auto"/>
            <w:vAlign w:val="center"/>
          </w:tcPr>
          <w:p w14:paraId="733DA048">
            <w:pPr>
              <w:pStyle w:val="38"/>
            </w:pPr>
            <w:r>
              <w:rPr>
                <w:rFonts w:hint="eastAsia"/>
              </w:rPr>
              <w:t>西南</w:t>
            </w:r>
          </w:p>
        </w:tc>
        <w:tc>
          <w:tcPr>
            <w:tcW w:w="499" w:type="pct"/>
            <w:shd w:val="clear" w:color="auto" w:fill="auto"/>
            <w:vAlign w:val="center"/>
          </w:tcPr>
          <w:p w14:paraId="1EDD25E3">
            <w:pPr>
              <w:pStyle w:val="38"/>
            </w:pPr>
            <w:r>
              <w:rPr>
                <w:rFonts w:hint="eastAsia"/>
              </w:rPr>
              <w:t>1168</w:t>
            </w:r>
          </w:p>
        </w:tc>
      </w:tr>
      <w:tr w14:paraId="7D7F9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CCA69CC">
            <w:pPr>
              <w:pStyle w:val="38"/>
            </w:pPr>
            <w:r>
              <w:rPr>
                <w:rFonts w:hint="eastAsia"/>
              </w:rPr>
              <w:t>18</w:t>
            </w:r>
          </w:p>
        </w:tc>
        <w:tc>
          <w:tcPr>
            <w:tcW w:w="528" w:type="pct"/>
            <w:shd w:val="clear" w:color="auto" w:fill="auto"/>
            <w:vAlign w:val="center"/>
          </w:tcPr>
          <w:p w14:paraId="7C354737">
            <w:pPr>
              <w:pStyle w:val="38"/>
            </w:pPr>
            <w:r>
              <w:rPr>
                <w:rFonts w:hint="eastAsia"/>
              </w:rPr>
              <w:t>周郢子</w:t>
            </w:r>
          </w:p>
        </w:tc>
        <w:tc>
          <w:tcPr>
            <w:tcW w:w="736" w:type="pct"/>
            <w:shd w:val="clear" w:color="auto" w:fill="auto"/>
            <w:vAlign w:val="center"/>
          </w:tcPr>
          <w:p w14:paraId="1B5CFDFD">
            <w:pPr>
              <w:pStyle w:val="38"/>
            </w:pPr>
            <w:r>
              <w:t>495725.571</w:t>
            </w:r>
          </w:p>
        </w:tc>
        <w:tc>
          <w:tcPr>
            <w:tcW w:w="794" w:type="pct"/>
            <w:shd w:val="clear" w:color="auto" w:fill="auto"/>
            <w:vAlign w:val="center"/>
          </w:tcPr>
          <w:p w14:paraId="2D4F95DC">
            <w:pPr>
              <w:pStyle w:val="38"/>
            </w:pPr>
            <w:r>
              <w:t>3597284.950</w:t>
            </w:r>
          </w:p>
        </w:tc>
        <w:tc>
          <w:tcPr>
            <w:tcW w:w="519" w:type="pct"/>
            <w:shd w:val="clear" w:color="auto" w:fill="auto"/>
            <w:vAlign w:val="center"/>
          </w:tcPr>
          <w:p w14:paraId="177DC429">
            <w:pPr>
              <w:pStyle w:val="38"/>
            </w:pPr>
            <w:r>
              <w:rPr>
                <w:rFonts w:hint="eastAsia"/>
              </w:rPr>
              <w:t>自然村</w:t>
            </w:r>
          </w:p>
        </w:tc>
        <w:tc>
          <w:tcPr>
            <w:tcW w:w="818" w:type="pct"/>
            <w:shd w:val="clear" w:color="auto" w:fill="auto"/>
            <w:vAlign w:val="center"/>
          </w:tcPr>
          <w:p w14:paraId="32A0B975">
            <w:pPr>
              <w:pStyle w:val="38"/>
            </w:pPr>
            <w:r>
              <w:rPr>
                <w:rFonts w:hint="eastAsia"/>
              </w:rPr>
              <w:t>120</w:t>
            </w:r>
            <w:r>
              <w:t>户/</w:t>
            </w:r>
            <w:r>
              <w:rPr>
                <w:rFonts w:hint="eastAsia"/>
              </w:rPr>
              <w:t>350</w:t>
            </w:r>
            <w:r>
              <w:t>人</w:t>
            </w:r>
          </w:p>
        </w:tc>
        <w:tc>
          <w:tcPr>
            <w:tcW w:w="428" w:type="pct"/>
            <w:vMerge w:val="continue"/>
            <w:shd w:val="clear" w:color="auto" w:fill="auto"/>
            <w:vAlign w:val="center"/>
          </w:tcPr>
          <w:p w14:paraId="2EBC5E6C">
            <w:pPr>
              <w:pStyle w:val="38"/>
            </w:pPr>
          </w:p>
        </w:tc>
        <w:tc>
          <w:tcPr>
            <w:tcW w:w="422" w:type="pct"/>
            <w:shd w:val="clear" w:color="auto" w:fill="auto"/>
            <w:vAlign w:val="center"/>
          </w:tcPr>
          <w:p w14:paraId="015F4DE3">
            <w:pPr>
              <w:pStyle w:val="38"/>
            </w:pPr>
            <w:r>
              <w:rPr>
                <w:rFonts w:hint="eastAsia"/>
              </w:rPr>
              <w:t>西南</w:t>
            </w:r>
          </w:p>
        </w:tc>
        <w:tc>
          <w:tcPr>
            <w:tcW w:w="499" w:type="pct"/>
            <w:shd w:val="clear" w:color="auto" w:fill="auto"/>
            <w:vAlign w:val="center"/>
          </w:tcPr>
          <w:p w14:paraId="42F17C9B">
            <w:pPr>
              <w:pStyle w:val="38"/>
            </w:pPr>
            <w:r>
              <w:rPr>
                <w:rFonts w:hint="eastAsia"/>
              </w:rPr>
              <w:t>1362</w:t>
            </w:r>
          </w:p>
        </w:tc>
      </w:tr>
      <w:tr w14:paraId="6FB37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4180E6C">
            <w:pPr>
              <w:pStyle w:val="38"/>
            </w:pPr>
            <w:r>
              <w:rPr>
                <w:rFonts w:hint="eastAsia"/>
              </w:rPr>
              <w:t>19</w:t>
            </w:r>
          </w:p>
        </w:tc>
        <w:tc>
          <w:tcPr>
            <w:tcW w:w="528" w:type="pct"/>
            <w:shd w:val="clear" w:color="auto" w:fill="auto"/>
            <w:vAlign w:val="center"/>
          </w:tcPr>
          <w:p w14:paraId="0A9BB3DC">
            <w:pPr>
              <w:pStyle w:val="38"/>
            </w:pPr>
            <w:r>
              <w:rPr>
                <w:rFonts w:hint="eastAsia"/>
              </w:rPr>
              <w:t>池家洼</w:t>
            </w:r>
          </w:p>
        </w:tc>
        <w:tc>
          <w:tcPr>
            <w:tcW w:w="736" w:type="pct"/>
            <w:shd w:val="clear" w:color="auto" w:fill="auto"/>
            <w:vAlign w:val="center"/>
          </w:tcPr>
          <w:p w14:paraId="4D647167">
            <w:pPr>
              <w:pStyle w:val="38"/>
            </w:pPr>
            <w:r>
              <w:t>495447.619</w:t>
            </w:r>
          </w:p>
        </w:tc>
        <w:tc>
          <w:tcPr>
            <w:tcW w:w="794" w:type="pct"/>
            <w:shd w:val="clear" w:color="auto" w:fill="auto"/>
            <w:vAlign w:val="center"/>
          </w:tcPr>
          <w:p w14:paraId="2C557F44">
            <w:pPr>
              <w:pStyle w:val="38"/>
            </w:pPr>
            <w:r>
              <w:t>3596620.733</w:t>
            </w:r>
          </w:p>
        </w:tc>
        <w:tc>
          <w:tcPr>
            <w:tcW w:w="519" w:type="pct"/>
            <w:shd w:val="clear" w:color="auto" w:fill="auto"/>
            <w:vAlign w:val="center"/>
          </w:tcPr>
          <w:p w14:paraId="0B0AFF27">
            <w:pPr>
              <w:pStyle w:val="38"/>
            </w:pPr>
            <w:r>
              <w:rPr>
                <w:rFonts w:hint="eastAsia"/>
              </w:rPr>
              <w:t>自然村</w:t>
            </w:r>
          </w:p>
        </w:tc>
        <w:tc>
          <w:tcPr>
            <w:tcW w:w="818" w:type="pct"/>
            <w:shd w:val="clear" w:color="auto" w:fill="auto"/>
            <w:vAlign w:val="center"/>
          </w:tcPr>
          <w:p w14:paraId="16356B1C">
            <w:pPr>
              <w:pStyle w:val="38"/>
            </w:pPr>
            <w:r>
              <w:rPr>
                <w:rFonts w:hint="eastAsia"/>
              </w:rPr>
              <w:t>5户/15人</w:t>
            </w:r>
          </w:p>
        </w:tc>
        <w:tc>
          <w:tcPr>
            <w:tcW w:w="428" w:type="pct"/>
            <w:vMerge w:val="continue"/>
            <w:shd w:val="clear" w:color="auto" w:fill="auto"/>
            <w:vAlign w:val="center"/>
          </w:tcPr>
          <w:p w14:paraId="4FC076EA">
            <w:pPr>
              <w:pStyle w:val="38"/>
            </w:pPr>
          </w:p>
        </w:tc>
        <w:tc>
          <w:tcPr>
            <w:tcW w:w="422" w:type="pct"/>
            <w:shd w:val="clear" w:color="auto" w:fill="auto"/>
            <w:vAlign w:val="center"/>
          </w:tcPr>
          <w:p w14:paraId="6ED996D0">
            <w:pPr>
              <w:pStyle w:val="38"/>
            </w:pPr>
            <w:r>
              <w:rPr>
                <w:rFonts w:hint="eastAsia"/>
              </w:rPr>
              <w:t>西南</w:t>
            </w:r>
          </w:p>
        </w:tc>
        <w:tc>
          <w:tcPr>
            <w:tcW w:w="499" w:type="pct"/>
            <w:shd w:val="clear" w:color="auto" w:fill="auto"/>
            <w:vAlign w:val="center"/>
          </w:tcPr>
          <w:p w14:paraId="079B90B4">
            <w:pPr>
              <w:pStyle w:val="38"/>
            </w:pPr>
            <w:r>
              <w:rPr>
                <w:rFonts w:hint="eastAsia"/>
              </w:rPr>
              <w:t>2169</w:t>
            </w:r>
          </w:p>
        </w:tc>
      </w:tr>
      <w:tr w14:paraId="4DE5D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334AAEE">
            <w:pPr>
              <w:pStyle w:val="38"/>
            </w:pPr>
            <w:r>
              <w:rPr>
                <w:rFonts w:hint="eastAsia"/>
              </w:rPr>
              <w:t>20</w:t>
            </w:r>
          </w:p>
        </w:tc>
        <w:tc>
          <w:tcPr>
            <w:tcW w:w="528" w:type="pct"/>
            <w:shd w:val="clear" w:color="auto" w:fill="auto"/>
            <w:vAlign w:val="center"/>
          </w:tcPr>
          <w:p w14:paraId="4D4AF859">
            <w:pPr>
              <w:pStyle w:val="38"/>
            </w:pPr>
            <w:r>
              <w:rPr>
                <w:rFonts w:hint="eastAsia"/>
              </w:rPr>
              <w:t>纪大郢</w:t>
            </w:r>
          </w:p>
        </w:tc>
        <w:tc>
          <w:tcPr>
            <w:tcW w:w="736" w:type="pct"/>
            <w:shd w:val="clear" w:color="auto" w:fill="auto"/>
            <w:vAlign w:val="center"/>
          </w:tcPr>
          <w:p w14:paraId="5FB32680">
            <w:pPr>
              <w:pStyle w:val="38"/>
            </w:pPr>
            <w:r>
              <w:t>496317.014</w:t>
            </w:r>
          </w:p>
        </w:tc>
        <w:tc>
          <w:tcPr>
            <w:tcW w:w="794" w:type="pct"/>
            <w:shd w:val="clear" w:color="auto" w:fill="auto"/>
            <w:vAlign w:val="center"/>
          </w:tcPr>
          <w:p w14:paraId="31108F62">
            <w:pPr>
              <w:pStyle w:val="38"/>
            </w:pPr>
            <w:r>
              <w:t>3597548.199</w:t>
            </w:r>
          </w:p>
        </w:tc>
        <w:tc>
          <w:tcPr>
            <w:tcW w:w="519" w:type="pct"/>
            <w:shd w:val="clear" w:color="auto" w:fill="auto"/>
            <w:vAlign w:val="center"/>
          </w:tcPr>
          <w:p w14:paraId="5942F484">
            <w:pPr>
              <w:pStyle w:val="38"/>
            </w:pPr>
            <w:r>
              <w:rPr>
                <w:rFonts w:hint="eastAsia"/>
              </w:rPr>
              <w:t>自然村</w:t>
            </w:r>
          </w:p>
        </w:tc>
        <w:tc>
          <w:tcPr>
            <w:tcW w:w="818" w:type="pct"/>
            <w:shd w:val="clear" w:color="auto" w:fill="auto"/>
            <w:vAlign w:val="center"/>
          </w:tcPr>
          <w:p w14:paraId="033ECDFA">
            <w:pPr>
              <w:pStyle w:val="38"/>
            </w:pPr>
            <w:r>
              <w:rPr>
                <w:rFonts w:hint="eastAsia"/>
              </w:rPr>
              <w:t>35户/100人</w:t>
            </w:r>
          </w:p>
        </w:tc>
        <w:tc>
          <w:tcPr>
            <w:tcW w:w="428" w:type="pct"/>
            <w:vMerge w:val="continue"/>
            <w:shd w:val="clear" w:color="auto" w:fill="auto"/>
            <w:vAlign w:val="center"/>
          </w:tcPr>
          <w:p w14:paraId="4CD0F91F">
            <w:pPr>
              <w:pStyle w:val="38"/>
            </w:pPr>
          </w:p>
        </w:tc>
        <w:tc>
          <w:tcPr>
            <w:tcW w:w="422" w:type="pct"/>
            <w:shd w:val="clear" w:color="auto" w:fill="auto"/>
            <w:vAlign w:val="center"/>
          </w:tcPr>
          <w:p w14:paraId="68E789A3">
            <w:pPr>
              <w:pStyle w:val="38"/>
            </w:pPr>
            <w:r>
              <w:rPr>
                <w:rFonts w:hint="eastAsia"/>
              </w:rPr>
              <w:t>西南</w:t>
            </w:r>
          </w:p>
        </w:tc>
        <w:tc>
          <w:tcPr>
            <w:tcW w:w="499" w:type="pct"/>
            <w:shd w:val="clear" w:color="auto" w:fill="auto"/>
            <w:vAlign w:val="center"/>
          </w:tcPr>
          <w:p w14:paraId="22630C3E">
            <w:pPr>
              <w:pStyle w:val="38"/>
            </w:pPr>
            <w:r>
              <w:rPr>
                <w:rFonts w:hint="eastAsia"/>
              </w:rPr>
              <w:t>558</w:t>
            </w:r>
          </w:p>
        </w:tc>
      </w:tr>
      <w:tr w14:paraId="4BC85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2FB5CEFC">
            <w:pPr>
              <w:pStyle w:val="38"/>
            </w:pPr>
            <w:r>
              <w:rPr>
                <w:rFonts w:hint="eastAsia"/>
              </w:rPr>
              <w:t>21</w:t>
            </w:r>
          </w:p>
        </w:tc>
        <w:tc>
          <w:tcPr>
            <w:tcW w:w="528" w:type="pct"/>
            <w:shd w:val="clear" w:color="auto" w:fill="auto"/>
            <w:vAlign w:val="center"/>
          </w:tcPr>
          <w:p w14:paraId="2E7A685C">
            <w:pPr>
              <w:pStyle w:val="38"/>
            </w:pPr>
            <w:r>
              <w:rPr>
                <w:rFonts w:hint="eastAsia"/>
              </w:rPr>
              <w:t>双圩</w:t>
            </w:r>
          </w:p>
        </w:tc>
        <w:tc>
          <w:tcPr>
            <w:tcW w:w="736" w:type="pct"/>
            <w:shd w:val="clear" w:color="auto" w:fill="auto"/>
            <w:vAlign w:val="center"/>
          </w:tcPr>
          <w:p w14:paraId="7380327F">
            <w:pPr>
              <w:pStyle w:val="38"/>
            </w:pPr>
            <w:r>
              <w:t>496077.273</w:t>
            </w:r>
          </w:p>
        </w:tc>
        <w:tc>
          <w:tcPr>
            <w:tcW w:w="794" w:type="pct"/>
            <w:shd w:val="clear" w:color="auto" w:fill="auto"/>
            <w:vAlign w:val="center"/>
          </w:tcPr>
          <w:p w14:paraId="0B4ECD84">
            <w:pPr>
              <w:pStyle w:val="38"/>
            </w:pPr>
            <w:r>
              <w:t>3596821.285</w:t>
            </w:r>
          </w:p>
        </w:tc>
        <w:tc>
          <w:tcPr>
            <w:tcW w:w="519" w:type="pct"/>
            <w:shd w:val="clear" w:color="auto" w:fill="auto"/>
            <w:vAlign w:val="center"/>
          </w:tcPr>
          <w:p w14:paraId="30305288">
            <w:pPr>
              <w:pStyle w:val="38"/>
            </w:pPr>
            <w:r>
              <w:rPr>
                <w:rFonts w:hint="eastAsia"/>
              </w:rPr>
              <w:t>自然村</w:t>
            </w:r>
          </w:p>
        </w:tc>
        <w:tc>
          <w:tcPr>
            <w:tcW w:w="818" w:type="pct"/>
            <w:shd w:val="clear" w:color="auto" w:fill="auto"/>
            <w:vAlign w:val="center"/>
          </w:tcPr>
          <w:p w14:paraId="6A771B1B">
            <w:pPr>
              <w:pStyle w:val="38"/>
            </w:pPr>
            <w:r>
              <w:rPr>
                <w:rFonts w:hint="eastAsia"/>
              </w:rPr>
              <w:t>50户/200人</w:t>
            </w:r>
          </w:p>
        </w:tc>
        <w:tc>
          <w:tcPr>
            <w:tcW w:w="428" w:type="pct"/>
            <w:vMerge w:val="continue"/>
            <w:shd w:val="clear" w:color="auto" w:fill="auto"/>
            <w:vAlign w:val="center"/>
          </w:tcPr>
          <w:p w14:paraId="6E4332EB">
            <w:pPr>
              <w:pStyle w:val="38"/>
            </w:pPr>
          </w:p>
        </w:tc>
        <w:tc>
          <w:tcPr>
            <w:tcW w:w="422" w:type="pct"/>
            <w:shd w:val="clear" w:color="auto" w:fill="auto"/>
            <w:vAlign w:val="center"/>
          </w:tcPr>
          <w:p w14:paraId="41F81615">
            <w:pPr>
              <w:pStyle w:val="38"/>
            </w:pPr>
            <w:r>
              <w:rPr>
                <w:rFonts w:hint="eastAsia"/>
              </w:rPr>
              <w:t>西南</w:t>
            </w:r>
          </w:p>
        </w:tc>
        <w:tc>
          <w:tcPr>
            <w:tcW w:w="499" w:type="pct"/>
            <w:shd w:val="clear" w:color="auto" w:fill="auto"/>
            <w:vAlign w:val="center"/>
          </w:tcPr>
          <w:p w14:paraId="353571C9">
            <w:pPr>
              <w:pStyle w:val="38"/>
            </w:pPr>
            <w:r>
              <w:rPr>
                <w:rFonts w:hint="eastAsia"/>
              </w:rPr>
              <w:t>1770</w:t>
            </w:r>
          </w:p>
        </w:tc>
      </w:tr>
      <w:tr w14:paraId="5D410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3292CF7B">
            <w:pPr>
              <w:pStyle w:val="38"/>
            </w:pPr>
            <w:r>
              <w:rPr>
                <w:rFonts w:hint="eastAsia"/>
              </w:rPr>
              <w:t>22</w:t>
            </w:r>
          </w:p>
        </w:tc>
        <w:tc>
          <w:tcPr>
            <w:tcW w:w="528" w:type="pct"/>
            <w:shd w:val="clear" w:color="auto" w:fill="auto"/>
            <w:vAlign w:val="center"/>
          </w:tcPr>
          <w:p w14:paraId="3C49723C">
            <w:pPr>
              <w:pStyle w:val="38"/>
            </w:pPr>
            <w:r>
              <w:rPr>
                <w:rFonts w:hint="eastAsia"/>
              </w:rPr>
              <w:t>染坊郢</w:t>
            </w:r>
          </w:p>
        </w:tc>
        <w:tc>
          <w:tcPr>
            <w:tcW w:w="736" w:type="pct"/>
            <w:shd w:val="clear" w:color="auto" w:fill="auto"/>
            <w:vAlign w:val="center"/>
          </w:tcPr>
          <w:p w14:paraId="6B1B9AF9">
            <w:pPr>
              <w:pStyle w:val="38"/>
            </w:pPr>
            <w:r>
              <w:t>495723.668</w:t>
            </w:r>
          </w:p>
        </w:tc>
        <w:tc>
          <w:tcPr>
            <w:tcW w:w="794" w:type="pct"/>
            <w:shd w:val="clear" w:color="auto" w:fill="auto"/>
            <w:vAlign w:val="center"/>
          </w:tcPr>
          <w:p w14:paraId="65678C58">
            <w:pPr>
              <w:pStyle w:val="38"/>
            </w:pPr>
            <w:r>
              <w:t>3596369.335</w:t>
            </w:r>
          </w:p>
        </w:tc>
        <w:tc>
          <w:tcPr>
            <w:tcW w:w="519" w:type="pct"/>
            <w:shd w:val="clear" w:color="auto" w:fill="auto"/>
            <w:vAlign w:val="center"/>
          </w:tcPr>
          <w:p w14:paraId="0383CA8B">
            <w:pPr>
              <w:pStyle w:val="38"/>
            </w:pPr>
            <w:r>
              <w:rPr>
                <w:rFonts w:hint="eastAsia"/>
              </w:rPr>
              <w:t>自然村</w:t>
            </w:r>
          </w:p>
        </w:tc>
        <w:tc>
          <w:tcPr>
            <w:tcW w:w="818" w:type="pct"/>
            <w:shd w:val="clear" w:color="auto" w:fill="auto"/>
            <w:vAlign w:val="center"/>
          </w:tcPr>
          <w:p w14:paraId="4BCEB891">
            <w:pPr>
              <w:pStyle w:val="38"/>
            </w:pPr>
            <w:r>
              <w:rPr>
                <w:rFonts w:hint="eastAsia"/>
              </w:rPr>
              <w:t>30户/100人</w:t>
            </w:r>
          </w:p>
        </w:tc>
        <w:tc>
          <w:tcPr>
            <w:tcW w:w="428" w:type="pct"/>
            <w:vMerge w:val="continue"/>
            <w:shd w:val="clear" w:color="auto" w:fill="auto"/>
            <w:vAlign w:val="center"/>
          </w:tcPr>
          <w:p w14:paraId="28952CC7">
            <w:pPr>
              <w:pStyle w:val="38"/>
            </w:pPr>
          </w:p>
        </w:tc>
        <w:tc>
          <w:tcPr>
            <w:tcW w:w="422" w:type="pct"/>
            <w:shd w:val="clear" w:color="auto" w:fill="auto"/>
            <w:vAlign w:val="center"/>
          </w:tcPr>
          <w:p w14:paraId="45C31D73">
            <w:pPr>
              <w:pStyle w:val="38"/>
            </w:pPr>
            <w:r>
              <w:rPr>
                <w:rFonts w:hint="eastAsia"/>
              </w:rPr>
              <w:t>西南</w:t>
            </w:r>
          </w:p>
        </w:tc>
        <w:tc>
          <w:tcPr>
            <w:tcW w:w="499" w:type="pct"/>
            <w:shd w:val="clear" w:color="auto" w:fill="auto"/>
            <w:vAlign w:val="center"/>
          </w:tcPr>
          <w:p w14:paraId="53C300E5">
            <w:pPr>
              <w:pStyle w:val="38"/>
            </w:pPr>
            <w:r>
              <w:rPr>
                <w:rFonts w:hint="eastAsia"/>
              </w:rPr>
              <w:t>2363</w:t>
            </w:r>
          </w:p>
        </w:tc>
      </w:tr>
      <w:tr w14:paraId="3068D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9AB3599">
            <w:pPr>
              <w:pStyle w:val="38"/>
            </w:pPr>
            <w:r>
              <w:rPr>
                <w:rFonts w:hint="eastAsia"/>
              </w:rPr>
              <w:t>23</w:t>
            </w:r>
          </w:p>
        </w:tc>
        <w:tc>
          <w:tcPr>
            <w:tcW w:w="528" w:type="pct"/>
            <w:shd w:val="clear" w:color="auto" w:fill="auto"/>
            <w:vAlign w:val="center"/>
          </w:tcPr>
          <w:p w14:paraId="776616F1">
            <w:pPr>
              <w:pStyle w:val="38"/>
            </w:pPr>
            <w:r>
              <w:rPr>
                <w:rFonts w:hint="eastAsia"/>
              </w:rPr>
              <w:t>汤王小学</w:t>
            </w:r>
          </w:p>
        </w:tc>
        <w:tc>
          <w:tcPr>
            <w:tcW w:w="736" w:type="pct"/>
            <w:shd w:val="clear" w:color="auto" w:fill="auto"/>
            <w:vAlign w:val="center"/>
          </w:tcPr>
          <w:p w14:paraId="77DF10DB">
            <w:pPr>
              <w:pStyle w:val="38"/>
            </w:pPr>
            <w:r>
              <w:t>496257.293</w:t>
            </w:r>
          </w:p>
        </w:tc>
        <w:tc>
          <w:tcPr>
            <w:tcW w:w="794" w:type="pct"/>
            <w:shd w:val="clear" w:color="auto" w:fill="auto"/>
            <w:vAlign w:val="center"/>
          </w:tcPr>
          <w:p w14:paraId="744EC21C">
            <w:pPr>
              <w:pStyle w:val="38"/>
            </w:pPr>
            <w:r>
              <w:t>3597087.498</w:t>
            </w:r>
          </w:p>
        </w:tc>
        <w:tc>
          <w:tcPr>
            <w:tcW w:w="519" w:type="pct"/>
            <w:shd w:val="clear" w:color="auto" w:fill="auto"/>
            <w:vAlign w:val="center"/>
          </w:tcPr>
          <w:p w14:paraId="1E28D5DF">
            <w:pPr>
              <w:pStyle w:val="38"/>
            </w:pPr>
            <w:r>
              <w:rPr>
                <w:rFonts w:hint="eastAsia"/>
              </w:rPr>
              <w:t>学校</w:t>
            </w:r>
          </w:p>
        </w:tc>
        <w:tc>
          <w:tcPr>
            <w:tcW w:w="818" w:type="pct"/>
            <w:shd w:val="clear" w:color="auto" w:fill="auto"/>
            <w:vAlign w:val="center"/>
          </w:tcPr>
          <w:p w14:paraId="60C30267">
            <w:pPr>
              <w:pStyle w:val="38"/>
            </w:pPr>
            <w:r>
              <w:rPr>
                <w:rFonts w:hint="eastAsia"/>
              </w:rPr>
              <w:t>师生约100</w:t>
            </w:r>
            <w:r>
              <w:t>人</w:t>
            </w:r>
          </w:p>
        </w:tc>
        <w:tc>
          <w:tcPr>
            <w:tcW w:w="428" w:type="pct"/>
            <w:vMerge w:val="continue"/>
            <w:shd w:val="clear" w:color="auto" w:fill="auto"/>
            <w:vAlign w:val="center"/>
          </w:tcPr>
          <w:p w14:paraId="7FF927FF">
            <w:pPr>
              <w:pStyle w:val="38"/>
            </w:pPr>
          </w:p>
        </w:tc>
        <w:tc>
          <w:tcPr>
            <w:tcW w:w="422" w:type="pct"/>
            <w:shd w:val="clear" w:color="auto" w:fill="auto"/>
            <w:vAlign w:val="center"/>
          </w:tcPr>
          <w:p w14:paraId="73ECC49B">
            <w:pPr>
              <w:pStyle w:val="38"/>
            </w:pPr>
            <w:r>
              <w:rPr>
                <w:rFonts w:hint="eastAsia"/>
              </w:rPr>
              <w:t>西南</w:t>
            </w:r>
          </w:p>
        </w:tc>
        <w:tc>
          <w:tcPr>
            <w:tcW w:w="499" w:type="pct"/>
            <w:shd w:val="clear" w:color="auto" w:fill="auto"/>
            <w:vAlign w:val="center"/>
          </w:tcPr>
          <w:p w14:paraId="1E56A30E">
            <w:pPr>
              <w:pStyle w:val="38"/>
            </w:pPr>
            <w:r>
              <w:rPr>
                <w:rFonts w:hint="eastAsia"/>
              </w:rPr>
              <w:t>1519</w:t>
            </w:r>
          </w:p>
        </w:tc>
      </w:tr>
      <w:tr w14:paraId="28727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0D0C93A">
            <w:pPr>
              <w:pStyle w:val="38"/>
            </w:pPr>
            <w:r>
              <w:rPr>
                <w:rFonts w:hint="eastAsia"/>
              </w:rPr>
              <w:t>24</w:t>
            </w:r>
          </w:p>
        </w:tc>
        <w:tc>
          <w:tcPr>
            <w:tcW w:w="528" w:type="pct"/>
            <w:shd w:val="clear" w:color="auto" w:fill="auto"/>
            <w:vAlign w:val="center"/>
          </w:tcPr>
          <w:p w14:paraId="4C44288A">
            <w:pPr>
              <w:pStyle w:val="38"/>
            </w:pPr>
            <w:r>
              <w:rPr>
                <w:rFonts w:hint="eastAsia"/>
              </w:rPr>
              <w:t>魏郢</w:t>
            </w:r>
          </w:p>
        </w:tc>
        <w:tc>
          <w:tcPr>
            <w:tcW w:w="736" w:type="pct"/>
            <w:shd w:val="clear" w:color="auto" w:fill="auto"/>
            <w:vAlign w:val="center"/>
          </w:tcPr>
          <w:p w14:paraId="74DB69B9">
            <w:pPr>
              <w:pStyle w:val="38"/>
            </w:pPr>
            <w:r>
              <w:t>496629.113</w:t>
            </w:r>
          </w:p>
        </w:tc>
        <w:tc>
          <w:tcPr>
            <w:tcW w:w="794" w:type="pct"/>
            <w:shd w:val="clear" w:color="auto" w:fill="auto"/>
            <w:vAlign w:val="center"/>
          </w:tcPr>
          <w:p w14:paraId="19A47CF5">
            <w:pPr>
              <w:pStyle w:val="38"/>
            </w:pPr>
            <w:r>
              <w:t>3596948.180</w:t>
            </w:r>
          </w:p>
        </w:tc>
        <w:tc>
          <w:tcPr>
            <w:tcW w:w="519" w:type="pct"/>
            <w:shd w:val="clear" w:color="auto" w:fill="auto"/>
            <w:vAlign w:val="center"/>
          </w:tcPr>
          <w:p w14:paraId="19FC1902">
            <w:pPr>
              <w:pStyle w:val="38"/>
            </w:pPr>
            <w:r>
              <w:rPr>
                <w:rFonts w:hint="eastAsia"/>
              </w:rPr>
              <w:t>自然村</w:t>
            </w:r>
          </w:p>
        </w:tc>
        <w:tc>
          <w:tcPr>
            <w:tcW w:w="818" w:type="pct"/>
            <w:shd w:val="clear" w:color="auto" w:fill="auto"/>
            <w:vAlign w:val="center"/>
          </w:tcPr>
          <w:p w14:paraId="20987187">
            <w:pPr>
              <w:pStyle w:val="38"/>
            </w:pPr>
            <w:r>
              <w:rPr>
                <w:rFonts w:hint="eastAsia"/>
              </w:rPr>
              <w:t>15户/45人</w:t>
            </w:r>
          </w:p>
        </w:tc>
        <w:tc>
          <w:tcPr>
            <w:tcW w:w="428" w:type="pct"/>
            <w:vMerge w:val="continue"/>
            <w:shd w:val="clear" w:color="auto" w:fill="auto"/>
            <w:vAlign w:val="center"/>
          </w:tcPr>
          <w:p w14:paraId="202AD467">
            <w:pPr>
              <w:pStyle w:val="38"/>
            </w:pPr>
          </w:p>
        </w:tc>
        <w:tc>
          <w:tcPr>
            <w:tcW w:w="422" w:type="pct"/>
            <w:shd w:val="clear" w:color="auto" w:fill="auto"/>
            <w:vAlign w:val="center"/>
          </w:tcPr>
          <w:p w14:paraId="22ED7019">
            <w:pPr>
              <w:pStyle w:val="38"/>
            </w:pPr>
            <w:r>
              <w:rPr>
                <w:rFonts w:hint="eastAsia"/>
              </w:rPr>
              <w:t>东南</w:t>
            </w:r>
          </w:p>
        </w:tc>
        <w:tc>
          <w:tcPr>
            <w:tcW w:w="499" w:type="pct"/>
            <w:shd w:val="clear" w:color="auto" w:fill="auto"/>
            <w:vAlign w:val="center"/>
          </w:tcPr>
          <w:p w14:paraId="7895AEEC">
            <w:pPr>
              <w:pStyle w:val="38"/>
            </w:pPr>
            <w:r>
              <w:rPr>
                <w:rFonts w:hint="eastAsia"/>
              </w:rPr>
              <w:t>1557</w:t>
            </w:r>
          </w:p>
        </w:tc>
      </w:tr>
      <w:tr w14:paraId="25EF6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3CD20CDF">
            <w:pPr>
              <w:pStyle w:val="38"/>
            </w:pPr>
            <w:r>
              <w:rPr>
                <w:rFonts w:hint="eastAsia"/>
              </w:rPr>
              <w:t>25</w:t>
            </w:r>
          </w:p>
        </w:tc>
        <w:tc>
          <w:tcPr>
            <w:tcW w:w="528" w:type="pct"/>
            <w:shd w:val="clear" w:color="auto" w:fill="auto"/>
            <w:vAlign w:val="center"/>
          </w:tcPr>
          <w:p w14:paraId="71CE5C2F">
            <w:pPr>
              <w:pStyle w:val="38"/>
            </w:pPr>
            <w:r>
              <w:rPr>
                <w:rFonts w:hint="eastAsia"/>
              </w:rPr>
              <w:t>方庄</w:t>
            </w:r>
          </w:p>
        </w:tc>
        <w:tc>
          <w:tcPr>
            <w:tcW w:w="736" w:type="pct"/>
            <w:shd w:val="clear" w:color="auto" w:fill="auto"/>
            <w:vAlign w:val="center"/>
          </w:tcPr>
          <w:p w14:paraId="2C9A4D53">
            <w:pPr>
              <w:pStyle w:val="38"/>
            </w:pPr>
            <w:r>
              <w:t>497197.643</w:t>
            </w:r>
          </w:p>
        </w:tc>
        <w:tc>
          <w:tcPr>
            <w:tcW w:w="794" w:type="pct"/>
            <w:shd w:val="clear" w:color="auto" w:fill="auto"/>
            <w:vAlign w:val="center"/>
          </w:tcPr>
          <w:p w14:paraId="5797539A">
            <w:pPr>
              <w:pStyle w:val="38"/>
            </w:pPr>
            <w:r>
              <w:t>3596413.858</w:t>
            </w:r>
          </w:p>
        </w:tc>
        <w:tc>
          <w:tcPr>
            <w:tcW w:w="519" w:type="pct"/>
            <w:shd w:val="clear" w:color="auto" w:fill="auto"/>
            <w:vAlign w:val="center"/>
          </w:tcPr>
          <w:p w14:paraId="3024B7FC">
            <w:pPr>
              <w:pStyle w:val="38"/>
            </w:pPr>
            <w:r>
              <w:rPr>
                <w:rFonts w:hint="eastAsia"/>
              </w:rPr>
              <w:t>自然村</w:t>
            </w:r>
          </w:p>
        </w:tc>
        <w:tc>
          <w:tcPr>
            <w:tcW w:w="818" w:type="pct"/>
            <w:shd w:val="clear" w:color="auto" w:fill="auto"/>
            <w:vAlign w:val="center"/>
          </w:tcPr>
          <w:p w14:paraId="3FED236A">
            <w:pPr>
              <w:pStyle w:val="38"/>
            </w:pPr>
            <w:r>
              <w:rPr>
                <w:rFonts w:hint="eastAsia"/>
              </w:rPr>
              <w:t>5户/15人</w:t>
            </w:r>
          </w:p>
        </w:tc>
        <w:tc>
          <w:tcPr>
            <w:tcW w:w="428" w:type="pct"/>
            <w:vMerge w:val="continue"/>
            <w:shd w:val="clear" w:color="auto" w:fill="auto"/>
            <w:vAlign w:val="center"/>
          </w:tcPr>
          <w:p w14:paraId="699D9FE5">
            <w:pPr>
              <w:pStyle w:val="38"/>
            </w:pPr>
          </w:p>
        </w:tc>
        <w:tc>
          <w:tcPr>
            <w:tcW w:w="422" w:type="pct"/>
            <w:shd w:val="clear" w:color="auto" w:fill="auto"/>
            <w:vAlign w:val="center"/>
          </w:tcPr>
          <w:p w14:paraId="12CC5564">
            <w:pPr>
              <w:pStyle w:val="38"/>
            </w:pPr>
            <w:r>
              <w:rPr>
                <w:rFonts w:hint="eastAsia"/>
              </w:rPr>
              <w:t>东南</w:t>
            </w:r>
          </w:p>
        </w:tc>
        <w:tc>
          <w:tcPr>
            <w:tcW w:w="499" w:type="pct"/>
            <w:shd w:val="clear" w:color="auto" w:fill="auto"/>
            <w:vAlign w:val="center"/>
          </w:tcPr>
          <w:p w14:paraId="58552941">
            <w:pPr>
              <w:pStyle w:val="38"/>
            </w:pPr>
            <w:r>
              <w:rPr>
                <w:rFonts w:hint="eastAsia"/>
              </w:rPr>
              <w:t>2137</w:t>
            </w:r>
          </w:p>
        </w:tc>
      </w:tr>
      <w:tr w14:paraId="7FA0D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52B6C39">
            <w:pPr>
              <w:pStyle w:val="38"/>
            </w:pPr>
            <w:r>
              <w:rPr>
                <w:rFonts w:hint="eastAsia"/>
              </w:rPr>
              <w:t>26</w:t>
            </w:r>
          </w:p>
        </w:tc>
        <w:tc>
          <w:tcPr>
            <w:tcW w:w="528" w:type="pct"/>
            <w:shd w:val="clear" w:color="auto" w:fill="auto"/>
            <w:vAlign w:val="center"/>
          </w:tcPr>
          <w:p w14:paraId="007F484E">
            <w:pPr>
              <w:pStyle w:val="38"/>
            </w:pPr>
            <w:r>
              <w:rPr>
                <w:rFonts w:hint="eastAsia"/>
              </w:rPr>
              <w:t>前瓦村</w:t>
            </w:r>
          </w:p>
        </w:tc>
        <w:tc>
          <w:tcPr>
            <w:tcW w:w="736" w:type="pct"/>
            <w:shd w:val="clear" w:color="auto" w:fill="auto"/>
            <w:vAlign w:val="center"/>
          </w:tcPr>
          <w:p w14:paraId="49895145">
            <w:pPr>
              <w:pStyle w:val="38"/>
            </w:pPr>
            <w:r>
              <w:rPr>
                <w:rFonts w:hint="eastAsia"/>
              </w:rPr>
              <w:t>497513.53</w:t>
            </w:r>
          </w:p>
        </w:tc>
        <w:tc>
          <w:tcPr>
            <w:tcW w:w="794" w:type="pct"/>
            <w:shd w:val="clear" w:color="auto" w:fill="auto"/>
            <w:vAlign w:val="center"/>
          </w:tcPr>
          <w:p w14:paraId="2DD85D2D">
            <w:pPr>
              <w:pStyle w:val="38"/>
            </w:pPr>
            <w:r>
              <w:rPr>
                <w:rFonts w:hint="eastAsia"/>
              </w:rPr>
              <w:t>3596275.89</w:t>
            </w:r>
          </w:p>
        </w:tc>
        <w:tc>
          <w:tcPr>
            <w:tcW w:w="519" w:type="pct"/>
            <w:shd w:val="clear" w:color="auto" w:fill="auto"/>
            <w:vAlign w:val="center"/>
          </w:tcPr>
          <w:p w14:paraId="62FB6482">
            <w:pPr>
              <w:pStyle w:val="38"/>
            </w:pPr>
            <w:r>
              <w:rPr>
                <w:rFonts w:hint="eastAsia"/>
              </w:rPr>
              <w:t>自然村</w:t>
            </w:r>
          </w:p>
        </w:tc>
        <w:tc>
          <w:tcPr>
            <w:tcW w:w="818" w:type="pct"/>
            <w:shd w:val="clear" w:color="auto" w:fill="auto"/>
            <w:vAlign w:val="center"/>
          </w:tcPr>
          <w:p w14:paraId="6B6910AC">
            <w:pPr>
              <w:pStyle w:val="38"/>
            </w:pPr>
            <w:r>
              <w:t>20户/60人</w:t>
            </w:r>
          </w:p>
        </w:tc>
        <w:tc>
          <w:tcPr>
            <w:tcW w:w="428" w:type="pct"/>
            <w:vMerge w:val="continue"/>
            <w:shd w:val="clear" w:color="auto" w:fill="auto"/>
            <w:vAlign w:val="center"/>
          </w:tcPr>
          <w:p w14:paraId="1515DCD5">
            <w:pPr>
              <w:ind w:firstLine="480"/>
            </w:pPr>
          </w:p>
        </w:tc>
        <w:tc>
          <w:tcPr>
            <w:tcW w:w="422" w:type="pct"/>
            <w:shd w:val="clear" w:color="auto" w:fill="auto"/>
            <w:vAlign w:val="center"/>
          </w:tcPr>
          <w:p w14:paraId="2798EAB8">
            <w:pPr>
              <w:pStyle w:val="38"/>
            </w:pPr>
            <w:r>
              <w:rPr>
                <w:rFonts w:hint="eastAsia"/>
              </w:rPr>
              <w:t>东南</w:t>
            </w:r>
          </w:p>
        </w:tc>
        <w:tc>
          <w:tcPr>
            <w:tcW w:w="499" w:type="pct"/>
            <w:shd w:val="clear" w:color="auto" w:fill="auto"/>
            <w:vAlign w:val="center"/>
          </w:tcPr>
          <w:p w14:paraId="73EA98FE">
            <w:pPr>
              <w:pStyle w:val="38"/>
            </w:pPr>
            <w:r>
              <w:rPr>
                <w:rFonts w:hint="eastAsia"/>
              </w:rPr>
              <w:t>2362</w:t>
            </w:r>
          </w:p>
        </w:tc>
      </w:tr>
      <w:tr w14:paraId="6A8C0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450BFED0">
            <w:pPr>
              <w:pStyle w:val="38"/>
            </w:pPr>
            <w:r>
              <w:rPr>
                <w:rFonts w:hint="eastAsia"/>
              </w:rPr>
              <w:t>27</w:t>
            </w:r>
          </w:p>
        </w:tc>
        <w:tc>
          <w:tcPr>
            <w:tcW w:w="528" w:type="pct"/>
            <w:shd w:val="clear" w:color="auto" w:fill="auto"/>
            <w:vAlign w:val="center"/>
          </w:tcPr>
          <w:p w14:paraId="619C5C1A">
            <w:pPr>
              <w:pStyle w:val="38"/>
            </w:pPr>
            <w:r>
              <w:rPr>
                <w:rFonts w:hint="eastAsia"/>
              </w:rPr>
              <w:t>张郢</w:t>
            </w:r>
          </w:p>
        </w:tc>
        <w:tc>
          <w:tcPr>
            <w:tcW w:w="736" w:type="pct"/>
            <w:shd w:val="clear" w:color="auto" w:fill="auto"/>
            <w:vAlign w:val="center"/>
          </w:tcPr>
          <w:p w14:paraId="17B4F136">
            <w:pPr>
              <w:pStyle w:val="38"/>
            </w:pPr>
            <w:r>
              <w:t>497623.721</w:t>
            </w:r>
          </w:p>
        </w:tc>
        <w:tc>
          <w:tcPr>
            <w:tcW w:w="794" w:type="pct"/>
            <w:shd w:val="clear" w:color="auto" w:fill="auto"/>
            <w:vAlign w:val="center"/>
          </w:tcPr>
          <w:p w14:paraId="620FE7BF">
            <w:pPr>
              <w:pStyle w:val="38"/>
            </w:pPr>
            <w:r>
              <w:t>3596621.428</w:t>
            </w:r>
          </w:p>
        </w:tc>
        <w:tc>
          <w:tcPr>
            <w:tcW w:w="519" w:type="pct"/>
            <w:shd w:val="clear" w:color="auto" w:fill="auto"/>
            <w:vAlign w:val="center"/>
          </w:tcPr>
          <w:p w14:paraId="7A89A3C7">
            <w:pPr>
              <w:pStyle w:val="38"/>
            </w:pPr>
            <w:r>
              <w:rPr>
                <w:rFonts w:hint="eastAsia"/>
              </w:rPr>
              <w:t>自然村</w:t>
            </w:r>
          </w:p>
        </w:tc>
        <w:tc>
          <w:tcPr>
            <w:tcW w:w="818" w:type="pct"/>
            <w:shd w:val="clear" w:color="auto" w:fill="auto"/>
            <w:vAlign w:val="center"/>
          </w:tcPr>
          <w:p w14:paraId="6972320F">
            <w:pPr>
              <w:pStyle w:val="38"/>
            </w:pPr>
            <w:r>
              <w:t>20户/60人</w:t>
            </w:r>
          </w:p>
        </w:tc>
        <w:tc>
          <w:tcPr>
            <w:tcW w:w="428" w:type="pct"/>
            <w:vMerge w:val="continue"/>
            <w:shd w:val="clear" w:color="auto" w:fill="auto"/>
            <w:vAlign w:val="center"/>
          </w:tcPr>
          <w:p w14:paraId="414D0A5A">
            <w:pPr>
              <w:pStyle w:val="38"/>
            </w:pPr>
          </w:p>
        </w:tc>
        <w:tc>
          <w:tcPr>
            <w:tcW w:w="422" w:type="pct"/>
            <w:shd w:val="clear" w:color="auto" w:fill="auto"/>
            <w:vAlign w:val="center"/>
          </w:tcPr>
          <w:p w14:paraId="5FC40181">
            <w:pPr>
              <w:pStyle w:val="38"/>
            </w:pPr>
            <w:r>
              <w:rPr>
                <w:rFonts w:hint="eastAsia"/>
              </w:rPr>
              <w:t>东南</w:t>
            </w:r>
          </w:p>
        </w:tc>
        <w:tc>
          <w:tcPr>
            <w:tcW w:w="499" w:type="pct"/>
            <w:shd w:val="clear" w:color="auto" w:fill="auto"/>
            <w:vAlign w:val="center"/>
          </w:tcPr>
          <w:p w14:paraId="0017E878">
            <w:pPr>
              <w:pStyle w:val="38"/>
            </w:pPr>
            <w:r>
              <w:rPr>
                <w:rFonts w:hint="eastAsia"/>
              </w:rPr>
              <w:t>2099</w:t>
            </w:r>
          </w:p>
        </w:tc>
      </w:tr>
      <w:tr w14:paraId="1F3EF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88BB301">
            <w:pPr>
              <w:pStyle w:val="38"/>
            </w:pPr>
            <w:r>
              <w:rPr>
                <w:rFonts w:hint="eastAsia"/>
              </w:rPr>
              <w:t>28</w:t>
            </w:r>
          </w:p>
        </w:tc>
        <w:tc>
          <w:tcPr>
            <w:tcW w:w="528" w:type="pct"/>
            <w:shd w:val="clear" w:color="auto" w:fill="auto"/>
            <w:vAlign w:val="center"/>
          </w:tcPr>
          <w:p w14:paraId="2393D3A0">
            <w:pPr>
              <w:pStyle w:val="38"/>
            </w:pPr>
            <w:r>
              <w:rPr>
                <w:rFonts w:hint="eastAsia"/>
              </w:rPr>
              <w:t>前瓦房</w:t>
            </w:r>
          </w:p>
        </w:tc>
        <w:tc>
          <w:tcPr>
            <w:tcW w:w="736" w:type="pct"/>
            <w:shd w:val="clear" w:color="auto" w:fill="auto"/>
            <w:vAlign w:val="center"/>
          </w:tcPr>
          <w:p w14:paraId="4A2FCACF">
            <w:pPr>
              <w:pStyle w:val="38"/>
            </w:pPr>
            <w:r>
              <w:t>497492.673</w:t>
            </w:r>
          </w:p>
        </w:tc>
        <w:tc>
          <w:tcPr>
            <w:tcW w:w="794" w:type="pct"/>
            <w:shd w:val="clear" w:color="auto" w:fill="auto"/>
            <w:vAlign w:val="center"/>
          </w:tcPr>
          <w:p w14:paraId="04BA8DF3">
            <w:pPr>
              <w:pStyle w:val="38"/>
            </w:pPr>
            <w:r>
              <w:t>3596763.716</w:t>
            </w:r>
          </w:p>
        </w:tc>
        <w:tc>
          <w:tcPr>
            <w:tcW w:w="519" w:type="pct"/>
            <w:shd w:val="clear" w:color="auto" w:fill="auto"/>
            <w:vAlign w:val="center"/>
          </w:tcPr>
          <w:p w14:paraId="4A8E9B3B">
            <w:pPr>
              <w:pStyle w:val="38"/>
            </w:pPr>
            <w:r>
              <w:rPr>
                <w:rFonts w:hint="eastAsia"/>
              </w:rPr>
              <w:t>自然村</w:t>
            </w:r>
          </w:p>
        </w:tc>
        <w:tc>
          <w:tcPr>
            <w:tcW w:w="818" w:type="pct"/>
            <w:shd w:val="clear" w:color="auto" w:fill="auto"/>
            <w:vAlign w:val="center"/>
          </w:tcPr>
          <w:p w14:paraId="0BE45C35">
            <w:pPr>
              <w:pStyle w:val="38"/>
            </w:pPr>
            <w:r>
              <w:rPr>
                <w:rFonts w:hint="eastAsia"/>
              </w:rPr>
              <w:t>10户/30人</w:t>
            </w:r>
          </w:p>
        </w:tc>
        <w:tc>
          <w:tcPr>
            <w:tcW w:w="428" w:type="pct"/>
            <w:vMerge w:val="continue"/>
            <w:shd w:val="clear" w:color="auto" w:fill="auto"/>
            <w:vAlign w:val="center"/>
          </w:tcPr>
          <w:p w14:paraId="6FE6BA0E">
            <w:pPr>
              <w:pStyle w:val="38"/>
            </w:pPr>
          </w:p>
        </w:tc>
        <w:tc>
          <w:tcPr>
            <w:tcW w:w="422" w:type="pct"/>
            <w:shd w:val="clear" w:color="auto" w:fill="auto"/>
            <w:vAlign w:val="center"/>
          </w:tcPr>
          <w:p w14:paraId="42A60C70">
            <w:pPr>
              <w:pStyle w:val="38"/>
            </w:pPr>
            <w:r>
              <w:rPr>
                <w:rFonts w:hint="eastAsia"/>
              </w:rPr>
              <w:t>东南</w:t>
            </w:r>
          </w:p>
        </w:tc>
        <w:tc>
          <w:tcPr>
            <w:tcW w:w="499" w:type="pct"/>
            <w:shd w:val="clear" w:color="auto" w:fill="auto"/>
            <w:vAlign w:val="center"/>
          </w:tcPr>
          <w:p w14:paraId="20F53952">
            <w:pPr>
              <w:pStyle w:val="38"/>
            </w:pPr>
            <w:r>
              <w:rPr>
                <w:rFonts w:hint="eastAsia"/>
              </w:rPr>
              <w:t>1912</w:t>
            </w:r>
          </w:p>
        </w:tc>
      </w:tr>
      <w:tr w14:paraId="329A6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E0C3017">
            <w:pPr>
              <w:pStyle w:val="38"/>
            </w:pPr>
            <w:r>
              <w:rPr>
                <w:rFonts w:hint="eastAsia"/>
              </w:rPr>
              <w:t>29</w:t>
            </w:r>
          </w:p>
        </w:tc>
        <w:tc>
          <w:tcPr>
            <w:tcW w:w="528" w:type="pct"/>
            <w:shd w:val="clear" w:color="auto" w:fill="auto"/>
            <w:vAlign w:val="center"/>
          </w:tcPr>
          <w:p w14:paraId="2EEED627">
            <w:pPr>
              <w:pStyle w:val="38"/>
            </w:pPr>
            <w:r>
              <w:rPr>
                <w:rFonts w:hint="eastAsia"/>
              </w:rPr>
              <w:t>后瓦房</w:t>
            </w:r>
          </w:p>
        </w:tc>
        <w:tc>
          <w:tcPr>
            <w:tcW w:w="736" w:type="pct"/>
            <w:shd w:val="clear" w:color="auto" w:fill="auto"/>
            <w:vAlign w:val="center"/>
          </w:tcPr>
          <w:p w14:paraId="00FA553E">
            <w:pPr>
              <w:pStyle w:val="38"/>
            </w:pPr>
            <w:r>
              <w:t>497557.043</w:t>
            </w:r>
          </w:p>
        </w:tc>
        <w:tc>
          <w:tcPr>
            <w:tcW w:w="794" w:type="pct"/>
            <w:shd w:val="clear" w:color="auto" w:fill="auto"/>
            <w:vAlign w:val="center"/>
          </w:tcPr>
          <w:p w14:paraId="5EA3F731">
            <w:pPr>
              <w:pStyle w:val="38"/>
            </w:pPr>
            <w:r>
              <w:t>3597130.231</w:t>
            </w:r>
          </w:p>
        </w:tc>
        <w:tc>
          <w:tcPr>
            <w:tcW w:w="519" w:type="pct"/>
            <w:shd w:val="clear" w:color="auto" w:fill="auto"/>
            <w:vAlign w:val="center"/>
          </w:tcPr>
          <w:p w14:paraId="438996DA">
            <w:pPr>
              <w:pStyle w:val="38"/>
            </w:pPr>
            <w:r>
              <w:rPr>
                <w:rFonts w:hint="eastAsia"/>
              </w:rPr>
              <w:t>自然村</w:t>
            </w:r>
          </w:p>
        </w:tc>
        <w:tc>
          <w:tcPr>
            <w:tcW w:w="818" w:type="pct"/>
            <w:shd w:val="clear" w:color="auto" w:fill="auto"/>
            <w:vAlign w:val="center"/>
          </w:tcPr>
          <w:p w14:paraId="1DF25010">
            <w:pPr>
              <w:pStyle w:val="38"/>
            </w:pPr>
            <w:r>
              <w:rPr>
                <w:rFonts w:hint="eastAsia"/>
              </w:rPr>
              <w:t>30户/120人</w:t>
            </w:r>
          </w:p>
        </w:tc>
        <w:tc>
          <w:tcPr>
            <w:tcW w:w="428" w:type="pct"/>
            <w:vMerge w:val="continue"/>
            <w:shd w:val="clear" w:color="auto" w:fill="auto"/>
            <w:vAlign w:val="center"/>
          </w:tcPr>
          <w:p w14:paraId="475986C3">
            <w:pPr>
              <w:pStyle w:val="38"/>
            </w:pPr>
          </w:p>
        </w:tc>
        <w:tc>
          <w:tcPr>
            <w:tcW w:w="422" w:type="pct"/>
            <w:shd w:val="clear" w:color="auto" w:fill="auto"/>
            <w:vAlign w:val="center"/>
          </w:tcPr>
          <w:p w14:paraId="1444427F">
            <w:pPr>
              <w:pStyle w:val="38"/>
            </w:pPr>
            <w:r>
              <w:rPr>
                <w:rFonts w:hint="eastAsia"/>
              </w:rPr>
              <w:t>东南</w:t>
            </w:r>
          </w:p>
        </w:tc>
        <w:tc>
          <w:tcPr>
            <w:tcW w:w="499" w:type="pct"/>
            <w:shd w:val="clear" w:color="auto" w:fill="auto"/>
            <w:vAlign w:val="center"/>
          </w:tcPr>
          <w:p w14:paraId="2CCC1C26">
            <w:pPr>
              <w:pStyle w:val="38"/>
            </w:pPr>
            <w:r>
              <w:rPr>
                <w:rFonts w:hint="eastAsia"/>
              </w:rPr>
              <w:t>1536</w:t>
            </w:r>
          </w:p>
        </w:tc>
      </w:tr>
      <w:tr w14:paraId="65544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E2F3268">
            <w:pPr>
              <w:pStyle w:val="38"/>
            </w:pPr>
            <w:r>
              <w:rPr>
                <w:rFonts w:hint="eastAsia"/>
              </w:rPr>
              <w:t>30</w:t>
            </w:r>
          </w:p>
        </w:tc>
        <w:tc>
          <w:tcPr>
            <w:tcW w:w="528" w:type="pct"/>
            <w:shd w:val="clear" w:color="auto" w:fill="auto"/>
            <w:vAlign w:val="center"/>
          </w:tcPr>
          <w:p w14:paraId="6617C34A">
            <w:pPr>
              <w:pStyle w:val="38"/>
            </w:pPr>
            <w:r>
              <w:rPr>
                <w:rFonts w:hint="eastAsia"/>
              </w:rPr>
              <w:t>柏家圩</w:t>
            </w:r>
          </w:p>
        </w:tc>
        <w:tc>
          <w:tcPr>
            <w:tcW w:w="736" w:type="pct"/>
            <w:shd w:val="clear" w:color="auto" w:fill="auto"/>
            <w:vAlign w:val="center"/>
          </w:tcPr>
          <w:p w14:paraId="27F28B42">
            <w:pPr>
              <w:pStyle w:val="38"/>
            </w:pPr>
            <w:r>
              <w:t>496891.122</w:t>
            </w:r>
          </w:p>
        </w:tc>
        <w:tc>
          <w:tcPr>
            <w:tcW w:w="794" w:type="pct"/>
            <w:shd w:val="clear" w:color="auto" w:fill="auto"/>
            <w:vAlign w:val="center"/>
          </w:tcPr>
          <w:p w14:paraId="450BE7A1">
            <w:pPr>
              <w:pStyle w:val="38"/>
            </w:pPr>
            <w:r>
              <w:t>3598297.676</w:t>
            </w:r>
          </w:p>
        </w:tc>
        <w:tc>
          <w:tcPr>
            <w:tcW w:w="519" w:type="pct"/>
            <w:shd w:val="clear" w:color="auto" w:fill="auto"/>
            <w:vAlign w:val="center"/>
          </w:tcPr>
          <w:p w14:paraId="19E7D65C">
            <w:pPr>
              <w:pStyle w:val="38"/>
            </w:pPr>
            <w:r>
              <w:rPr>
                <w:rFonts w:hint="eastAsia"/>
              </w:rPr>
              <w:t>自然村</w:t>
            </w:r>
          </w:p>
        </w:tc>
        <w:tc>
          <w:tcPr>
            <w:tcW w:w="818" w:type="pct"/>
            <w:shd w:val="clear" w:color="auto" w:fill="auto"/>
            <w:vAlign w:val="center"/>
          </w:tcPr>
          <w:p w14:paraId="7B9E2D2E">
            <w:pPr>
              <w:pStyle w:val="38"/>
            </w:pPr>
            <w:r>
              <w:rPr>
                <w:rFonts w:hint="eastAsia"/>
              </w:rPr>
              <w:t>3户/10人</w:t>
            </w:r>
          </w:p>
        </w:tc>
        <w:tc>
          <w:tcPr>
            <w:tcW w:w="428" w:type="pct"/>
            <w:vMerge w:val="continue"/>
            <w:shd w:val="clear" w:color="auto" w:fill="auto"/>
            <w:vAlign w:val="center"/>
          </w:tcPr>
          <w:p w14:paraId="60614E68">
            <w:pPr>
              <w:pStyle w:val="38"/>
            </w:pPr>
          </w:p>
        </w:tc>
        <w:tc>
          <w:tcPr>
            <w:tcW w:w="422" w:type="pct"/>
            <w:shd w:val="clear" w:color="auto" w:fill="auto"/>
            <w:vAlign w:val="center"/>
          </w:tcPr>
          <w:p w14:paraId="2AF7268B">
            <w:pPr>
              <w:pStyle w:val="38"/>
            </w:pPr>
            <w:r>
              <w:rPr>
                <w:rFonts w:hint="eastAsia"/>
              </w:rPr>
              <w:t>东南</w:t>
            </w:r>
          </w:p>
        </w:tc>
        <w:tc>
          <w:tcPr>
            <w:tcW w:w="499" w:type="pct"/>
            <w:shd w:val="clear" w:color="auto" w:fill="auto"/>
            <w:vAlign w:val="center"/>
          </w:tcPr>
          <w:p w14:paraId="24037766">
            <w:pPr>
              <w:pStyle w:val="38"/>
            </w:pPr>
            <w:r>
              <w:rPr>
                <w:rFonts w:hint="eastAsia"/>
              </w:rPr>
              <w:t>230</w:t>
            </w:r>
          </w:p>
        </w:tc>
      </w:tr>
      <w:tr w14:paraId="4C2C1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2A65A9F5">
            <w:pPr>
              <w:pStyle w:val="38"/>
            </w:pPr>
            <w:r>
              <w:rPr>
                <w:rFonts w:hint="eastAsia"/>
              </w:rPr>
              <w:t>31</w:t>
            </w:r>
          </w:p>
        </w:tc>
        <w:tc>
          <w:tcPr>
            <w:tcW w:w="528" w:type="pct"/>
            <w:shd w:val="clear" w:color="auto" w:fill="auto"/>
            <w:vAlign w:val="center"/>
          </w:tcPr>
          <w:p w14:paraId="20D3139F">
            <w:pPr>
              <w:pStyle w:val="38"/>
            </w:pPr>
            <w:r>
              <w:rPr>
                <w:rFonts w:hint="eastAsia"/>
              </w:rPr>
              <w:t>大孙郢</w:t>
            </w:r>
          </w:p>
        </w:tc>
        <w:tc>
          <w:tcPr>
            <w:tcW w:w="736" w:type="pct"/>
            <w:shd w:val="clear" w:color="auto" w:fill="auto"/>
            <w:vAlign w:val="center"/>
          </w:tcPr>
          <w:p w14:paraId="2C9470A5">
            <w:pPr>
              <w:pStyle w:val="38"/>
            </w:pPr>
            <w:r>
              <w:rPr>
                <w:rFonts w:hint="eastAsia"/>
              </w:rPr>
              <w:t>497605.75</w:t>
            </w:r>
          </w:p>
        </w:tc>
        <w:tc>
          <w:tcPr>
            <w:tcW w:w="794" w:type="pct"/>
            <w:shd w:val="clear" w:color="auto" w:fill="auto"/>
            <w:vAlign w:val="center"/>
          </w:tcPr>
          <w:p w14:paraId="04976928">
            <w:pPr>
              <w:pStyle w:val="38"/>
            </w:pPr>
            <w:r>
              <w:rPr>
                <w:rFonts w:hint="eastAsia"/>
              </w:rPr>
              <w:t>3596544.57</w:t>
            </w:r>
          </w:p>
        </w:tc>
        <w:tc>
          <w:tcPr>
            <w:tcW w:w="519" w:type="pct"/>
            <w:shd w:val="clear" w:color="auto" w:fill="auto"/>
            <w:vAlign w:val="center"/>
          </w:tcPr>
          <w:p w14:paraId="1E9E3F13">
            <w:pPr>
              <w:pStyle w:val="38"/>
            </w:pPr>
            <w:r>
              <w:rPr>
                <w:rFonts w:hint="eastAsia"/>
              </w:rPr>
              <w:t>自然村</w:t>
            </w:r>
          </w:p>
        </w:tc>
        <w:tc>
          <w:tcPr>
            <w:tcW w:w="818" w:type="pct"/>
            <w:shd w:val="clear" w:color="auto" w:fill="auto"/>
            <w:vAlign w:val="center"/>
          </w:tcPr>
          <w:p w14:paraId="23386DB0">
            <w:pPr>
              <w:pStyle w:val="38"/>
            </w:pPr>
            <w:r>
              <w:rPr>
                <w:rFonts w:hint="eastAsia"/>
              </w:rPr>
              <w:t>25户/100人</w:t>
            </w:r>
          </w:p>
        </w:tc>
        <w:tc>
          <w:tcPr>
            <w:tcW w:w="428" w:type="pct"/>
            <w:vMerge w:val="continue"/>
            <w:shd w:val="clear" w:color="auto" w:fill="auto"/>
            <w:vAlign w:val="center"/>
          </w:tcPr>
          <w:p w14:paraId="359F40EF">
            <w:pPr>
              <w:pStyle w:val="38"/>
            </w:pPr>
          </w:p>
        </w:tc>
        <w:tc>
          <w:tcPr>
            <w:tcW w:w="422" w:type="pct"/>
            <w:shd w:val="clear" w:color="auto" w:fill="auto"/>
            <w:vAlign w:val="center"/>
          </w:tcPr>
          <w:p w14:paraId="114C39FD">
            <w:pPr>
              <w:pStyle w:val="38"/>
            </w:pPr>
            <w:r>
              <w:rPr>
                <w:rFonts w:hint="eastAsia"/>
              </w:rPr>
              <w:t>东南</w:t>
            </w:r>
          </w:p>
        </w:tc>
        <w:tc>
          <w:tcPr>
            <w:tcW w:w="499" w:type="pct"/>
            <w:shd w:val="clear" w:color="auto" w:fill="auto"/>
            <w:vAlign w:val="center"/>
          </w:tcPr>
          <w:p w14:paraId="5FFF02EB">
            <w:pPr>
              <w:pStyle w:val="38"/>
            </w:pPr>
            <w:r>
              <w:rPr>
                <w:rFonts w:hint="eastAsia"/>
              </w:rPr>
              <w:t>930</w:t>
            </w:r>
          </w:p>
        </w:tc>
      </w:tr>
      <w:tr w14:paraId="6E630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DE8FF1E">
            <w:pPr>
              <w:pStyle w:val="38"/>
            </w:pPr>
            <w:r>
              <w:rPr>
                <w:rFonts w:hint="eastAsia"/>
              </w:rPr>
              <w:t>32</w:t>
            </w:r>
          </w:p>
        </w:tc>
        <w:tc>
          <w:tcPr>
            <w:tcW w:w="528" w:type="pct"/>
            <w:shd w:val="clear" w:color="auto" w:fill="auto"/>
            <w:vAlign w:val="center"/>
          </w:tcPr>
          <w:p w14:paraId="1EE7AF87">
            <w:pPr>
              <w:pStyle w:val="38"/>
            </w:pPr>
            <w:r>
              <w:rPr>
                <w:rFonts w:hint="eastAsia"/>
              </w:rPr>
              <w:t>李郢子</w:t>
            </w:r>
          </w:p>
        </w:tc>
        <w:tc>
          <w:tcPr>
            <w:tcW w:w="736" w:type="pct"/>
            <w:shd w:val="clear" w:color="auto" w:fill="auto"/>
            <w:vAlign w:val="center"/>
          </w:tcPr>
          <w:p w14:paraId="617713C1">
            <w:pPr>
              <w:pStyle w:val="38"/>
            </w:pPr>
            <w:r>
              <w:t>498159.815</w:t>
            </w:r>
          </w:p>
        </w:tc>
        <w:tc>
          <w:tcPr>
            <w:tcW w:w="794" w:type="pct"/>
            <w:shd w:val="clear" w:color="auto" w:fill="auto"/>
            <w:vAlign w:val="center"/>
          </w:tcPr>
          <w:p w14:paraId="0CC7B79C">
            <w:pPr>
              <w:pStyle w:val="38"/>
            </w:pPr>
            <w:r>
              <w:t>3597533.491</w:t>
            </w:r>
          </w:p>
        </w:tc>
        <w:tc>
          <w:tcPr>
            <w:tcW w:w="519" w:type="pct"/>
            <w:shd w:val="clear" w:color="auto" w:fill="auto"/>
            <w:vAlign w:val="center"/>
          </w:tcPr>
          <w:p w14:paraId="6894FFED">
            <w:pPr>
              <w:pStyle w:val="38"/>
            </w:pPr>
            <w:r>
              <w:rPr>
                <w:rFonts w:hint="eastAsia"/>
              </w:rPr>
              <w:t>自然村</w:t>
            </w:r>
          </w:p>
        </w:tc>
        <w:tc>
          <w:tcPr>
            <w:tcW w:w="818" w:type="pct"/>
            <w:shd w:val="clear" w:color="auto" w:fill="auto"/>
            <w:vAlign w:val="center"/>
          </w:tcPr>
          <w:p w14:paraId="6F699541">
            <w:pPr>
              <w:pStyle w:val="38"/>
            </w:pPr>
            <w:r>
              <w:t>20户/</w:t>
            </w:r>
            <w:r>
              <w:rPr>
                <w:rFonts w:hint="eastAsia"/>
              </w:rPr>
              <w:t>50</w:t>
            </w:r>
            <w:r>
              <w:t>人</w:t>
            </w:r>
          </w:p>
        </w:tc>
        <w:tc>
          <w:tcPr>
            <w:tcW w:w="428" w:type="pct"/>
            <w:vMerge w:val="continue"/>
            <w:shd w:val="clear" w:color="auto" w:fill="auto"/>
            <w:vAlign w:val="center"/>
          </w:tcPr>
          <w:p w14:paraId="42B307D8">
            <w:pPr>
              <w:pStyle w:val="38"/>
            </w:pPr>
          </w:p>
        </w:tc>
        <w:tc>
          <w:tcPr>
            <w:tcW w:w="422" w:type="pct"/>
            <w:shd w:val="clear" w:color="auto" w:fill="auto"/>
            <w:vAlign w:val="center"/>
          </w:tcPr>
          <w:p w14:paraId="71418E3A">
            <w:pPr>
              <w:pStyle w:val="38"/>
            </w:pPr>
            <w:r>
              <w:rPr>
                <w:rFonts w:hint="eastAsia"/>
              </w:rPr>
              <w:t>东南</w:t>
            </w:r>
          </w:p>
        </w:tc>
        <w:tc>
          <w:tcPr>
            <w:tcW w:w="499" w:type="pct"/>
            <w:shd w:val="clear" w:color="auto" w:fill="auto"/>
            <w:vAlign w:val="center"/>
          </w:tcPr>
          <w:p w14:paraId="522D9EBD">
            <w:pPr>
              <w:pStyle w:val="38"/>
            </w:pPr>
            <w:r>
              <w:rPr>
                <w:rFonts w:hint="eastAsia"/>
              </w:rPr>
              <w:t>1619</w:t>
            </w:r>
          </w:p>
        </w:tc>
      </w:tr>
      <w:tr w14:paraId="768C3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40BA457F">
            <w:pPr>
              <w:pStyle w:val="38"/>
            </w:pPr>
            <w:r>
              <w:rPr>
                <w:rFonts w:hint="eastAsia"/>
              </w:rPr>
              <w:t>33</w:t>
            </w:r>
          </w:p>
        </w:tc>
        <w:tc>
          <w:tcPr>
            <w:tcW w:w="528" w:type="pct"/>
            <w:shd w:val="clear" w:color="auto" w:fill="auto"/>
            <w:vAlign w:val="center"/>
          </w:tcPr>
          <w:p w14:paraId="5DF0D3AD">
            <w:pPr>
              <w:pStyle w:val="38"/>
            </w:pPr>
            <w:r>
              <w:rPr>
                <w:rFonts w:hint="eastAsia"/>
              </w:rPr>
              <w:t>汤小桥子</w:t>
            </w:r>
          </w:p>
        </w:tc>
        <w:tc>
          <w:tcPr>
            <w:tcW w:w="736" w:type="pct"/>
            <w:shd w:val="clear" w:color="auto" w:fill="auto"/>
            <w:vAlign w:val="center"/>
          </w:tcPr>
          <w:p w14:paraId="1A2B4E1B">
            <w:pPr>
              <w:pStyle w:val="38"/>
            </w:pPr>
            <w:r>
              <w:t>498536.381</w:t>
            </w:r>
          </w:p>
        </w:tc>
        <w:tc>
          <w:tcPr>
            <w:tcW w:w="794" w:type="pct"/>
            <w:shd w:val="clear" w:color="auto" w:fill="auto"/>
            <w:vAlign w:val="center"/>
          </w:tcPr>
          <w:p w14:paraId="7ABD67F6">
            <w:pPr>
              <w:pStyle w:val="38"/>
            </w:pPr>
            <w:r>
              <w:t>3597456.265</w:t>
            </w:r>
          </w:p>
        </w:tc>
        <w:tc>
          <w:tcPr>
            <w:tcW w:w="519" w:type="pct"/>
            <w:shd w:val="clear" w:color="auto" w:fill="auto"/>
            <w:vAlign w:val="center"/>
          </w:tcPr>
          <w:p w14:paraId="4CA7CD12">
            <w:pPr>
              <w:pStyle w:val="38"/>
            </w:pPr>
            <w:r>
              <w:rPr>
                <w:rFonts w:hint="eastAsia"/>
              </w:rPr>
              <w:t>自然村</w:t>
            </w:r>
          </w:p>
        </w:tc>
        <w:tc>
          <w:tcPr>
            <w:tcW w:w="818" w:type="pct"/>
            <w:shd w:val="clear" w:color="auto" w:fill="auto"/>
            <w:vAlign w:val="center"/>
          </w:tcPr>
          <w:p w14:paraId="410D9167">
            <w:pPr>
              <w:pStyle w:val="38"/>
            </w:pPr>
            <w:r>
              <w:t>2</w:t>
            </w:r>
            <w:r>
              <w:rPr>
                <w:rFonts w:hint="eastAsia"/>
              </w:rPr>
              <w:t>5</w:t>
            </w:r>
            <w:r>
              <w:t>户/</w:t>
            </w:r>
            <w:r>
              <w:rPr>
                <w:rFonts w:hint="eastAsia"/>
              </w:rPr>
              <w:t>50</w:t>
            </w:r>
            <w:r>
              <w:t>人</w:t>
            </w:r>
          </w:p>
        </w:tc>
        <w:tc>
          <w:tcPr>
            <w:tcW w:w="428" w:type="pct"/>
            <w:vMerge w:val="continue"/>
            <w:shd w:val="clear" w:color="auto" w:fill="auto"/>
            <w:vAlign w:val="center"/>
          </w:tcPr>
          <w:p w14:paraId="292BF874">
            <w:pPr>
              <w:pStyle w:val="38"/>
            </w:pPr>
          </w:p>
        </w:tc>
        <w:tc>
          <w:tcPr>
            <w:tcW w:w="422" w:type="pct"/>
            <w:shd w:val="clear" w:color="auto" w:fill="auto"/>
            <w:vAlign w:val="center"/>
          </w:tcPr>
          <w:p w14:paraId="26CD1F7B">
            <w:pPr>
              <w:pStyle w:val="38"/>
            </w:pPr>
            <w:r>
              <w:rPr>
                <w:rFonts w:hint="eastAsia"/>
              </w:rPr>
              <w:t>东南</w:t>
            </w:r>
          </w:p>
        </w:tc>
        <w:tc>
          <w:tcPr>
            <w:tcW w:w="499" w:type="pct"/>
            <w:shd w:val="clear" w:color="auto" w:fill="auto"/>
            <w:vAlign w:val="center"/>
          </w:tcPr>
          <w:p w14:paraId="64F87DE8">
            <w:pPr>
              <w:pStyle w:val="38"/>
            </w:pPr>
            <w:r>
              <w:rPr>
                <w:rFonts w:hint="eastAsia"/>
              </w:rPr>
              <w:t>2033</w:t>
            </w:r>
          </w:p>
        </w:tc>
      </w:tr>
      <w:tr w14:paraId="6BD22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11C1F20">
            <w:pPr>
              <w:pStyle w:val="38"/>
            </w:pPr>
            <w:r>
              <w:rPr>
                <w:rFonts w:hint="eastAsia"/>
              </w:rPr>
              <w:t>34</w:t>
            </w:r>
          </w:p>
        </w:tc>
        <w:tc>
          <w:tcPr>
            <w:tcW w:w="528" w:type="pct"/>
            <w:shd w:val="clear" w:color="auto" w:fill="auto"/>
            <w:vAlign w:val="center"/>
          </w:tcPr>
          <w:p w14:paraId="25EA17AE">
            <w:pPr>
              <w:pStyle w:val="38"/>
            </w:pPr>
            <w:r>
              <w:rPr>
                <w:rFonts w:hint="eastAsia"/>
              </w:rPr>
              <w:t>杨家圩</w:t>
            </w:r>
          </w:p>
        </w:tc>
        <w:tc>
          <w:tcPr>
            <w:tcW w:w="736" w:type="pct"/>
            <w:shd w:val="clear" w:color="auto" w:fill="auto"/>
            <w:vAlign w:val="center"/>
          </w:tcPr>
          <w:p w14:paraId="76395C38">
            <w:pPr>
              <w:pStyle w:val="38"/>
            </w:pPr>
            <w:r>
              <w:t>498190.931</w:t>
            </w:r>
          </w:p>
        </w:tc>
        <w:tc>
          <w:tcPr>
            <w:tcW w:w="794" w:type="pct"/>
            <w:shd w:val="clear" w:color="auto" w:fill="auto"/>
            <w:vAlign w:val="center"/>
          </w:tcPr>
          <w:p w14:paraId="145CE69C">
            <w:pPr>
              <w:pStyle w:val="38"/>
            </w:pPr>
            <w:r>
              <w:t>3596762.880</w:t>
            </w:r>
          </w:p>
        </w:tc>
        <w:tc>
          <w:tcPr>
            <w:tcW w:w="519" w:type="pct"/>
            <w:shd w:val="clear" w:color="auto" w:fill="auto"/>
            <w:vAlign w:val="center"/>
          </w:tcPr>
          <w:p w14:paraId="3BCB4110">
            <w:pPr>
              <w:pStyle w:val="38"/>
            </w:pPr>
            <w:r>
              <w:rPr>
                <w:rFonts w:hint="eastAsia"/>
              </w:rPr>
              <w:t>自然村</w:t>
            </w:r>
          </w:p>
        </w:tc>
        <w:tc>
          <w:tcPr>
            <w:tcW w:w="818" w:type="pct"/>
            <w:shd w:val="clear" w:color="auto" w:fill="auto"/>
            <w:vAlign w:val="center"/>
          </w:tcPr>
          <w:p w14:paraId="57F64B86">
            <w:pPr>
              <w:pStyle w:val="38"/>
            </w:pPr>
            <w:r>
              <w:rPr>
                <w:rFonts w:hint="eastAsia"/>
              </w:rPr>
              <w:t>27户/60人</w:t>
            </w:r>
          </w:p>
        </w:tc>
        <w:tc>
          <w:tcPr>
            <w:tcW w:w="428" w:type="pct"/>
            <w:vMerge w:val="continue"/>
            <w:shd w:val="clear" w:color="auto" w:fill="auto"/>
            <w:vAlign w:val="center"/>
          </w:tcPr>
          <w:p w14:paraId="6ED8836E">
            <w:pPr>
              <w:pStyle w:val="38"/>
            </w:pPr>
          </w:p>
        </w:tc>
        <w:tc>
          <w:tcPr>
            <w:tcW w:w="422" w:type="pct"/>
            <w:shd w:val="clear" w:color="auto" w:fill="auto"/>
            <w:vAlign w:val="center"/>
          </w:tcPr>
          <w:p w14:paraId="48C0A23B">
            <w:pPr>
              <w:pStyle w:val="38"/>
            </w:pPr>
            <w:r>
              <w:rPr>
                <w:rFonts w:hint="eastAsia"/>
              </w:rPr>
              <w:t>东南</w:t>
            </w:r>
          </w:p>
        </w:tc>
        <w:tc>
          <w:tcPr>
            <w:tcW w:w="499" w:type="pct"/>
            <w:shd w:val="clear" w:color="auto" w:fill="auto"/>
            <w:vAlign w:val="center"/>
          </w:tcPr>
          <w:p w14:paraId="0D501E82">
            <w:pPr>
              <w:pStyle w:val="38"/>
            </w:pPr>
            <w:r>
              <w:rPr>
                <w:rFonts w:hint="eastAsia"/>
              </w:rPr>
              <w:t>2192</w:t>
            </w:r>
          </w:p>
        </w:tc>
      </w:tr>
      <w:tr w14:paraId="14D38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86C2C47">
            <w:pPr>
              <w:pStyle w:val="38"/>
            </w:pPr>
            <w:r>
              <w:rPr>
                <w:rFonts w:hint="eastAsia"/>
              </w:rPr>
              <w:t>35</w:t>
            </w:r>
          </w:p>
        </w:tc>
        <w:tc>
          <w:tcPr>
            <w:tcW w:w="528" w:type="pct"/>
            <w:shd w:val="clear" w:color="auto" w:fill="auto"/>
            <w:vAlign w:val="center"/>
          </w:tcPr>
          <w:p w14:paraId="05368D82">
            <w:pPr>
              <w:pStyle w:val="38"/>
            </w:pPr>
            <w:r>
              <w:rPr>
                <w:rFonts w:hint="eastAsia"/>
              </w:rPr>
              <w:t>郑郢</w:t>
            </w:r>
          </w:p>
        </w:tc>
        <w:tc>
          <w:tcPr>
            <w:tcW w:w="736" w:type="pct"/>
            <w:shd w:val="clear" w:color="auto" w:fill="auto"/>
            <w:vAlign w:val="center"/>
          </w:tcPr>
          <w:p w14:paraId="335E492E">
            <w:pPr>
              <w:pStyle w:val="38"/>
            </w:pPr>
            <w:r>
              <w:t>498087.497</w:t>
            </w:r>
          </w:p>
        </w:tc>
        <w:tc>
          <w:tcPr>
            <w:tcW w:w="794" w:type="pct"/>
            <w:shd w:val="clear" w:color="auto" w:fill="auto"/>
            <w:vAlign w:val="center"/>
          </w:tcPr>
          <w:p w14:paraId="48FEC08D">
            <w:pPr>
              <w:pStyle w:val="38"/>
            </w:pPr>
            <w:r>
              <w:t>3596331.031</w:t>
            </w:r>
          </w:p>
        </w:tc>
        <w:tc>
          <w:tcPr>
            <w:tcW w:w="519" w:type="pct"/>
            <w:shd w:val="clear" w:color="auto" w:fill="auto"/>
            <w:vAlign w:val="center"/>
          </w:tcPr>
          <w:p w14:paraId="1474B46E">
            <w:pPr>
              <w:pStyle w:val="38"/>
            </w:pPr>
            <w:r>
              <w:rPr>
                <w:rFonts w:hint="eastAsia"/>
              </w:rPr>
              <w:t>自然村</w:t>
            </w:r>
          </w:p>
        </w:tc>
        <w:tc>
          <w:tcPr>
            <w:tcW w:w="818" w:type="pct"/>
            <w:shd w:val="clear" w:color="auto" w:fill="auto"/>
            <w:vAlign w:val="center"/>
          </w:tcPr>
          <w:p w14:paraId="28F55891">
            <w:pPr>
              <w:pStyle w:val="38"/>
            </w:pPr>
            <w:r>
              <w:rPr>
                <w:rFonts w:hint="eastAsia"/>
              </w:rPr>
              <w:t>28户/70人</w:t>
            </w:r>
          </w:p>
        </w:tc>
        <w:tc>
          <w:tcPr>
            <w:tcW w:w="428" w:type="pct"/>
            <w:vMerge w:val="continue"/>
            <w:shd w:val="clear" w:color="auto" w:fill="auto"/>
            <w:vAlign w:val="center"/>
          </w:tcPr>
          <w:p w14:paraId="0321FBDC">
            <w:pPr>
              <w:pStyle w:val="38"/>
            </w:pPr>
          </w:p>
        </w:tc>
        <w:tc>
          <w:tcPr>
            <w:tcW w:w="422" w:type="pct"/>
            <w:shd w:val="clear" w:color="auto" w:fill="auto"/>
            <w:vAlign w:val="center"/>
          </w:tcPr>
          <w:p w14:paraId="7AF62885">
            <w:pPr>
              <w:pStyle w:val="38"/>
            </w:pPr>
            <w:r>
              <w:rPr>
                <w:rFonts w:hint="eastAsia"/>
              </w:rPr>
              <w:t>东南</w:t>
            </w:r>
          </w:p>
        </w:tc>
        <w:tc>
          <w:tcPr>
            <w:tcW w:w="499" w:type="pct"/>
            <w:shd w:val="clear" w:color="auto" w:fill="auto"/>
            <w:vAlign w:val="center"/>
          </w:tcPr>
          <w:p w14:paraId="3A15AB9D">
            <w:pPr>
              <w:pStyle w:val="38"/>
            </w:pPr>
            <w:r>
              <w:rPr>
                <w:rFonts w:hint="eastAsia"/>
              </w:rPr>
              <w:t>2484</w:t>
            </w:r>
          </w:p>
        </w:tc>
      </w:tr>
      <w:tr w14:paraId="0F1CA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5678126">
            <w:pPr>
              <w:pStyle w:val="38"/>
            </w:pPr>
            <w:r>
              <w:rPr>
                <w:rFonts w:hint="eastAsia"/>
              </w:rPr>
              <w:t>36</w:t>
            </w:r>
          </w:p>
        </w:tc>
        <w:tc>
          <w:tcPr>
            <w:tcW w:w="528" w:type="pct"/>
            <w:shd w:val="clear" w:color="auto" w:fill="auto"/>
            <w:vAlign w:val="center"/>
          </w:tcPr>
          <w:p w14:paraId="5F19F1B1">
            <w:pPr>
              <w:pStyle w:val="38"/>
            </w:pPr>
            <w:r>
              <w:rPr>
                <w:rFonts w:hint="eastAsia"/>
              </w:rPr>
              <w:t>滚庄</w:t>
            </w:r>
          </w:p>
        </w:tc>
        <w:tc>
          <w:tcPr>
            <w:tcW w:w="736" w:type="pct"/>
            <w:shd w:val="clear" w:color="auto" w:fill="auto"/>
            <w:vAlign w:val="center"/>
          </w:tcPr>
          <w:p w14:paraId="4ACCFEC9">
            <w:pPr>
              <w:pStyle w:val="38"/>
            </w:pPr>
            <w:r>
              <w:t>498990.976</w:t>
            </w:r>
          </w:p>
        </w:tc>
        <w:tc>
          <w:tcPr>
            <w:tcW w:w="794" w:type="pct"/>
            <w:shd w:val="clear" w:color="auto" w:fill="auto"/>
            <w:vAlign w:val="center"/>
          </w:tcPr>
          <w:p w14:paraId="41924187">
            <w:pPr>
              <w:pStyle w:val="38"/>
            </w:pPr>
            <w:r>
              <w:t>3596229.882</w:t>
            </w:r>
          </w:p>
        </w:tc>
        <w:tc>
          <w:tcPr>
            <w:tcW w:w="519" w:type="pct"/>
            <w:shd w:val="clear" w:color="auto" w:fill="auto"/>
            <w:vAlign w:val="center"/>
          </w:tcPr>
          <w:p w14:paraId="76DB491B">
            <w:pPr>
              <w:pStyle w:val="38"/>
            </w:pPr>
            <w:r>
              <w:rPr>
                <w:rFonts w:hint="eastAsia"/>
              </w:rPr>
              <w:t>自然村</w:t>
            </w:r>
          </w:p>
        </w:tc>
        <w:tc>
          <w:tcPr>
            <w:tcW w:w="818" w:type="pct"/>
            <w:shd w:val="clear" w:color="auto" w:fill="auto"/>
            <w:vAlign w:val="center"/>
          </w:tcPr>
          <w:p w14:paraId="135D128D">
            <w:pPr>
              <w:pStyle w:val="38"/>
            </w:pPr>
            <w:r>
              <w:rPr>
                <w:rFonts w:hint="eastAsia"/>
              </w:rPr>
              <w:t>12户/40人</w:t>
            </w:r>
          </w:p>
        </w:tc>
        <w:tc>
          <w:tcPr>
            <w:tcW w:w="428" w:type="pct"/>
            <w:vMerge w:val="continue"/>
            <w:shd w:val="clear" w:color="auto" w:fill="auto"/>
            <w:vAlign w:val="center"/>
          </w:tcPr>
          <w:p w14:paraId="6214227A">
            <w:pPr>
              <w:pStyle w:val="38"/>
            </w:pPr>
          </w:p>
        </w:tc>
        <w:tc>
          <w:tcPr>
            <w:tcW w:w="422" w:type="pct"/>
            <w:shd w:val="clear" w:color="auto" w:fill="auto"/>
            <w:vAlign w:val="center"/>
          </w:tcPr>
          <w:p w14:paraId="70FF8B24">
            <w:pPr>
              <w:pStyle w:val="38"/>
            </w:pPr>
            <w:r>
              <w:rPr>
                <w:rFonts w:hint="eastAsia"/>
              </w:rPr>
              <w:t>东南</w:t>
            </w:r>
          </w:p>
        </w:tc>
        <w:tc>
          <w:tcPr>
            <w:tcW w:w="499" w:type="pct"/>
            <w:shd w:val="clear" w:color="auto" w:fill="auto"/>
            <w:vAlign w:val="center"/>
          </w:tcPr>
          <w:p w14:paraId="00BB9EAA">
            <w:pPr>
              <w:pStyle w:val="38"/>
            </w:pPr>
            <w:r>
              <w:rPr>
                <w:rFonts w:hint="eastAsia"/>
              </w:rPr>
              <w:t>3188</w:t>
            </w:r>
          </w:p>
        </w:tc>
      </w:tr>
      <w:tr w14:paraId="782AE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B4DBBC7">
            <w:pPr>
              <w:pStyle w:val="38"/>
            </w:pPr>
            <w:r>
              <w:rPr>
                <w:rFonts w:hint="eastAsia"/>
              </w:rPr>
              <w:t>37</w:t>
            </w:r>
          </w:p>
        </w:tc>
        <w:tc>
          <w:tcPr>
            <w:tcW w:w="528" w:type="pct"/>
            <w:shd w:val="clear" w:color="auto" w:fill="auto"/>
            <w:vAlign w:val="center"/>
          </w:tcPr>
          <w:p w14:paraId="6D4F2825">
            <w:pPr>
              <w:pStyle w:val="38"/>
            </w:pPr>
            <w:r>
              <w:rPr>
                <w:rFonts w:hint="eastAsia"/>
              </w:rPr>
              <w:t>黄郢</w:t>
            </w:r>
          </w:p>
        </w:tc>
        <w:tc>
          <w:tcPr>
            <w:tcW w:w="736" w:type="pct"/>
            <w:shd w:val="clear" w:color="auto" w:fill="auto"/>
            <w:vAlign w:val="center"/>
          </w:tcPr>
          <w:p w14:paraId="2D52FA06">
            <w:pPr>
              <w:pStyle w:val="38"/>
            </w:pPr>
            <w:r>
              <w:t>499099.855</w:t>
            </w:r>
          </w:p>
        </w:tc>
        <w:tc>
          <w:tcPr>
            <w:tcW w:w="794" w:type="pct"/>
            <w:shd w:val="clear" w:color="auto" w:fill="auto"/>
            <w:vAlign w:val="center"/>
          </w:tcPr>
          <w:p w14:paraId="18D1EAFB">
            <w:pPr>
              <w:pStyle w:val="38"/>
            </w:pPr>
            <w:r>
              <w:t>3597354.998</w:t>
            </w:r>
          </w:p>
        </w:tc>
        <w:tc>
          <w:tcPr>
            <w:tcW w:w="519" w:type="pct"/>
            <w:shd w:val="clear" w:color="auto" w:fill="auto"/>
            <w:vAlign w:val="center"/>
          </w:tcPr>
          <w:p w14:paraId="6E711A4F">
            <w:pPr>
              <w:pStyle w:val="38"/>
            </w:pPr>
            <w:r>
              <w:rPr>
                <w:rFonts w:hint="eastAsia"/>
              </w:rPr>
              <w:t>自然村</w:t>
            </w:r>
          </w:p>
        </w:tc>
        <w:tc>
          <w:tcPr>
            <w:tcW w:w="818" w:type="pct"/>
            <w:shd w:val="clear" w:color="auto" w:fill="auto"/>
            <w:vAlign w:val="center"/>
          </w:tcPr>
          <w:p w14:paraId="120752B9">
            <w:pPr>
              <w:pStyle w:val="38"/>
            </w:pPr>
            <w:r>
              <w:rPr>
                <w:rFonts w:hint="eastAsia"/>
              </w:rPr>
              <w:t>15户/50人</w:t>
            </w:r>
          </w:p>
        </w:tc>
        <w:tc>
          <w:tcPr>
            <w:tcW w:w="428" w:type="pct"/>
            <w:vMerge w:val="continue"/>
            <w:shd w:val="clear" w:color="auto" w:fill="auto"/>
            <w:vAlign w:val="center"/>
          </w:tcPr>
          <w:p w14:paraId="25CE5E2C">
            <w:pPr>
              <w:pStyle w:val="38"/>
            </w:pPr>
          </w:p>
        </w:tc>
        <w:tc>
          <w:tcPr>
            <w:tcW w:w="422" w:type="pct"/>
            <w:shd w:val="clear" w:color="auto" w:fill="auto"/>
            <w:vAlign w:val="center"/>
          </w:tcPr>
          <w:p w14:paraId="4595EF30">
            <w:pPr>
              <w:pStyle w:val="38"/>
            </w:pPr>
            <w:r>
              <w:rPr>
                <w:rFonts w:hint="eastAsia"/>
              </w:rPr>
              <w:t>东南</w:t>
            </w:r>
          </w:p>
        </w:tc>
        <w:tc>
          <w:tcPr>
            <w:tcW w:w="499" w:type="pct"/>
            <w:shd w:val="clear" w:color="auto" w:fill="auto"/>
            <w:vAlign w:val="center"/>
          </w:tcPr>
          <w:p w14:paraId="24322202">
            <w:pPr>
              <w:pStyle w:val="38"/>
            </w:pPr>
            <w:r>
              <w:rPr>
                <w:rFonts w:hint="eastAsia"/>
              </w:rPr>
              <w:t>2621</w:t>
            </w:r>
          </w:p>
        </w:tc>
      </w:tr>
      <w:tr w14:paraId="021C3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E92B837">
            <w:pPr>
              <w:pStyle w:val="38"/>
            </w:pPr>
            <w:r>
              <w:rPr>
                <w:rFonts w:hint="eastAsia"/>
              </w:rPr>
              <w:t>38</w:t>
            </w:r>
          </w:p>
        </w:tc>
        <w:tc>
          <w:tcPr>
            <w:tcW w:w="528" w:type="pct"/>
            <w:shd w:val="clear" w:color="auto" w:fill="auto"/>
            <w:vAlign w:val="center"/>
          </w:tcPr>
          <w:p w14:paraId="5B7539EF">
            <w:pPr>
              <w:pStyle w:val="38"/>
            </w:pPr>
            <w:r>
              <w:rPr>
                <w:rFonts w:hint="eastAsia"/>
              </w:rPr>
              <w:t>东孙郢</w:t>
            </w:r>
          </w:p>
        </w:tc>
        <w:tc>
          <w:tcPr>
            <w:tcW w:w="736" w:type="pct"/>
            <w:shd w:val="clear" w:color="auto" w:fill="auto"/>
            <w:vAlign w:val="center"/>
          </w:tcPr>
          <w:p w14:paraId="203279FF">
            <w:pPr>
              <w:pStyle w:val="38"/>
            </w:pPr>
            <w:r>
              <w:rPr>
                <w:rFonts w:hint="eastAsia"/>
              </w:rPr>
              <w:t>498669.37</w:t>
            </w:r>
          </w:p>
        </w:tc>
        <w:tc>
          <w:tcPr>
            <w:tcW w:w="794" w:type="pct"/>
            <w:shd w:val="clear" w:color="auto" w:fill="auto"/>
            <w:vAlign w:val="center"/>
          </w:tcPr>
          <w:p w14:paraId="69B404CA">
            <w:pPr>
              <w:pStyle w:val="38"/>
            </w:pPr>
            <w:r>
              <w:rPr>
                <w:rFonts w:hint="eastAsia"/>
              </w:rPr>
              <w:t>3596720.63</w:t>
            </w:r>
          </w:p>
        </w:tc>
        <w:tc>
          <w:tcPr>
            <w:tcW w:w="519" w:type="pct"/>
            <w:shd w:val="clear" w:color="auto" w:fill="auto"/>
            <w:vAlign w:val="center"/>
          </w:tcPr>
          <w:p w14:paraId="7728134C">
            <w:pPr>
              <w:pStyle w:val="38"/>
            </w:pPr>
            <w:r>
              <w:rPr>
                <w:rFonts w:hint="eastAsia"/>
              </w:rPr>
              <w:t>自然村</w:t>
            </w:r>
          </w:p>
        </w:tc>
        <w:tc>
          <w:tcPr>
            <w:tcW w:w="818" w:type="pct"/>
            <w:shd w:val="clear" w:color="auto" w:fill="auto"/>
            <w:vAlign w:val="center"/>
          </w:tcPr>
          <w:p w14:paraId="7FE56D1E">
            <w:pPr>
              <w:pStyle w:val="38"/>
            </w:pPr>
            <w:r>
              <w:t>20户/60人</w:t>
            </w:r>
          </w:p>
        </w:tc>
        <w:tc>
          <w:tcPr>
            <w:tcW w:w="428" w:type="pct"/>
            <w:vMerge w:val="continue"/>
            <w:shd w:val="clear" w:color="auto" w:fill="auto"/>
            <w:vAlign w:val="center"/>
          </w:tcPr>
          <w:p w14:paraId="707A13E2">
            <w:pPr>
              <w:pStyle w:val="38"/>
            </w:pPr>
          </w:p>
        </w:tc>
        <w:tc>
          <w:tcPr>
            <w:tcW w:w="422" w:type="pct"/>
            <w:shd w:val="clear" w:color="auto" w:fill="auto"/>
            <w:vAlign w:val="center"/>
          </w:tcPr>
          <w:p w14:paraId="093029DE">
            <w:pPr>
              <w:pStyle w:val="38"/>
            </w:pPr>
            <w:r>
              <w:rPr>
                <w:rFonts w:hint="eastAsia"/>
              </w:rPr>
              <w:t>东南</w:t>
            </w:r>
          </w:p>
        </w:tc>
        <w:tc>
          <w:tcPr>
            <w:tcW w:w="499" w:type="pct"/>
            <w:shd w:val="clear" w:color="auto" w:fill="auto"/>
            <w:vAlign w:val="center"/>
          </w:tcPr>
          <w:p w14:paraId="122E2388">
            <w:pPr>
              <w:pStyle w:val="38"/>
            </w:pPr>
            <w:r>
              <w:rPr>
                <w:rFonts w:hint="eastAsia"/>
              </w:rPr>
              <w:t>1877</w:t>
            </w:r>
          </w:p>
        </w:tc>
      </w:tr>
      <w:tr w14:paraId="21518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2A5B82F7">
            <w:pPr>
              <w:pStyle w:val="38"/>
            </w:pPr>
            <w:r>
              <w:rPr>
                <w:rFonts w:hint="eastAsia"/>
              </w:rPr>
              <w:t>39</w:t>
            </w:r>
          </w:p>
        </w:tc>
        <w:tc>
          <w:tcPr>
            <w:tcW w:w="528" w:type="pct"/>
            <w:shd w:val="clear" w:color="auto" w:fill="auto"/>
            <w:vAlign w:val="center"/>
          </w:tcPr>
          <w:p w14:paraId="0812A388">
            <w:pPr>
              <w:pStyle w:val="38"/>
            </w:pPr>
            <w:r>
              <w:rPr>
                <w:rFonts w:hint="eastAsia"/>
              </w:rPr>
              <w:t>前郢</w:t>
            </w:r>
          </w:p>
        </w:tc>
        <w:tc>
          <w:tcPr>
            <w:tcW w:w="736" w:type="pct"/>
            <w:shd w:val="clear" w:color="auto" w:fill="auto"/>
            <w:vAlign w:val="center"/>
          </w:tcPr>
          <w:p w14:paraId="5EB5259B">
            <w:pPr>
              <w:pStyle w:val="38"/>
            </w:pPr>
            <w:r>
              <w:rPr>
                <w:rFonts w:hint="eastAsia"/>
              </w:rPr>
              <w:t>498605.73</w:t>
            </w:r>
          </w:p>
        </w:tc>
        <w:tc>
          <w:tcPr>
            <w:tcW w:w="794" w:type="pct"/>
            <w:shd w:val="clear" w:color="auto" w:fill="auto"/>
            <w:vAlign w:val="center"/>
          </w:tcPr>
          <w:p w14:paraId="7FEE2D0F">
            <w:pPr>
              <w:pStyle w:val="38"/>
            </w:pPr>
            <w:r>
              <w:rPr>
                <w:rFonts w:hint="eastAsia"/>
              </w:rPr>
              <w:t>3597032.24</w:t>
            </w:r>
          </w:p>
        </w:tc>
        <w:tc>
          <w:tcPr>
            <w:tcW w:w="519" w:type="pct"/>
            <w:shd w:val="clear" w:color="auto" w:fill="auto"/>
            <w:vAlign w:val="center"/>
          </w:tcPr>
          <w:p w14:paraId="3045B5EC">
            <w:pPr>
              <w:pStyle w:val="38"/>
            </w:pPr>
            <w:r>
              <w:rPr>
                <w:rFonts w:hint="eastAsia"/>
              </w:rPr>
              <w:t>自然村</w:t>
            </w:r>
          </w:p>
        </w:tc>
        <w:tc>
          <w:tcPr>
            <w:tcW w:w="818" w:type="pct"/>
            <w:shd w:val="clear" w:color="auto" w:fill="auto"/>
            <w:vAlign w:val="center"/>
          </w:tcPr>
          <w:p w14:paraId="3ACFF3C3">
            <w:pPr>
              <w:pStyle w:val="38"/>
            </w:pPr>
            <w:r>
              <w:t>50户/150人</w:t>
            </w:r>
          </w:p>
        </w:tc>
        <w:tc>
          <w:tcPr>
            <w:tcW w:w="428" w:type="pct"/>
            <w:vMerge w:val="continue"/>
            <w:shd w:val="clear" w:color="auto" w:fill="auto"/>
            <w:vAlign w:val="center"/>
          </w:tcPr>
          <w:p w14:paraId="27298B51">
            <w:pPr>
              <w:pStyle w:val="38"/>
            </w:pPr>
          </w:p>
        </w:tc>
        <w:tc>
          <w:tcPr>
            <w:tcW w:w="422" w:type="pct"/>
            <w:shd w:val="clear" w:color="auto" w:fill="auto"/>
            <w:vAlign w:val="center"/>
          </w:tcPr>
          <w:p w14:paraId="0F6D2CF3">
            <w:pPr>
              <w:pStyle w:val="38"/>
            </w:pPr>
            <w:r>
              <w:rPr>
                <w:rFonts w:hint="eastAsia"/>
              </w:rPr>
              <w:t>东</w:t>
            </w:r>
          </w:p>
        </w:tc>
        <w:tc>
          <w:tcPr>
            <w:tcW w:w="499" w:type="pct"/>
            <w:shd w:val="clear" w:color="auto" w:fill="auto"/>
            <w:vAlign w:val="center"/>
          </w:tcPr>
          <w:p w14:paraId="0BDECF90">
            <w:pPr>
              <w:pStyle w:val="38"/>
            </w:pPr>
            <w:r>
              <w:rPr>
                <w:rFonts w:hint="eastAsia"/>
              </w:rPr>
              <w:t>1578</w:t>
            </w:r>
          </w:p>
        </w:tc>
      </w:tr>
      <w:tr w14:paraId="076A5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39BEA0BD">
            <w:pPr>
              <w:pStyle w:val="38"/>
            </w:pPr>
            <w:r>
              <w:rPr>
                <w:rFonts w:hint="eastAsia"/>
              </w:rPr>
              <w:t>40</w:t>
            </w:r>
          </w:p>
        </w:tc>
        <w:tc>
          <w:tcPr>
            <w:tcW w:w="528" w:type="pct"/>
            <w:shd w:val="clear" w:color="auto" w:fill="auto"/>
            <w:vAlign w:val="center"/>
          </w:tcPr>
          <w:p w14:paraId="45EC5360">
            <w:pPr>
              <w:pStyle w:val="38"/>
            </w:pPr>
            <w:r>
              <w:rPr>
                <w:rFonts w:hint="eastAsia"/>
              </w:rPr>
              <w:t>散户</w:t>
            </w:r>
          </w:p>
        </w:tc>
        <w:tc>
          <w:tcPr>
            <w:tcW w:w="736" w:type="pct"/>
            <w:shd w:val="clear" w:color="auto" w:fill="auto"/>
            <w:vAlign w:val="center"/>
          </w:tcPr>
          <w:p w14:paraId="511F1A54">
            <w:pPr>
              <w:pStyle w:val="38"/>
            </w:pPr>
            <w:r>
              <w:t>497714.010</w:t>
            </w:r>
          </w:p>
        </w:tc>
        <w:tc>
          <w:tcPr>
            <w:tcW w:w="794" w:type="pct"/>
            <w:shd w:val="clear" w:color="auto" w:fill="auto"/>
            <w:vAlign w:val="center"/>
          </w:tcPr>
          <w:p w14:paraId="7D99D660">
            <w:pPr>
              <w:pStyle w:val="38"/>
            </w:pPr>
            <w:r>
              <w:t>3598746.981</w:t>
            </w:r>
          </w:p>
        </w:tc>
        <w:tc>
          <w:tcPr>
            <w:tcW w:w="519" w:type="pct"/>
            <w:shd w:val="clear" w:color="auto" w:fill="auto"/>
            <w:vAlign w:val="center"/>
          </w:tcPr>
          <w:p w14:paraId="25005169">
            <w:pPr>
              <w:pStyle w:val="38"/>
            </w:pPr>
            <w:r>
              <w:rPr>
                <w:rFonts w:hint="eastAsia"/>
              </w:rPr>
              <w:t>自然村</w:t>
            </w:r>
          </w:p>
        </w:tc>
        <w:tc>
          <w:tcPr>
            <w:tcW w:w="818" w:type="pct"/>
            <w:shd w:val="clear" w:color="auto" w:fill="auto"/>
            <w:vAlign w:val="center"/>
          </w:tcPr>
          <w:p w14:paraId="2B0FDD08">
            <w:pPr>
              <w:pStyle w:val="38"/>
            </w:pPr>
            <w:r>
              <w:rPr>
                <w:rFonts w:hint="eastAsia"/>
              </w:rPr>
              <w:t>5户/15人</w:t>
            </w:r>
          </w:p>
        </w:tc>
        <w:tc>
          <w:tcPr>
            <w:tcW w:w="428" w:type="pct"/>
            <w:vMerge w:val="continue"/>
            <w:shd w:val="clear" w:color="auto" w:fill="auto"/>
            <w:vAlign w:val="center"/>
          </w:tcPr>
          <w:p w14:paraId="0D66EEDA">
            <w:pPr>
              <w:pStyle w:val="38"/>
            </w:pPr>
          </w:p>
        </w:tc>
        <w:tc>
          <w:tcPr>
            <w:tcW w:w="422" w:type="pct"/>
            <w:shd w:val="clear" w:color="auto" w:fill="auto"/>
            <w:vAlign w:val="center"/>
          </w:tcPr>
          <w:p w14:paraId="47DE10C5">
            <w:pPr>
              <w:pStyle w:val="38"/>
            </w:pPr>
            <w:r>
              <w:rPr>
                <w:rFonts w:hint="eastAsia"/>
              </w:rPr>
              <w:t>东北</w:t>
            </w:r>
          </w:p>
        </w:tc>
        <w:tc>
          <w:tcPr>
            <w:tcW w:w="499" w:type="pct"/>
            <w:shd w:val="clear" w:color="auto" w:fill="auto"/>
            <w:vAlign w:val="center"/>
          </w:tcPr>
          <w:p w14:paraId="328321EC">
            <w:pPr>
              <w:pStyle w:val="38"/>
            </w:pPr>
            <w:r>
              <w:rPr>
                <w:rFonts w:hint="eastAsia"/>
              </w:rPr>
              <w:t>894</w:t>
            </w:r>
          </w:p>
        </w:tc>
      </w:tr>
      <w:tr w14:paraId="108A5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58F9465F">
            <w:pPr>
              <w:pStyle w:val="38"/>
            </w:pPr>
            <w:r>
              <w:rPr>
                <w:rFonts w:hint="eastAsia"/>
              </w:rPr>
              <w:t>41</w:t>
            </w:r>
          </w:p>
        </w:tc>
        <w:tc>
          <w:tcPr>
            <w:tcW w:w="528" w:type="pct"/>
            <w:shd w:val="clear" w:color="auto" w:fill="auto"/>
            <w:vAlign w:val="center"/>
          </w:tcPr>
          <w:p w14:paraId="2EFEAF99">
            <w:pPr>
              <w:pStyle w:val="38"/>
            </w:pPr>
            <w:r>
              <w:rPr>
                <w:rFonts w:hint="eastAsia"/>
              </w:rPr>
              <w:t>平庄子</w:t>
            </w:r>
          </w:p>
        </w:tc>
        <w:tc>
          <w:tcPr>
            <w:tcW w:w="736" w:type="pct"/>
            <w:shd w:val="clear" w:color="auto" w:fill="auto"/>
            <w:vAlign w:val="center"/>
          </w:tcPr>
          <w:p w14:paraId="6BF5DC35">
            <w:pPr>
              <w:pStyle w:val="38"/>
            </w:pPr>
            <w:r>
              <w:t>495595.124</w:t>
            </w:r>
          </w:p>
        </w:tc>
        <w:tc>
          <w:tcPr>
            <w:tcW w:w="794" w:type="pct"/>
            <w:shd w:val="clear" w:color="auto" w:fill="auto"/>
            <w:vAlign w:val="center"/>
          </w:tcPr>
          <w:p w14:paraId="70D7E9E9">
            <w:pPr>
              <w:pStyle w:val="38"/>
            </w:pPr>
            <w:r>
              <w:t>3601002.880</w:t>
            </w:r>
          </w:p>
        </w:tc>
        <w:tc>
          <w:tcPr>
            <w:tcW w:w="519" w:type="pct"/>
            <w:shd w:val="clear" w:color="auto" w:fill="auto"/>
            <w:vAlign w:val="center"/>
          </w:tcPr>
          <w:p w14:paraId="30246B9D">
            <w:pPr>
              <w:pStyle w:val="38"/>
            </w:pPr>
            <w:r>
              <w:rPr>
                <w:rFonts w:hint="eastAsia"/>
              </w:rPr>
              <w:t>自然村</w:t>
            </w:r>
          </w:p>
        </w:tc>
        <w:tc>
          <w:tcPr>
            <w:tcW w:w="818" w:type="pct"/>
            <w:shd w:val="clear" w:color="auto" w:fill="auto"/>
            <w:vAlign w:val="center"/>
          </w:tcPr>
          <w:p w14:paraId="63C8E47C">
            <w:pPr>
              <w:pStyle w:val="38"/>
            </w:pPr>
            <w:r>
              <w:rPr>
                <w:rFonts w:hint="eastAsia"/>
              </w:rPr>
              <w:t>60户/200人</w:t>
            </w:r>
          </w:p>
        </w:tc>
        <w:tc>
          <w:tcPr>
            <w:tcW w:w="428" w:type="pct"/>
            <w:vMerge w:val="continue"/>
            <w:shd w:val="clear" w:color="auto" w:fill="auto"/>
            <w:vAlign w:val="center"/>
          </w:tcPr>
          <w:p w14:paraId="2605CBCD">
            <w:pPr>
              <w:pStyle w:val="38"/>
            </w:pPr>
          </w:p>
        </w:tc>
        <w:tc>
          <w:tcPr>
            <w:tcW w:w="422" w:type="pct"/>
            <w:shd w:val="clear" w:color="auto" w:fill="auto"/>
            <w:vAlign w:val="center"/>
          </w:tcPr>
          <w:p w14:paraId="2D619A1A">
            <w:pPr>
              <w:pStyle w:val="38"/>
            </w:pPr>
            <w:r>
              <w:rPr>
                <w:rFonts w:hint="eastAsia"/>
              </w:rPr>
              <w:t>西北</w:t>
            </w:r>
          </w:p>
        </w:tc>
        <w:tc>
          <w:tcPr>
            <w:tcW w:w="499" w:type="pct"/>
            <w:shd w:val="clear" w:color="auto" w:fill="auto"/>
            <w:vAlign w:val="center"/>
          </w:tcPr>
          <w:p w14:paraId="39BE381F">
            <w:pPr>
              <w:pStyle w:val="38"/>
            </w:pPr>
            <w:r>
              <w:rPr>
                <w:rFonts w:hint="eastAsia"/>
              </w:rPr>
              <w:t>2239</w:t>
            </w:r>
          </w:p>
        </w:tc>
      </w:tr>
      <w:tr w14:paraId="45AE6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A4321BD">
            <w:pPr>
              <w:pStyle w:val="38"/>
            </w:pPr>
            <w:r>
              <w:rPr>
                <w:rFonts w:hint="eastAsia"/>
              </w:rPr>
              <w:t>42</w:t>
            </w:r>
          </w:p>
        </w:tc>
        <w:tc>
          <w:tcPr>
            <w:tcW w:w="528" w:type="pct"/>
            <w:shd w:val="clear" w:color="auto" w:fill="auto"/>
            <w:vAlign w:val="center"/>
          </w:tcPr>
          <w:p w14:paraId="683A4A19">
            <w:pPr>
              <w:pStyle w:val="38"/>
            </w:pPr>
            <w:r>
              <w:rPr>
                <w:rFonts w:hint="eastAsia"/>
              </w:rPr>
              <w:t>曹郢子</w:t>
            </w:r>
          </w:p>
        </w:tc>
        <w:tc>
          <w:tcPr>
            <w:tcW w:w="736" w:type="pct"/>
            <w:shd w:val="clear" w:color="auto" w:fill="auto"/>
            <w:vAlign w:val="center"/>
          </w:tcPr>
          <w:p w14:paraId="65AFAC21">
            <w:pPr>
              <w:pStyle w:val="38"/>
            </w:pPr>
            <w:r>
              <w:t>495805.422</w:t>
            </w:r>
          </w:p>
        </w:tc>
        <w:tc>
          <w:tcPr>
            <w:tcW w:w="794" w:type="pct"/>
            <w:shd w:val="clear" w:color="auto" w:fill="auto"/>
            <w:vAlign w:val="center"/>
          </w:tcPr>
          <w:p w14:paraId="73FC387E">
            <w:pPr>
              <w:pStyle w:val="38"/>
            </w:pPr>
            <w:r>
              <w:t>3600767.185</w:t>
            </w:r>
          </w:p>
        </w:tc>
        <w:tc>
          <w:tcPr>
            <w:tcW w:w="519" w:type="pct"/>
            <w:shd w:val="clear" w:color="auto" w:fill="auto"/>
            <w:vAlign w:val="center"/>
          </w:tcPr>
          <w:p w14:paraId="19B0082D">
            <w:pPr>
              <w:pStyle w:val="38"/>
            </w:pPr>
            <w:r>
              <w:rPr>
                <w:rFonts w:hint="eastAsia"/>
              </w:rPr>
              <w:t>自然村</w:t>
            </w:r>
          </w:p>
        </w:tc>
        <w:tc>
          <w:tcPr>
            <w:tcW w:w="818" w:type="pct"/>
            <w:shd w:val="clear" w:color="auto" w:fill="auto"/>
            <w:vAlign w:val="center"/>
          </w:tcPr>
          <w:p w14:paraId="17C6FAA0">
            <w:pPr>
              <w:pStyle w:val="38"/>
            </w:pPr>
            <w:r>
              <w:rPr>
                <w:rFonts w:hint="eastAsia"/>
              </w:rPr>
              <w:t>50户/200人</w:t>
            </w:r>
          </w:p>
        </w:tc>
        <w:tc>
          <w:tcPr>
            <w:tcW w:w="428" w:type="pct"/>
            <w:vMerge w:val="continue"/>
            <w:shd w:val="clear" w:color="auto" w:fill="auto"/>
            <w:vAlign w:val="center"/>
          </w:tcPr>
          <w:p w14:paraId="59B235C8">
            <w:pPr>
              <w:pStyle w:val="38"/>
            </w:pPr>
          </w:p>
        </w:tc>
        <w:tc>
          <w:tcPr>
            <w:tcW w:w="422" w:type="pct"/>
            <w:shd w:val="clear" w:color="auto" w:fill="auto"/>
            <w:vAlign w:val="center"/>
          </w:tcPr>
          <w:p w14:paraId="65BFD2D3">
            <w:pPr>
              <w:pStyle w:val="38"/>
            </w:pPr>
            <w:r>
              <w:rPr>
                <w:rFonts w:hint="eastAsia"/>
              </w:rPr>
              <w:t>西北</w:t>
            </w:r>
          </w:p>
        </w:tc>
        <w:tc>
          <w:tcPr>
            <w:tcW w:w="499" w:type="pct"/>
            <w:shd w:val="clear" w:color="auto" w:fill="auto"/>
            <w:vAlign w:val="center"/>
          </w:tcPr>
          <w:p w14:paraId="1ACBB67F">
            <w:pPr>
              <w:pStyle w:val="38"/>
            </w:pPr>
            <w:r>
              <w:rPr>
                <w:rFonts w:hint="eastAsia"/>
              </w:rPr>
              <w:t>1970</w:t>
            </w:r>
          </w:p>
        </w:tc>
      </w:tr>
      <w:tr w14:paraId="70A8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AC9254C">
            <w:pPr>
              <w:pStyle w:val="38"/>
            </w:pPr>
            <w:r>
              <w:rPr>
                <w:rFonts w:hint="eastAsia"/>
              </w:rPr>
              <w:t>43</w:t>
            </w:r>
          </w:p>
        </w:tc>
        <w:tc>
          <w:tcPr>
            <w:tcW w:w="528" w:type="pct"/>
            <w:shd w:val="clear" w:color="auto" w:fill="auto"/>
            <w:vAlign w:val="center"/>
          </w:tcPr>
          <w:p w14:paraId="2303EAEF">
            <w:pPr>
              <w:pStyle w:val="38"/>
            </w:pPr>
            <w:r>
              <w:rPr>
                <w:rFonts w:hint="eastAsia"/>
              </w:rPr>
              <w:t>塘拐子</w:t>
            </w:r>
          </w:p>
        </w:tc>
        <w:tc>
          <w:tcPr>
            <w:tcW w:w="736" w:type="pct"/>
            <w:shd w:val="clear" w:color="auto" w:fill="auto"/>
            <w:vAlign w:val="center"/>
          </w:tcPr>
          <w:p w14:paraId="320BFC19">
            <w:pPr>
              <w:pStyle w:val="38"/>
            </w:pPr>
            <w:r>
              <w:t>496171.428</w:t>
            </w:r>
          </w:p>
        </w:tc>
        <w:tc>
          <w:tcPr>
            <w:tcW w:w="794" w:type="pct"/>
            <w:shd w:val="clear" w:color="auto" w:fill="auto"/>
            <w:vAlign w:val="center"/>
          </w:tcPr>
          <w:p w14:paraId="6AAA105E">
            <w:pPr>
              <w:pStyle w:val="38"/>
            </w:pPr>
            <w:r>
              <w:t>3599797.922</w:t>
            </w:r>
          </w:p>
        </w:tc>
        <w:tc>
          <w:tcPr>
            <w:tcW w:w="519" w:type="pct"/>
            <w:shd w:val="clear" w:color="auto" w:fill="auto"/>
            <w:vAlign w:val="center"/>
          </w:tcPr>
          <w:p w14:paraId="7201F828">
            <w:pPr>
              <w:pStyle w:val="38"/>
            </w:pPr>
            <w:r>
              <w:rPr>
                <w:rFonts w:hint="eastAsia"/>
              </w:rPr>
              <w:t>自然村</w:t>
            </w:r>
          </w:p>
        </w:tc>
        <w:tc>
          <w:tcPr>
            <w:tcW w:w="818" w:type="pct"/>
            <w:shd w:val="clear" w:color="auto" w:fill="auto"/>
            <w:vAlign w:val="center"/>
          </w:tcPr>
          <w:p w14:paraId="415D0B9C">
            <w:pPr>
              <w:pStyle w:val="38"/>
            </w:pPr>
            <w:r>
              <w:rPr>
                <w:rFonts w:hint="eastAsia"/>
              </w:rPr>
              <w:t>27户/90人</w:t>
            </w:r>
          </w:p>
        </w:tc>
        <w:tc>
          <w:tcPr>
            <w:tcW w:w="428" w:type="pct"/>
            <w:vMerge w:val="continue"/>
            <w:shd w:val="clear" w:color="auto" w:fill="auto"/>
            <w:vAlign w:val="center"/>
          </w:tcPr>
          <w:p w14:paraId="47D23DA4">
            <w:pPr>
              <w:pStyle w:val="38"/>
            </w:pPr>
          </w:p>
        </w:tc>
        <w:tc>
          <w:tcPr>
            <w:tcW w:w="422" w:type="pct"/>
            <w:shd w:val="clear" w:color="auto" w:fill="auto"/>
            <w:vAlign w:val="center"/>
          </w:tcPr>
          <w:p w14:paraId="7A3DC3EC">
            <w:pPr>
              <w:pStyle w:val="38"/>
            </w:pPr>
            <w:r>
              <w:rPr>
                <w:rFonts w:hint="eastAsia"/>
              </w:rPr>
              <w:t>西北</w:t>
            </w:r>
          </w:p>
        </w:tc>
        <w:tc>
          <w:tcPr>
            <w:tcW w:w="499" w:type="pct"/>
            <w:shd w:val="clear" w:color="auto" w:fill="auto"/>
            <w:vAlign w:val="center"/>
          </w:tcPr>
          <w:p w14:paraId="08A6F025">
            <w:pPr>
              <w:pStyle w:val="38"/>
            </w:pPr>
            <w:r>
              <w:rPr>
                <w:rFonts w:hint="eastAsia"/>
              </w:rPr>
              <w:t>1045</w:t>
            </w:r>
          </w:p>
        </w:tc>
      </w:tr>
      <w:tr w14:paraId="30245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626C00AB">
            <w:pPr>
              <w:pStyle w:val="38"/>
            </w:pPr>
            <w:r>
              <w:rPr>
                <w:rFonts w:hint="eastAsia"/>
              </w:rPr>
              <w:t>44</w:t>
            </w:r>
          </w:p>
        </w:tc>
        <w:tc>
          <w:tcPr>
            <w:tcW w:w="528" w:type="pct"/>
            <w:shd w:val="clear" w:color="auto" w:fill="auto"/>
            <w:vAlign w:val="center"/>
          </w:tcPr>
          <w:p w14:paraId="5197184D">
            <w:pPr>
              <w:pStyle w:val="38"/>
            </w:pPr>
            <w:r>
              <w:rPr>
                <w:rFonts w:hint="eastAsia"/>
              </w:rPr>
              <w:t>夏家岗</w:t>
            </w:r>
          </w:p>
        </w:tc>
        <w:tc>
          <w:tcPr>
            <w:tcW w:w="736" w:type="pct"/>
            <w:shd w:val="clear" w:color="auto" w:fill="auto"/>
            <w:vAlign w:val="center"/>
          </w:tcPr>
          <w:p w14:paraId="1FDCA121">
            <w:pPr>
              <w:pStyle w:val="38"/>
            </w:pPr>
            <w:r>
              <w:t>496825.075</w:t>
            </w:r>
          </w:p>
        </w:tc>
        <w:tc>
          <w:tcPr>
            <w:tcW w:w="794" w:type="pct"/>
            <w:shd w:val="clear" w:color="auto" w:fill="auto"/>
            <w:vAlign w:val="center"/>
          </w:tcPr>
          <w:p w14:paraId="19825CA6">
            <w:pPr>
              <w:pStyle w:val="38"/>
            </w:pPr>
            <w:r>
              <w:t>3600443.616</w:t>
            </w:r>
          </w:p>
        </w:tc>
        <w:tc>
          <w:tcPr>
            <w:tcW w:w="519" w:type="pct"/>
            <w:shd w:val="clear" w:color="auto" w:fill="auto"/>
            <w:vAlign w:val="center"/>
          </w:tcPr>
          <w:p w14:paraId="40071312">
            <w:pPr>
              <w:pStyle w:val="38"/>
            </w:pPr>
            <w:r>
              <w:rPr>
                <w:rFonts w:hint="eastAsia"/>
              </w:rPr>
              <w:t>自然村</w:t>
            </w:r>
          </w:p>
        </w:tc>
        <w:tc>
          <w:tcPr>
            <w:tcW w:w="818" w:type="pct"/>
            <w:shd w:val="clear" w:color="auto" w:fill="auto"/>
            <w:vAlign w:val="center"/>
          </w:tcPr>
          <w:p w14:paraId="268FC15B">
            <w:pPr>
              <w:pStyle w:val="38"/>
            </w:pPr>
            <w:r>
              <w:rPr>
                <w:rFonts w:hint="eastAsia"/>
              </w:rPr>
              <w:t>15户/50人</w:t>
            </w:r>
          </w:p>
        </w:tc>
        <w:tc>
          <w:tcPr>
            <w:tcW w:w="428" w:type="pct"/>
            <w:vMerge w:val="continue"/>
            <w:shd w:val="clear" w:color="auto" w:fill="auto"/>
            <w:vAlign w:val="center"/>
          </w:tcPr>
          <w:p w14:paraId="3DB2DB7C">
            <w:pPr>
              <w:pStyle w:val="38"/>
            </w:pPr>
          </w:p>
        </w:tc>
        <w:tc>
          <w:tcPr>
            <w:tcW w:w="422" w:type="pct"/>
            <w:shd w:val="clear" w:color="auto" w:fill="auto"/>
            <w:vAlign w:val="center"/>
          </w:tcPr>
          <w:p w14:paraId="39BCDC47">
            <w:pPr>
              <w:pStyle w:val="38"/>
            </w:pPr>
            <w:r>
              <w:rPr>
                <w:rFonts w:hint="eastAsia"/>
              </w:rPr>
              <w:t>北</w:t>
            </w:r>
          </w:p>
        </w:tc>
        <w:tc>
          <w:tcPr>
            <w:tcW w:w="499" w:type="pct"/>
            <w:shd w:val="clear" w:color="auto" w:fill="auto"/>
            <w:vAlign w:val="center"/>
          </w:tcPr>
          <w:p w14:paraId="6E8A6FF5">
            <w:pPr>
              <w:pStyle w:val="38"/>
            </w:pPr>
            <w:r>
              <w:rPr>
                <w:rFonts w:hint="eastAsia"/>
              </w:rPr>
              <w:t>1442</w:t>
            </w:r>
          </w:p>
        </w:tc>
      </w:tr>
      <w:tr w14:paraId="20261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92901D9">
            <w:pPr>
              <w:pStyle w:val="38"/>
            </w:pPr>
            <w:r>
              <w:rPr>
                <w:rFonts w:hint="eastAsia"/>
              </w:rPr>
              <w:t>45</w:t>
            </w:r>
          </w:p>
        </w:tc>
        <w:tc>
          <w:tcPr>
            <w:tcW w:w="528" w:type="pct"/>
            <w:shd w:val="clear" w:color="auto" w:fill="auto"/>
            <w:vAlign w:val="center"/>
          </w:tcPr>
          <w:p w14:paraId="61069503">
            <w:pPr>
              <w:pStyle w:val="38"/>
            </w:pPr>
            <w:r>
              <w:rPr>
                <w:rFonts w:hint="eastAsia"/>
              </w:rPr>
              <w:t>桃园村</w:t>
            </w:r>
          </w:p>
        </w:tc>
        <w:tc>
          <w:tcPr>
            <w:tcW w:w="736" w:type="pct"/>
            <w:shd w:val="clear" w:color="auto" w:fill="auto"/>
            <w:vAlign w:val="center"/>
          </w:tcPr>
          <w:p w14:paraId="49081389">
            <w:pPr>
              <w:pStyle w:val="38"/>
            </w:pPr>
            <w:r>
              <w:t>496439.351</w:t>
            </w:r>
          </w:p>
        </w:tc>
        <w:tc>
          <w:tcPr>
            <w:tcW w:w="794" w:type="pct"/>
            <w:shd w:val="clear" w:color="auto" w:fill="auto"/>
            <w:vAlign w:val="center"/>
          </w:tcPr>
          <w:p w14:paraId="6CBE8414">
            <w:pPr>
              <w:pStyle w:val="38"/>
            </w:pPr>
            <w:r>
              <w:t>3599924.759</w:t>
            </w:r>
          </w:p>
        </w:tc>
        <w:tc>
          <w:tcPr>
            <w:tcW w:w="519" w:type="pct"/>
            <w:shd w:val="clear" w:color="auto" w:fill="auto"/>
            <w:vAlign w:val="center"/>
          </w:tcPr>
          <w:p w14:paraId="31602F8E">
            <w:pPr>
              <w:pStyle w:val="38"/>
            </w:pPr>
            <w:r>
              <w:rPr>
                <w:rFonts w:hint="eastAsia"/>
              </w:rPr>
              <w:t>自然村</w:t>
            </w:r>
          </w:p>
        </w:tc>
        <w:tc>
          <w:tcPr>
            <w:tcW w:w="818" w:type="pct"/>
            <w:shd w:val="clear" w:color="auto" w:fill="auto"/>
            <w:vAlign w:val="center"/>
          </w:tcPr>
          <w:p w14:paraId="78689E69">
            <w:pPr>
              <w:pStyle w:val="38"/>
            </w:pPr>
            <w:r>
              <w:rPr>
                <w:rFonts w:hint="eastAsia"/>
              </w:rPr>
              <w:t>150户/400人</w:t>
            </w:r>
          </w:p>
        </w:tc>
        <w:tc>
          <w:tcPr>
            <w:tcW w:w="428" w:type="pct"/>
            <w:vMerge w:val="continue"/>
            <w:shd w:val="clear" w:color="auto" w:fill="auto"/>
            <w:vAlign w:val="center"/>
          </w:tcPr>
          <w:p w14:paraId="6AE66D3D">
            <w:pPr>
              <w:pStyle w:val="38"/>
            </w:pPr>
          </w:p>
        </w:tc>
        <w:tc>
          <w:tcPr>
            <w:tcW w:w="422" w:type="pct"/>
            <w:shd w:val="clear" w:color="auto" w:fill="auto"/>
            <w:vAlign w:val="center"/>
          </w:tcPr>
          <w:p w14:paraId="61EA2D5E">
            <w:pPr>
              <w:pStyle w:val="38"/>
            </w:pPr>
            <w:r>
              <w:rPr>
                <w:rFonts w:hint="eastAsia"/>
              </w:rPr>
              <w:t>西北</w:t>
            </w:r>
          </w:p>
        </w:tc>
        <w:tc>
          <w:tcPr>
            <w:tcW w:w="499" w:type="pct"/>
            <w:shd w:val="clear" w:color="auto" w:fill="auto"/>
            <w:vAlign w:val="center"/>
          </w:tcPr>
          <w:p w14:paraId="205C57AB">
            <w:pPr>
              <w:pStyle w:val="38"/>
            </w:pPr>
            <w:r>
              <w:rPr>
                <w:rFonts w:hint="eastAsia"/>
              </w:rPr>
              <w:t>947</w:t>
            </w:r>
          </w:p>
        </w:tc>
      </w:tr>
      <w:tr w14:paraId="73C46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3F3B63A6">
            <w:pPr>
              <w:pStyle w:val="38"/>
            </w:pPr>
            <w:r>
              <w:rPr>
                <w:rFonts w:hint="eastAsia"/>
              </w:rPr>
              <w:t>46</w:t>
            </w:r>
          </w:p>
        </w:tc>
        <w:tc>
          <w:tcPr>
            <w:tcW w:w="528" w:type="pct"/>
            <w:shd w:val="clear" w:color="auto" w:fill="auto"/>
            <w:vAlign w:val="center"/>
          </w:tcPr>
          <w:p w14:paraId="5C734760">
            <w:pPr>
              <w:pStyle w:val="38"/>
            </w:pPr>
            <w:r>
              <w:rPr>
                <w:rFonts w:hint="eastAsia"/>
              </w:rPr>
              <w:t>杨公镇</w:t>
            </w:r>
          </w:p>
        </w:tc>
        <w:tc>
          <w:tcPr>
            <w:tcW w:w="736" w:type="pct"/>
            <w:shd w:val="clear" w:color="auto" w:fill="auto"/>
            <w:vAlign w:val="center"/>
          </w:tcPr>
          <w:p w14:paraId="4E2F1C97">
            <w:pPr>
              <w:pStyle w:val="38"/>
            </w:pPr>
            <w:r>
              <w:t>496972.302</w:t>
            </w:r>
          </w:p>
        </w:tc>
        <w:tc>
          <w:tcPr>
            <w:tcW w:w="794" w:type="pct"/>
            <w:shd w:val="clear" w:color="auto" w:fill="auto"/>
            <w:vAlign w:val="center"/>
          </w:tcPr>
          <w:p w14:paraId="6BD9F380">
            <w:pPr>
              <w:pStyle w:val="38"/>
            </w:pPr>
            <w:r>
              <w:t>3598999.544</w:t>
            </w:r>
          </w:p>
        </w:tc>
        <w:tc>
          <w:tcPr>
            <w:tcW w:w="519" w:type="pct"/>
            <w:shd w:val="clear" w:color="auto" w:fill="auto"/>
            <w:vAlign w:val="center"/>
          </w:tcPr>
          <w:p w14:paraId="44704349">
            <w:pPr>
              <w:pStyle w:val="38"/>
            </w:pPr>
            <w:r>
              <w:rPr>
                <w:rFonts w:hint="eastAsia"/>
              </w:rPr>
              <w:t>居民区</w:t>
            </w:r>
          </w:p>
        </w:tc>
        <w:tc>
          <w:tcPr>
            <w:tcW w:w="818" w:type="pct"/>
            <w:shd w:val="clear" w:color="auto" w:fill="auto"/>
            <w:vAlign w:val="center"/>
          </w:tcPr>
          <w:p w14:paraId="27E2046D">
            <w:pPr>
              <w:pStyle w:val="38"/>
            </w:pPr>
            <w:r>
              <w:rPr>
                <w:rFonts w:hint="eastAsia"/>
              </w:rPr>
              <w:t>3000人</w:t>
            </w:r>
          </w:p>
        </w:tc>
        <w:tc>
          <w:tcPr>
            <w:tcW w:w="428" w:type="pct"/>
            <w:vMerge w:val="continue"/>
            <w:shd w:val="clear" w:color="auto" w:fill="auto"/>
            <w:vAlign w:val="center"/>
          </w:tcPr>
          <w:p w14:paraId="22E681FB">
            <w:pPr>
              <w:pStyle w:val="38"/>
            </w:pPr>
          </w:p>
        </w:tc>
        <w:tc>
          <w:tcPr>
            <w:tcW w:w="422" w:type="pct"/>
            <w:shd w:val="clear" w:color="auto" w:fill="auto"/>
            <w:vAlign w:val="center"/>
          </w:tcPr>
          <w:p w14:paraId="2D54C185">
            <w:pPr>
              <w:pStyle w:val="38"/>
            </w:pPr>
            <w:r>
              <w:rPr>
                <w:rFonts w:hint="eastAsia"/>
              </w:rPr>
              <w:t>东北</w:t>
            </w:r>
          </w:p>
        </w:tc>
        <w:tc>
          <w:tcPr>
            <w:tcW w:w="499" w:type="pct"/>
            <w:shd w:val="clear" w:color="auto" w:fill="auto"/>
            <w:vAlign w:val="center"/>
          </w:tcPr>
          <w:p w14:paraId="4418E68E">
            <w:pPr>
              <w:pStyle w:val="38"/>
            </w:pPr>
            <w:r>
              <w:rPr>
                <w:rFonts w:hint="eastAsia"/>
              </w:rPr>
              <w:t>296</w:t>
            </w:r>
          </w:p>
        </w:tc>
      </w:tr>
      <w:tr w14:paraId="45EB1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30D6F0D">
            <w:pPr>
              <w:pStyle w:val="38"/>
            </w:pPr>
            <w:r>
              <w:rPr>
                <w:rFonts w:hint="eastAsia"/>
              </w:rPr>
              <w:t>47</w:t>
            </w:r>
          </w:p>
        </w:tc>
        <w:tc>
          <w:tcPr>
            <w:tcW w:w="528" w:type="pct"/>
            <w:shd w:val="clear" w:color="auto" w:fill="auto"/>
            <w:vAlign w:val="center"/>
          </w:tcPr>
          <w:p w14:paraId="0E73E7BF">
            <w:pPr>
              <w:pStyle w:val="38"/>
            </w:pPr>
            <w:r>
              <w:rPr>
                <w:rFonts w:hint="eastAsia"/>
              </w:rPr>
              <w:t>杨公村</w:t>
            </w:r>
          </w:p>
        </w:tc>
        <w:tc>
          <w:tcPr>
            <w:tcW w:w="736" w:type="pct"/>
            <w:shd w:val="clear" w:color="auto" w:fill="auto"/>
            <w:vAlign w:val="center"/>
          </w:tcPr>
          <w:p w14:paraId="231D9038">
            <w:pPr>
              <w:pStyle w:val="38"/>
            </w:pPr>
            <w:r>
              <w:rPr>
                <w:rFonts w:hint="eastAsia"/>
              </w:rPr>
              <w:t>498417.61</w:t>
            </w:r>
          </w:p>
        </w:tc>
        <w:tc>
          <w:tcPr>
            <w:tcW w:w="794" w:type="pct"/>
            <w:shd w:val="clear" w:color="auto" w:fill="auto"/>
            <w:vAlign w:val="center"/>
          </w:tcPr>
          <w:p w14:paraId="0AEA4154">
            <w:pPr>
              <w:pStyle w:val="38"/>
            </w:pPr>
            <w:r>
              <w:rPr>
                <w:rFonts w:hint="eastAsia"/>
              </w:rPr>
              <w:t>3597770.54</w:t>
            </w:r>
          </w:p>
        </w:tc>
        <w:tc>
          <w:tcPr>
            <w:tcW w:w="519" w:type="pct"/>
            <w:shd w:val="clear" w:color="auto" w:fill="auto"/>
            <w:vAlign w:val="center"/>
          </w:tcPr>
          <w:p w14:paraId="4C85972E">
            <w:pPr>
              <w:pStyle w:val="38"/>
            </w:pPr>
            <w:r>
              <w:rPr>
                <w:rFonts w:hint="eastAsia"/>
              </w:rPr>
              <w:t>自然村</w:t>
            </w:r>
          </w:p>
        </w:tc>
        <w:tc>
          <w:tcPr>
            <w:tcW w:w="818" w:type="pct"/>
            <w:shd w:val="clear" w:color="auto" w:fill="auto"/>
            <w:vAlign w:val="center"/>
          </w:tcPr>
          <w:p w14:paraId="2D5F6AA2">
            <w:pPr>
              <w:pStyle w:val="38"/>
            </w:pPr>
            <w:r>
              <w:t>100/300人</w:t>
            </w:r>
          </w:p>
        </w:tc>
        <w:tc>
          <w:tcPr>
            <w:tcW w:w="428" w:type="pct"/>
            <w:vMerge w:val="continue"/>
            <w:shd w:val="clear" w:color="auto" w:fill="auto"/>
            <w:vAlign w:val="center"/>
          </w:tcPr>
          <w:p w14:paraId="1E315F92">
            <w:pPr>
              <w:pStyle w:val="38"/>
            </w:pPr>
          </w:p>
        </w:tc>
        <w:tc>
          <w:tcPr>
            <w:tcW w:w="422" w:type="pct"/>
            <w:shd w:val="clear" w:color="auto" w:fill="auto"/>
            <w:vAlign w:val="center"/>
          </w:tcPr>
          <w:p w14:paraId="5E478465">
            <w:pPr>
              <w:pStyle w:val="38"/>
            </w:pPr>
            <w:r>
              <w:rPr>
                <w:rFonts w:hint="eastAsia"/>
              </w:rPr>
              <w:t>东北</w:t>
            </w:r>
          </w:p>
        </w:tc>
        <w:tc>
          <w:tcPr>
            <w:tcW w:w="499" w:type="pct"/>
            <w:shd w:val="clear" w:color="auto" w:fill="auto"/>
            <w:vAlign w:val="center"/>
          </w:tcPr>
          <w:p w14:paraId="4C771951">
            <w:pPr>
              <w:pStyle w:val="38"/>
            </w:pPr>
            <w:r>
              <w:rPr>
                <w:rFonts w:hint="eastAsia"/>
              </w:rPr>
              <w:t>1296</w:t>
            </w:r>
          </w:p>
        </w:tc>
      </w:tr>
      <w:tr w14:paraId="00E4C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7092BB66">
            <w:pPr>
              <w:pStyle w:val="38"/>
            </w:pPr>
            <w:r>
              <w:rPr>
                <w:rFonts w:hint="eastAsia"/>
              </w:rPr>
              <w:t>48</w:t>
            </w:r>
          </w:p>
        </w:tc>
        <w:tc>
          <w:tcPr>
            <w:tcW w:w="528" w:type="pct"/>
            <w:shd w:val="clear" w:color="auto" w:fill="auto"/>
            <w:vAlign w:val="center"/>
          </w:tcPr>
          <w:p w14:paraId="72EF8016">
            <w:pPr>
              <w:pStyle w:val="38"/>
            </w:pPr>
            <w:r>
              <w:rPr>
                <w:rFonts w:hint="eastAsia"/>
              </w:rPr>
              <w:t>杨公中心小学</w:t>
            </w:r>
          </w:p>
        </w:tc>
        <w:tc>
          <w:tcPr>
            <w:tcW w:w="736" w:type="pct"/>
            <w:shd w:val="clear" w:color="auto" w:fill="auto"/>
            <w:vAlign w:val="center"/>
          </w:tcPr>
          <w:p w14:paraId="6883C23E">
            <w:pPr>
              <w:pStyle w:val="38"/>
            </w:pPr>
            <w:r>
              <w:rPr>
                <w:rFonts w:hint="eastAsia"/>
              </w:rPr>
              <w:t>497319.96</w:t>
            </w:r>
          </w:p>
        </w:tc>
        <w:tc>
          <w:tcPr>
            <w:tcW w:w="794" w:type="pct"/>
            <w:shd w:val="clear" w:color="auto" w:fill="auto"/>
            <w:vAlign w:val="center"/>
          </w:tcPr>
          <w:p w14:paraId="320C7D8B">
            <w:pPr>
              <w:pStyle w:val="38"/>
            </w:pPr>
            <w:r>
              <w:rPr>
                <w:rFonts w:hint="eastAsia"/>
              </w:rPr>
              <w:t>3598122.61</w:t>
            </w:r>
          </w:p>
        </w:tc>
        <w:tc>
          <w:tcPr>
            <w:tcW w:w="519" w:type="pct"/>
            <w:shd w:val="clear" w:color="auto" w:fill="auto"/>
            <w:vAlign w:val="center"/>
          </w:tcPr>
          <w:p w14:paraId="27D20AAC">
            <w:pPr>
              <w:pStyle w:val="38"/>
            </w:pPr>
            <w:r>
              <w:rPr>
                <w:rFonts w:hint="eastAsia"/>
              </w:rPr>
              <w:t>学校</w:t>
            </w:r>
          </w:p>
        </w:tc>
        <w:tc>
          <w:tcPr>
            <w:tcW w:w="818" w:type="pct"/>
            <w:shd w:val="clear" w:color="auto" w:fill="auto"/>
            <w:vAlign w:val="center"/>
          </w:tcPr>
          <w:p w14:paraId="6F032BD1">
            <w:pPr>
              <w:pStyle w:val="38"/>
            </w:pPr>
            <w:r>
              <w:rPr>
                <w:rFonts w:hint="eastAsia"/>
              </w:rPr>
              <w:t>师生约200</w:t>
            </w:r>
            <w:r>
              <w:t>人</w:t>
            </w:r>
          </w:p>
        </w:tc>
        <w:tc>
          <w:tcPr>
            <w:tcW w:w="428" w:type="pct"/>
            <w:vMerge w:val="continue"/>
            <w:shd w:val="clear" w:color="auto" w:fill="auto"/>
            <w:vAlign w:val="center"/>
          </w:tcPr>
          <w:p w14:paraId="62FF4205">
            <w:pPr>
              <w:ind w:firstLine="480"/>
            </w:pPr>
          </w:p>
        </w:tc>
        <w:tc>
          <w:tcPr>
            <w:tcW w:w="422" w:type="pct"/>
            <w:shd w:val="clear" w:color="auto" w:fill="auto"/>
            <w:vAlign w:val="center"/>
          </w:tcPr>
          <w:p w14:paraId="385352B1">
            <w:pPr>
              <w:pStyle w:val="38"/>
            </w:pPr>
            <w:r>
              <w:rPr>
                <w:rFonts w:hint="eastAsia"/>
              </w:rPr>
              <w:t>东北</w:t>
            </w:r>
          </w:p>
        </w:tc>
        <w:tc>
          <w:tcPr>
            <w:tcW w:w="499" w:type="pct"/>
            <w:shd w:val="clear" w:color="auto" w:fill="auto"/>
            <w:vAlign w:val="center"/>
          </w:tcPr>
          <w:p w14:paraId="1681F1EA">
            <w:pPr>
              <w:pStyle w:val="38"/>
            </w:pPr>
            <w:r>
              <w:rPr>
                <w:rFonts w:hint="eastAsia"/>
              </w:rPr>
              <w:t>916</w:t>
            </w:r>
          </w:p>
        </w:tc>
      </w:tr>
      <w:tr w14:paraId="2613C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BA339C8">
            <w:pPr>
              <w:pStyle w:val="38"/>
            </w:pPr>
            <w:r>
              <w:rPr>
                <w:rFonts w:hint="eastAsia"/>
              </w:rPr>
              <w:t>49</w:t>
            </w:r>
          </w:p>
        </w:tc>
        <w:tc>
          <w:tcPr>
            <w:tcW w:w="528" w:type="pct"/>
            <w:shd w:val="clear" w:color="auto" w:fill="auto"/>
            <w:vAlign w:val="center"/>
          </w:tcPr>
          <w:p w14:paraId="6DDBAFE8">
            <w:pPr>
              <w:pStyle w:val="38"/>
            </w:pPr>
            <w:r>
              <w:rPr>
                <w:rFonts w:hint="eastAsia"/>
              </w:rPr>
              <w:t>杨公中学</w:t>
            </w:r>
          </w:p>
        </w:tc>
        <w:tc>
          <w:tcPr>
            <w:tcW w:w="736" w:type="pct"/>
            <w:shd w:val="clear" w:color="auto" w:fill="auto"/>
            <w:vAlign w:val="center"/>
          </w:tcPr>
          <w:p w14:paraId="5DB7841B">
            <w:pPr>
              <w:pStyle w:val="38"/>
            </w:pPr>
            <w:r>
              <w:rPr>
                <w:rFonts w:hint="eastAsia"/>
              </w:rPr>
              <w:t>497935.8</w:t>
            </w:r>
          </w:p>
        </w:tc>
        <w:tc>
          <w:tcPr>
            <w:tcW w:w="794" w:type="pct"/>
            <w:shd w:val="clear" w:color="auto" w:fill="auto"/>
            <w:vAlign w:val="center"/>
          </w:tcPr>
          <w:p w14:paraId="4FE51852">
            <w:pPr>
              <w:pStyle w:val="38"/>
            </w:pPr>
            <w:r>
              <w:rPr>
                <w:rFonts w:hint="eastAsia"/>
              </w:rPr>
              <w:t>3598225.34</w:t>
            </w:r>
          </w:p>
        </w:tc>
        <w:tc>
          <w:tcPr>
            <w:tcW w:w="519" w:type="pct"/>
            <w:shd w:val="clear" w:color="auto" w:fill="auto"/>
            <w:vAlign w:val="center"/>
          </w:tcPr>
          <w:p w14:paraId="7D2241B1">
            <w:pPr>
              <w:pStyle w:val="38"/>
            </w:pPr>
            <w:r>
              <w:rPr>
                <w:rFonts w:hint="eastAsia"/>
              </w:rPr>
              <w:t>学校</w:t>
            </w:r>
          </w:p>
        </w:tc>
        <w:tc>
          <w:tcPr>
            <w:tcW w:w="818" w:type="pct"/>
            <w:shd w:val="clear" w:color="auto" w:fill="auto"/>
            <w:vAlign w:val="center"/>
          </w:tcPr>
          <w:p w14:paraId="1180AA45">
            <w:pPr>
              <w:pStyle w:val="38"/>
            </w:pPr>
            <w:r>
              <w:rPr>
                <w:rFonts w:hint="eastAsia"/>
              </w:rPr>
              <w:t>师生约800</w:t>
            </w:r>
            <w:r>
              <w:t>人</w:t>
            </w:r>
          </w:p>
        </w:tc>
        <w:tc>
          <w:tcPr>
            <w:tcW w:w="428" w:type="pct"/>
            <w:vMerge w:val="continue"/>
            <w:shd w:val="clear" w:color="auto" w:fill="auto"/>
            <w:vAlign w:val="center"/>
          </w:tcPr>
          <w:p w14:paraId="41227B01">
            <w:pPr>
              <w:ind w:firstLine="480"/>
            </w:pPr>
          </w:p>
        </w:tc>
        <w:tc>
          <w:tcPr>
            <w:tcW w:w="422" w:type="pct"/>
            <w:shd w:val="clear" w:color="auto" w:fill="auto"/>
            <w:vAlign w:val="center"/>
          </w:tcPr>
          <w:p w14:paraId="00E0FED1">
            <w:pPr>
              <w:pStyle w:val="38"/>
            </w:pPr>
            <w:r>
              <w:rPr>
                <w:rFonts w:hint="eastAsia"/>
              </w:rPr>
              <w:t>东北</w:t>
            </w:r>
          </w:p>
        </w:tc>
        <w:tc>
          <w:tcPr>
            <w:tcW w:w="499" w:type="pct"/>
            <w:shd w:val="clear" w:color="auto" w:fill="auto"/>
            <w:vAlign w:val="center"/>
          </w:tcPr>
          <w:p w14:paraId="0300157C">
            <w:pPr>
              <w:pStyle w:val="38"/>
            </w:pPr>
            <w:r>
              <w:rPr>
                <w:rFonts w:hint="eastAsia"/>
              </w:rPr>
              <w:t>1393</w:t>
            </w:r>
          </w:p>
        </w:tc>
      </w:tr>
      <w:tr w14:paraId="3F163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2292B7C0">
            <w:pPr>
              <w:pStyle w:val="38"/>
            </w:pPr>
            <w:r>
              <w:rPr>
                <w:rFonts w:hint="eastAsia"/>
              </w:rPr>
              <w:t>50</w:t>
            </w:r>
          </w:p>
        </w:tc>
        <w:tc>
          <w:tcPr>
            <w:tcW w:w="528" w:type="pct"/>
            <w:shd w:val="clear" w:color="auto" w:fill="auto"/>
            <w:vAlign w:val="center"/>
          </w:tcPr>
          <w:p w14:paraId="3B1E021E">
            <w:pPr>
              <w:pStyle w:val="38"/>
            </w:pPr>
            <w:r>
              <w:rPr>
                <w:rFonts w:hint="eastAsia"/>
              </w:rPr>
              <w:t>李小岗</w:t>
            </w:r>
          </w:p>
        </w:tc>
        <w:tc>
          <w:tcPr>
            <w:tcW w:w="736" w:type="pct"/>
            <w:shd w:val="clear" w:color="auto" w:fill="auto"/>
            <w:vAlign w:val="center"/>
          </w:tcPr>
          <w:p w14:paraId="4DF3EB35">
            <w:pPr>
              <w:pStyle w:val="38"/>
            </w:pPr>
            <w:r>
              <w:rPr>
                <w:rFonts w:hint="eastAsia"/>
              </w:rPr>
              <w:t>498128.09</w:t>
            </w:r>
          </w:p>
        </w:tc>
        <w:tc>
          <w:tcPr>
            <w:tcW w:w="794" w:type="pct"/>
            <w:shd w:val="clear" w:color="auto" w:fill="auto"/>
            <w:vAlign w:val="center"/>
          </w:tcPr>
          <w:p w14:paraId="0AFD45B8">
            <w:pPr>
              <w:pStyle w:val="38"/>
            </w:pPr>
            <w:r>
              <w:rPr>
                <w:rFonts w:hint="eastAsia"/>
              </w:rPr>
              <w:t>3598462.19</w:t>
            </w:r>
          </w:p>
        </w:tc>
        <w:tc>
          <w:tcPr>
            <w:tcW w:w="519" w:type="pct"/>
            <w:shd w:val="clear" w:color="auto" w:fill="auto"/>
            <w:vAlign w:val="center"/>
          </w:tcPr>
          <w:p w14:paraId="34B8C951">
            <w:pPr>
              <w:pStyle w:val="38"/>
            </w:pPr>
            <w:r>
              <w:rPr>
                <w:rFonts w:hint="eastAsia"/>
              </w:rPr>
              <w:t>自然村</w:t>
            </w:r>
          </w:p>
        </w:tc>
        <w:tc>
          <w:tcPr>
            <w:tcW w:w="818" w:type="pct"/>
            <w:shd w:val="clear" w:color="auto" w:fill="auto"/>
            <w:vAlign w:val="center"/>
          </w:tcPr>
          <w:p w14:paraId="46EE3B5B">
            <w:pPr>
              <w:pStyle w:val="38"/>
            </w:pPr>
            <w:r>
              <w:t>20户/60人</w:t>
            </w:r>
          </w:p>
        </w:tc>
        <w:tc>
          <w:tcPr>
            <w:tcW w:w="428" w:type="pct"/>
            <w:vMerge w:val="continue"/>
            <w:shd w:val="clear" w:color="auto" w:fill="auto"/>
            <w:vAlign w:val="center"/>
          </w:tcPr>
          <w:p w14:paraId="67E26966">
            <w:pPr>
              <w:pStyle w:val="38"/>
            </w:pPr>
          </w:p>
        </w:tc>
        <w:tc>
          <w:tcPr>
            <w:tcW w:w="422" w:type="pct"/>
            <w:shd w:val="clear" w:color="auto" w:fill="auto"/>
            <w:vAlign w:val="center"/>
          </w:tcPr>
          <w:p w14:paraId="227A2877">
            <w:pPr>
              <w:pStyle w:val="38"/>
            </w:pPr>
            <w:r>
              <w:rPr>
                <w:rFonts w:hint="eastAsia"/>
              </w:rPr>
              <w:t>东北</w:t>
            </w:r>
          </w:p>
        </w:tc>
        <w:tc>
          <w:tcPr>
            <w:tcW w:w="499" w:type="pct"/>
            <w:shd w:val="clear" w:color="auto" w:fill="auto"/>
            <w:vAlign w:val="center"/>
          </w:tcPr>
          <w:p w14:paraId="7DFAB4CA">
            <w:pPr>
              <w:pStyle w:val="38"/>
            </w:pPr>
            <w:r>
              <w:rPr>
                <w:rFonts w:hint="eastAsia"/>
              </w:rPr>
              <w:t>1547</w:t>
            </w:r>
          </w:p>
        </w:tc>
      </w:tr>
      <w:tr w14:paraId="30999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1BEE47B6">
            <w:pPr>
              <w:pStyle w:val="38"/>
            </w:pPr>
            <w:r>
              <w:rPr>
                <w:rFonts w:hint="eastAsia"/>
              </w:rPr>
              <w:t>51</w:t>
            </w:r>
          </w:p>
        </w:tc>
        <w:tc>
          <w:tcPr>
            <w:tcW w:w="528" w:type="pct"/>
            <w:shd w:val="clear" w:color="auto" w:fill="auto"/>
            <w:vAlign w:val="center"/>
          </w:tcPr>
          <w:p w14:paraId="71908D99">
            <w:pPr>
              <w:pStyle w:val="38"/>
            </w:pPr>
            <w:r>
              <w:rPr>
                <w:rFonts w:hint="eastAsia"/>
              </w:rPr>
              <w:t>王郢</w:t>
            </w:r>
          </w:p>
        </w:tc>
        <w:tc>
          <w:tcPr>
            <w:tcW w:w="736" w:type="pct"/>
            <w:shd w:val="clear" w:color="auto" w:fill="auto"/>
            <w:vAlign w:val="center"/>
          </w:tcPr>
          <w:p w14:paraId="51DA4F14">
            <w:pPr>
              <w:pStyle w:val="38"/>
            </w:pPr>
            <w:r>
              <w:rPr>
                <w:rFonts w:hint="eastAsia"/>
              </w:rPr>
              <w:t>498463.36</w:t>
            </w:r>
          </w:p>
        </w:tc>
        <w:tc>
          <w:tcPr>
            <w:tcW w:w="794" w:type="pct"/>
            <w:shd w:val="clear" w:color="auto" w:fill="auto"/>
            <w:vAlign w:val="center"/>
          </w:tcPr>
          <w:p w14:paraId="354BAD1C">
            <w:pPr>
              <w:pStyle w:val="38"/>
            </w:pPr>
            <w:r>
              <w:rPr>
                <w:rFonts w:hint="eastAsia"/>
              </w:rPr>
              <w:t>3599053.2</w:t>
            </w:r>
          </w:p>
        </w:tc>
        <w:tc>
          <w:tcPr>
            <w:tcW w:w="519" w:type="pct"/>
            <w:shd w:val="clear" w:color="auto" w:fill="auto"/>
            <w:vAlign w:val="center"/>
          </w:tcPr>
          <w:p w14:paraId="49D78D5F">
            <w:pPr>
              <w:pStyle w:val="38"/>
            </w:pPr>
            <w:r>
              <w:rPr>
                <w:rFonts w:hint="eastAsia"/>
              </w:rPr>
              <w:t>自然村</w:t>
            </w:r>
          </w:p>
        </w:tc>
        <w:tc>
          <w:tcPr>
            <w:tcW w:w="818" w:type="pct"/>
            <w:shd w:val="clear" w:color="auto" w:fill="auto"/>
            <w:vAlign w:val="center"/>
          </w:tcPr>
          <w:p w14:paraId="16D2433C">
            <w:pPr>
              <w:pStyle w:val="38"/>
            </w:pPr>
            <w:r>
              <w:t>50户/150人</w:t>
            </w:r>
          </w:p>
        </w:tc>
        <w:tc>
          <w:tcPr>
            <w:tcW w:w="428" w:type="pct"/>
            <w:vMerge w:val="continue"/>
            <w:shd w:val="clear" w:color="auto" w:fill="auto"/>
            <w:vAlign w:val="center"/>
          </w:tcPr>
          <w:p w14:paraId="6858A576">
            <w:pPr>
              <w:pStyle w:val="38"/>
            </w:pPr>
          </w:p>
        </w:tc>
        <w:tc>
          <w:tcPr>
            <w:tcW w:w="422" w:type="pct"/>
            <w:shd w:val="clear" w:color="auto" w:fill="auto"/>
            <w:vAlign w:val="center"/>
          </w:tcPr>
          <w:p w14:paraId="7B73C733">
            <w:pPr>
              <w:pStyle w:val="38"/>
            </w:pPr>
            <w:r>
              <w:rPr>
                <w:rFonts w:hint="eastAsia"/>
              </w:rPr>
              <w:t>东北</w:t>
            </w:r>
          </w:p>
        </w:tc>
        <w:tc>
          <w:tcPr>
            <w:tcW w:w="499" w:type="pct"/>
            <w:shd w:val="clear" w:color="auto" w:fill="auto"/>
            <w:vAlign w:val="center"/>
          </w:tcPr>
          <w:p w14:paraId="1498E67D">
            <w:pPr>
              <w:pStyle w:val="38"/>
            </w:pPr>
            <w:r>
              <w:rPr>
                <w:rFonts w:hint="eastAsia"/>
              </w:rPr>
              <w:t>2361</w:t>
            </w:r>
          </w:p>
        </w:tc>
      </w:tr>
      <w:tr w14:paraId="39546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7" w:hRule="atLeast"/>
          <w:jc w:val="center"/>
        </w:trPr>
        <w:tc>
          <w:tcPr>
            <w:tcW w:w="251" w:type="pct"/>
            <w:shd w:val="clear" w:color="auto" w:fill="auto"/>
            <w:vAlign w:val="center"/>
          </w:tcPr>
          <w:p w14:paraId="7503850C">
            <w:pPr>
              <w:pStyle w:val="38"/>
            </w:pPr>
            <w:r>
              <w:rPr>
                <w:rFonts w:hint="eastAsia"/>
              </w:rPr>
              <w:t>52</w:t>
            </w:r>
          </w:p>
        </w:tc>
        <w:tc>
          <w:tcPr>
            <w:tcW w:w="528" w:type="pct"/>
            <w:shd w:val="clear" w:color="auto" w:fill="auto"/>
            <w:vAlign w:val="center"/>
          </w:tcPr>
          <w:p w14:paraId="756824F7">
            <w:pPr>
              <w:pStyle w:val="38"/>
            </w:pPr>
            <w:r>
              <w:rPr>
                <w:rFonts w:hint="eastAsia"/>
              </w:rPr>
              <w:t>杨公镇中心卫生院</w:t>
            </w:r>
          </w:p>
        </w:tc>
        <w:tc>
          <w:tcPr>
            <w:tcW w:w="736" w:type="pct"/>
            <w:shd w:val="clear" w:color="auto" w:fill="auto"/>
            <w:vAlign w:val="center"/>
          </w:tcPr>
          <w:p w14:paraId="242B0564">
            <w:pPr>
              <w:pStyle w:val="38"/>
            </w:pPr>
            <w:r>
              <w:rPr>
                <w:rFonts w:hint="eastAsia"/>
              </w:rPr>
              <w:t>497333.72</w:t>
            </w:r>
          </w:p>
        </w:tc>
        <w:tc>
          <w:tcPr>
            <w:tcW w:w="794" w:type="pct"/>
            <w:shd w:val="clear" w:color="auto" w:fill="auto"/>
            <w:vAlign w:val="center"/>
          </w:tcPr>
          <w:p w14:paraId="3B2F45A1">
            <w:pPr>
              <w:pStyle w:val="38"/>
            </w:pPr>
            <w:r>
              <w:rPr>
                <w:rFonts w:hint="eastAsia"/>
              </w:rPr>
              <w:t>3597975.18</w:t>
            </w:r>
          </w:p>
        </w:tc>
        <w:tc>
          <w:tcPr>
            <w:tcW w:w="519" w:type="pct"/>
            <w:shd w:val="clear" w:color="auto" w:fill="auto"/>
            <w:vAlign w:val="center"/>
          </w:tcPr>
          <w:p w14:paraId="37308BDF">
            <w:pPr>
              <w:pStyle w:val="38"/>
            </w:pPr>
            <w:r>
              <w:rPr>
                <w:rFonts w:hint="eastAsia"/>
              </w:rPr>
              <w:t>医院</w:t>
            </w:r>
          </w:p>
        </w:tc>
        <w:tc>
          <w:tcPr>
            <w:tcW w:w="818" w:type="pct"/>
            <w:shd w:val="clear" w:color="auto" w:fill="auto"/>
            <w:vAlign w:val="center"/>
          </w:tcPr>
          <w:p w14:paraId="2CFA1363">
            <w:pPr>
              <w:pStyle w:val="38"/>
            </w:pPr>
            <w:r>
              <w:rPr>
                <w:rFonts w:hint="eastAsia"/>
              </w:rPr>
              <w:t>医患约2</w:t>
            </w:r>
            <w:r>
              <w:t>0人</w:t>
            </w:r>
          </w:p>
        </w:tc>
        <w:tc>
          <w:tcPr>
            <w:tcW w:w="428" w:type="pct"/>
            <w:vMerge w:val="continue"/>
            <w:shd w:val="clear" w:color="auto" w:fill="auto"/>
            <w:vAlign w:val="center"/>
          </w:tcPr>
          <w:p w14:paraId="5DF2CE7D">
            <w:pPr>
              <w:pStyle w:val="38"/>
            </w:pPr>
          </w:p>
        </w:tc>
        <w:tc>
          <w:tcPr>
            <w:tcW w:w="422" w:type="pct"/>
            <w:shd w:val="clear" w:color="auto" w:fill="auto"/>
            <w:vAlign w:val="center"/>
          </w:tcPr>
          <w:p w14:paraId="07382FB6">
            <w:pPr>
              <w:pStyle w:val="38"/>
            </w:pPr>
            <w:r>
              <w:rPr>
                <w:rFonts w:hint="eastAsia"/>
              </w:rPr>
              <w:t>东北</w:t>
            </w:r>
          </w:p>
        </w:tc>
        <w:tc>
          <w:tcPr>
            <w:tcW w:w="499" w:type="pct"/>
            <w:shd w:val="clear" w:color="auto" w:fill="auto"/>
            <w:vAlign w:val="center"/>
          </w:tcPr>
          <w:p w14:paraId="714C452B">
            <w:pPr>
              <w:pStyle w:val="38"/>
            </w:pPr>
            <w:r>
              <w:rPr>
                <w:rFonts w:hint="eastAsia"/>
              </w:rPr>
              <w:t>862</w:t>
            </w:r>
          </w:p>
        </w:tc>
      </w:tr>
      <w:tr w14:paraId="213E0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5371872">
            <w:pPr>
              <w:pStyle w:val="38"/>
            </w:pPr>
            <w:r>
              <w:rPr>
                <w:rFonts w:hint="eastAsia"/>
              </w:rPr>
              <w:t>53</w:t>
            </w:r>
          </w:p>
        </w:tc>
        <w:tc>
          <w:tcPr>
            <w:tcW w:w="528" w:type="pct"/>
            <w:shd w:val="clear" w:color="auto" w:fill="auto"/>
            <w:vAlign w:val="center"/>
          </w:tcPr>
          <w:p w14:paraId="40D2708F">
            <w:pPr>
              <w:pStyle w:val="38"/>
            </w:pPr>
            <w:r>
              <w:rPr>
                <w:rFonts w:hint="eastAsia"/>
              </w:rPr>
              <w:t>板凳岗</w:t>
            </w:r>
          </w:p>
        </w:tc>
        <w:tc>
          <w:tcPr>
            <w:tcW w:w="736" w:type="pct"/>
            <w:shd w:val="clear" w:color="auto" w:fill="auto"/>
            <w:vAlign w:val="center"/>
          </w:tcPr>
          <w:p w14:paraId="189527FE">
            <w:pPr>
              <w:pStyle w:val="38"/>
            </w:pPr>
            <w:r>
              <w:rPr>
                <w:rFonts w:hint="eastAsia"/>
              </w:rPr>
              <w:t>497862.4</w:t>
            </w:r>
          </w:p>
        </w:tc>
        <w:tc>
          <w:tcPr>
            <w:tcW w:w="794" w:type="pct"/>
            <w:shd w:val="clear" w:color="auto" w:fill="auto"/>
            <w:vAlign w:val="center"/>
          </w:tcPr>
          <w:p w14:paraId="3BA6B50D">
            <w:pPr>
              <w:pStyle w:val="38"/>
            </w:pPr>
            <w:r>
              <w:rPr>
                <w:rFonts w:hint="eastAsia"/>
              </w:rPr>
              <w:t>3599733.05</w:t>
            </w:r>
          </w:p>
        </w:tc>
        <w:tc>
          <w:tcPr>
            <w:tcW w:w="519" w:type="pct"/>
            <w:shd w:val="clear" w:color="auto" w:fill="auto"/>
            <w:vAlign w:val="center"/>
          </w:tcPr>
          <w:p w14:paraId="007F0D40">
            <w:pPr>
              <w:pStyle w:val="38"/>
            </w:pPr>
            <w:r>
              <w:rPr>
                <w:rFonts w:hint="eastAsia"/>
              </w:rPr>
              <w:t>自然村</w:t>
            </w:r>
          </w:p>
        </w:tc>
        <w:tc>
          <w:tcPr>
            <w:tcW w:w="818" w:type="pct"/>
            <w:shd w:val="clear" w:color="auto" w:fill="auto"/>
            <w:vAlign w:val="center"/>
          </w:tcPr>
          <w:p w14:paraId="47342976">
            <w:pPr>
              <w:pStyle w:val="38"/>
            </w:pPr>
            <w:r>
              <w:t>100/300人</w:t>
            </w:r>
          </w:p>
        </w:tc>
        <w:tc>
          <w:tcPr>
            <w:tcW w:w="428" w:type="pct"/>
            <w:vMerge w:val="continue"/>
            <w:shd w:val="clear" w:color="auto" w:fill="auto"/>
            <w:vAlign w:val="center"/>
          </w:tcPr>
          <w:p w14:paraId="513D5D64">
            <w:pPr>
              <w:pStyle w:val="38"/>
            </w:pPr>
          </w:p>
        </w:tc>
        <w:tc>
          <w:tcPr>
            <w:tcW w:w="422" w:type="pct"/>
            <w:shd w:val="clear" w:color="auto" w:fill="auto"/>
            <w:vAlign w:val="center"/>
          </w:tcPr>
          <w:p w14:paraId="541A276B">
            <w:pPr>
              <w:pStyle w:val="38"/>
            </w:pPr>
            <w:r>
              <w:rPr>
                <w:rFonts w:hint="eastAsia"/>
              </w:rPr>
              <w:t>东北</w:t>
            </w:r>
          </w:p>
        </w:tc>
        <w:tc>
          <w:tcPr>
            <w:tcW w:w="499" w:type="pct"/>
            <w:shd w:val="clear" w:color="auto" w:fill="auto"/>
            <w:vAlign w:val="center"/>
          </w:tcPr>
          <w:p w14:paraId="1A125BF3">
            <w:pPr>
              <w:pStyle w:val="38"/>
            </w:pPr>
            <w:r>
              <w:rPr>
                <w:rFonts w:hint="eastAsia"/>
              </w:rPr>
              <w:t>2131</w:t>
            </w:r>
          </w:p>
        </w:tc>
      </w:tr>
      <w:tr w14:paraId="752E3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51" w:type="pct"/>
            <w:shd w:val="clear" w:color="auto" w:fill="auto"/>
            <w:vAlign w:val="center"/>
          </w:tcPr>
          <w:p w14:paraId="0BE1464C">
            <w:pPr>
              <w:pStyle w:val="38"/>
            </w:pPr>
            <w:r>
              <w:rPr>
                <w:rFonts w:hint="eastAsia"/>
              </w:rPr>
              <w:t>54</w:t>
            </w:r>
          </w:p>
        </w:tc>
        <w:tc>
          <w:tcPr>
            <w:tcW w:w="528" w:type="pct"/>
            <w:shd w:val="clear" w:color="auto" w:fill="auto"/>
            <w:vAlign w:val="center"/>
          </w:tcPr>
          <w:p w14:paraId="42F0A4DF">
            <w:pPr>
              <w:pStyle w:val="38"/>
            </w:pPr>
            <w:r>
              <w:rPr>
                <w:rFonts w:hint="eastAsia"/>
              </w:rPr>
              <w:t>东侧散户</w:t>
            </w:r>
          </w:p>
        </w:tc>
        <w:tc>
          <w:tcPr>
            <w:tcW w:w="736" w:type="pct"/>
            <w:shd w:val="clear" w:color="auto" w:fill="auto"/>
            <w:vAlign w:val="center"/>
          </w:tcPr>
          <w:p w14:paraId="4BB0CBAB">
            <w:pPr>
              <w:pStyle w:val="38"/>
            </w:pPr>
            <w:r>
              <w:rPr>
                <w:rFonts w:hint="eastAsia"/>
              </w:rPr>
              <w:t>496856.251</w:t>
            </w:r>
          </w:p>
        </w:tc>
        <w:tc>
          <w:tcPr>
            <w:tcW w:w="794" w:type="pct"/>
            <w:shd w:val="clear" w:color="auto" w:fill="auto"/>
            <w:vAlign w:val="center"/>
          </w:tcPr>
          <w:p w14:paraId="1D8C058B">
            <w:pPr>
              <w:pStyle w:val="38"/>
            </w:pPr>
            <w:r>
              <w:rPr>
                <w:rFonts w:hint="eastAsia"/>
              </w:rPr>
              <w:t>3598616.055</w:t>
            </w:r>
          </w:p>
        </w:tc>
        <w:tc>
          <w:tcPr>
            <w:tcW w:w="519" w:type="pct"/>
            <w:shd w:val="clear" w:color="auto" w:fill="auto"/>
            <w:vAlign w:val="center"/>
          </w:tcPr>
          <w:p w14:paraId="1ABCB2AC">
            <w:pPr>
              <w:pStyle w:val="38"/>
            </w:pPr>
            <w:r>
              <w:rPr>
                <w:rFonts w:hint="eastAsia"/>
              </w:rPr>
              <w:t>居民</w:t>
            </w:r>
          </w:p>
        </w:tc>
        <w:tc>
          <w:tcPr>
            <w:tcW w:w="818" w:type="pct"/>
            <w:shd w:val="clear" w:color="auto" w:fill="auto"/>
            <w:vAlign w:val="center"/>
          </w:tcPr>
          <w:p w14:paraId="04FEB6E5">
            <w:pPr>
              <w:pStyle w:val="38"/>
            </w:pPr>
            <w:r>
              <w:rPr>
                <w:rFonts w:hint="eastAsia"/>
              </w:rPr>
              <w:t>居民20人</w:t>
            </w:r>
          </w:p>
        </w:tc>
        <w:tc>
          <w:tcPr>
            <w:tcW w:w="428" w:type="pct"/>
            <w:vMerge w:val="continue"/>
            <w:shd w:val="clear" w:color="auto" w:fill="auto"/>
            <w:vAlign w:val="center"/>
          </w:tcPr>
          <w:p w14:paraId="60EC1E3D">
            <w:pPr>
              <w:pStyle w:val="38"/>
            </w:pPr>
          </w:p>
        </w:tc>
        <w:tc>
          <w:tcPr>
            <w:tcW w:w="422" w:type="pct"/>
            <w:shd w:val="clear" w:color="auto" w:fill="auto"/>
            <w:vAlign w:val="center"/>
          </w:tcPr>
          <w:p w14:paraId="6A642A3C">
            <w:pPr>
              <w:pStyle w:val="38"/>
            </w:pPr>
            <w:r>
              <w:rPr>
                <w:rFonts w:hint="eastAsia"/>
              </w:rPr>
              <w:t>东</w:t>
            </w:r>
          </w:p>
        </w:tc>
        <w:tc>
          <w:tcPr>
            <w:tcW w:w="499" w:type="pct"/>
            <w:shd w:val="clear" w:color="auto" w:fill="auto"/>
            <w:vAlign w:val="center"/>
          </w:tcPr>
          <w:p w14:paraId="3A0453C6">
            <w:pPr>
              <w:pStyle w:val="38"/>
            </w:pPr>
            <w:r>
              <w:rPr>
                <w:rFonts w:hint="eastAsia"/>
              </w:rPr>
              <w:t>51</w:t>
            </w:r>
          </w:p>
        </w:tc>
      </w:tr>
    </w:tbl>
    <w:p w14:paraId="709D8C49">
      <w:pPr>
        <w:ind w:firstLine="480"/>
        <w:rPr>
          <w:color w:val="0000FF"/>
        </w:rPr>
        <w:sectPr>
          <w:headerReference r:id="rId23" w:type="default"/>
          <w:footerReference r:id="rId24" w:type="default"/>
          <w:pgSz w:w="11906" w:h="16839"/>
          <w:pgMar w:top="1440" w:right="1800" w:bottom="1440" w:left="1800" w:header="737" w:footer="850" w:gutter="0"/>
          <w:cols w:space="720" w:num="1"/>
        </w:sectPr>
      </w:pPr>
    </w:p>
    <w:p w14:paraId="35C50207">
      <w:pPr>
        <w:pStyle w:val="32"/>
        <w:rPr>
          <w:color w:val="0000FF"/>
        </w:rPr>
      </w:pPr>
      <w:r>
        <w:drawing>
          <wp:inline distT="0" distB="0" distL="114300" distR="114300">
            <wp:extent cx="7964805" cy="4982210"/>
            <wp:effectExtent l="0" t="0" r="17145" b="889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51"/>
                    <a:stretch>
                      <a:fillRect/>
                    </a:stretch>
                  </pic:blipFill>
                  <pic:spPr>
                    <a:xfrm>
                      <a:off x="0" y="0"/>
                      <a:ext cx="7964805" cy="4982210"/>
                    </a:xfrm>
                    <a:prstGeom prst="rect">
                      <a:avLst/>
                    </a:prstGeom>
                    <a:noFill/>
                    <a:ln>
                      <a:noFill/>
                    </a:ln>
                  </pic:spPr>
                </pic:pic>
              </a:graphicData>
            </a:graphic>
          </wp:inline>
        </w:drawing>
      </w:r>
    </w:p>
    <w:p w14:paraId="25A73DB6">
      <w:pPr>
        <w:pStyle w:val="32"/>
      </w:pPr>
      <w:r>
        <w:t>图1.8-1  项目环境保护目标分布图</w:t>
      </w:r>
    </w:p>
    <w:p w14:paraId="51EA741B">
      <w:pPr>
        <w:ind w:firstLine="480"/>
        <w:rPr>
          <w:color w:val="0000FF"/>
        </w:rPr>
        <w:sectPr>
          <w:pgSz w:w="16839" w:h="11906" w:orient="landscape"/>
          <w:pgMar w:top="1800" w:right="1440" w:bottom="1800" w:left="1440" w:header="737" w:footer="850" w:gutter="0"/>
          <w:cols w:space="720" w:num="1"/>
        </w:sectPr>
      </w:pPr>
    </w:p>
    <w:p w14:paraId="6B1272BC">
      <w:pPr>
        <w:pStyle w:val="4"/>
        <w:jc w:val="center"/>
      </w:pPr>
      <w:bookmarkStart w:id="106" w:name="_Toc31509"/>
      <w:bookmarkStart w:id="107" w:name="_Toc25035"/>
      <w:bookmarkStart w:id="108" w:name="_Toc5183"/>
      <w:bookmarkStart w:id="109" w:name="_Toc11246"/>
      <w:r>
        <w:t>2 工程分析</w:t>
      </w:r>
      <w:bookmarkEnd w:id="106"/>
      <w:bookmarkEnd w:id="107"/>
      <w:bookmarkEnd w:id="108"/>
      <w:bookmarkEnd w:id="109"/>
    </w:p>
    <w:p w14:paraId="4B614004">
      <w:pPr>
        <w:pStyle w:val="5"/>
      </w:pPr>
      <w:bookmarkStart w:id="110" w:name="_Toc31587"/>
      <w:bookmarkStart w:id="111" w:name="_Toc6852"/>
      <w:bookmarkStart w:id="112" w:name="_Toc25153"/>
      <w:bookmarkStart w:id="113" w:name="_Toc3808"/>
      <w:r>
        <w:t>2.1 项目基本情况</w:t>
      </w:r>
      <w:bookmarkEnd w:id="110"/>
      <w:bookmarkEnd w:id="111"/>
      <w:bookmarkEnd w:id="112"/>
      <w:bookmarkEnd w:id="113"/>
    </w:p>
    <w:p w14:paraId="6B431075">
      <w:pPr>
        <w:ind w:firstLine="482"/>
      </w:pPr>
      <w:r>
        <w:rPr>
          <w:rFonts w:hint="eastAsia"/>
          <w:b/>
          <w:bCs/>
        </w:rPr>
        <w:t>项目名称：</w:t>
      </w:r>
      <w:r>
        <w:rPr>
          <w:rFonts w:hint="eastAsia"/>
        </w:rPr>
        <w:t>淮南市中岩新型建材有限公司生产线改建项目</w:t>
      </w:r>
    </w:p>
    <w:p w14:paraId="6ABBA448">
      <w:pPr>
        <w:ind w:firstLine="482"/>
      </w:pPr>
      <w:r>
        <w:rPr>
          <w:rFonts w:hint="eastAsia"/>
          <w:b/>
          <w:bCs/>
        </w:rPr>
        <w:t>建设单位：</w:t>
      </w:r>
      <w:r>
        <w:rPr>
          <w:rFonts w:hint="eastAsia"/>
        </w:rPr>
        <w:t>淮南市中岩新型建材有限公司</w:t>
      </w:r>
    </w:p>
    <w:p w14:paraId="2694E135">
      <w:pPr>
        <w:ind w:firstLine="482"/>
      </w:pPr>
      <w:r>
        <w:rPr>
          <w:rFonts w:hint="eastAsia"/>
          <w:b/>
          <w:bCs/>
        </w:rPr>
        <w:t>建设地址：</w:t>
      </w:r>
      <w:r>
        <w:rPr>
          <w:rFonts w:hint="eastAsia"/>
          <w:lang w:val="zh-CN"/>
        </w:rPr>
        <w:t>本项目</w:t>
      </w:r>
      <w:r>
        <w:rPr>
          <w:rFonts w:hint="eastAsia"/>
        </w:rPr>
        <w:t>位于</w:t>
      </w:r>
      <w:r>
        <w:rPr>
          <w:rFonts w:hint="eastAsia" w:eastAsiaTheme="minorEastAsia"/>
          <w:szCs w:val="21"/>
        </w:rPr>
        <w:t>安徽省淮南市谢家集区杨公镇杨公村</w:t>
      </w:r>
      <w:r>
        <w:rPr>
          <w:rFonts w:hint="eastAsia"/>
        </w:rPr>
        <w:t>（详</w:t>
      </w:r>
      <w:r>
        <w:t>见附图</w:t>
      </w:r>
      <w:r>
        <w:rPr>
          <w:rFonts w:hint="eastAsia"/>
        </w:rPr>
        <w:t>1项目地理位置图）。</w:t>
      </w:r>
    </w:p>
    <w:p w14:paraId="26FA2F1A">
      <w:pPr>
        <w:ind w:firstLine="482"/>
      </w:pPr>
      <w:r>
        <w:rPr>
          <w:rFonts w:hint="eastAsia"/>
          <w:b/>
          <w:bCs/>
        </w:rPr>
        <w:t>建设性质：</w:t>
      </w:r>
      <w:r>
        <w:rPr>
          <w:rFonts w:hint="eastAsia"/>
        </w:rPr>
        <w:t>改建</w:t>
      </w:r>
    </w:p>
    <w:p w14:paraId="78B5DB85">
      <w:pPr>
        <w:pStyle w:val="5"/>
      </w:pPr>
      <w:bookmarkStart w:id="114" w:name="_Toc27120"/>
      <w:bookmarkStart w:id="115" w:name="_Toc26742"/>
      <w:bookmarkStart w:id="116" w:name="_Toc8257"/>
      <w:bookmarkStart w:id="117" w:name="_Toc28547"/>
      <w:r>
        <w:t>2.2 总平面布置</w:t>
      </w:r>
      <w:bookmarkEnd w:id="114"/>
      <w:bookmarkEnd w:id="115"/>
      <w:bookmarkEnd w:id="116"/>
      <w:bookmarkEnd w:id="117"/>
    </w:p>
    <w:p w14:paraId="0BBA24CD">
      <w:pPr>
        <w:ind w:firstLine="480"/>
      </w:pPr>
      <w:r>
        <w:rPr>
          <w:rFonts w:hint="eastAsia"/>
        </w:rPr>
        <w:t>本项目位于淮南市中岩新型建材有限公司现有厂区内。根据项目组成、场地现状条件，项目厂区大致分为办公生活区、仓储区、生产区。项目生产区域的物流、人流和信息流的流向清晰、明确，互不交叉和干扰；办公生活区整体远离项目生产装置，生产线的布置符合生产程序的物流走向，项目的生产区、仓储区分区明显，便于生产管理和产品储存。综上所述，本项目的平面布置是合理的。</w:t>
      </w:r>
    </w:p>
    <w:p w14:paraId="6EBC454D">
      <w:pPr>
        <w:pStyle w:val="5"/>
      </w:pPr>
      <w:bookmarkStart w:id="118" w:name="_Toc3902"/>
      <w:bookmarkStart w:id="119" w:name="_Toc18123"/>
      <w:bookmarkStart w:id="120" w:name="_Toc8731"/>
      <w:bookmarkStart w:id="121" w:name="_Toc6312"/>
      <w:r>
        <w:t>2.3 主要原辅材料一览表</w:t>
      </w:r>
      <w:bookmarkEnd w:id="118"/>
      <w:bookmarkEnd w:id="119"/>
      <w:bookmarkEnd w:id="120"/>
      <w:bookmarkEnd w:id="121"/>
    </w:p>
    <w:p w14:paraId="5A832914">
      <w:pPr>
        <w:ind w:firstLine="476"/>
        <w:rPr>
          <w:rFonts w:ascii="宋体" w:hAnsi="宋体" w:cs="宋体"/>
          <w:spacing w:val="-1"/>
        </w:rPr>
      </w:pPr>
      <w:r>
        <w:rPr>
          <w:rFonts w:ascii="宋体" w:hAnsi="宋体" w:cs="宋体"/>
          <w:spacing w:val="-1"/>
        </w:rPr>
        <w:t>本项目主要原辅材料消耗详见表</w:t>
      </w:r>
      <w:r>
        <w:rPr>
          <w:rFonts w:eastAsia="Times New Roman"/>
          <w:spacing w:val="-1"/>
        </w:rPr>
        <w:t>2.3-1</w:t>
      </w:r>
      <w:r>
        <w:rPr>
          <w:rFonts w:ascii="宋体" w:hAnsi="宋体" w:cs="宋体"/>
          <w:spacing w:val="-1"/>
        </w:rPr>
        <w:t>。</w:t>
      </w:r>
    </w:p>
    <w:p w14:paraId="5B5D063D">
      <w:pPr>
        <w:pStyle w:val="32"/>
        <w:rPr>
          <w:rFonts w:hint="eastAsia"/>
        </w:rPr>
      </w:pPr>
      <w:r>
        <w:rPr>
          <w:rFonts w:hint="eastAsia"/>
        </w:rPr>
        <w:t>表2.3-1  主要原辅材料及能源消耗一览</w:t>
      </w:r>
      <w:bookmarkStart w:id="122" w:name="_Toc9115"/>
      <w:bookmarkStart w:id="123" w:name="_Toc21005"/>
      <w:bookmarkStart w:id="124" w:name="_Toc14694"/>
      <w:r>
        <w:rPr>
          <w:rFonts w:hint="eastAsia"/>
        </w:rPr>
        <w:t>表</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2"/>
        <w:gridCol w:w="483"/>
        <w:gridCol w:w="815"/>
        <w:gridCol w:w="551"/>
        <w:gridCol w:w="747"/>
        <w:gridCol w:w="936"/>
        <w:gridCol w:w="632"/>
        <w:gridCol w:w="628"/>
        <w:gridCol w:w="765"/>
        <w:gridCol w:w="918"/>
        <w:gridCol w:w="1578"/>
      </w:tblGrid>
      <w:tr w14:paraId="0CA33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B5716">
            <w:pPr>
              <w:pStyle w:val="38"/>
              <w:rPr>
                <w:b/>
                <w:bCs/>
              </w:rPr>
            </w:pPr>
            <w:r>
              <w:rPr>
                <w:rFonts w:hint="eastAsia"/>
                <w:b/>
                <w:bCs/>
              </w:rPr>
              <w:t>序号</w:t>
            </w:r>
          </w:p>
        </w:tc>
        <w:tc>
          <w:tcPr>
            <w:tcW w:w="2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A2C78">
            <w:pPr>
              <w:pStyle w:val="38"/>
              <w:rPr>
                <w:b/>
                <w:bCs/>
              </w:rPr>
            </w:pPr>
            <w:r>
              <w:rPr>
                <w:rFonts w:hint="eastAsia"/>
                <w:b/>
                <w:bCs/>
              </w:rPr>
              <w:t>产品名称</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ABCCA">
            <w:pPr>
              <w:pStyle w:val="38"/>
              <w:rPr>
                <w:b/>
                <w:bCs/>
              </w:rPr>
            </w:pPr>
            <w:r>
              <w:rPr>
                <w:rFonts w:hint="eastAsia"/>
                <w:b/>
                <w:bCs/>
              </w:rPr>
              <w:t>原、辅材料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964CD">
            <w:pPr>
              <w:pStyle w:val="38"/>
              <w:rPr>
                <w:b/>
                <w:bCs/>
              </w:rPr>
            </w:pPr>
            <w:r>
              <w:rPr>
                <w:rFonts w:hint="eastAsia"/>
                <w:b/>
                <w:bCs/>
              </w:rPr>
              <w:t>单位</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556ED01">
            <w:pPr>
              <w:pStyle w:val="38"/>
              <w:rPr>
                <w:b/>
                <w:bCs/>
              </w:rPr>
            </w:pPr>
            <w:r>
              <w:rPr>
                <w:rFonts w:hint="eastAsia"/>
                <w:b/>
                <w:bCs/>
              </w:rPr>
              <w:t>现有年用量</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7DA72D9">
            <w:pPr>
              <w:pStyle w:val="38"/>
              <w:rPr>
                <w:b/>
                <w:bCs/>
              </w:rPr>
            </w:pPr>
            <w:r>
              <w:rPr>
                <w:rFonts w:hint="eastAsia"/>
                <w:b/>
                <w:bCs/>
              </w:rPr>
              <w:t>建设后全厂总用量</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A1C1BDB">
            <w:pPr>
              <w:pStyle w:val="38"/>
              <w:rPr>
                <w:b/>
                <w:bCs/>
              </w:rPr>
            </w:pPr>
            <w:r>
              <w:rPr>
                <w:rFonts w:hint="eastAsia"/>
                <w:b/>
                <w:bCs/>
              </w:rPr>
              <w:t>物质形态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C1C0C20">
            <w:pPr>
              <w:pStyle w:val="38"/>
              <w:rPr>
                <w:b/>
                <w:bCs/>
              </w:rPr>
            </w:pPr>
            <w:r>
              <w:rPr>
                <w:rFonts w:hint="eastAsia"/>
                <w:b/>
                <w:bCs/>
              </w:rPr>
              <w:t>储存方式</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9DA9B26">
            <w:pPr>
              <w:pStyle w:val="38"/>
              <w:rPr>
                <w:b/>
                <w:bCs/>
              </w:rPr>
            </w:pPr>
            <w:r>
              <w:rPr>
                <w:rFonts w:hint="eastAsia"/>
                <w:b/>
                <w:bCs/>
              </w:rPr>
              <w:t>最大储存量</w:t>
            </w:r>
          </w:p>
        </w:tc>
        <w:tc>
          <w:tcPr>
            <w:tcW w:w="551"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105BAC4">
            <w:pPr>
              <w:pStyle w:val="38"/>
              <w:rPr>
                <w:b/>
                <w:bCs/>
              </w:rPr>
            </w:pPr>
            <w:r>
              <w:rPr>
                <w:rFonts w:hint="eastAsia"/>
                <w:b/>
                <w:bCs/>
              </w:rPr>
              <w:t>储存位置</w:t>
            </w:r>
          </w:p>
        </w:tc>
        <w:tc>
          <w:tcPr>
            <w:tcW w:w="948"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4344EA2">
            <w:pPr>
              <w:pStyle w:val="38"/>
              <w:rPr>
                <w:b/>
                <w:bCs/>
              </w:rPr>
            </w:pPr>
            <w:r>
              <w:rPr>
                <w:rFonts w:hint="eastAsia"/>
                <w:b/>
                <w:bCs/>
              </w:rPr>
              <w:t>备注</w:t>
            </w:r>
          </w:p>
        </w:tc>
      </w:tr>
      <w:tr w14:paraId="0AF65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6"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B24DA">
            <w:pPr>
              <w:pStyle w:val="38"/>
            </w:pPr>
            <w:r>
              <w:rPr>
                <w:rFonts w:hint="eastAsia"/>
              </w:rPr>
              <w:t>1</w:t>
            </w:r>
          </w:p>
        </w:tc>
        <w:tc>
          <w:tcPr>
            <w:tcW w:w="290" w:type="pct"/>
            <w:tcBorders>
              <w:top w:val="single" w:color="000000" w:sz="4" w:space="0"/>
              <w:left w:val="single" w:color="000000" w:sz="4" w:space="0"/>
              <w:right w:val="single" w:color="000000" w:sz="4" w:space="0"/>
            </w:tcBorders>
            <w:shd w:val="clear" w:color="auto" w:fill="auto"/>
            <w:noWrap/>
            <w:vAlign w:val="center"/>
          </w:tcPr>
          <w:p w14:paraId="171F267F">
            <w:pPr>
              <w:pStyle w:val="38"/>
            </w:pPr>
            <w:r>
              <w:rPr>
                <w:rFonts w:hint="eastAsia"/>
              </w:rPr>
              <w:t>骨料制品</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AA548">
            <w:pPr>
              <w:pStyle w:val="38"/>
            </w:pPr>
            <w:r>
              <w:rPr>
                <w:rFonts w:hint="eastAsia"/>
              </w:rPr>
              <w:t>石料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30E66">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0505EB1">
            <w:pPr>
              <w:pStyle w:val="38"/>
            </w:pPr>
            <w:r>
              <w:rPr>
                <w:rFonts w:hint="eastAsia"/>
              </w:rPr>
              <w:t>30</w:t>
            </w:r>
          </w:p>
        </w:tc>
        <w:tc>
          <w:tcPr>
            <w:tcW w:w="562" w:type="pct"/>
            <w:tcBorders>
              <w:left w:val="single" w:color="auto" w:sz="4" w:space="0"/>
              <w:bottom w:val="single" w:color="000000" w:sz="4" w:space="0"/>
              <w:right w:val="single" w:color="000000" w:sz="4" w:space="0"/>
            </w:tcBorders>
            <w:shd w:val="clear" w:color="auto" w:fill="auto"/>
            <w:noWrap/>
            <w:vAlign w:val="center"/>
          </w:tcPr>
          <w:p w14:paraId="06842723">
            <w:pPr>
              <w:pStyle w:val="38"/>
            </w:pPr>
            <w:r>
              <w:rPr>
                <w:rFonts w:hint="eastAsia"/>
              </w:rPr>
              <w:t>30</w:t>
            </w:r>
          </w:p>
        </w:tc>
        <w:tc>
          <w:tcPr>
            <w:tcW w:w="380" w:type="pct"/>
            <w:tcBorders>
              <w:left w:val="single" w:color="auto" w:sz="4" w:space="0"/>
              <w:bottom w:val="single" w:color="000000" w:sz="4" w:space="0"/>
              <w:right w:val="single" w:color="000000" w:sz="4" w:space="0"/>
            </w:tcBorders>
            <w:shd w:val="clear" w:color="auto" w:fill="auto"/>
            <w:noWrap/>
            <w:vAlign w:val="center"/>
          </w:tcPr>
          <w:p w14:paraId="29842B42">
            <w:pPr>
              <w:pStyle w:val="38"/>
            </w:pPr>
            <w:r>
              <w:rPr>
                <w:rFonts w:hint="eastAsia"/>
              </w:rPr>
              <w:t>固态</w:t>
            </w:r>
          </w:p>
        </w:tc>
        <w:tc>
          <w:tcPr>
            <w:tcW w:w="377" w:type="pct"/>
            <w:tcBorders>
              <w:left w:val="single" w:color="auto" w:sz="4" w:space="0"/>
              <w:bottom w:val="single" w:color="000000" w:sz="4" w:space="0"/>
              <w:right w:val="single" w:color="000000" w:sz="4" w:space="0"/>
            </w:tcBorders>
            <w:shd w:val="clear" w:color="auto" w:fill="auto"/>
            <w:noWrap/>
            <w:vAlign w:val="center"/>
          </w:tcPr>
          <w:p w14:paraId="08DCBA18">
            <w:pPr>
              <w:pStyle w:val="38"/>
            </w:pPr>
            <w:r>
              <w:rPr>
                <w:rFonts w:hint="eastAsia"/>
              </w:rPr>
              <w:t>堆存</w:t>
            </w:r>
          </w:p>
        </w:tc>
        <w:tc>
          <w:tcPr>
            <w:tcW w:w="460" w:type="pct"/>
            <w:tcBorders>
              <w:left w:val="single" w:color="auto" w:sz="4" w:space="0"/>
              <w:bottom w:val="single" w:color="000000" w:sz="4" w:space="0"/>
              <w:right w:val="single" w:color="000000" w:sz="4" w:space="0"/>
            </w:tcBorders>
            <w:shd w:val="clear" w:color="auto" w:fill="auto"/>
            <w:noWrap/>
            <w:vAlign w:val="center"/>
          </w:tcPr>
          <w:p w14:paraId="736EF6CB">
            <w:pPr>
              <w:pStyle w:val="38"/>
            </w:pPr>
            <w:r>
              <w:rPr>
                <w:rFonts w:hint="eastAsia"/>
              </w:rPr>
              <w:t>2000t</w:t>
            </w:r>
          </w:p>
        </w:tc>
        <w:tc>
          <w:tcPr>
            <w:tcW w:w="551" w:type="pct"/>
            <w:tcBorders>
              <w:left w:val="single" w:color="auto" w:sz="4" w:space="0"/>
              <w:right w:val="single" w:color="000000" w:sz="4" w:space="0"/>
            </w:tcBorders>
            <w:shd w:val="clear" w:color="auto" w:fill="auto"/>
            <w:noWrap/>
            <w:vAlign w:val="center"/>
          </w:tcPr>
          <w:p w14:paraId="5C01AB0C">
            <w:pPr>
              <w:pStyle w:val="38"/>
            </w:pPr>
            <w:r>
              <w:rPr>
                <w:rFonts w:hint="eastAsia"/>
              </w:rPr>
              <w:t>石料暂存区</w:t>
            </w:r>
          </w:p>
        </w:tc>
        <w:tc>
          <w:tcPr>
            <w:tcW w:w="948" w:type="pct"/>
            <w:tcBorders>
              <w:left w:val="single" w:color="auto" w:sz="4" w:space="0"/>
              <w:right w:val="single" w:color="000000" w:sz="4" w:space="0"/>
            </w:tcBorders>
            <w:shd w:val="clear" w:color="auto" w:fill="auto"/>
            <w:noWrap/>
            <w:vAlign w:val="center"/>
          </w:tcPr>
          <w:p w14:paraId="36614DB7">
            <w:pPr>
              <w:pStyle w:val="38"/>
            </w:pPr>
            <w:r>
              <w:rPr>
                <w:rFonts w:hint="eastAsia"/>
              </w:rPr>
              <w:t>外购</w:t>
            </w:r>
          </w:p>
        </w:tc>
      </w:tr>
      <w:tr w14:paraId="1BD08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B9B13">
            <w:pPr>
              <w:pStyle w:val="38"/>
            </w:pPr>
            <w:r>
              <w:rPr>
                <w:rFonts w:hint="eastAsia"/>
              </w:rPr>
              <w:t>2</w:t>
            </w:r>
          </w:p>
        </w:tc>
        <w:tc>
          <w:tcPr>
            <w:tcW w:w="290" w:type="pct"/>
            <w:vMerge w:val="restart"/>
            <w:tcBorders>
              <w:top w:val="single" w:color="000000" w:sz="4" w:space="0"/>
              <w:left w:val="single" w:color="000000" w:sz="4" w:space="0"/>
              <w:right w:val="single" w:color="000000" w:sz="4" w:space="0"/>
            </w:tcBorders>
            <w:shd w:val="clear" w:color="auto" w:fill="auto"/>
            <w:noWrap/>
            <w:vAlign w:val="center"/>
          </w:tcPr>
          <w:p w14:paraId="15D45178">
            <w:pPr>
              <w:pStyle w:val="38"/>
            </w:pPr>
            <w:r>
              <w:rPr>
                <w:rFonts w:hint="eastAsia"/>
              </w:rPr>
              <w:t>水稳</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95B22">
            <w:pPr>
              <w:pStyle w:val="38"/>
            </w:pPr>
            <w:r>
              <w:rPr>
                <w:rFonts w:hint="eastAsia"/>
              </w:rPr>
              <w:t>级配碎石</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C9E2C">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4E1476B">
            <w:pPr>
              <w:pStyle w:val="38"/>
            </w:pPr>
            <w:r>
              <w:rPr>
                <w:rFonts w:hint="eastAsia"/>
              </w:rPr>
              <w:t>26.74</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9CE29F1">
            <w:pPr>
              <w:pStyle w:val="38"/>
            </w:pPr>
            <w:r>
              <w:rPr>
                <w:rFonts w:hint="eastAsia"/>
              </w:rPr>
              <w:t>26.74</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82BA214">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DE11F9C">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655135C">
            <w:pPr>
              <w:pStyle w:val="38"/>
            </w:pPr>
            <w:r>
              <w:rPr>
                <w:rFonts w:hint="eastAsia"/>
              </w:rPr>
              <w:t>3000t</w:t>
            </w:r>
          </w:p>
        </w:tc>
        <w:tc>
          <w:tcPr>
            <w:tcW w:w="551" w:type="pct"/>
            <w:tcBorders>
              <w:left w:val="single" w:color="auto" w:sz="4" w:space="0"/>
              <w:right w:val="single" w:color="000000" w:sz="4" w:space="0"/>
            </w:tcBorders>
            <w:shd w:val="clear" w:color="auto" w:fill="auto"/>
            <w:noWrap/>
            <w:vAlign w:val="center"/>
          </w:tcPr>
          <w:p w14:paraId="40F181F4">
            <w:pPr>
              <w:pStyle w:val="38"/>
            </w:pPr>
            <w:r>
              <w:rPr>
                <w:rFonts w:hint="eastAsia"/>
              </w:rPr>
              <w:t>骨料暂存区</w:t>
            </w:r>
          </w:p>
        </w:tc>
        <w:tc>
          <w:tcPr>
            <w:tcW w:w="948" w:type="pct"/>
            <w:tcBorders>
              <w:left w:val="single" w:color="auto" w:sz="4" w:space="0"/>
              <w:right w:val="single" w:color="000000" w:sz="4" w:space="0"/>
            </w:tcBorders>
            <w:shd w:val="clear" w:color="auto" w:fill="auto"/>
            <w:noWrap/>
            <w:vAlign w:val="center"/>
          </w:tcPr>
          <w:p w14:paraId="3CDF0D14">
            <w:pPr>
              <w:pStyle w:val="38"/>
            </w:pPr>
            <w:r>
              <w:rPr>
                <w:rFonts w:hint="eastAsia"/>
              </w:rPr>
              <w:t>部分利用自产骨料制品，部分外购</w:t>
            </w:r>
          </w:p>
        </w:tc>
      </w:tr>
      <w:tr w14:paraId="0FA315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4ABC4">
            <w:pPr>
              <w:pStyle w:val="38"/>
            </w:pPr>
            <w:r>
              <w:rPr>
                <w:rFonts w:hint="eastAsia"/>
              </w:rPr>
              <w:t>3</w:t>
            </w:r>
          </w:p>
        </w:tc>
        <w:tc>
          <w:tcPr>
            <w:tcW w:w="290" w:type="pct"/>
            <w:vMerge w:val="continue"/>
            <w:tcBorders>
              <w:left w:val="single" w:color="000000" w:sz="4" w:space="0"/>
              <w:right w:val="single" w:color="000000" w:sz="4" w:space="0"/>
            </w:tcBorders>
            <w:shd w:val="clear" w:color="auto" w:fill="auto"/>
            <w:noWrap/>
            <w:vAlign w:val="center"/>
          </w:tcPr>
          <w:p w14:paraId="79C7011A">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93FB2">
            <w:pPr>
              <w:pStyle w:val="38"/>
            </w:pPr>
            <w:r>
              <w:rPr>
                <w:rFonts w:hint="eastAsia"/>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C7967">
            <w:pPr>
              <w:pStyle w:val="38"/>
            </w:pPr>
            <w:r>
              <w:rPr>
                <w:rFonts w:hint="eastAsia"/>
              </w:rPr>
              <w:t>万t/</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DD93CCE">
            <w:pPr>
              <w:pStyle w:val="38"/>
            </w:pPr>
            <w:r>
              <w:rPr>
                <w:rFonts w:hint="eastAsia"/>
              </w:rPr>
              <w:t>1.74</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824EAE8">
            <w:pPr>
              <w:pStyle w:val="38"/>
            </w:pPr>
            <w:r>
              <w:rPr>
                <w:rFonts w:hint="eastAsia"/>
              </w:rPr>
              <w:t>1.74</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7D2B1AD">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98E3D28">
            <w:pPr>
              <w:pStyle w:val="38"/>
            </w:pPr>
            <w:r>
              <w:rPr>
                <w:rFonts w:hint="eastAsia"/>
              </w:rPr>
              <w:t>/</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341B1C7">
            <w:pPr>
              <w:pStyle w:val="38"/>
            </w:pPr>
            <w:r>
              <w:rPr>
                <w:rFonts w:hint="eastAsia"/>
              </w:rPr>
              <w:t>/</w:t>
            </w:r>
          </w:p>
        </w:tc>
        <w:tc>
          <w:tcPr>
            <w:tcW w:w="551" w:type="pct"/>
            <w:tcBorders>
              <w:left w:val="single" w:color="auto" w:sz="4" w:space="0"/>
              <w:right w:val="single" w:color="000000" w:sz="4" w:space="0"/>
            </w:tcBorders>
            <w:shd w:val="clear" w:color="auto" w:fill="auto"/>
            <w:noWrap/>
            <w:vAlign w:val="center"/>
          </w:tcPr>
          <w:p w14:paraId="29E109F3">
            <w:pPr>
              <w:pStyle w:val="38"/>
            </w:pPr>
            <w:r>
              <w:rPr>
                <w:rFonts w:hint="eastAsia"/>
              </w:rPr>
              <w:t>/</w:t>
            </w:r>
          </w:p>
        </w:tc>
        <w:tc>
          <w:tcPr>
            <w:tcW w:w="948" w:type="pct"/>
            <w:tcBorders>
              <w:left w:val="single" w:color="auto" w:sz="4" w:space="0"/>
              <w:right w:val="single" w:color="000000" w:sz="4" w:space="0"/>
            </w:tcBorders>
            <w:shd w:val="clear" w:color="auto" w:fill="auto"/>
            <w:noWrap/>
            <w:vAlign w:val="center"/>
          </w:tcPr>
          <w:p w14:paraId="475C83E8">
            <w:pPr>
              <w:pStyle w:val="38"/>
            </w:pPr>
            <w:r>
              <w:rPr>
                <w:rFonts w:hint="eastAsia"/>
              </w:rPr>
              <w:t>水稳配方用水</w:t>
            </w:r>
          </w:p>
        </w:tc>
      </w:tr>
      <w:tr w14:paraId="785ED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7C5A2">
            <w:pPr>
              <w:pStyle w:val="38"/>
            </w:pPr>
            <w:r>
              <w:rPr>
                <w:rFonts w:hint="eastAsia"/>
              </w:rPr>
              <w:t>4</w:t>
            </w:r>
          </w:p>
        </w:tc>
        <w:tc>
          <w:tcPr>
            <w:tcW w:w="290" w:type="pct"/>
            <w:vMerge w:val="continue"/>
            <w:tcBorders>
              <w:left w:val="single" w:color="000000" w:sz="4" w:space="0"/>
              <w:right w:val="single" w:color="000000" w:sz="4" w:space="0"/>
            </w:tcBorders>
            <w:shd w:val="clear" w:color="auto" w:fill="auto"/>
            <w:noWrap/>
            <w:vAlign w:val="center"/>
          </w:tcPr>
          <w:p w14:paraId="74497991">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5E0BA">
            <w:pPr>
              <w:pStyle w:val="38"/>
            </w:pPr>
            <w:r>
              <w:rPr>
                <w:rFonts w:hint="eastAsia"/>
              </w:rPr>
              <w:t>水泥</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1D6B6">
            <w:pPr>
              <w:pStyle w:val="38"/>
            </w:pPr>
            <w:r>
              <w:rPr>
                <w:rFonts w:hint="eastAsia"/>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BECEFEB">
            <w:pPr>
              <w:pStyle w:val="38"/>
            </w:pPr>
            <w:r>
              <w:rPr>
                <w:rFonts w:hint="eastAsia"/>
              </w:rPr>
              <w:t>1.52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CC704D1">
            <w:pPr>
              <w:pStyle w:val="38"/>
            </w:pPr>
            <w:r>
              <w:rPr>
                <w:rFonts w:hint="eastAsia"/>
              </w:rPr>
              <w:t>1.52</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80413CB">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E21A3D6">
            <w:pPr>
              <w:pStyle w:val="38"/>
            </w:pPr>
            <w:r>
              <w:rPr>
                <w:rFonts w:hint="eastAsia"/>
              </w:rPr>
              <w:t>筒仓</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BF0261C">
            <w:pPr>
              <w:pStyle w:val="38"/>
            </w:pPr>
            <w:r>
              <w:rPr>
                <w:rFonts w:hint="eastAsia"/>
              </w:rPr>
              <w:t>150t</w:t>
            </w:r>
          </w:p>
        </w:tc>
        <w:tc>
          <w:tcPr>
            <w:tcW w:w="551" w:type="pct"/>
            <w:tcBorders>
              <w:left w:val="single" w:color="auto" w:sz="4" w:space="0"/>
              <w:right w:val="single" w:color="000000" w:sz="4" w:space="0"/>
            </w:tcBorders>
            <w:shd w:val="clear" w:color="auto" w:fill="auto"/>
            <w:noWrap/>
            <w:vAlign w:val="center"/>
          </w:tcPr>
          <w:p w14:paraId="0AC02CE3">
            <w:pPr>
              <w:pStyle w:val="38"/>
            </w:pPr>
            <w:r>
              <w:rPr>
                <w:rFonts w:hint="eastAsia"/>
              </w:rPr>
              <w:t>水泥筒仓</w:t>
            </w:r>
          </w:p>
        </w:tc>
        <w:tc>
          <w:tcPr>
            <w:tcW w:w="948" w:type="pct"/>
            <w:tcBorders>
              <w:left w:val="single" w:color="auto" w:sz="4" w:space="0"/>
              <w:right w:val="single" w:color="000000" w:sz="4" w:space="0"/>
            </w:tcBorders>
            <w:shd w:val="clear" w:color="auto" w:fill="auto"/>
            <w:noWrap/>
            <w:vAlign w:val="center"/>
          </w:tcPr>
          <w:p w14:paraId="37726F96">
            <w:pPr>
              <w:pStyle w:val="38"/>
            </w:pPr>
            <w:r>
              <w:rPr>
                <w:rFonts w:hint="eastAsia"/>
              </w:rPr>
              <w:t>外购</w:t>
            </w:r>
          </w:p>
        </w:tc>
      </w:tr>
      <w:tr w14:paraId="10FB2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7F53F">
            <w:pPr>
              <w:pStyle w:val="38"/>
            </w:pPr>
            <w:r>
              <w:rPr>
                <w:rFonts w:hint="eastAsia"/>
              </w:rPr>
              <w:t>5</w:t>
            </w:r>
          </w:p>
        </w:tc>
        <w:tc>
          <w:tcPr>
            <w:tcW w:w="290" w:type="pct"/>
            <w:vMerge w:val="restart"/>
            <w:tcBorders>
              <w:left w:val="single" w:color="000000" w:sz="4" w:space="0"/>
              <w:right w:val="single" w:color="000000" w:sz="4" w:space="0"/>
            </w:tcBorders>
            <w:shd w:val="clear" w:color="auto" w:fill="auto"/>
            <w:noWrap/>
            <w:vAlign w:val="center"/>
          </w:tcPr>
          <w:p w14:paraId="792F60BF">
            <w:pPr>
              <w:pStyle w:val="38"/>
            </w:pPr>
            <w:r>
              <w:rPr>
                <w:rFonts w:hint="eastAsia"/>
              </w:rPr>
              <w:t>沥青制品</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AB2BB">
            <w:pPr>
              <w:pStyle w:val="38"/>
              <w:rPr>
                <w:color w:val="0000FF"/>
              </w:rPr>
            </w:pPr>
            <w:r>
              <w:rPr>
                <w:rFonts w:hint="eastAsia"/>
                <w:color w:val="0000FF"/>
              </w:rPr>
              <w:t>沥青</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D9CC1">
            <w:pPr>
              <w:pStyle w:val="38"/>
              <w:rPr>
                <w:color w:val="0000FF"/>
              </w:rPr>
            </w:pPr>
            <w:r>
              <w:rPr>
                <w:rFonts w:hint="eastAsia"/>
                <w:color w:val="0000FF"/>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0ECAFAE">
            <w:pPr>
              <w:pStyle w:val="38"/>
              <w:rPr>
                <w:color w:val="0000FF"/>
              </w:rPr>
            </w:pPr>
            <w:r>
              <w:rPr>
                <w:rFonts w:hint="eastAsia"/>
                <w:color w:val="0000FF"/>
              </w:rPr>
              <w:t>1.2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BE7C37D">
            <w:pPr>
              <w:pStyle w:val="38"/>
              <w:rPr>
                <w:rFonts w:hint="default" w:eastAsia="宋体"/>
                <w:color w:val="0000FF"/>
                <w:lang w:val="en-US" w:eastAsia="zh-CN"/>
              </w:rPr>
            </w:pPr>
            <w:r>
              <w:rPr>
                <w:rFonts w:hint="eastAsia"/>
                <w:color w:val="0000FF"/>
                <w:lang w:val="en-US" w:eastAsia="zh-CN"/>
              </w:rPr>
              <w:t>7.512</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310088C">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A2658AF">
            <w:pPr>
              <w:pStyle w:val="38"/>
            </w:pPr>
            <w:r>
              <w:rPr>
                <w:rFonts w:hint="eastAsia"/>
              </w:rPr>
              <w:t>储罐</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EFEA293">
            <w:pPr>
              <w:pStyle w:val="38"/>
            </w:pPr>
            <w:r>
              <w:rPr>
                <w:rFonts w:hint="eastAsia"/>
              </w:rPr>
              <w:t>1430t</w:t>
            </w:r>
          </w:p>
        </w:tc>
        <w:tc>
          <w:tcPr>
            <w:tcW w:w="551" w:type="pct"/>
            <w:tcBorders>
              <w:left w:val="single" w:color="auto" w:sz="4" w:space="0"/>
              <w:right w:val="single" w:color="000000" w:sz="4" w:space="0"/>
            </w:tcBorders>
            <w:shd w:val="clear" w:color="auto" w:fill="auto"/>
            <w:noWrap/>
            <w:vAlign w:val="center"/>
          </w:tcPr>
          <w:p w14:paraId="34C86299">
            <w:pPr>
              <w:pStyle w:val="38"/>
            </w:pPr>
            <w:r>
              <w:rPr>
                <w:rFonts w:hint="eastAsia"/>
              </w:rPr>
              <w:t>沥青储罐</w:t>
            </w:r>
          </w:p>
        </w:tc>
        <w:tc>
          <w:tcPr>
            <w:tcW w:w="948" w:type="pct"/>
            <w:tcBorders>
              <w:left w:val="single" w:color="auto" w:sz="4" w:space="0"/>
              <w:right w:val="single" w:color="000000" w:sz="4" w:space="0"/>
            </w:tcBorders>
            <w:shd w:val="clear" w:color="auto" w:fill="auto"/>
            <w:noWrap/>
            <w:vAlign w:val="center"/>
          </w:tcPr>
          <w:p w14:paraId="5D282F52">
            <w:pPr>
              <w:pStyle w:val="38"/>
            </w:pPr>
            <w:r>
              <w:rPr>
                <w:rFonts w:hint="eastAsia"/>
              </w:rPr>
              <w:t>外购</w:t>
            </w:r>
          </w:p>
        </w:tc>
      </w:tr>
      <w:tr w14:paraId="38EC6F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76A56">
            <w:pPr>
              <w:pStyle w:val="38"/>
            </w:pPr>
            <w:r>
              <w:rPr>
                <w:rFonts w:hint="eastAsia"/>
              </w:rPr>
              <w:t>6</w:t>
            </w:r>
          </w:p>
        </w:tc>
        <w:tc>
          <w:tcPr>
            <w:tcW w:w="290" w:type="pct"/>
            <w:vMerge w:val="continue"/>
            <w:tcBorders>
              <w:left w:val="single" w:color="000000" w:sz="4" w:space="0"/>
              <w:right w:val="single" w:color="000000" w:sz="4" w:space="0"/>
            </w:tcBorders>
            <w:shd w:val="clear" w:color="auto" w:fill="auto"/>
            <w:noWrap/>
            <w:vAlign w:val="center"/>
          </w:tcPr>
          <w:p w14:paraId="6B5F8092">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8C931">
            <w:pPr>
              <w:pStyle w:val="38"/>
              <w:rPr>
                <w:color w:val="0000FF"/>
              </w:rPr>
            </w:pPr>
            <w:r>
              <w:rPr>
                <w:rFonts w:hint="eastAsia"/>
                <w:color w:val="0000FF"/>
              </w:rPr>
              <w:t>骨料</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2A6E4">
            <w:pPr>
              <w:pStyle w:val="38"/>
              <w:rPr>
                <w:color w:val="0000FF"/>
              </w:rPr>
            </w:pPr>
            <w:r>
              <w:rPr>
                <w:rFonts w:hint="eastAsia"/>
                <w:color w:val="0000FF"/>
              </w:rPr>
              <w:t>万t/a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F91A861">
            <w:pPr>
              <w:pStyle w:val="38"/>
              <w:rPr>
                <w:color w:val="0000FF"/>
              </w:rPr>
            </w:pPr>
            <w:r>
              <w:rPr>
                <w:rFonts w:hint="eastAsia"/>
                <w:color w:val="0000FF"/>
              </w:rPr>
              <w:t>28.05</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395F3B9">
            <w:pPr>
              <w:pStyle w:val="38"/>
              <w:rPr>
                <w:rFonts w:hint="default" w:eastAsia="宋体"/>
                <w:color w:val="0000FF"/>
                <w:lang w:val="en-US" w:eastAsia="zh-CN"/>
              </w:rPr>
            </w:pPr>
            <w:r>
              <w:rPr>
                <w:rFonts w:hint="eastAsia"/>
                <w:color w:val="0000FF"/>
              </w:rPr>
              <w:t>18.</w:t>
            </w:r>
            <w:r>
              <w:rPr>
                <w:rFonts w:hint="eastAsia"/>
                <w:color w:val="0000FF"/>
                <w:lang w:val="en-US" w:eastAsia="zh-CN"/>
              </w:rPr>
              <w:t>4925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58E8655">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515CEDA">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0F97C8B">
            <w:pPr>
              <w:pStyle w:val="38"/>
            </w:pPr>
            <w:r>
              <w:rPr>
                <w:rFonts w:hint="eastAsia"/>
              </w:rPr>
              <w:t>2000t</w:t>
            </w:r>
          </w:p>
        </w:tc>
        <w:tc>
          <w:tcPr>
            <w:tcW w:w="551" w:type="pct"/>
            <w:tcBorders>
              <w:left w:val="single" w:color="auto" w:sz="4" w:space="0"/>
              <w:right w:val="single" w:color="000000" w:sz="4" w:space="0"/>
            </w:tcBorders>
            <w:shd w:val="clear" w:color="auto" w:fill="auto"/>
            <w:noWrap/>
            <w:vAlign w:val="center"/>
          </w:tcPr>
          <w:p w14:paraId="1C86DD20">
            <w:pPr>
              <w:pStyle w:val="38"/>
            </w:pPr>
            <w:r>
              <w:rPr>
                <w:rFonts w:hint="eastAsia"/>
              </w:rPr>
              <w:t>原料仓库</w:t>
            </w:r>
          </w:p>
        </w:tc>
        <w:tc>
          <w:tcPr>
            <w:tcW w:w="948" w:type="pct"/>
            <w:tcBorders>
              <w:left w:val="single" w:color="auto" w:sz="4" w:space="0"/>
              <w:right w:val="single" w:color="000000" w:sz="4" w:space="0"/>
            </w:tcBorders>
            <w:shd w:val="clear" w:color="auto" w:fill="auto"/>
            <w:noWrap/>
            <w:vAlign w:val="center"/>
          </w:tcPr>
          <w:p w14:paraId="78E14D89">
            <w:pPr>
              <w:pStyle w:val="38"/>
            </w:pPr>
            <w:r>
              <w:rPr>
                <w:rFonts w:hint="eastAsia"/>
              </w:rPr>
              <w:t>部分利用自产骨料制品，部分外</w:t>
            </w:r>
          </w:p>
        </w:tc>
      </w:tr>
      <w:tr w14:paraId="2474EE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7703C">
            <w:pPr>
              <w:pStyle w:val="38"/>
            </w:pPr>
            <w:r>
              <w:rPr>
                <w:rFonts w:hint="eastAsia"/>
              </w:rPr>
              <w:t>7</w:t>
            </w:r>
          </w:p>
        </w:tc>
        <w:tc>
          <w:tcPr>
            <w:tcW w:w="290" w:type="pct"/>
            <w:vMerge w:val="continue"/>
            <w:tcBorders>
              <w:left w:val="single" w:color="000000" w:sz="4" w:space="0"/>
              <w:right w:val="single" w:color="000000" w:sz="4" w:space="0"/>
            </w:tcBorders>
            <w:shd w:val="clear" w:color="auto" w:fill="auto"/>
            <w:noWrap/>
            <w:vAlign w:val="center"/>
          </w:tcPr>
          <w:p w14:paraId="5FEC3A9D">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0BD60">
            <w:pPr>
              <w:pStyle w:val="38"/>
              <w:rPr>
                <w:color w:val="0000FF"/>
              </w:rPr>
            </w:pPr>
            <w:r>
              <w:rPr>
                <w:rFonts w:hint="eastAsia"/>
                <w:color w:val="0000FF"/>
              </w:rPr>
              <w:t>矿粉</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DA226">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8062FCC">
            <w:pPr>
              <w:pStyle w:val="38"/>
              <w:rPr>
                <w:color w:val="0000FF"/>
              </w:rPr>
            </w:pPr>
            <w:r>
              <w:rPr>
                <w:rFonts w:hint="eastAsia"/>
                <w:color w:val="0000FF"/>
              </w:rPr>
              <w:t>7500</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44E2D70">
            <w:pPr>
              <w:pStyle w:val="38"/>
              <w:rPr>
                <w:color w:val="0000FF"/>
              </w:rPr>
            </w:pPr>
            <w:r>
              <w:rPr>
                <w:rFonts w:hint="eastAsia"/>
                <w:color w:val="0000FF"/>
              </w:rPr>
              <w:t>4690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16E5FB2">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A4CAE12">
            <w:pPr>
              <w:pStyle w:val="38"/>
            </w:pPr>
            <w:r>
              <w:rPr>
                <w:rFonts w:hint="eastAsia"/>
              </w:rPr>
              <w:t>筒仓</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7364CDD">
            <w:pPr>
              <w:pStyle w:val="38"/>
            </w:pPr>
            <w:r>
              <w:rPr>
                <w:rFonts w:hint="eastAsia"/>
              </w:rPr>
              <w:t>50t</w:t>
            </w:r>
          </w:p>
        </w:tc>
        <w:tc>
          <w:tcPr>
            <w:tcW w:w="551" w:type="pct"/>
            <w:tcBorders>
              <w:left w:val="single" w:color="auto" w:sz="4" w:space="0"/>
              <w:right w:val="single" w:color="000000" w:sz="4" w:space="0"/>
            </w:tcBorders>
            <w:shd w:val="clear" w:color="auto" w:fill="auto"/>
            <w:noWrap/>
            <w:vAlign w:val="center"/>
          </w:tcPr>
          <w:p w14:paraId="7AB6D471">
            <w:pPr>
              <w:pStyle w:val="38"/>
            </w:pPr>
            <w:r>
              <w:rPr>
                <w:rFonts w:hint="eastAsia"/>
              </w:rPr>
              <w:t>矿粉储罐</w:t>
            </w:r>
          </w:p>
        </w:tc>
        <w:tc>
          <w:tcPr>
            <w:tcW w:w="948" w:type="pct"/>
            <w:tcBorders>
              <w:left w:val="single" w:color="auto" w:sz="4" w:space="0"/>
              <w:right w:val="single" w:color="000000" w:sz="4" w:space="0"/>
            </w:tcBorders>
            <w:shd w:val="clear" w:color="auto" w:fill="auto"/>
            <w:noWrap/>
            <w:vAlign w:val="center"/>
          </w:tcPr>
          <w:p w14:paraId="66CF1B04">
            <w:pPr>
              <w:pStyle w:val="38"/>
            </w:pPr>
            <w:r>
              <w:rPr>
                <w:rFonts w:hint="eastAsia"/>
              </w:rPr>
              <w:t>外购，沥青及再生沥青混凝土生产</w:t>
            </w:r>
          </w:p>
        </w:tc>
      </w:tr>
      <w:tr w14:paraId="3BA8D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AE706">
            <w:pPr>
              <w:pStyle w:val="38"/>
            </w:pPr>
            <w:r>
              <w:rPr>
                <w:rFonts w:hint="eastAsia"/>
              </w:rPr>
              <w:t>8</w:t>
            </w:r>
          </w:p>
        </w:tc>
        <w:tc>
          <w:tcPr>
            <w:tcW w:w="290" w:type="pct"/>
            <w:vMerge w:val="continue"/>
            <w:tcBorders>
              <w:left w:val="single" w:color="000000" w:sz="4" w:space="0"/>
              <w:right w:val="single" w:color="000000" w:sz="4" w:space="0"/>
            </w:tcBorders>
            <w:shd w:val="clear" w:color="auto" w:fill="auto"/>
            <w:noWrap/>
            <w:vAlign w:val="center"/>
          </w:tcPr>
          <w:p w14:paraId="1515CFA5">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CE816">
            <w:pPr>
              <w:pStyle w:val="38"/>
              <w:rPr>
                <w:color w:val="0000FF"/>
              </w:rPr>
            </w:pPr>
            <w:r>
              <w:rPr>
                <w:rFonts w:hint="eastAsia"/>
                <w:color w:val="0000FF"/>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C7B9F">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9A3A9D3">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DF2FE0A">
            <w:pPr>
              <w:pStyle w:val="38"/>
              <w:rPr>
                <w:color w:val="0000FF"/>
              </w:rPr>
            </w:pPr>
            <w:r>
              <w:rPr>
                <w:rFonts w:hint="eastAsia"/>
                <w:color w:val="0000FF"/>
              </w:rPr>
              <w:t>19360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31B3BAA">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47A235D">
            <w:pPr>
              <w:pStyle w:val="38"/>
            </w:pPr>
            <w:r>
              <w:rPr>
                <w:rFonts w:hint="eastAsia"/>
              </w:rPr>
              <w:t>/</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F124C22">
            <w:pPr>
              <w:pStyle w:val="38"/>
            </w:pPr>
            <w:r>
              <w:rPr>
                <w:rFonts w:hint="eastAsia"/>
              </w:rPr>
              <w:t>/</w:t>
            </w:r>
          </w:p>
        </w:tc>
        <w:tc>
          <w:tcPr>
            <w:tcW w:w="551" w:type="pct"/>
            <w:tcBorders>
              <w:left w:val="single" w:color="auto" w:sz="4" w:space="0"/>
              <w:right w:val="single" w:color="000000" w:sz="4" w:space="0"/>
            </w:tcBorders>
            <w:shd w:val="clear" w:color="auto" w:fill="auto"/>
            <w:noWrap/>
            <w:vAlign w:val="center"/>
          </w:tcPr>
          <w:p w14:paraId="082609C2">
            <w:pPr>
              <w:pStyle w:val="38"/>
            </w:pPr>
            <w:r>
              <w:rPr>
                <w:rFonts w:hint="eastAsia"/>
              </w:rPr>
              <w:t>/</w:t>
            </w:r>
          </w:p>
        </w:tc>
        <w:tc>
          <w:tcPr>
            <w:tcW w:w="948" w:type="pct"/>
            <w:tcBorders>
              <w:left w:val="single" w:color="auto" w:sz="4" w:space="0"/>
              <w:right w:val="single" w:color="000000" w:sz="4" w:space="0"/>
            </w:tcBorders>
            <w:shd w:val="clear" w:color="auto" w:fill="auto"/>
            <w:noWrap/>
            <w:vAlign w:val="center"/>
          </w:tcPr>
          <w:p w14:paraId="05C1AD70">
            <w:pPr>
              <w:pStyle w:val="38"/>
            </w:pPr>
            <w:r>
              <w:rPr>
                <w:rFonts w:hint="eastAsia"/>
              </w:rPr>
              <w:t>乳化剂配方用水</w:t>
            </w:r>
          </w:p>
        </w:tc>
      </w:tr>
      <w:tr w14:paraId="6606F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5E04E">
            <w:pPr>
              <w:pStyle w:val="38"/>
            </w:pPr>
            <w:r>
              <w:rPr>
                <w:rFonts w:hint="eastAsia"/>
              </w:rPr>
              <w:t>9</w:t>
            </w:r>
          </w:p>
        </w:tc>
        <w:tc>
          <w:tcPr>
            <w:tcW w:w="290" w:type="pct"/>
            <w:vMerge w:val="continue"/>
            <w:tcBorders>
              <w:left w:val="single" w:color="000000" w:sz="4" w:space="0"/>
              <w:right w:val="single" w:color="000000" w:sz="4" w:space="0"/>
            </w:tcBorders>
            <w:shd w:val="clear" w:color="auto" w:fill="auto"/>
            <w:noWrap/>
            <w:vAlign w:val="center"/>
          </w:tcPr>
          <w:p w14:paraId="6475378B">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72CA6">
            <w:pPr>
              <w:pStyle w:val="38"/>
              <w:rPr>
                <w:color w:val="0000FF"/>
              </w:rPr>
            </w:pPr>
            <w:r>
              <w:rPr>
                <w:rFonts w:hint="eastAsia"/>
                <w:color w:val="0000FF"/>
              </w:rPr>
              <w:t>乳化剂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A7BFC">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4784A0B">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F55AA0A">
            <w:pPr>
              <w:pStyle w:val="38"/>
              <w:rPr>
                <w:color w:val="0000FF"/>
              </w:rPr>
            </w:pPr>
            <w:r>
              <w:rPr>
                <w:rFonts w:hint="eastAsia"/>
                <w:color w:val="0000FF"/>
              </w:rPr>
              <w:t>640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FB45D7B">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88E4842">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E22A8B1">
            <w:pPr>
              <w:pStyle w:val="38"/>
            </w:pPr>
            <w:r>
              <w:rPr>
                <w:rFonts w:hint="eastAsia"/>
              </w:rPr>
              <w:t>2t</w:t>
            </w:r>
          </w:p>
        </w:tc>
        <w:tc>
          <w:tcPr>
            <w:tcW w:w="551" w:type="pct"/>
            <w:vMerge w:val="restart"/>
            <w:tcBorders>
              <w:left w:val="single" w:color="auto" w:sz="4" w:space="0"/>
              <w:right w:val="single" w:color="000000" w:sz="4" w:space="0"/>
            </w:tcBorders>
            <w:shd w:val="clear" w:color="auto" w:fill="auto"/>
            <w:noWrap/>
            <w:vAlign w:val="center"/>
          </w:tcPr>
          <w:p w14:paraId="408CB95A">
            <w:pPr>
              <w:pStyle w:val="38"/>
            </w:pPr>
            <w:r>
              <w:rPr>
                <w:rFonts w:hint="eastAsia"/>
              </w:rPr>
              <w:t>1#厂房原料暂存区</w:t>
            </w:r>
          </w:p>
        </w:tc>
        <w:tc>
          <w:tcPr>
            <w:tcW w:w="948" w:type="pct"/>
            <w:tcBorders>
              <w:left w:val="single" w:color="auto" w:sz="4" w:space="0"/>
              <w:right w:val="single" w:color="000000" w:sz="4" w:space="0"/>
            </w:tcBorders>
            <w:shd w:val="clear" w:color="auto" w:fill="auto"/>
            <w:noWrap/>
            <w:vAlign w:val="center"/>
          </w:tcPr>
          <w:p w14:paraId="73EA6E73">
            <w:pPr>
              <w:pStyle w:val="38"/>
            </w:pPr>
            <w:r>
              <w:rPr>
                <w:rFonts w:hint="eastAsia"/>
              </w:rPr>
              <w:t>外购，200kg/桶</w:t>
            </w:r>
          </w:p>
        </w:tc>
      </w:tr>
      <w:tr w14:paraId="51EB1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6CE7F">
            <w:pPr>
              <w:pStyle w:val="38"/>
            </w:pPr>
            <w:r>
              <w:rPr>
                <w:rFonts w:hint="eastAsia"/>
              </w:rPr>
              <w:t>10</w:t>
            </w:r>
          </w:p>
        </w:tc>
        <w:tc>
          <w:tcPr>
            <w:tcW w:w="290" w:type="pct"/>
            <w:vMerge w:val="continue"/>
            <w:tcBorders>
              <w:left w:val="single" w:color="000000" w:sz="4" w:space="0"/>
              <w:right w:val="single" w:color="000000" w:sz="4" w:space="0"/>
            </w:tcBorders>
            <w:shd w:val="clear" w:color="auto" w:fill="auto"/>
            <w:noWrap/>
            <w:vAlign w:val="center"/>
          </w:tcPr>
          <w:p w14:paraId="54403603">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23851">
            <w:pPr>
              <w:pStyle w:val="38"/>
              <w:rPr>
                <w:color w:val="0000FF"/>
              </w:rPr>
            </w:pPr>
            <w:r>
              <w:rPr>
                <w:rFonts w:hint="eastAsia"/>
                <w:color w:val="0000FF"/>
              </w:rPr>
              <w:t>SBS改性剂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322D2">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582D209">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7D88592">
            <w:pPr>
              <w:pStyle w:val="38"/>
              <w:rPr>
                <w:rFonts w:hint="default" w:eastAsia="宋体"/>
                <w:color w:val="0000FF"/>
                <w:lang w:val="en-US" w:eastAsia="zh-CN"/>
              </w:rPr>
            </w:pPr>
            <w:r>
              <w:rPr>
                <w:rFonts w:hint="eastAsia"/>
                <w:color w:val="0000FF"/>
                <w:lang w:val="en-US" w:eastAsia="zh-CN"/>
              </w:rPr>
              <w:t>2000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C4853F3">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F9F5E7A">
            <w:pPr>
              <w:pStyle w:val="38"/>
            </w:pPr>
            <w:r>
              <w:rPr>
                <w:rFonts w:hint="eastAsia"/>
              </w:rPr>
              <w:t>袋装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DA4B691">
            <w:pPr>
              <w:pStyle w:val="38"/>
            </w:pPr>
            <w:r>
              <w:rPr>
                <w:rFonts w:hint="eastAsia"/>
              </w:rPr>
              <w:t>10t</w:t>
            </w:r>
          </w:p>
        </w:tc>
        <w:tc>
          <w:tcPr>
            <w:tcW w:w="551" w:type="pct"/>
            <w:vMerge w:val="continue"/>
            <w:tcBorders>
              <w:left w:val="single" w:color="auto" w:sz="4" w:space="0"/>
              <w:right w:val="single" w:color="000000" w:sz="4" w:space="0"/>
            </w:tcBorders>
            <w:shd w:val="clear" w:color="auto" w:fill="auto"/>
            <w:noWrap/>
            <w:vAlign w:val="center"/>
          </w:tcPr>
          <w:p w14:paraId="661872CD">
            <w:pPr>
              <w:pStyle w:val="38"/>
            </w:pPr>
          </w:p>
        </w:tc>
        <w:tc>
          <w:tcPr>
            <w:tcW w:w="948" w:type="pct"/>
            <w:tcBorders>
              <w:left w:val="single" w:color="auto" w:sz="4" w:space="0"/>
              <w:right w:val="single" w:color="000000" w:sz="4" w:space="0"/>
            </w:tcBorders>
            <w:shd w:val="clear" w:color="auto" w:fill="auto"/>
            <w:noWrap/>
            <w:vAlign w:val="center"/>
          </w:tcPr>
          <w:p w14:paraId="549B34BC">
            <w:pPr>
              <w:pStyle w:val="38"/>
            </w:pPr>
            <w:r>
              <w:rPr>
                <w:rFonts w:hint="eastAsia"/>
              </w:rPr>
              <w:t>外购，25kg/袋</w:t>
            </w:r>
          </w:p>
        </w:tc>
      </w:tr>
      <w:tr w14:paraId="1C8A5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16D2B">
            <w:pPr>
              <w:pStyle w:val="38"/>
            </w:pPr>
            <w:r>
              <w:rPr>
                <w:rFonts w:hint="eastAsia"/>
              </w:rPr>
              <w:t>11</w:t>
            </w:r>
          </w:p>
        </w:tc>
        <w:tc>
          <w:tcPr>
            <w:tcW w:w="290" w:type="pct"/>
            <w:vMerge w:val="continue"/>
            <w:tcBorders>
              <w:left w:val="single" w:color="000000" w:sz="4" w:space="0"/>
              <w:right w:val="single" w:color="000000" w:sz="4" w:space="0"/>
            </w:tcBorders>
            <w:shd w:val="clear" w:color="auto" w:fill="auto"/>
            <w:noWrap/>
            <w:vAlign w:val="center"/>
          </w:tcPr>
          <w:p w14:paraId="21704594">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4DE23">
            <w:pPr>
              <w:pStyle w:val="38"/>
              <w:rPr>
                <w:color w:val="0000FF"/>
              </w:rPr>
            </w:pPr>
            <w:r>
              <w:rPr>
                <w:rFonts w:hint="eastAsia"/>
                <w:color w:val="0000FF"/>
              </w:rPr>
              <w:t>稳定剂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A3C85">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233A798">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1D6A671">
            <w:pPr>
              <w:pStyle w:val="38"/>
              <w:rPr>
                <w:color w:val="0000FF"/>
              </w:rPr>
            </w:pPr>
            <w:r>
              <w:rPr>
                <w:rFonts w:hint="eastAsia"/>
                <w:color w:val="0000FF"/>
              </w:rPr>
              <w:t>50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F403F36">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B1029E3">
            <w:pPr>
              <w:pStyle w:val="38"/>
            </w:pPr>
            <w:r>
              <w:rPr>
                <w:rFonts w:hint="eastAsia"/>
              </w:rPr>
              <w:t>袋装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EFECF13">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5319C988">
            <w:pPr>
              <w:pStyle w:val="38"/>
            </w:pPr>
          </w:p>
        </w:tc>
        <w:tc>
          <w:tcPr>
            <w:tcW w:w="948" w:type="pct"/>
            <w:tcBorders>
              <w:left w:val="single" w:color="auto" w:sz="4" w:space="0"/>
              <w:right w:val="single" w:color="000000" w:sz="4" w:space="0"/>
            </w:tcBorders>
            <w:shd w:val="clear" w:color="auto" w:fill="auto"/>
            <w:noWrap/>
            <w:vAlign w:val="center"/>
          </w:tcPr>
          <w:p w14:paraId="0FBBB351">
            <w:pPr>
              <w:pStyle w:val="38"/>
            </w:pPr>
            <w:r>
              <w:rPr>
                <w:rFonts w:hint="eastAsia"/>
              </w:rPr>
              <w:t>外购，25kg/袋</w:t>
            </w:r>
          </w:p>
        </w:tc>
      </w:tr>
      <w:tr w14:paraId="342AEB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78D00">
            <w:pPr>
              <w:pStyle w:val="38"/>
            </w:pPr>
            <w:r>
              <w:rPr>
                <w:rFonts w:hint="eastAsia"/>
              </w:rPr>
              <w:t>12</w:t>
            </w:r>
          </w:p>
        </w:tc>
        <w:tc>
          <w:tcPr>
            <w:tcW w:w="290" w:type="pct"/>
            <w:vMerge w:val="continue"/>
            <w:tcBorders>
              <w:left w:val="single" w:color="000000" w:sz="4" w:space="0"/>
              <w:right w:val="single" w:color="000000" w:sz="4" w:space="0"/>
            </w:tcBorders>
            <w:shd w:val="clear" w:color="auto" w:fill="auto"/>
            <w:noWrap/>
            <w:vAlign w:val="center"/>
          </w:tcPr>
          <w:p w14:paraId="69C43ADB">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C5BD9">
            <w:pPr>
              <w:pStyle w:val="38"/>
              <w:rPr>
                <w:color w:val="0000FF"/>
              </w:rPr>
            </w:pPr>
            <w:r>
              <w:rPr>
                <w:rFonts w:hint="eastAsia"/>
                <w:color w:val="0000FF"/>
              </w:rPr>
              <w:t>软化剂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4AF5B">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204C501">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28DF5A1">
            <w:pPr>
              <w:pStyle w:val="38"/>
              <w:rPr>
                <w:rFonts w:hint="default" w:eastAsia="宋体"/>
                <w:color w:val="0000FF"/>
                <w:lang w:val="en-US" w:eastAsia="zh-CN"/>
              </w:rPr>
            </w:pPr>
            <w:r>
              <w:rPr>
                <w:rFonts w:hint="eastAsia"/>
                <w:color w:val="0000FF"/>
                <w:lang w:val="en-US" w:eastAsia="zh-CN"/>
              </w:rPr>
              <w:t>450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26FF47E">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60CDEFB7">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BB76940">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5438C031">
            <w:pPr>
              <w:pStyle w:val="38"/>
            </w:pPr>
          </w:p>
        </w:tc>
        <w:tc>
          <w:tcPr>
            <w:tcW w:w="948" w:type="pct"/>
            <w:tcBorders>
              <w:left w:val="single" w:color="auto" w:sz="4" w:space="0"/>
              <w:right w:val="single" w:color="000000" w:sz="4" w:space="0"/>
            </w:tcBorders>
            <w:shd w:val="clear" w:color="auto" w:fill="auto"/>
            <w:noWrap/>
            <w:vAlign w:val="center"/>
          </w:tcPr>
          <w:p w14:paraId="47E195F7">
            <w:pPr>
              <w:pStyle w:val="38"/>
            </w:pPr>
            <w:r>
              <w:rPr>
                <w:rFonts w:hint="eastAsia"/>
              </w:rPr>
              <w:t>外购，200kg/桶</w:t>
            </w:r>
          </w:p>
        </w:tc>
      </w:tr>
      <w:tr w14:paraId="3AF8F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1775E">
            <w:pPr>
              <w:pStyle w:val="38"/>
              <w:rPr>
                <w:rFonts w:hint="default" w:eastAsia="宋体"/>
                <w:lang w:val="en-US" w:eastAsia="zh-CN"/>
              </w:rPr>
            </w:pPr>
            <w:r>
              <w:rPr>
                <w:rFonts w:hint="eastAsia"/>
                <w:lang w:val="en-US" w:eastAsia="zh-CN"/>
              </w:rPr>
              <w:t>13</w:t>
            </w:r>
          </w:p>
        </w:tc>
        <w:tc>
          <w:tcPr>
            <w:tcW w:w="290" w:type="pct"/>
            <w:vMerge w:val="continue"/>
            <w:tcBorders>
              <w:left w:val="single" w:color="000000" w:sz="4" w:space="0"/>
              <w:right w:val="single" w:color="000000" w:sz="4" w:space="0"/>
            </w:tcBorders>
            <w:shd w:val="clear" w:color="auto" w:fill="auto"/>
            <w:noWrap/>
            <w:vAlign w:val="center"/>
          </w:tcPr>
          <w:p w14:paraId="082F3864">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18AC9">
            <w:pPr>
              <w:pStyle w:val="38"/>
              <w:rPr>
                <w:color w:val="0000FF"/>
              </w:rPr>
            </w:pPr>
            <w:r>
              <w:rPr>
                <w:rFonts w:hint="eastAsia"/>
                <w:color w:val="0000FF"/>
              </w:rPr>
              <w:t>冷补液添加剂</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5234A">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B497FB5">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59F8CE4">
            <w:pPr>
              <w:pStyle w:val="38"/>
              <w:rPr>
                <w:rFonts w:hint="default" w:eastAsia="宋体"/>
                <w:color w:val="0000FF"/>
                <w:lang w:val="en-US" w:eastAsia="zh-CN"/>
              </w:rPr>
            </w:pPr>
            <w:r>
              <w:rPr>
                <w:rFonts w:hint="eastAsia"/>
                <w:color w:val="0000FF"/>
                <w:lang w:val="en-US" w:eastAsia="zh-CN"/>
              </w:rPr>
              <w:t>20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CB741C6">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840735D">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F218D54">
            <w:pPr>
              <w:pStyle w:val="38"/>
            </w:pPr>
            <w:r>
              <w:rPr>
                <w:rFonts w:hint="eastAsia"/>
              </w:rPr>
              <w:t>2t</w:t>
            </w:r>
          </w:p>
        </w:tc>
        <w:tc>
          <w:tcPr>
            <w:tcW w:w="551" w:type="pct"/>
            <w:vMerge w:val="continue"/>
            <w:tcBorders>
              <w:left w:val="single" w:color="auto" w:sz="4" w:space="0"/>
              <w:right w:val="single" w:color="000000" w:sz="4" w:space="0"/>
            </w:tcBorders>
            <w:shd w:val="clear" w:color="auto" w:fill="auto"/>
            <w:noWrap/>
            <w:vAlign w:val="center"/>
          </w:tcPr>
          <w:p w14:paraId="4E46A2BB">
            <w:pPr>
              <w:pStyle w:val="38"/>
            </w:pPr>
          </w:p>
        </w:tc>
        <w:tc>
          <w:tcPr>
            <w:tcW w:w="948" w:type="pct"/>
            <w:tcBorders>
              <w:left w:val="single" w:color="auto" w:sz="4" w:space="0"/>
              <w:right w:val="single" w:color="000000" w:sz="4" w:space="0"/>
            </w:tcBorders>
            <w:shd w:val="clear" w:color="auto" w:fill="auto"/>
            <w:noWrap/>
            <w:vAlign w:val="center"/>
          </w:tcPr>
          <w:p w14:paraId="59726D27">
            <w:pPr>
              <w:pStyle w:val="38"/>
            </w:pPr>
            <w:r>
              <w:rPr>
                <w:rFonts w:hint="eastAsia"/>
              </w:rPr>
              <w:t>外购，200kg/桶</w:t>
            </w:r>
          </w:p>
        </w:tc>
      </w:tr>
      <w:tr w14:paraId="6C8A1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D4D87">
            <w:pPr>
              <w:pStyle w:val="38"/>
              <w:rPr>
                <w:rFonts w:hint="default" w:eastAsia="宋体"/>
                <w:lang w:val="en-US" w:eastAsia="zh-CN"/>
              </w:rPr>
            </w:pPr>
            <w:r>
              <w:rPr>
                <w:rFonts w:hint="eastAsia"/>
                <w:lang w:val="en-US" w:eastAsia="zh-CN"/>
              </w:rPr>
              <w:t>14</w:t>
            </w:r>
          </w:p>
        </w:tc>
        <w:tc>
          <w:tcPr>
            <w:tcW w:w="290" w:type="pct"/>
            <w:vMerge w:val="continue"/>
            <w:tcBorders>
              <w:left w:val="single" w:color="000000" w:sz="4" w:space="0"/>
              <w:right w:val="single" w:color="000000" w:sz="4" w:space="0"/>
            </w:tcBorders>
            <w:shd w:val="clear" w:color="auto" w:fill="auto"/>
            <w:noWrap/>
            <w:vAlign w:val="center"/>
          </w:tcPr>
          <w:p w14:paraId="34A7C940">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C5249">
            <w:pPr>
              <w:pStyle w:val="38"/>
              <w:rPr>
                <w:color w:val="0000FF"/>
              </w:rPr>
            </w:pPr>
            <w:r>
              <w:rPr>
                <w:rFonts w:hint="eastAsia"/>
                <w:color w:val="0000FF"/>
              </w:rPr>
              <w:t>柴油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54203">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76B2A4B">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2BE93D2">
            <w:pPr>
              <w:pStyle w:val="38"/>
              <w:rPr>
                <w:rFonts w:hint="default" w:eastAsia="宋体"/>
                <w:color w:val="0000FF"/>
                <w:lang w:val="en-US" w:eastAsia="zh-CN"/>
              </w:rPr>
            </w:pPr>
            <w:r>
              <w:rPr>
                <w:rFonts w:hint="eastAsia"/>
                <w:color w:val="0000FF"/>
                <w:lang w:val="en-US" w:eastAsia="zh-CN"/>
              </w:rPr>
              <w:t>80</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CFE1366">
            <w:pPr>
              <w:pStyle w:val="38"/>
            </w:pPr>
            <w:r>
              <w:rPr>
                <w:rFonts w:hint="eastAsia"/>
              </w:rPr>
              <w:t>液态</w:t>
            </w:r>
          </w:p>
        </w:tc>
        <w:tc>
          <w:tcPr>
            <w:tcW w:w="1389" w:type="pct"/>
            <w:gridSpan w:val="3"/>
            <w:tcBorders>
              <w:top w:val="single" w:color="000000" w:sz="4" w:space="0"/>
              <w:left w:val="single" w:color="auto" w:sz="4" w:space="0"/>
              <w:bottom w:val="single" w:color="000000" w:sz="4" w:space="0"/>
              <w:right w:val="single" w:color="000000" w:sz="4" w:space="0"/>
            </w:tcBorders>
            <w:shd w:val="clear" w:color="auto" w:fill="auto"/>
            <w:noWrap/>
            <w:vAlign w:val="center"/>
          </w:tcPr>
          <w:p w14:paraId="7AA7D78A">
            <w:pPr>
              <w:pStyle w:val="38"/>
            </w:pPr>
            <w:r>
              <w:rPr>
                <w:rFonts w:hint="eastAsia"/>
              </w:rPr>
              <w:t>入场后直接泵入生产装置，不暂存</w:t>
            </w:r>
          </w:p>
        </w:tc>
        <w:tc>
          <w:tcPr>
            <w:tcW w:w="948" w:type="pct"/>
            <w:tcBorders>
              <w:left w:val="single" w:color="auto" w:sz="4" w:space="0"/>
              <w:right w:val="single" w:color="000000" w:sz="4" w:space="0"/>
            </w:tcBorders>
            <w:shd w:val="clear" w:color="auto" w:fill="auto"/>
            <w:noWrap/>
            <w:vAlign w:val="center"/>
          </w:tcPr>
          <w:p w14:paraId="3D916169">
            <w:pPr>
              <w:pStyle w:val="38"/>
            </w:pPr>
            <w:r>
              <w:rPr>
                <w:rFonts w:hint="eastAsia"/>
              </w:rPr>
              <w:t>外购，作为冷补料稀释剂使用</w:t>
            </w:r>
          </w:p>
        </w:tc>
      </w:tr>
      <w:tr w14:paraId="6DDD3D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B9F8B">
            <w:pPr>
              <w:pStyle w:val="38"/>
              <w:rPr>
                <w:rFonts w:hint="default" w:eastAsia="宋体"/>
                <w:lang w:val="en-US" w:eastAsia="zh-CN"/>
              </w:rPr>
            </w:pPr>
            <w:r>
              <w:rPr>
                <w:rFonts w:hint="eastAsia"/>
                <w:lang w:val="en-US" w:eastAsia="zh-CN"/>
              </w:rPr>
              <w:t>15</w:t>
            </w:r>
          </w:p>
        </w:tc>
        <w:tc>
          <w:tcPr>
            <w:tcW w:w="290" w:type="pct"/>
            <w:vMerge w:val="continue"/>
            <w:tcBorders>
              <w:left w:val="single" w:color="000000" w:sz="4" w:space="0"/>
              <w:right w:val="single" w:color="000000" w:sz="4" w:space="0"/>
            </w:tcBorders>
            <w:shd w:val="clear" w:color="auto" w:fill="auto"/>
            <w:noWrap/>
            <w:vAlign w:val="center"/>
          </w:tcPr>
          <w:p w14:paraId="410A33A9">
            <w:pPr>
              <w:pStyle w:val="38"/>
            </w:pP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D5918">
            <w:pPr>
              <w:pStyle w:val="38"/>
              <w:rPr>
                <w:color w:val="0000FF"/>
              </w:rPr>
            </w:pPr>
            <w:r>
              <w:rPr>
                <w:rFonts w:hint="eastAsia"/>
                <w:color w:val="0000FF"/>
              </w:rPr>
              <w:t>废沥青砼</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65A72">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DCE38F5">
            <w:pPr>
              <w:pStyle w:val="38"/>
              <w:rPr>
                <w:color w:val="0000FF"/>
              </w:rPr>
            </w:pPr>
            <w:r>
              <w:rPr>
                <w:rFonts w:hint="eastAsia"/>
                <w:color w:val="0000FF"/>
              </w:rPr>
              <w:t>/</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C54059D">
            <w:pPr>
              <w:pStyle w:val="38"/>
              <w:rPr>
                <w:color w:val="0000FF"/>
              </w:rPr>
            </w:pPr>
            <w:r>
              <w:rPr>
                <w:rFonts w:hint="eastAsia"/>
                <w:color w:val="0000FF"/>
              </w:rPr>
              <w:t>12665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2618F45">
            <w:pPr>
              <w:pStyle w:val="38"/>
            </w:pPr>
            <w:r>
              <w:rPr>
                <w:rFonts w:hint="eastAsia"/>
              </w:rPr>
              <w:t>固态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E425F67">
            <w:pPr>
              <w:pStyle w:val="38"/>
            </w:pPr>
            <w:r>
              <w:rPr>
                <w:rFonts w:hint="eastAsia"/>
              </w:rPr>
              <w:t>堆存</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A54BD3C">
            <w:pPr>
              <w:pStyle w:val="38"/>
            </w:pPr>
            <w:r>
              <w:rPr>
                <w:rFonts w:hint="eastAsia"/>
              </w:rPr>
              <w:t>500t</w:t>
            </w:r>
          </w:p>
        </w:tc>
        <w:tc>
          <w:tcPr>
            <w:tcW w:w="551" w:type="pct"/>
            <w:tcBorders>
              <w:left w:val="single" w:color="auto" w:sz="4" w:space="0"/>
              <w:right w:val="single" w:color="000000" w:sz="4" w:space="0"/>
            </w:tcBorders>
            <w:shd w:val="clear" w:color="auto" w:fill="auto"/>
            <w:noWrap/>
            <w:vAlign w:val="center"/>
          </w:tcPr>
          <w:p w14:paraId="6D9164DC">
            <w:pPr>
              <w:pStyle w:val="38"/>
            </w:pPr>
            <w:r>
              <w:rPr>
                <w:rFonts w:hint="eastAsia"/>
              </w:rPr>
              <w:t>骨料暂存区</w:t>
            </w:r>
          </w:p>
        </w:tc>
        <w:tc>
          <w:tcPr>
            <w:tcW w:w="948" w:type="pct"/>
            <w:tcBorders>
              <w:left w:val="single" w:color="auto" w:sz="4" w:space="0"/>
              <w:right w:val="single" w:color="000000" w:sz="4" w:space="0"/>
            </w:tcBorders>
            <w:shd w:val="clear" w:color="auto" w:fill="auto"/>
            <w:noWrap/>
            <w:vAlign w:val="center"/>
          </w:tcPr>
          <w:p w14:paraId="6623323D">
            <w:pPr>
              <w:pStyle w:val="38"/>
            </w:pPr>
            <w:r>
              <w:rPr>
                <w:rFonts w:hint="eastAsia"/>
              </w:rPr>
              <w:t>外购</w:t>
            </w:r>
          </w:p>
        </w:tc>
      </w:tr>
      <w:tr w14:paraId="32642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DBA94">
            <w:pPr>
              <w:pStyle w:val="38"/>
              <w:rPr>
                <w:rFonts w:hint="default" w:eastAsia="宋体"/>
                <w:lang w:val="en-US" w:eastAsia="zh-CN"/>
              </w:rPr>
            </w:pPr>
            <w:r>
              <w:rPr>
                <w:rFonts w:hint="eastAsia"/>
                <w:lang w:val="en-US" w:eastAsia="zh-CN"/>
              </w:rPr>
              <w:t>16</w:t>
            </w:r>
          </w:p>
        </w:tc>
        <w:tc>
          <w:tcPr>
            <w:tcW w:w="290" w:type="pct"/>
            <w:tcBorders>
              <w:left w:val="single" w:color="000000" w:sz="4" w:space="0"/>
              <w:right w:val="single" w:color="000000" w:sz="4" w:space="0"/>
            </w:tcBorders>
            <w:shd w:val="clear" w:color="auto" w:fill="auto"/>
            <w:noWrap/>
            <w:vAlign w:val="center"/>
          </w:tcPr>
          <w:p w14:paraId="6C6EC365">
            <w:pPr>
              <w:pStyle w:val="38"/>
            </w:pPr>
            <w:r>
              <w:rPr>
                <w:rFonts w:hint="eastAsia"/>
              </w:rPr>
              <w:t>/</w:t>
            </w:r>
          </w:p>
        </w:tc>
        <w:tc>
          <w:tcPr>
            <w:tcW w:w="4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4DE6C">
            <w:pPr>
              <w:pStyle w:val="38"/>
              <w:rPr>
                <w:color w:val="0000FF"/>
              </w:rPr>
            </w:pPr>
            <w:r>
              <w:rPr>
                <w:rFonts w:hint="eastAsia"/>
                <w:color w:val="0000FF"/>
              </w:rPr>
              <w:t>润滑油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6E9A0">
            <w:pPr>
              <w:pStyle w:val="38"/>
              <w:rPr>
                <w:color w:val="0000FF"/>
              </w:rPr>
            </w:pPr>
            <w:r>
              <w:rPr>
                <w:rFonts w:hint="eastAsia"/>
                <w:color w:val="0000FF"/>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D81AA0A">
            <w:pPr>
              <w:pStyle w:val="38"/>
              <w:rPr>
                <w:color w:val="0000FF"/>
              </w:rPr>
            </w:pPr>
            <w:r>
              <w:rPr>
                <w:rFonts w:hint="eastAsia"/>
                <w:color w:val="0000FF"/>
              </w:rPr>
              <w:t>2</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11626586">
            <w:pPr>
              <w:pStyle w:val="38"/>
              <w:rPr>
                <w:color w:val="0000FF"/>
              </w:rPr>
            </w:pPr>
            <w:r>
              <w:rPr>
                <w:rFonts w:hint="eastAsia"/>
                <w:color w:val="0000FF"/>
              </w:rPr>
              <w:t>3</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0743727">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D9D9C34">
            <w:pPr>
              <w:pStyle w:val="38"/>
            </w:pPr>
            <w:r>
              <w:rPr>
                <w:rFonts w:hint="eastAsia"/>
              </w:rPr>
              <w:t>桶装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096D4B77">
            <w:pPr>
              <w:pStyle w:val="38"/>
            </w:pPr>
            <w:r>
              <w:rPr>
                <w:rFonts w:hint="eastAsia"/>
              </w:rPr>
              <w:t>0.2L</w:t>
            </w:r>
          </w:p>
        </w:tc>
        <w:tc>
          <w:tcPr>
            <w:tcW w:w="551" w:type="pct"/>
            <w:tcBorders>
              <w:left w:val="single" w:color="auto" w:sz="4" w:space="0"/>
              <w:right w:val="single" w:color="000000" w:sz="4" w:space="0"/>
            </w:tcBorders>
            <w:shd w:val="clear" w:color="auto" w:fill="auto"/>
            <w:noWrap/>
            <w:vAlign w:val="center"/>
          </w:tcPr>
          <w:p w14:paraId="6F590E21">
            <w:pPr>
              <w:pStyle w:val="38"/>
            </w:pPr>
            <w:r>
              <w:rPr>
                <w:rFonts w:hint="eastAsia"/>
              </w:rPr>
              <w:t>设备用房</w:t>
            </w:r>
          </w:p>
        </w:tc>
        <w:tc>
          <w:tcPr>
            <w:tcW w:w="948" w:type="pct"/>
            <w:tcBorders>
              <w:left w:val="single" w:color="auto" w:sz="4" w:space="0"/>
              <w:right w:val="single" w:color="000000" w:sz="4" w:space="0"/>
            </w:tcBorders>
            <w:shd w:val="clear" w:color="auto" w:fill="auto"/>
            <w:noWrap/>
            <w:vAlign w:val="center"/>
          </w:tcPr>
          <w:p w14:paraId="3C7C5E60">
            <w:pPr>
              <w:pStyle w:val="38"/>
            </w:pPr>
            <w:r>
              <w:rPr>
                <w:rFonts w:hint="eastAsia"/>
              </w:rPr>
              <w:t>外购，200L/桶</w:t>
            </w:r>
          </w:p>
        </w:tc>
      </w:tr>
      <w:tr w14:paraId="6EE70B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000" w:type="pct"/>
            <w:gridSpan w:val="11"/>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7C7A2">
            <w:pPr>
              <w:pStyle w:val="38"/>
            </w:pPr>
            <w:r>
              <w:rPr>
                <w:rFonts w:hint="eastAsia"/>
              </w:rPr>
              <w:t>主要能源</w:t>
            </w:r>
          </w:p>
        </w:tc>
      </w:tr>
      <w:tr w14:paraId="471AEA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BCBB9">
            <w:pPr>
              <w:pStyle w:val="38"/>
              <w:rPr>
                <w:rFonts w:hint="default" w:eastAsia="宋体"/>
                <w:lang w:val="en-US" w:eastAsia="zh-CN"/>
              </w:rPr>
            </w:pPr>
            <w:r>
              <w:rPr>
                <w:rFonts w:hint="eastAsia"/>
                <w:lang w:val="en-US" w:eastAsia="zh-CN"/>
              </w:rPr>
              <w:t>17</w:t>
            </w:r>
          </w:p>
        </w:tc>
        <w:tc>
          <w:tcPr>
            <w:tcW w:w="780" w:type="pct"/>
            <w:gridSpan w:val="2"/>
            <w:tcBorders>
              <w:left w:val="single" w:color="000000" w:sz="4" w:space="0"/>
              <w:bottom w:val="single" w:color="000000" w:sz="4" w:space="0"/>
              <w:right w:val="single" w:color="000000" w:sz="4" w:space="0"/>
            </w:tcBorders>
            <w:shd w:val="clear" w:color="auto" w:fill="auto"/>
            <w:noWrap/>
            <w:vAlign w:val="center"/>
          </w:tcPr>
          <w:p w14:paraId="4EF24076">
            <w:pPr>
              <w:pStyle w:val="38"/>
            </w:pPr>
            <w:r>
              <w:rPr>
                <w:rFonts w:hint="eastAsia"/>
              </w:rPr>
              <w:t>柴油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6A381">
            <w:pPr>
              <w:pStyle w:val="38"/>
            </w:pPr>
            <w:r>
              <w:rPr>
                <w:rFonts w:hint="eastAsia"/>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23CF001">
            <w:pPr>
              <w:pStyle w:val="38"/>
            </w:pPr>
            <w:r>
              <w:rPr>
                <w:rFonts w:hint="eastAsia"/>
              </w:rPr>
              <w:t>60</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4E7AD5B8">
            <w:pPr>
              <w:pStyle w:val="38"/>
              <w:rPr>
                <w:rFonts w:hint="eastAsia" w:eastAsia="宋体"/>
                <w:lang w:eastAsia="zh-CN"/>
              </w:rPr>
            </w:pPr>
            <w:r>
              <w:rPr>
                <w:rFonts w:hint="eastAsia"/>
                <w:lang w:eastAsia="zh-CN"/>
              </w:rPr>
              <w:t>294.1</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BDF8311">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1F02AA0">
            <w:pPr>
              <w:pStyle w:val="38"/>
            </w:pPr>
            <w:r>
              <w:rPr>
                <w:rFonts w:hint="eastAsia"/>
              </w:rPr>
              <w:t>罐装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DE6C2C4">
            <w:pPr>
              <w:pStyle w:val="38"/>
            </w:pPr>
            <w:r>
              <w:rPr>
                <w:rFonts w:hint="eastAsia"/>
              </w:rPr>
              <w:t>42.5t</w:t>
            </w:r>
          </w:p>
        </w:tc>
        <w:tc>
          <w:tcPr>
            <w:tcW w:w="1500" w:type="pct"/>
            <w:gridSpan w:val="2"/>
            <w:tcBorders>
              <w:left w:val="single" w:color="auto" w:sz="4" w:space="0"/>
              <w:right w:val="single" w:color="000000" w:sz="4" w:space="0"/>
            </w:tcBorders>
            <w:shd w:val="clear" w:color="auto" w:fill="auto"/>
            <w:noWrap/>
            <w:vAlign w:val="center"/>
          </w:tcPr>
          <w:p w14:paraId="782951FC">
            <w:pPr>
              <w:pStyle w:val="38"/>
            </w:pPr>
            <w:r>
              <w:rPr>
                <w:rFonts w:hint="eastAsia"/>
              </w:rPr>
              <w:t>柴油储罐</w:t>
            </w:r>
          </w:p>
        </w:tc>
      </w:tr>
      <w:tr w14:paraId="3E123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2AA71">
            <w:pPr>
              <w:pStyle w:val="38"/>
              <w:rPr>
                <w:rFonts w:hint="default" w:eastAsia="宋体"/>
                <w:lang w:val="en-US" w:eastAsia="zh-CN"/>
              </w:rPr>
            </w:pPr>
            <w:r>
              <w:rPr>
                <w:rFonts w:hint="eastAsia"/>
                <w:lang w:val="en-US" w:eastAsia="zh-CN"/>
              </w:rPr>
              <w:t>18</w:t>
            </w:r>
          </w:p>
        </w:tc>
        <w:tc>
          <w:tcPr>
            <w:tcW w:w="780" w:type="pct"/>
            <w:gridSpan w:val="2"/>
            <w:tcBorders>
              <w:left w:val="single" w:color="000000" w:sz="4" w:space="0"/>
              <w:bottom w:val="single" w:color="000000" w:sz="4" w:space="0"/>
              <w:right w:val="single" w:color="000000" w:sz="4" w:space="0"/>
            </w:tcBorders>
            <w:shd w:val="clear" w:color="auto" w:fill="auto"/>
            <w:noWrap/>
            <w:vAlign w:val="center"/>
          </w:tcPr>
          <w:p w14:paraId="0E5DC24F">
            <w:pPr>
              <w:pStyle w:val="38"/>
            </w:pPr>
            <w:r>
              <w:rPr>
                <w:rFonts w:hint="eastAsia"/>
              </w:rPr>
              <w:t>导热油</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77486">
            <w:pPr>
              <w:pStyle w:val="38"/>
            </w:pPr>
            <w:r>
              <w:rPr>
                <w:rFonts w:hint="eastAsia"/>
              </w:rPr>
              <w:t>t/a</w:t>
            </w:r>
          </w:p>
        </w:tc>
        <w:tc>
          <w:tcPr>
            <w:tcW w:w="449"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7E8036D6">
            <w:pPr>
              <w:pStyle w:val="38"/>
            </w:pPr>
            <w:r>
              <w:rPr>
                <w:rFonts w:hint="eastAsia"/>
              </w:rPr>
              <w:t>5</w:t>
            </w:r>
          </w:p>
        </w:tc>
        <w:tc>
          <w:tcPr>
            <w:tcW w:w="562"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27C06F19">
            <w:pPr>
              <w:pStyle w:val="38"/>
            </w:pPr>
            <w:r>
              <w:rPr>
                <w:rFonts w:hint="eastAsia"/>
              </w:rPr>
              <w:t>5</w:t>
            </w:r>
          </w:p>
        </w:tc>
        <w:tc>
          <w:tcPr>
            <w:tcW w:w="38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A42A5D6">
            <w:pPr>
              <w:pStyle w:val="38"/>
            </w:pPr>
            <w:r>
              <w:rPr>
                <w:rFonts w:hint="eastAsia"/>
              </w:rPr>
              <w:t>液态</w:t>
            </w:r>
          </w:p>
        </w:tc>
        <w:tc>
          <w:tcPr>
            <w:tcW w:w="377"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5158AF30">
            <w:pPr>
              <w:pStyle w:val="38"/>
            </w:pPr>
            <w:r>
              <w:rPr>
                <w:rFonts w:hint="eastAsia"/>
              </w:rPr>
              <w:t>罐装</w:t>
            </w:r>
          </w:p>
        </w:tc>
        <w:tc>
          <w:tcPr>
            <w:tcW w:w="460" w:type="pct"/>
            <w:tcBorders>
              <w:top w:val="single" w:color="000000" w:sz="4" w:space="0"/>
              <w:left w:val="single" w:color="auto" w:sz="4" w:space="0"/>
              <w:bottom w:val="single" w:color="000000" w:sz="4" w:space="0"/>
              <w:right w:val="single" w:color="000000" w:sz="4" w:space="0"/>
            </w:tcBorders>
            <w:shd w:val="clear" w:color="auto" w:fill="auto"/>
            <w:noWrap/>
            <w:vAlign w:val="center"/>
          </w:tcPr>
          <w:p w14:paraId="3E53128F">
            <w:pPr>
              <w:pStyle w:val="38"/>
            </w:pPr>
            <w:r>
              <w:rPr>
                <w:rFonts w:hint="eastAsia"/>
              </w:rPr>
              <w:t>5t</w:t>
            </w:r>
          </w:p>
        </w:tc>
        <w:tc>
          <w:tcPr>
            <w:tcW w:w="1500" w:type="pct"/>
            <w:gridSpan w:val="2"/>
            <w:tcBorders>
              <w:left w:val="single" w:color="auto" w:sz="4" w:space="0"/>
              <w:right w:val="single" w:color="000000" w:sz="4" w:space="0"/>
            </w:tcBorders>
            <w:shd w:val="clear" w:color="auto" w:fill="auto"/>
            <w:noWrap/>
            <w:vAlign w:val="center"/>
          </w:tcPr>
          <w:p w14:paraId="4BB4C467">
            <w:pPr>
              <w:pStyle w:val="38"/>
            </w:pPr>
            <w:r>
              <w:rPr>
                <w:rFonts w:hint="eastAsia"/>
              </w:rPr>
              <w:t>导热油储罐</w:t>
            </w:r>
          </w:p>
        </w:tc>
      </w:tr>
      <w:tr w14:paraId="1D466C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6"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E2785">
            <w:pPr>
              <w:pStyle w:val="38"/>
              <w:rPr>
                <w:rFonts w:hint="default" w:eastAsia="宋体"/>
                <w:lang w:val="en-US" w:eastAsia="zh-CN"/>
              </w:rPr>
            </w:pPr>
            <w:r>
              <w:rPr>
                <w:rFonts w:hint="eastAsia"/>
                <w:lang w:val="en-US" w:eastAsia="zh-CN"/>
              </w:rPr>
              <w:t>19</w:t>
            </w:r>
          </w:p>
        </w:tc>
        <w:tc>
          <w:tcPr>
            <w:tcW w:w="78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C0B77">
            <w:pPr>
              <w:pStyle w:val="38"/>
            </w:pPr>
            <w:r>
              <w:rPr>
                <w:rFonts w:hint="eastAsia"/>
              </w:rPr>
              <w:t>水</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C22DF">
            <w:pPr>
              <w:pStyle w:val="38"/>
            </w:pPr>
            <w:r>
              <w:rPr>
                <w:rFonts w:hint="eastAsia"/>
              </w:rPr>
              <w:t>m³/a</w:t>
            </w:r>
          </w:p>
        </w:tc>
        <w:tc>
          <w:tcPr>
            <w:tcW w:w="449" w:type="pct"/>
            <w:tcBorders>
              <w:top w:val="single" w:color="000000" w:sz="4" w:space="0"/>
              <w:left w:val="single" w:color="auto" w:sz="4" w:space="0"/>
              <w:right w:val="single" w:color="000000" w:sz="4" w:space="0"/>
            </w:tcBorders>
            <w:shd w:val="clear" w:color="auto" w:fill="auto"/>
            <w:noWrap/>
            <w:vAlign w:val="center"/>
          </w:tcPr>
          <w:p w14:paraId="50EF5A97">
            <w:pPr>
              <w:pStyle w:val="38"/>
            </w:pPr>
            <w:r>
              <w:rPr>
                <w:rFonts w:hint="eastAsia"/>
              </w:rPr>
              <w:t>21840.3</w:t>
            </w:r>
          </w:p>
        </w:tc>
        <w:tc>
          <w:tcPr>
            <w:tcW w:w="562" w:type="pct"/>
            <w:tcBorders>
              <w:top w:val="single" w:color="000000" w:sz="4" w:space="0"/>
              <w:left w:val="single" w:color="auto" w:sz="4" w:space="0"/>
              <w:right w:val="single" w:color="000000" w:sz="4" w:space="0"/>
            </w:tcBorders>
            <w:shd w:val="clear" w:color="auto" w:fill="auto"/>
            <w:noWrap/>
            <w:vAlign w:val="center"/>
          </w:tcPr>
          <w:p w14:paraId="20827608">
            <w:pPr>
              <w:pStyle w:val="38"/>
            </w:pPr>
            <w:r>
              <w:rPr>
                <w:rFonts w:hint="eastAsia"/>
              </w:rPr>
              <w:t>44083.2</w:t>
            </w:r>
          </w:p>
        </w:tc>
        <w:tc>
          <w:tcPr>
            <w:tcW w:w="2718" w:type="pct"/>
            <w:gridSpan w:val="5"/>
            <w:tcBorders>
              <w:top w:val="single" w:color="000000" w:sz="4" w:space="0"/>
              <w:left w:val="single" w:color="auto" w:sz="4" w:space="0"/>
              <w:right w:val="single" w:color="000000" w:sz="4" w:space="0"/>
            </w:tcBorders>
            <w:shd w:val="clear" w:color="auto" w:fill="auto"/>
            <w:noWrap/>
            <w:vAlign w:val="center"/>
          </w:tcPr>
          <w:p w14:paraId="0F17064A">
            <w:pPr>
              <w:pStyle w:val="38"/>
            </w:pPr>
            <w:r>
              <w:rPr>
                <w:rFonts w:hint="eastAsia"/>
              </w:rPr>
              <w:t>市政</w:t>
            </w:r>
          </w:p>
        </w:tc>
      </w:tr>
      <w:tr w14:paraId="07F3A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00AFB">
            <w:pPr>
              <w:pStyle w:val="38"/>
              <w:rPr>
                <w:rFonts w:hint="default" w:eastAsia="宋体"/>
                <w:lang w:val="en-US" w:eastAsia="zh-CN"/>
              </w:rPr>
            </w:pPr>
            <w:r>
              <w:rPr>
                <w:rFonts w:hint="eastAsia"/>
                <w:lang w:val="en-US" w:eastAsia="zh-CN"/>
              </w:rPr>
              <w:t>20</w:t>
            </w:r>
          </w:p>
        </w:tc>
        <w:tc>
          <w:tcPr>
            <w:tcW w:w="780"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92BA5">
            <w:pPr>
              <w:pStyle w:val="38"/>
            </w:pPr>
            <w:r>
              <w:rPr>
                <w:rFonts w:hint="eastAsia"/>
              </w:rPr>
              <w:t>电</w:t>
            </w:r>
          </w:p>
        </w:tc>
        <w:tc>
          <w:tcPr>
            <w:tcW w:w="3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847D8">
            <w:pPr>
              <w:pStyle w:val="38"/>
            </w:pPr>
            <w:r>
              <w:rPr>
                <w:rFonts w:hint="eastAsia"/>
              </w:rPr>
              <w:t>万</w:t>
            </w:r>
            <w:r>
              <w:t>kW·h/a</w:t>
            </w:r>
          </w:p>
        </w:tc>
        <w:tc>
          <w:tcPr>
            <w:tcW w:w="449" w:type="pct"/>
            <w:tcBorders>
              <w:left w:val="single" w:color="auto" w:sz="4" w:space="0"/>
              <w:right w:val="single" w:color="000000" w:sz="4" w:space="0"/>
            </w:tcBorders>
            <w:shd w:val="clear" w:color="auto" w:fill="auto"/>
            <w:noWrap/>
            <w:vAlign w:val="center"/>
          </w:tcPr>
          <w:p w14:paraId="5FFEB30B">
            <w:pPr>
              <w:pStyle w:val="38"/>
            </w:pPr>
            <w:r>
              <w:rPr>
                <w:rFonts w:hint="eastAsia"/>
              </w:rPr>
              <w:t>44.6</w:t>
            </w:r>
          </w:p>
        </w:tc>
        <w:tc>
          <w:tcPr>
            <w:tcW w:w="562" w:type="pct"/>
            <w:tcBorders>
              <w:left w:val="single" w:color="auto" w:sz="4" w:space="0"/>
              <w:right w:val="single" w:color="000000" w:sz="4" w:space="0"/>
            </w:tcBorders>
            <w:shd w:val="clear" w:color="auto" w:fill="auto"/>
            <w:noWrap/>
            <w:vAlign w:val="center"/>
          </w:tcPr>
          <w:p w14:paraId="3134A798">
            <w:pPr>
              <w:pStyle w:val="38"/>
            </w:pPr>
            <w:r>
              <w:rPr>
                <w:rFonts w:hint="eastAsia"/>
              </w:rPr>
              <w:t>64.6</w:t>
            </w:r>
          </w:p>
        </w:tc>
        <w:tc>
          <w:tcPr>
            <w:tcW w:w="2718" w:type="pct"/>
            <w:gridSpan w:val="5"/>
            <w:tcBorders>
              <w:left w:val="single" w:color="auto" w:sz="4" w:space="0"/>
              <w:right w:val="single" w:color="000000" w:sz="4" w:space="0"/>
            </w:tcBorders>
            <w:shd w:val="clear" w:color="auto" w:fill="auto"/>
            <w:noWrap/>
            <w:vAlign w:val="center"/>
          </w:tcPr>
          <w:p w14:paraId="7109F6A8">
            <w:pPr>
              <w:pStyle w:val="38"/>
            </w:pPr>
            <w:r>
              <w:rPr>
                <w:rFonts w:hint="eastAsia"/>
              </w:rPr>
              <w:t>电网</w:t>
            </w:r>
          </w:p>
        </w:tc>
      </w:tr>
    </w:tbl>
    <w:p w14:paraId="021A56D8">
      <w:pPr>
        <w:pStyle w:val="32"/>
        <w:rPr>
          <w:rFonts w:hint="eastAsia"/>
        </w:rPr>
      </w:pPr>
    </w:p>
    <w:p w14:paraId="697C95B8">
      <w:pPr>
        <w:pStyle w:val="5"/>
      </w:pPr>
      <w:bookmarkStart w:id="125" w:name="_Toc29696"/>
      <w:r>
        <w:t>2.</w:t>
      </w:r>
      <w:r>
        <w:rPr>
          <w:rFonts w:hint="eastAsia"/>
        </w:rPr>
        <w:t>4</w:t>
      </w:r>
      <w:r>
        <w:t xml:space="preserve"> 生产工艺</w:t>
      </w:r>
      <w:bookmarkEnd w:id="122"/>
      <w:bookmarkEnd w:id="123"/>
      <w:bookmarkEnd w:id="124"/>
      <w:bookmarkEnd w:id="125"/>
    </w:p>
    <w:p w14:paraId="778CFFC6">
      <w:pPr>
        <w:ind w:firstLine="480"/>
        <w:rPr>
          <w:spacing w:val="-9"/>
        </w:rPr>
      </w:pPr>
      <w:r>
        <w:t>项目各产品生产工艺流程及产</w:t>
      </w:r>
      <w:r>
        <w:rPr>
          <w:rFonts w:hint="eastAsia"/>
        </w:rPr>
        <w:t>污环</w:t>
      </w:r>
      <w:r>
        <w:t>节详见报告表建设项目工程分析工艺</w:t>
      </w:r>
      <w:r>
        <w:rPr>
          <w:spacing w:val="-9"/>
        </w:rPr>
        <w:t>流程和产排污环节</w:t>
      </w:r>
      <w:r>
        <w:rPr>
          <w:rFonts w:hint="eastAsia"/>
          <w:spacing w:val="-9"/>
        </w:rPr>
        <w:t>。</w:t>
      </w:r>
    </w:p>
    <w:p w14:paraId="4B81EC88">
      <w:pPr>
        <w:pStyle w:val="5"/>
      </w:pPr>
      <w:bookmarkStart w:id="126" w:name="_Toc9858"/>
      <w:bookmarkStart w:id="127" w:name="_Toc30160"/>
      <w:bookmarkStart w:id="128" w:name="_Toc25466"/>
      <w:bookmarkStart w:id="129" w:name="_Toc32255"/>
      <w:r>
        <w:t>2.</w:t>
      </w:r>
      <w:r>
        <w:rPr>
          <w:rFonts w:hint="eastAsia"/>
        </w:rPr>
        <w:t>5</w:t>
      </w:r>
      <w:r>
        <w:t xml:space="preserve"> 大气污染源源强分析</w:t>
      </w:r>
      <w:bookmarkEnd w:id="126"/>
      <w:bookmarkEnd w:id="127"/>
      <w:bookmarkEnd w:id="128"/>
      <w:bookmarkEnd w:id="129"/>
    </w:p>
    <w:p w14:paraId="06A00BA1">
      <w:pPr>
        <w:pStyle w:val="6"/>
      </w:pPr>
      <w:bookmarkStart w:id="130" w:name="_Toc2604"/>
      <w:bookmarkStart w:id="131" w:name="_Toc29483"/>
      <w:bookmarkStart w:id="132" w:name="_Toc19316"/>
      <w:r>
        <w:t>2.</w:t>
      </w:r>
      <w:r>
        <w:rPr>
          <w:rFonts w:hint="eastAsia"/>
        </w:rPr>
        <w:t>5</w:t>
      </w:r>
      <w:r>
        <w:t>.1 施工期大气污染物源强分析</w:t>
      </w:r>
      <w:bookmarkEnd w:id="130"/>
      <w:bookmarkEnd w:id="131"/>
      <w:bookmarkEnd w:id="132"/>
    </w:p>
    <w:p w14:paraId="3FBF054A">
      <w:pPr>
        <w:ind w:firstLine="444"/>
        <w:rPr>
          <w:spacing w:val="-9"/>
        </w:rPr>
      </w:pPr>
      <w:r>
        <w:rPr>
          <w:rFonts w:hint="eastAsia"/>
          <w:spacing w:val="-9"/>
        </w:rPr>
        <w:t>项目施工期废气主要为扬尘废气和机械废气。</w:t>
      </w:r>
    </w:p>
    <w:p w14:paraId="340A7661">
      <w:pPr>
        <w:ind w:firstLine="444"/>
        <w:rPr>
          <w:rFonts w:ascii="宋体" w:hAnsi="宋体" w:cs="宋体"/>
          <w:spacing w:val="-1"/>
        </w:rPr>
      </w:pPr>
      <w:r>
        <w:rPr>
          <w:rFonts w:hint="eastAsia"/>
          <w:spacing w:val="-9"/>
        </w:rPr>
        <w:t>扬尘废气主要来源为基</w:t>
      </w:r>
      <w:r>
        <w:rPr>
          <w:rFonts w:ascii="宋体" w:hAnsi="宋体" w:cs="宋体"/>
        </w:rPr>
        <w:t>础施工、土石方挖掘及弃土</w:t>
      </w:r>
      <w:r>
        <w:rPr>
          <w:rFonts w:ascii="宋体" w:hAnsi="宋体" w:cs="宋体"/>
          <w:spacing w:val="-1"/>
        </w:rPr>
        <w:t>运输时产生的扬尘</w:t>
      </w:r>
      <w:r>
        <w:rPr>
          <w:rFonts w:hint="eastAsia" w:ascii="宋体" w:hAnsi="宋体" w:cs="宋体"/>
          <w:spacing w:val="-1"/>
        </w:rPr>
        <w:t>、建筑物料运输、装卸、堆放产生的扬尘。</w:t>
      </w:r>
    </w:p>
    <w:p w14:paraId="03685B72">
      <w:pPr>
        <w:ind w:firstLine="480"/>
      </w:pPr>
      <w:r>
        <w:rPr>
          <w:rFonts w:hint="eastAsia"/>
        </w:rPr>
        <w:t>机械废气主要为施工过程中物料、设备、机械运输产生的燃油废气。</w:t>
      </w:r>
    </w:p>
    <w:p w14:paraId="59312BA0">
      <w:pPr>
        <w:ind w:firstLine="480"/>
      </w:pPr>
      <w:r>
        <w:rPr>
          <w:rFonts w:hint="eastAsia"/>
        </w:rPr>
        <w:t>本项目要求</w:t>
      </w:r>
      <w:r>
        <w:t>施工单位选用专业作业车辆，</w:t>
      </w:r>
      <w:r>
        <w:rPr>
          <w:rFonts w:hint="eastAsia"/>
        </w:rPr>
        <w:t>选用</w:t>
      </w:r>
      <w:r>
        <w:t>优质设备和燃油，加强设备和运输车辆的检修和维护，尽量减少施工过程对周围空气环境的影响。</w:t>
      </w:r>
    </w:p>
    <w:p w14:paraId="2349F367">
      <w:pPr>
        <w:spacing w:line="354" w:lineRule="auto"/>
        <w:ind w:firstLine="480"/>
        <w:rPr>
          <w:rFonts w:ascii="宋体" w:hAnsi="宋体" w:cs="宋体"/>
        </w:rPr>
        <w:sectPr>
          <w:footerReference r:id="rId25" w:type="default"/>
          <w:pgSz w:w="11906" w:h="16839"/>
          <w:pgMar w:top="1440" w:right="1800" w:bottom="1440" w:left="1800" w:header="737" w:footer="850" w:gutter="0"/>
          <w:cols w:space="720" w:num="1"/>
        </w:sectPr>
      </w:pPr>
    </w:p>
    <w:p w14:paraId="1955E48A">
      <w:pPr>
        <w:pStyle w:val="6"/>
      </w:pPr>
      <w:bookmarkStart w:id="133" w:name="_Toc2968"/>
      <w:bookmarkStart w:id="134" w:name="_Toc16943"/>
      <w:bookmarkStart w:id="135" w:name="_Toc18457"/>
      <w:r>
        <w:t>2.</w:t>
      </w:r>
      <w:r>
        <w:rPr>
          <w:rFonts w:hint="eastAsia"/>
        </w:rPr>
        <w:t>5</w:t>
      </w:r>
      <w:r>
        <w:t>.2 运营期大气污染物源强分析</w:t>
      </w:r>
      <w:bookmarkEnd w:id="133"/>
      <w:bookmarkEnd w:id="134"/>
      <w:bookmarkEnd w:id="135"/>
    </w:p>
    <w:p w14:paraId="277EED4D">
      <w:pPr>
        <w:ind w:firstLine="480"/>
      </w:pPr>
      <w:r>
        <w:rPr>
          <w:rFonts w:hint="eastAsia"/>
        </w:rPr>
        <w:t>本项目大气环境影响评价工作等级为二级，根据</w:t>
      </w:r>
      <w:r>
        <w:t>《环境影响评价技术导则-大气环境》（HJ2.2-2018）</w:t>
      </w:r>
      <w:r>
        <w:rPr>
          <w:rFonts w:hint="eastAsia"/>
        </w:rPr>
        <w:t>二级评价项目需调查本项目现有、新增污染源和拟被替代的污染源。本项目现有污染源包含骨料制品生产线废气（DA001：石料上料破碎振动筛分粉尘），沥青混凝土生产线废气（DA005：骨料上料废气；DA004：骨料烘干、振动筛分及柴油燃烧废气，DA003：沥青储罐呼吸、沥青加热、沥青搅拌卸料废气），水稳生产线废气（水泥筒仓废气）及无组织废气（包含各生产线生产过程中未被收集的无组织废气及运输扬尘）。本项目主要是对现有沥青混凝土生产线进行改造及新增</w:t>
      </w:r>
      <w:r>
        <w:rPr>
          <w:rFonts w:hint="eastAsia"/>
          <w:lang w:eastAsia="zh-CN"/>
        </w:rPr>
        <w:t>沥青制品</w:t>
      </w:r>
      <w:r>
        <w:rPr>
          <w:rFonts w:hint="eastAsia"/>
        </w:rPr>
        <w:t>生产线，其中现有沥青混凝土生产线因为新增废沥青砼替代新沥青，沥青混凝土产品原料配比发生变化，环保设施以新代老，为拟被替代污染源；水稳生产线搅拌、上料废气经收集后进入袋式除尘器处理，环保设施以新代老，为拟被替代污染源；现有骨料制品生产线保持不变。项目污染源基本情况见下表。</w:t>
      </w:r>
    </w:p>
    <w:p w14:paraId="671A6F05">
      <w:pPr>
        <w:ind w:firstLine="0" w:firstLineChars="0"/>
        <w:rPr>
          <w:color w:val="0000FF"/>
        </w:rPr>
      </w:pPr>
    </w:p>
    <w:p w14:paraId="73206B83">
      <w:pPr>
        <w:ind w:firstLine="480"/>
        <w:rPr>
          <w:color w:val="0000FF"/>
        </w:rPr>
        <w:sectPr>
          <w:headerReference r:id="rId26" w:type="default"/>
          <w:footerReference r:id="rId27" w:type="default"/>
          <w:pgSz w:w="11906" w:h="16838"/>
          <w:pgMar w:top="1440" w:right="1800" w:bottom="1440" w:left="1800" w:header="737" w:footer="850" w:gutter="0"/>
          <w:cols w:space="0" w:num="1"/>
          <w:docGrid w:type="lines" w:linePitch="336" w:charSpace="0"/>
        </w:sectPr>
      </w:pPr>
    </w:p>
    <w:p w14:paraId="4BBC7D95">
      <w:pPr>
        <w:pStyle w:val="32"/>
      </w:pPr>
      <w:r>
        <w:rPr>
          <w:rFonts w:hint="eastAsia"/>
        </w:rPr>
        <w:t>表2.5-1  项目污染源基本情况表（有组织）</w:t>
      </w:r>
    </w:p>
    <w:tbl>
      <w:tblPr>
        <w:tblStyle w:val="26"/>
        <w:tblW w:w="50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0"/>
        <w:gridCol w:w="902"/>
        <w:gridCol w:w="793"/>
        <w:gridCol w:w="1197"/>
        <w:gridCol w:w="1082"/>
        <w:gridCol w:w="836"/>
        <w:gridCol w:w="895"/>
        <w:gridCol w:w="764"/>
        <w:gridCol w:w="721"/>
        <w:gridCol w:w="1039"/>
        <w:gridCol w:w="1111"/>
        <w:gridCol w:w="909"/>
        <w:gridCol w:w="850"/>
        <w:gridCol w:w="634"/>
        <w:gridCol w:w="850"/>
        <w:gridCol w:w="393"/>
      </w:tblGrid>
      <w:tr w14:paraId="66F50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restart"/>
            <w:vAlign w:val="center"/>
          </w:tcPr>
          <w:p w14:paraId="623428C9">
            <w:pPr>
              <w:pStyle w:val="38"/>
              <w:rPr>
                <w:b/>
                <w:bCs/>
              </w:rPr>
            </w:pPr>
            <w:r>
              <w:rPr>
                <w:rFonts w:hint="eastAsia"/>
                <w:b/>
                <w:bCs/>
              </w:rPr>
              <w:t>生产线</w:t>
            </w:r>
          </w:p>
        </w:tc>
        <w:tc>
          <w:tcPr>
            <w:tcW w:w="901" w:type="dxa"/>
            <w:vMerge w:val="restart"/>
            <w:vAlign w:val="center"/>
          </w:tcPr>
          <w:p w14:paraId="37054577">
            <w:pPr>
              <w:pStyle w:val="38"/>
              <w:rPr>
                <w:b/>
                <w:bCs/>
              </w:rPr>
            </w:pPr>
            <w:r>
              <w:rPr>
                <w:rFonts w:hint="eastAsia"/>
                <w:b/>
                <w:bCs/>
              </w:rPr>
              <w:t>污染源</w:t>
            </w:r>
          </w:p>
        </w:tc>
        <w:tc>
          <w:tcPr>
            <w:tcW w:w="793" w:type="dxa"/>
            <w:vMerge w:val="restart"/>
            <w:vAlign w:val="center"/>
          </w:tcPr>
          <w:p w14:paraId="76EE4B1F">
            <w:pPr>
              <w:pStyle w:val="38"/>
              <w:rPr>
                <w:b/>
                <w:bCs/>
              </w:rPr>
            </w:pPr>
            <w:r>
              <w:rPr>
                <w:rFonts w:hint="eastAsia"/>
                <w:b/>
                <w:bCs/>
              </w:rPr>
              <w:t>种类</w:t>
            </w:r>
          </w:p>
        </w:tc>
        <w:tc>
          <w:tcPr>
            <w:tcW w:w="2277" w:type="dxa"/>
            <w:gridSpan w:val="2"/>
            <w:vAlign w:val="center"/>
          </w:tcPr>
          <w:p w14:paraId="5DEB8A57">
            <w:pPr>
              <w:pStyle w:val="38"/>
              <w:rPr>
                <w:b/>
                <w:bCs/>
              </w:rPr>
            </w:pPr>
            <w:r>
              <w:rPr>
                <w:rFonts w:hint="eastAsia"/>
                <w:b/>
                <w:bCs/>
              </w:rPr>
              <w:t>坐标</w:t>
            </w:r>
          </w:p>
        </w:tc>
        <w:tc>
          <w:tcPr>
            <w:tcW w:w="836" w:type="dxa"/>
            <w:vMerge w:val="restart"/>
            <w:vAlign w:val="center"/>
          </w:tcPr>
          <w:p w14:paraId="516A0D0C">
            <w:pPr>
              <w:pStyle w:val="38"/>
              <w:rPr>
                <w:b/>
                <w:bCs/>
              </w:rPr>
            </w:pPr>
            <w:r>
              <w:rPr>
                <w:rFonts w:hint="eastAsia"/>
                <w:b/>
                <w:bCs/>
              </w:rPr>
              <w:t>年排放时间/h</w:t>
            </w:r>
          </w:p>
        </w:tc>
        <w:tc>
          <w:tcPr>
            <w:tcW w:w="7769" w:type="dxa"/>
            <w:gridSpan w:val="9"/>
            <w:vAlign w:val="center"/>
          </w:tcPr>
          <w:p w14:paraId="16F77A31">
            <w:pPr>
              <w:pStyle w:val="38"/>
              <w:rPr>
                <w:b/>
                <w:bCs/>
              </w:rPr>
            </w:pPr>
            <w:r>
              <w:rPr>
                <w:rFonts w:hint="eastAsia"/>
                <w:b/>
                <w:bCs/>
              </w:rPr>
              <w:t>污染物年排放量t/a</w:t>
            </w:r>
          </w:p>
        </w:tc>
        <w:tc>
          <w:tcPr>
            <w:tcW w:w="393" w:type="dxa"/>
            <w:vMerge w:val="restart"/>
            <w:vAlign w:val="center"/>
          </w:tcPr>
          <w:p w14:paraId="5E9F2B67">
            <w:pPr>
              <w:pStyle w:val="38"/>
              <w:rPr>
                <w:b/>
                <w:bCs/>
              </w:rPr>
            </w:pPr>
            <w:r>
              <w:rPr>
                <w:rFonts w:hint="eastAsia"/>
                <w:b/>
                <w:bCs/>
              </w:rPr>
              <w:t>备注</w:t>
            </w:r>
          </w:p>
        </w:tc>
      </w:tr>
      <w:tr w14:paraId="21148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28A73220">
            <w:pPr>
              <w:ind w:firstLine="482"/>
              <w:jc w:val="center"/>
              <w:rPr>
                <w:b/>
                <w:bCs/>
              </w:rPr>
            </w:pPr>
          </w:p>
        </w:tc>
        <w:tc>
          <w:tcPr>
            <w:tcW w:w="901" w:type="dxa"/>
            <w:vMerge w:val="continue"/>
            <w:vAlign w:val="center"/>
          </w:tcPr>
          <w:p w14:paraId="2E7AA37E">
            <w:pPr>
              <w:ind w:firstLine="482"/>
              <w:jc w:val="center"/>
              <w:rPr>
                <w:b/>
                <w:bCs/>
              </w:rPr>
            </w:pPr>
          </w:p>
        </w:tc>
        <w:tc>
          <w:tcPr>
            <w:tcW w:w="793" w:type="dxa"/>
            <w:vMerge w:val="continue"/>
            <w:vAlign w:val="center"/>
          </w:tcPr>
          <w:p w14:paraId="0714C880">
            <w:pPr>
              <w:ind w:firstLine="482"/>
              <w:jc w:val="center"/>
              <w:rPr>
                <w:b/>
                <w:bCs/>
              </w:rPr>
            </w:pPr>
          </w:p>
        </w:tc>
        <w:tc>
          <w:tcPr>
            <w:tcW w:w="1196" w:type="dxa"/>
            <w:vAlign w:val="center"/>
          </w:tcPr>
          <w:p w14:paraId="3FD7C74F">
            <w:pPr>
              <w:pStyle w:val="38"/>
              <w:rPr>
                <w:b/>
                <w:bCs/>
              </w:rPr>
            </w:pPr>
            <w:r>
              <w:rPr>
                <w:rFonts w:hint="eastAsia"/>
                <w:b/>
                <w:bCs/>
              </w:rPr>
              <w:t>X</w:t>
            </w:r>
          </w:p>
        </w:tc>
        <w:tc>
          <w:tcPr>
            <w:tcW w:w="1081" w:type="dxa"/>
            <w:vAlign w:val="center"/>
          </w:tcPr>
          <w:p w14:paraId="23C83E28">
            <w:pPr>
              <w:pStyle w:val="38"/>
              <w:rPr>
                <w:b/>
                <w:bCs/>
              </w:rPr>
            </w:pPr>
            <w:r>
              <w:rPr>
                <w:rFonts w:hint="eastAsia"/>
                <w:b/>
                <w:bCs/>
              </w:rPr>
              <w:t>Y</w:t>
            </w:r>
          </w:p>
        </w:tc>
        <w:tc>
          <w:tcPr>
            <w:tcW w:w="836" w:type="dxa"/>
            <w:vMerge w:val="continue"/>
            <w:vAlign w:val="center"/>
          </w:tcPr>
          <w:p w14:paraId="2023F93A">
            <w:pPr>
              <w:ind w:firstLine="482"/>
              <w:jc w:val="center"/>
              <w:rPr>
                <w:b/>
                <w:bCs/>
              </w:rPr>
            </w:pPr>
          </w:p>
        </w:tc>
        <w:tc>
          <w:tcPr>
            <w:tcW w:w="894" w:type="dxa"/>
            <w:vAlign w:val="center"/>
          </w:tcPr>
          <w:p w14:paraId="40B6CEFA">
            <w:pPr>
              <w:pStyle w:val="38"/>
              <w:rPr>
                <w:b/>
                <w:bCs/>
              </w:rPr>
            </w:pPr>
            <w:r>
              <w:rPr>
                <w:rFonts w:hint="eastAsia"/>
                <w:b/>
                <w:bCs/>
              </w:rPr>
              <w:t>颗粒物</w:t>
            </w:r>
          </w:p>
        </w:tc>
        <w:tc>
          <w:tcPr>
            <w:tcW w:w="764" w:type="dxa"/>
            <w:vAlign w:val="center"/>
          </w:tcPr>
          <w:p w14:paraId="0D0803BE">
            <w:pPr>
              <w:pStyle w:val="38"/>
              <w:rPr>
                <w:b/>
                <w:bCs/>
              </w:rPr>
            </w:pPr>
            <w:r>
              <w:rPr>
                <w:rFonts w:hint="eastAsia"/>
                <w:b/>
                <w:bCs/>
              </w:rPr>
              <w:t>二氧化硫</w:t>
            </w:r>
          </w:p>
        </w:tc>
        <w:tc>
          <w:tcPr>
            <w:tcW w:w="721" w:type="dxa"/>
            <w:vAlign w:val="center"/>
          </w:tcPr>
          <w:p w14:paraId="77BEB326">
            <w:pPr>
              <w:pStyle w:val="38"/>
              <w:rPr>
                <w:b/>
                <w:bCs/>
              </w:rPr>
            </w:pPr>
            <w:r>
              <w:rPr>
                <w:rFonts w:hint="eastAsia"/>
                <w:b/>
                <w:bCs/>
              </w:rPr>
              <w:t>氮氧化物</w:t>
            </w:r>
          </w:p>
        </w:tc>
        <w:tc>
          <w:tcPr>
            <w:tcW w:w="1038" w:type="dxa"/>
            <w:vAlign w:val="center"/>
          </w:tcPr>
          <w:p w14:paraId="1F2018C9">
            <w:pPr>
              <w:pStyle w:val="38"/>
              <w:rPr>
                <w:b/>
                <w:bCs/>
              </w:rPr>
            </w:pPr>
            <w:r>
              <w:rPr>
                <w:rFonts w:hint="eastAsia"/>
                <w:b/>
                <w:bCs/>
              </w:rPr>
              <w:t>沥青烟</w:t>
            </w:r>
          </w:p>
        </w:tc>
        <w:tc>
          <w:tcPr>
            <w:tcW w:w="1110" w:type="dxa"/>
            <w:vAlign w:val="center"/>
          </w:tcPr>
          <w:p w14:paraId="6A0087D9">
            <w:pPr>
              <w:pStyle w:val="38"/>
              <w:rPr>
                <w:b/>
                <w:bCs/>
              </w:rPr>
            </w:pPr>
            <w:r>
              <w:rPr>
                <w:rFonts w:hint="eastAsia"/>
                <w:b/>
                <w:bCs/>
              </w:rPr>
              <w:t>苯并[a]芘</w:t>
            </w:r>
          </w:p>
        </w:tc>
        <w:tc>
          <w:tcPr>
            <w:tcW w:w="908" w:type="dxa"/>
            <w:vAlign w:val="center"/>
          </w:tcPr>
          <w:p w14:paraId="07D9F0C2">
            <w:pPr>
              <w:pStyle w:val="38"/>
              <w:rPr>
                <w:b/>
                <w:bCs/>
              </w:rPr>
            </w:pPr>
            <w:r>
              <w:rPr>
                <w:rFonts w:hint="eastAsia"/>
                <w:b/>
                <w:bCs/>
              </w:rPr>
              <w:t>NMHC</w:t>
            </w:r>
          </w:p>
        </w:tc>
        <w:tc>
          <w:tcPr>
            <w:tcW w:w="850" w:type="dxa"/>
            <w:vAlign w:val="center"/>
          </w:tcPr>
          <w:p w14:paraId="780FC42E">
            <w:pPr>
              <w:pStyle w:val="38"/>
              <w:rPr>
                <w:b/>
                <w:bCs/>
              </w:rPr>
            </w:pPr>
            <w:r>
              <w:rPr>
                <w:rFonts w:hint="eastAsia"/>
                <w:b/>
                <w:bCs/>
              </w:rPr>
              <w:t>苯乙烯</w:t>
            </w:r>
          </w:p>
        </w:tc>
        <w:tc>
          <w:tcPr>
            <w:tcW w:w="634" w:type="dxa"/>
            <w:vAlign w:val="center"/>
          </w:tcPr>
          <w:p w14:paraId="0C869449">
            <w:pPr>
              <w:pStyle w:val="38"/>
              <w:rPr>
                <w:b/>
                <w:bCs/>
              </w:rPr>
            </w:pPr>
            <w:r>
              <w:rPr>
                <w:rFonts w:hint="eastAsia"/>
                <w:b/>
                <w:bCs/>
              </w:rPr>
              <w:t>臭气浓度</w:t>
            </w:r>
          </w:p>
        </w:tc>
        <w:tc>
          <w:tcPr>
            <w:tcW w:w="850" w:type="dxa"/>
            <w:vAlign w:val="center"/>
          </w:tcPr>
          <w:p w14:paraId="14862325">
            <w:pPr>
              <w:pStyle w:val="38"/>
              <w:rPr>
                <w:b/>
                <w:bCs/>
              </w:rPr>
            </w:pPr>
            <w:r>
              <w:rPr>
                <w:rFonts w:hint="eastAsia"/>
                <w:b/>
                <w:bCs/>
              </w:rPr>
              <w:t>油烟</w:t>
            </w:r>
          </w:p>
        </w:tc>
        <w:tc>
          <w:tcPr>
            <w:tcW w:w="393" w:type="dxa"/>
            <w:vMerge w:val="continue"/>
            <w:vAlign w:val="center"/>
          </w:tcPr>
          <w:p w14:paraId="69FD5B06">
            <w:pPr>
              <w:ind w:firstLine="480"/>
              <w:jc w:val="center"/>
            </w:pPr>
          </w:p>
        </w:tc>
      </w:tr>
      <w:tr w14:paraId="2D34D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Align w:val="center"/>
          </w:tcPr>
          <w:p w14:paraId="7ACF4E1F">
            <w:pPr>
              <w:pStyle w:val="38"/>
              <w:rPr>
                <w:b/>
                <w:bCs/>
              </w:rPr>
            </w:pPr>
            <w:r>
              <w:rPr>
                <w:rFonts w:hint="eastAsia"/>
              </w:rPr>
              <w:t>骨料制品生产线</w:t>
            </w:r>
          </w:p>
        </w:tc>
        <w:tc>
          <w:tcPr>
            <w:tcW w:w="901" w:type="dxa"/>
            <w:vAlign w:val="center"/>
          </w:tcPr>
          <w:p w14:paraId="15406EFB">
            <w:pPr>
              <w:pStyle w:val="38"/>
            </w:pPr>
            <w:r>
              <w:rPr>
                <w:rFonts w:hint="eastAsia"/>
              </w:rPr>
              <w:t>DA001</w:t>
            </w:r>
          </w:p>
        </w:tc>
        <w:tc>
          <w:tcPr>
            <w:tcW w:w="793" w:type="dxa"/>
            <w:vAlign w:val="center"/>
          </w:tcPr>
          <w:p w14:paraId="3BC9D910">
            <w:pPr>
              <w:pStyle w:val="38"/>
            </w:pPr>
            <w:r>
              <w:rPr>
                <w:rFonts w:hint="eastAsia"/>
              </w:rPr>
              <w:t>现有</w:t>
            </w:r>
          </w:p>
        </w:tc>
        <w:tc>
          <w:tcPr>
            <w:tcW w:w="1196" w:type="dxa"/>
            <w:vAlign w:val="center"/>
          </w:tcPr>
          <w:p w14:paraId="146B992C">
            <w:pPr>
              <w:pStyle w:val="38"/>
            </w:pPr>
            <w:r>
              <w:rPr>
                <w:rFonts w:hint="eastAsia"/>
              </w:rPr>
              <w:t>116.964438</w:t>
            </w:r>
          </w:p>
        </w:tc>
        <w:tc>
          <w:tcPr>
            <w:tcW w:w="1081" w:type="dxa"/>
            <w:vAlign w:val="center"/>
          </w:tcPr>
          <w:p w14:paraId="5C6DFE8A">
            <w:pPr>
              <w:pStyle w:val="38"/>
            </w:pPr>
            <w:r>
              <w:rPr>
                <w:rFonts w:hint="eastAsia"/>
              </w:rPr>
              <w:t>32.511550</w:t>
            </w:r>
          </w:p>
        </w:tc>
        <w:tc>
          <w:tcPr>
            <w:tcW w:w="836" w:type="dxa"/>
            <w:vAlign w:val="center"/>
          </w:tcPr>
          <w:p w14:paraId="0DD817AE">
            <w:pPr>
              <w:pStyle w:val="38"/>
            </w:pPr>
            <w:r>
              <w:rPr>
                <w:rFonts w:hint="eastAsia"/>
              </w:rPr>
              <w:t>2400</w:t>
            </w:r>
          </w:p>
        </w:tc>
        <w:tc>
          <w:tcPr>
            <w:tcW w:w="894" w:type="dxa"/>
            <w:vAlign w:val="center"/>
          </w:tcPr>
          <w:p w14:paraId="7247B1FB">
            <w:pPr>
              <w:pStyle w:val="38"/>
            </w:pPr>
            <w:r>
              <w:rPr>
                <w:rFonts w:hint="eastAsia"/>
              </w:rPr>
              <w:t>0.227</w:t>
            </w:r>
          </w:p>
        </w:tc>
        <w:tc>
          <w:tcPr>
            <w:tcW w:w="764" w:type="dxa"/>
            <w:vAlign w:val="center"/>
          </w:tcPr>
          <w:p w14:paraId="44524B0F">
            <w:pPr>
              <w:pStyle w:val="38"/>
            </w:pPr>
            <w:r>
              <w:rPr>
                <w:rFonts w:hint="eastAsia"/>
              </w:rPr>
              <w:t>/</w:t>
            </w:r>
          </w:p>
        </w:tc>
        <w:tc>
          <w:tcPr>
            <w:tcW w:w="721" w:type="dxa"/>
            <w:vAlign w:val="center"/>
          </w:tcPr>
          <w:p w14:paraId="487792E4">
            <w:pPr>
              <w:pStyle w:val="38"/>
            </w:pPr>
            <w:r>
              <w:rPr>
                <w:rFonts w:hint="eastAsia"/>
              </w:rPr>
              <w:t>/</w:t>
            </w:r>
          </w:p>
        </w:tc>
        <w:tc>
          <w:tcPr>
            <w:tcW w:w="1038" w:type="dxa"/>
            <w:vAlign w:val="center"/>
          </w:tcPr>
          <w:p w14:paraId="04BBE559">
            <w:pPr>
              <w:pStyle w:val="38"/>
            </w:pPr>
            <w:r>
              <w:rPr>
                <w:rFonts w:hint="eastAsia"/>
              </w:rPr>
              <w:t>/</w:t>
            </w:r>
          </w:p>
        </w:tc>
        <w:tc>
          <w:tcPr>
            <w:tcW w:w="1110" w:type="dxa"/>
            <w:vAlign w:val="center"/>
          </w:tcPr>
          <w:p w14:paraId="40F599B2">
            <w:pPr>
              <w:pStyle w:val="38"/>
            </w:pPr>
            <w:r>
              <w:rPr>
                <w:rFonts w:hint="eastAsia"/>
              </w:rPr>
              <w:t>/</w:t>
            </w:r>
          </w:p>
        </w:tc>
        <w:tc>
          <w:tcPr>
            <w:tcW w:w="908" w:type="dxa"/>
            <w:vAlign w:val="center"/>
          </w:tcPr>
          <w:p w14:paraId="4B178EAF">
            <w:pPr>
              <w:pStyle w:val="38"/>
            </w:pPr>
            <w:r>
              <w:rPr>
                <w:rFonts w:hint="eastAsia"/>
              </w:rPr>
              <w:t>/</w:t>
            </w:r>
          </w:p>
        </w:tc>
        <w:tc>
          <w:tcPr>
            <w:tcW w:w="850" w:type="dxa"/>
            <w:vAlign w:val="center"/>
          </w:tcPr>
          <w:p w14:paraId="2B265258">
            <w:pPr>
              <w:pStyle w:val="38"/>
            </w:pPr>
            <w:r>
              <w:rPr>
                <w:rFonts w:hint="eastAsia"/>
              </w:rPr>
              <w:t>/</w:t>
            </w:r>
          </w:p>
        </w:tc>
        <w:tc>
          <w:tcPr>
            <w:tcW w:w="634" w:type="dxa"/>
            <w:vAlign w:val="center"/>
          </w:tcPr>
          <w:p w14:paraId="2D6EE671">
            <w:pPr>
              <w:pStyle w:val="38"/>
            </w:pPr>
            <w:r>
              <w:rPr>
                <w:rFonts w:hint="eastAsia"/>
              </w:rPr>
              <w:t>/</w:t>
            </w:r>
          </w:p>
        </w:tc>
        <w:tc>
          <w:tcPr>
            <w:tcW w:w="850" w:type="dxa"/>
            <w:vAlign w:val="center"/>
          </w:tcPr>
          <w:p w14:paraId="651C4F12">
            <w:pPr>
              <w:pStyle w:val="38"/>
            </w:pPr>
            <w:r>
              <w:rPr>
                <w:rFonts w:hint="eastAsia"/>
              </w:rPr>
              <w:t>/</w:t>
            </w:r>
          </w:p>
        </w:tc>
        <w:tc>
          <w:tcPr>
            <w:tcW w:w="393" w:type="dxa"/>
            <w:vAlign w:val="center"/>
          </w:tcPr>
          <w:p w14:paraId="4D0FB3FD">
            <w:pPr>
              <w:pStyle w:val="38"/>
            </w:pPr>
            <w:r>
              <w:rPr>
                <w:rFonts w:hint="eastAsia"/>
              </w:rPr>
              <w:t>/</w:t>
            </w:r>
          </w:p>
        </w:tc>
      </w:tr>
      <w:tr w14:paraId="12F20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Align w:val="center"/>
          </w:tcPr>
          <w:p w14:paraId="5D28DF72">
            <w:pPr>
              <w:pStyle w:val="38"/>
            </w:pPr>
            <w:r>
              <w:rPr>
                <w:rFonts w:hint="eastAsia"/>
              </w:rPr>
              <w:t>水稳生产线</w:t>
            </w:r>
          </w:p>
        </w:tc>
        <w:tc>
          <w:tcPr>
            <w:tcW w:w="901" w:type="dxa"/>
            <w:vAlign w:val="center"/>
          </w:tcPr>
          <w:p w14:paraId="6EF44D0B">
            <w:pPr>
              <w:pStyle w:val="38"/>
            </w:pPr>
            <w:r>
              <w:rPr>
                <w:rFonts w:hint="eastAsia"/>
              </w:rPr>
              <w:t>DA007</w:t>
            </w:r>
          </w:p>
        </w:tc>
        <w:tc>
          <w:tcPr>
            <w:tcW w:w="793" w:type="dxa"/>
            <w:vMerge w:val="restart"/>
            <w:vAlign w:val="center"/>
          </w:tcPr>
          <w:p w14:paraId="5C1FD257">
            <w:pPr>
              <w:pStyle w:val="38"/>
            </w:pPr>
            <w:r>
              <w:rPr>
                <w:rFonts w:hint="eastAsia"/>
              </w:rPr>
              <w:t>拟被替代污染源</w:t>
            </w:r>
          </w:p>
        </w:tc>
        <w:tc>
          <w:tcPr>
            <w:tcW w:w="1196" w:type="dxa"/>
            <w:vAlign w:val="center"/>
          </w:tcPr>
          <w:p w14:paraId="2BFBC522">
            <w:pPr>
              <w:pStyle w:val="38"/>
            </w:pPr>
            <w:r>
              <w:rPr>
                <w:rFonts w:hint="eastAsia"/>
              </w:rPr>
              <w:t>116.965010</w:t>
            </w:r>
          </w:p>
        </w:tc>
        <w:tc>
          <w:tcPr>
            <w:tcW w:w="1081" w:type="dxa"/>
            <w:vAlign w:val="center"/>
          </w:tcPr>
          <w:p w14:paraId="1DDAE473">
            <w:pPr>
              <w:pStyle w:val="38"/>
            </w:pPr>
            <w:r>
              <w:rPr>
                <w:rFonts w:hint="eastAsia"/>
              </w:rPr>
              <w:t>32.512270</w:t>
            </w:r>
          </w:p>
        </w:tc>
        <w:tc>
          <w:tcPr>
            <w:tcW w:w="836" w:type="dxa"/>
            <w:vAlign w:val="center"/>
          </w:tcPr>
          <w:p w14:paraId="696A2B6A">
            <w:pPr>
              <w:pStyle w:val="38"/>
            </w:pPr>
            <w:r>
              <w:rPr>
                <w:rFonts w:hint="eastAsia"/>
              </w:rPr>
              <w:t>2400</w:t>
            </w:r>
          </w:p>
        </w:tc>
        <w:tc>
          <w:tcPr>
            <w:tcW w:w="894" w:type="dxa"/>
            <w:vAlign w:val="center"/>
          </w:tcPr>
          <w:p w14:paraId="24A06ED8">
            <w:pPr>
              <w:pStyle w:val="38"/>
            </w:pPr>
            <w:r>
              <w:rPr>
                <w:rFonts w:hint="eastAsia"/>
              </w:rPr>
              <w:t>0.014</w:t>
            </w:r>
          </w:p>
        </w:tc>
        <w:tc>
          <w:tcPr>
            <w:tcW w:w="764" w:type="dxa"/>
            <w:vAlign w:val="center"/>
          </w:tcPr>
          <w:p w14:paraId="08AAFEE3">
            <w:pPr>
              <w:pStyle w:val="38"/>
            </w:pPr>
            <w:r>
              <w:rPr>
                <w:rFonts w:hint="eastAsia"/>
              </w:rPr>
              <w:t>/</w:t>
            </w:r>
          </w:p>
        </w:tc>
        <w:tc>
          <w:tcPr>
            <w:tcW w:w="721" w:type="dxa"/>
            <w:vAlign w:val="center"/>
          </w:tcPr>
          <w:p w14:paraId="68D5B8BE">
            <w:pPr>
              <w:pStyle w:val="38"/>
            </w:pPr>
            <w:r>
              <w:rPr>
                <w:rFonts w:hint="eastAsia"/>
              </w:rPr>
              <w:t>/</w:t>
            </w:r>
          </w:p>
        </w:tc>
        <w:tc>
          <w:tcPr>
            <w:tcW w:w="1038" w:type="dxa"/>
            <w:vAlign w:val="center"/>
          </w:tcPr>
          <w:p w14:paraId="669E054C">
            <w:pPr>
              <w:pStyle w:val="38"/>
            </w:pPr>
            <w:r>
              <w:rPr>
                <w:rFonts w:hint="eastAsia"/>
              </w:rPr>
              <w:t>/</w:t>
            </w:r>
          </w:p>
        </w:tc>
        <w:tc>
          <w:tcPr>
            <w:tcW w:w="1110" w:type="dxa"/>
            <w:vAlign w:val="center"/>
          </w:tcPr>
          <w:p w14:paraId="282D7B48">
            <w:pPr>
              <w:pStyle w:val="38"/>
            </w:pPr>
            <w:r>
              <w:rPr>
                <w:rFonts w:hint="eastAsia"/>
              </w:rPr>
              <w:t>/</w:t>
            </w:r>
          </w:p>
        </w:tc>
        <w:tc>
          <w:tcPr>
            <w:tcW w:w="908" w:type="dxa"/>
            <w:vAlign w:val="center"/>
          </w:tcPr>
          <w:p w14:paraId="5B158D95">
            <w:pPr>
              <w:pStyle w:val="38"/>
            </w:pPr>
            <w:r>
              <w:rPr>
                <w:rFonts w:hint="eastAsia"/>
              </w:rPr>
              <w:t>/</w:t>
            </w:r>
          </w:p>
        </w:tc>
        <w:tc>
          <w:tcPr>
            <w:tcW w:w="850" w:type="dxa"/>
            <w:shd w:val="clear" w:color="auto" w:fill="auto"/>
            <w:vAlign w:val="center"/>
          </w:tcPr>
          <w:p w14:paraId="3C0D079C">
            <w:pPr>
              <w:pStyle w:val="38"/>
            </w:pPr>
            <w:r>
              <w:rPr>
                <w:rFonts w:hint="eastAsia"/>
              </w:rPr>
              <w:t>/</w:t>
            </w:r>
          </w:p>
        </w:tc>
        <w:tc>
          <w:tcPr>
            <w:tcW w:w="634" w:type="dxa"/>
            <w:shd w:val="clear" w:color="auto" w:fill="auto"/>
            <w:vAlign w:val="center"/>
          </w:tcPr>
          <w:p w14:paraId="672B7D74">
            <w:pPr>
              <w:pStyle w:val="38"/>
            </w:pPr>
            <w:r>
              <w:rPr>
                <w:rFonts w:hint="eastAsia"/>
              </w:rPr>
              <w:t>/</w:t>
            </w:r>
          </w:p>
        </w:tc>
        <w:tc>
          <w:tcPr>
            <w:tcW w:w="850" w:type="dxa"/>
            <w:shd w:val="clear" w:color="auto" w:fill="auto"/>
            <w:vAlign w:val="center"/>
          </w:tcPr>
          <w:p w14:paraId="721CE3EE">
            <w:pPr>
              <w:pStyle w:val="38"/>
            </w:pPr>
            <w:r>
              <w:rPr>
                <w:rFonts w:hint="eastAsia"/>
              </w:rPr>
              <w:t>/</w:t>
            </w:r>
          </w:p>
        </w:tc>
        <w:tc>
          <w:tcPr>
            <w:tcW w:w="393" w:type="dxa"/>
            <w:vMerge w:val="restart"/>
            <w:vAlign w:val="center"/>
          </w:tcPr>
          <w:p w14:paraId="1868EF3C">
            <w:pPr>
              <w:pStyle w:val="38"/>
            </w:pPr>
            <w:r>
              <w:rPr>
                <w:rFonts w:hint="eastAsia"/>
              </w:rPr>
              <w:t>本项目建成后替换</w:t>
            </w:r>
          </w:p>
        </w:tc>
      </w:tr>
      <w:tr w14:paraId="14E74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restart"/>
            <w:vAlign w:val="center"/>
          </w:tcPr>
          <w:p w14:paraId="76AF0812">
            <w:pPr>
              <w:pStyle w:val="38"/>
            </w:pPr>
            <w:r>
              <w:rPr>
                <w:rFonts w:hint="eastAsia"/>
              </w:rPr>
              <w:t>沥青混凝土生产线废气</w:t>
            </w:r>
          </w:p>
        </w:tc>
        <w:tc>
          <w:tcPr>
            <w:tcW w:w="901" w:type="dxa"/>
            <w:vAlign w:val="center"/>
          </w:tcPr>
          <w:p w14:paraId="47DBCB5F">
            <w:pPr>
              <w:pStyle w:val="38"/>
            </w:pPr>
            <w:r>
              <w:rPr>
                <w:rFonts w:hint="eastAsia"/>
              </w:rPr>
              <w:t>DA003</w:t>
            </w:r>
          </w:p>
        </w:tc>
        <w:tc>
          <w:tcPr>
            <w:tcW w:w="793" w:type="dxa"/>
            <w:vMerge w:val="continue"/>
            <w:vAlign w:val="center"/>
          </w:tcPr>
          <w:p w14:paraId="02B687D3">
            <w:pPr>
              <w:pStyle w:val="38"/>
            </w:pPr>
          </w:p>
        </w:tc>
        <w:tc>
          <w:tcPr>
            <w:tcW w:w="1196" w:type="dxa"/>
            <w:shd w:val="clear" w:color="auto" w:fill="auto"/>
            <w:vAlign w:val="center"/>
          </w:tcPr>
          <w:p w14:paraId="06E5555B">
            <w:pPr>
              <w:pStyle w:val="38"/>
            </w:pPr>
            <w:r>
              <w:rPr>
                <w:rFonts w:hint="eastAsia"/>
                <w:szCs w:val="21"/>
              </w:rPr>
              <w:t>116.964549</w:t>
            </w:r>
          </w:p>
        </w:tc>
        <w:tc>
          <w:tcPr>
            <w:tcW w:w="1081" w:type="dxa"/>
            <w:shd w:val="clear" w:color="auto" w:fill="auto"/>
            <w:vAlign w:val="center"/>
          </w:tcPr>
          <w:p w14:paraId="09299AB9">
            <w:pPr>
              <w:pStyle w:val="38"/>
            </w:pPr>
            <w:r>
              <w:rPr>
                <w:rFonts w:hint="eastAsia"/>
                <w:szCs w:val="21"/>
              </w:rPr>
              <w:t>32.512331</w:t>
            </w:r>
          </w:p>
        </w:tc>
        <w:tc>
          <w:tcPr>
            <w:tcW w:w="836" w:type="dxa"/>
            <w:vAlign w:val="center"/>
          </w:tcPr>
          <w:p w14:paraId="3CA046A9">
            <w:pPr>
              <w:pStyle w:val="38"/>
            </w:pPr>
            <w:r>
              <w:rPr>
                <w:rFonts w:hint="eastAsia"/>
              </w:rPr>
              <w:t>1600</w:t>
            </w:r>
          </w:p>
        </w:tc>
        <w:tc>
          <w:tcPr>
            <w:tcW w:w="894" w:type="dxa"/>
            <w:vAlign w:val="center"/>
          </w:tcPr>
          <w:p w14:paraId="5B8E1BBC">
            <w:pPr>
              <w:pStyle w:val="38"/>
            </w:pPr>
            <w:r>
              <w:rPr>
                <w:rFonts w:hint="eastAsia"/>
              </w:rPr>
              <w:t>/</w:t>
            </w:r>
          </w:p>
        </w:tc>
        <w:tc>
          <w:tcPr>
            <w:tcW w:w="764" w:type="dxa"/>
            <w:vAlign w:val="center"/>
          </w:tcPr>
          <w:p w14:paraId="5C261078">
            <w:pPr>
              <w:pStyle w:val="38"/>
            </w:pPr>
            <w:r>
              <w:rPr>
                <w:rFonts w:hint="eastAsia"/>
              </w:rPr>
              <w:t>/</w:t>
            </w:r>
          </w:p>
        </w:tc>
        <w:tc>
          <w:tcPr>
            <w:tcW w:w="721" w:type="dxa"/>
            <w:vAlign w:val="center"/>
          </w:tcPr>
          <w:p w14:paraId="643158E5">
            <w:pPr>
              <w:pStyle w:val="38"/>
            </w:pPr>
            <w:r>
              <w:rPr>
                <w:rFonts w:hint="eastAsia"/>
              </w:rPr>
              <w:t>/</w:t>
            </w:r>
          </w:p>
        </w:tc>
        <w:tc>
          <w:tcPr>
            <w:tcW w:w="1038" w:type="dxa"/>
            <w:shd w:val="clear" w:color="auto" w:fill="auto"/>
            <w:vAlign w:val="center"/>
          </w:tcPr>
          <w:p w14:paraId="538E00BD">
            <w:pPr>
              <w:pStyle w:val="38"/>
            </w:pPr>
            <w:r>
              <w:rPr>
                <w:rFonts w:hint="eastAsia"/>
              </w:rPr>
              <w:t>0.674</w:t>
            </w:r>
          </w:p>
        </w:tc>
        <w:tc>
          <w:tcPr>
            <w:tcW w:w="1110" w:type="dxa"/>
            <w:shd w:val="clear" w:color="auto" w:fill="auto"/>
            <w:vAlign w:val="center"/>
          </w:tcPr>
          <w:p w14:paraId="487E67C7">
            <w:pPr>
              <w:pStyle w:val="38"/>
            </w:pPr>
            <w:r>
              <w:rPr>
                <w:rFonts w:hint="eastAsia"/>
              </w:rPr>
              <w:t>0.000002</w:t>
            </w:r>
          </w:p>
        </w:tc>
        <w:tc>
          <w:tcPr>
            <w:tcW w:w="908" w:type="dxa"/>
            <w:vAlign w:val="center"/>
          </w:tcPr>
          <w:p w14:paraId="2633E4A9">
            <w:pPr>
              <w:pStyle w:val="38"/>
            </w:pPr>
            <w:r>
              <w:rPr>
                <w:rFonts w:hint="eastAsia"/>
              </w:rPr>
              <w:t>/</w:t>
            </w:r>
          </w:p>
        </w:tc>
        <w:tc>
          <w:tcPr>
            <w:tcW w:w="850" w:type="dxa"/>
            <w:shd w:val="clear" w:color="auto" w:fill="auto"/>
            <w:vAlign w:val="center"/>
          </w:tcPr>
          <w:p w14:paraId="0A521045">
            <w:pPr>
              <w:pStyle w:val="38"/>
            </w:pPr>
            <w:r>
              <w:rPr>
                <w:rFonts w:hint="eastAsia"/>
              </w:rPr>
              <w:t>/</w:t>
            </w:r>
          </w:p>
        </w:tc>
        <w:tc>
          <w:tcPr>
            <w:tcW w:w="634" w:type="dxa"/>
            <w:shd w:val="clear" w:color="auto" w:fill="auto"/>
            <w:vAlign w:val="center"/>
          </w:tcPr>
          <w:p w14:paraId="6FB589F3">
            <w:pPr>
              <w:pStyle w:val="38"/>
            </w:pPr>
            <w:r>
              <w:rPr>
                <w:rFonts w:hint="eastAsia"/>
              </w:rPr>
              <w:t>/</w:t>
            </w:r>
          </w:p>
        </w:tc>
        <w:tc>
          <w:tcPr>
            <w:tcW w:w="850" w:type="dxa"/>
            <w:shd w:val="clear" w:color="auto" w:fill="auto"/>
            <w:vAlign w:val="center"/>
          </w:tcPr>
          <w:p w14:paraId="207026F2">
            <w:pPr>
              <w:pStyle w:val="38"/>
            </w:pPr>
            <w:r>
              <w:rPr>
                <w:rFonts w:hint="eastAsia"/>
              </w:rPr>
              <w:t>/</w:t>
            </w:r>
          </w:p>
        </w:tc>
        <w:tc>
          <w:tcPr>
            <w:tcW w:w="393" w:type="dxa"/>
            <w:vMerge w:val="continue"/>
            <w:vAlign w:val="center"/>
          </w:tcPr>
          <w:p w14:paraId="73499911">
            <w:pPr>
              <w:pStyle w:val="38"/>
            </w:pPr>
          </w:p>
        </w:tc>
      </w:tr>
      <w:tr w14:paraId="1EF16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35742F73">
            <w:pPr>
              <w:ind w:firstLine="480"/>
              <w:jc w:val="center"/>
            </w:pPr>
          </w:p>
        </w:tc>
        <w:tc>
          <w:tcPr>
            <w:tcW w:w="901" w:type="dxa"/>
            <w:vAlign w:val="center"/>
          </w:tcPr>
          <w:p w14:paraId="70C7877D">
            <w:pPr>
              <w:pStyle w:val="38"/>
            </w:pPr>
            <w:r>
              <w:rPr>
                <w:rFonts w:hint="eastAsia"/>
              </w:rPr>
              <w:t>DA004</w:t>
            </w:r>
          </w:p>
        </w:tc>
        <w:tc>
          <w:tcPr>
            <w:tcW w:w="793" w:type="dxa"/>
            <w:vMerge w:val="continue"/>
            <w:vAlign w:val="center"/>
          </w:tcPr>
          <w:p w14:paraId="55F3771F">
            <w:pPr>
              <w:ind w:firstLine="480"/>
              <w:jc w:val="center"/>
            </w:pPr>
          </w:p>
        </w:tc>
        <w:tc>
          <w:tcPr>
            <w:tcW w:w="1196" w:type="dxa"/>
            <w:vAlign w:val="center"/>
          </w:tcPr>
          <w:p w14:paraId="4E9390EB">
            <w:pPr>
              <w:pStyle w:val="38"/>
            </w:pPr>
            <w:r>
              <w:rPr>
                <w:rFonts w:hint="eastAsia"/>
              </w:rPr>
              <w:t>116.964619</w:t>
            </w:r>
          </w:p>
        </w:tc>
        <w:tc>
          <w:tcPr>
            <w:tcW w:w="1081" w:type="dxa"/>
            <w:vAlign w:val="center"/>
          </w:tcPr>
          <w:p w14:paraId="1F4738FC">
            <w:pPr>
              <w:pStyle w:val="38"/>
            </w:pPr>
            <w:r>
              <w:rPr>
                <w:rFonts w:hint="eastAsia"/>
              </w:rPr>
              <w:t>32.512350</w:t>
            </w:r>
          </w:p>
        </w:tc>
        <w:tc>
          <w:tcPr>
            <w:tcW w:w="836" w:type="dxa"/>
            <w:vAlign w:val="center"/>
          </w:tcPr>
          <w:p w14:paraId="7F2F1B46">
            <w:pPr>
              <w:pStyle w:val="38"/>
            </w:pPr>
            <w:r>
              <w:rPr>
                <w:rFonts w:hint="eastAsia"/>
              </w:rPr>
              <w:t>1600</w:t>
            </w:r>
          </w:p>
        </w:tc>
        <w:tc>
          <w:tcPr>
            <w:tcW w:w="894" w:type="dxa"/>
            <w:vAlign w:val="center"/>
          </w:tcPr>
          <w:p w14:paraId="52FDEF53">
            <w:pPr>
              <w:pStyle w:val="38"/>
            </w:pPr>
            <w:r>
              <w:rPr>
                <w:rFonts w:hint="eastAsia"/>
              </w:rPr>
              <w:t>0.504</w:t>
            </w:r>
          </w:p>
        </w:tc>
        <w:tc>
          <w:tcPr>
            <w:tcW w:w="764" w:type="dxa"/>
            <w:vAlign w:val="center"/>
          </w:tcPr>
          <w:p w14:paraId="75C48DBC">
            <w:pPr>
              <w:pStyle w:val="38"/>
            </w:pPr>
            <w:r>
              <w:rPr>
                <w:rFonts w:hint="eastAsia"/>
              </w:rPr>
              <w:t>0.087</w:t>
            </w:r>
          </w:p>
        </w:tc>
        <w:tc>
          <w:tcPr>
            <w:tcW w:w="721" w:type="dxa"/>
            <w:vAlign w:val="center"/>
          </w:tcPr>
          <w:p w14:paraId="658E36AA">
            <w:pPr>
              <w:pStyle w:val="38"/>
            </w:pPr>
            <w:r>
              <w:rPr>
                <w:rFonts w:hint="eastAsia"/>
              </w:rPr>
              <w:t>0.087</w:t>
            </w:r>
          </w:p>
        </w:tc>
        <w:tc>
          <w:tcPr>
            <w:tcW w:w="1038" w:type="dxa"/>
            <w:vAlign w:val="center"/>
          </w:tcPr>
          <w:p w14:paraId="5C41FBA2">
            <w:pPr>
              <w:pStyle w:val="38"/>
            </w:pPr>
            <w:r>
              <w:rPr>
                <w:rFonts w:hint="eastAsia"/>
              </w:rPr>
              <w:t>/</w:t>
            </w:r>
          </w:p>
        </w:tc>
        <w:tc>
          <w:tcPr>
            <w:tcW w:w="1110" w:type="dxa"/>
            <w:vAlign w:val="center"/>
          </w:tcPr>
          <w:p w14:paraId="1B04BF91">
            <w:pPr>
              <w:pStyle w:val="38"/>
            </w:pPr>
            <w:r>
              <w:rPr>
                <w:rFonts w:hint="eastAsia"/>
              </w:rPr>
              <w:t>/</w:t>
            </w:r>
          </w:p>
        </w:tc>
        <w:tc>
          <w:tcPr>
            <w:tcW w:w="908" w:type="dxa"/>
            <w:vAlign w:val="center"/>
          </w:tcPr>
          <w:p w14:paraId="0C8075EA">
            <w:pPr>
              <w:pStyle w:val="38"/>
            </w:pPr>
            <w:r>
              <w:rPr>
                <w:rFonts w:hint="eastAsia"/>
              </w:rPr>
              <w:t>/</w:t>
            </w:r>
          </w:p>
        </w:tc>
        <w:tc>
          <w:tcPr>
            <w:tcW w:w="850" w:type="dxa"/>
            <w:vAlign w:val="center"/>
          </w:tcPr>
          <w:p w14:paraId="74BAA139">
            <w:pPr>
              <w:pStyle w:val="38"/>
            </w:pPr>
            <w:r>
              <w:rPr>
                <w:rFonts w:hint="eastAsia"/>
              </w:rPr>
              <w:t>/</w:t>
            </w:r>
          </w:p>
        </w:tc>
        <w:tc>
          <w:tcPr>
            <w:tcW w:w="634" w:type="dxa"/>
            <w:vAlign w:val="center"/>
          </w:tcPr>
          <w:p w14:paraId="1226F828">
            <w:pPr>
              <w:pStyle w:val="38"/>
            </w:pPr>
            <w:r>
              <w:rPr>
                <w:rFonts w:hint="eastAsia"/>
              </w:rPr>
              <w:t>/</w:t>
            </w:r>
          </w:p>
        </w:tc>
        <w:tc>
          <w:tcPr>
            <w:tcW w:w="850" w:type="dxa"/>
            <w:vAlign w:val="center"/>
          </w:tcPr>
          <w:p w14:paraId="7B48FDFE">
            <w:pPr>
              <w:pStyle w:val="38"/>
            </w:pPr>
            <w:r>
              <w:rPr>
                <w:rFonts w:hint="eastAsia"/>
              </w:rPr>
              <w:t>/</w:t>
            </w:r>
          </w:p>
        </w:tc>
        <w:tc>
          <w:tcPr>
            <w:tcW w:w="393" w:type="dxa"/>
            <w:vMerge w:val="continue"/>
            <w:vAlign w:val="center"/>
          </w:tcPr>
          <w:p w14:paraId="5156B215">
            <w:pPr>
              <w:ind w:firstLine="480"/>
              <w:jc w:val="center"/>
            </w:pPr>
          </w:p>
        </w:tc>
      </w:tr>
      <w:tr w14:paraId="7742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206DF3CC">
            <w:pPr>
              <w:ind w:firstLine="480"/>
              <w:jc w:val="center"/>
            </w:pPr>
          </w:p>
        </w:tc>
        <w:tc>
          <w:tcPr>
            <w:tcW w:w="901" w:type="dxa"/>
            <w:vAlign w:val="center"/>
          </w:tcPr>
          <w:p w14:paraId="684C1CBF">
            <w:pPr>
              <w:pStyle w:val="38"/>
            </w:pPr>
            <w:r>
              <w:rPr>
                <w:rFonts w:hint="eastAsia"/>
              </w:rPr>
              <w:t>DA005</w:t>
            </w:r>
          </w:p>
        </w:tc>
        <w:tc>
          <w:tcPr>
            <w:tcW w:w="793" w:type="dxa"/>
            <w:vMerge w:val="continue"/>
            <w:vAlign w:val="center"/>
          </w:tcPr>
          <w:p w14:paraId="228E04C2">
            <w:pPr>
              <w:ind w:firstLine="480"/>
              <w:jc w:val="center"/>
            </w:pPr>
          </w:p>
        </w:tc>
        <w:tc>
          <w:tcPr>
            <w:tcW w:w="1196" w:type="dxa"/>
            <w:shd w:val="clear" w:color="auto" w:fill="auto"/>
            <w:vAlign w:val="center"/>
          </w:tcPr>
          <w:p w14:paraId="3964FF8C">
            <w:pPr>
              <w:pStyle w:val="38"/>
            </w:pPr>
            <w:r>
              <w:rPr>
                <w:rFonts w:hint="eastAsia"/>
              </w:rPr>
              <w:t>116.964534</w:t>
            </w:r>
          </w:p>
        </w:tc>
        <w:tc>
          <w:tcPr>
            <w:tcW w:w="1081" w:type="dxa"/>
            <w:shd w:val="clear" w:color="auto" w:fill="auto"/>
            <w:vAlign w:val="center"/>
          </w:tcPr>
          <w:p w14:paraId="083C62EE">
            <w:pPr>
              <w:pStyle w:val="38"/>
            </w:pPr>
            <w:r>
              <w:rPr>
                <w:rFonts w:hint="eastAsia"/>
              </w:rPr>
              <w:t>32.512387</w:t>
            </w:r>
          </w:p>
        </w:tc>
        <w:tc>
          <w:tcPr>
            <w:tcW w:w="836" w:type="dxa"/>
            <w:vAlign w:val="center"/>
          </w:tcPr>
          <w:p w14:paraId="4D053CA3">
            <w:pPr>
              <w:pStyle w:val="38"/>
            </w:pPr>
            <w:r>
              <w:rPr>
                <w:rFonts w:hint="eastAsia"/>
              </w:rPr>
              <w:t>2400</w:t>
            </w:r>
          </w:p>
        </w:tc>
        <w:tc>
          <w:tcPr>
            <w:tcW w:w="894" w:type="dxa"/>
            <w:vAlign w:val="center"/>
          </w:tcPr>
          <w:p w14:paraId="017E6C93">
            <w:pPr>
              <w:pStyle w:val="38"/>
            </w:pPr>
            <w:r>
              <w:rPr>
                <w:rFonts w:hint="eastAsia"/>
              </w:rPr>
              <w:t>0.121</w:t>
            </w:r>
          </w:p>
        </w:tc>
        <w:tc>
          <w:tcPr>
            <w:tcW w:w="764" w:type="dxa"/>
            <w:vAlign w:val="center"/>
          </w:tcPr>
          <w:p w14:paraId="17D54DE1">
            <w:pPr>
              <w:pStyle w:val="38"/>
            </w:pPr>
            <w:r>
              <w:rPr>
                <w:rFonts w:hint="eastAsia"/>
              </w:rPr>
              <w:t>/</w:t>
            </w:r>
          </w:p>
        </w:tc>
        <w:tc>
          <w:tcPr>
            <w:tcW w:w="721" w:type="dxa"/>
            <w:vAlign w:val="center"/>
          </w:tcPr>
          <w:p w14:paraId="2F84E082">
            <w:pPr>
              <w:pStyle w:val="38"/>
            </w:pPr>
            <w:r>
              <w:rPr>
                <w:rFonts w:hint="eastAsia"/>
              </w:rPr>
              <w:t>/</w:t>
            </w:r>
          </w:p>
        </w:tc>
        <w:tc>
          <w:tcPr>
            <w:tcW w:w="1038" w:type="dxa"/>
            <w:vAlign w:val="center"/>
          </w:tcPr>
          <w:p w14:paraId="7605B5F5">
            <w:pPr>
              <w:pStyle w:val="38"/>
            </w:pPr>
            <w:r>
              <w:rPr>
                <w:rFonts w:hint="eastAsia"/>
              </w:rPr>
              <w:t>/</w:t>
            </w:r>
          </w:p>
        </w:tc>
        <w:tc>
          <w:tcPr>
            <w:tcW w:w="1110" w:type="dxa"/>
            <w:vAlign w:val="center"/>
          </w:tcPr>
          <w:p w14:paraId="5EDBD1AE">
            <w:pPr>
              <w:pStyle w:val="38"/>
            </w:pPr>
            <w:r>
              <w:rPr>
                <w:rFonts w:hint="eastAsia"/>
              </w:rPr>
              <w:t>/</w:t>
            </w:r>
          </w:p>
        </w:tc>
        <w:tc>
          <w:tcPr>
            <w:tcW w:w="908" w:type="dxa"/>
            <w:vAlign w:val="center"/>
          </w:tcPr>
          <w:p w14:paraId="02C06808">
            <w:pPr>
              <w:pStyle w:val="38"/>
            </w:pPr>
            <w:r>
              <w:rPr>
                <w:rFonts w:hint="eastAsia"/>
              </w:rPr>
              <w:t>/</w:t>
            </w:r>
          </w:p>
        </w:tc>
        <w:tc>
          <w:tcPr>
            <w:tcW w:w="850" w:type="dxa"/>
            <w:vAlign w:val="center"/>
          </w:tcPr>
          <w:p w14:paraId="001167EF">
            <w:pPr>
              <w:pStyle w:val="38"/>
            </w:pPr>
            <w:r>
              <w:rPr>
                <w:rFonts w:hint="eastAsia"/>
              </w:rPr>
              <w:t>/</w:t>
            </w:r>
          </w:p>
        </w:tc>
        <w:tc>
          <w:tcPr>
            <w:tcW w:w="634" w:type="dxa"/>
            <w:vAlign w:val="center"/>
          </w:tcPr>
          <w:p w14:paraId="5899C500">
            <w:pPr>
              <w:pStyle w:val="38"/>
            </w:pPr>
            <w:r>
              <w:rPr>
                <w:rFonts w:hint="eastAsia"/>
              </w:rPr>
              <w:t>/</w:t>
            </w:r>
          </w:p>
        </w:tc>
        <w:tc>
          <w:tcPr>
            <w:tcW w:w="850" w:type="dxa"/>
            <w:vAlign w:val="center"/>
          </w:tcPr>
          <w:p w14:paraId="34F00DAA">
            <w:pPr>
              <w:pStyle w:val="38"/>
            </w:pPr>
            <w:r>
              <w:rPr>
                <w:rFonts w:hint="eastAsia"/>
              </w:rPr>
              <w:t>/</w:t>
            </w:r>
          </w:p>
        </w:tc>
        <w:tc>
          <w:tcPr>
            <w:tcW w:w="393" w:type="dxa"/>
            <w:vMerge w:val="continue"/>
            <w:vAlign w:val="center"/>
          </w:tcPr>
          <w:p w14:paraId="31A94A2A">
            <w:pPr>
              <w:ind w:firstLine="480"/>
              <w:jc w:val="center"/>
            </w:pPr>
          </w:p>
        </w:tc>
      </w:tr>
      <w:tr w14:paraId="30A1F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restart"/>
            <w:vAlign w:val="center"/>
          </w:tcPr>
          <w:p w14:paraId="45525565">
            <w:pPr>
              <w:pStyle w:val="38"/>
            </w:pPr>
            <w:r>
              <w:rPr>
                <w:rFonts w:hint="eastAsia"/>
              </w:rPr>
              <w:t>水稳生产线废气（改建后）</w:t>
            </w:r>
          </w:p>
        </w:tc>
        <w:tc>
          <w:tcPr>
            <w:tcW w:w="901" w:type="dxa"/>
            <w:vAlign w:val="center"/>
          </w:tcPr>
          <w:p w14:paraId="29E1987B">
            <w:pPr>
              <w:pStyle w:val="38"/>
            </w:pPr>
            <w:r>
              <w:rPr>
                <w:rFonts w:hint="eastAsia"/>
              </w:rPr>
              <w:t>DA002</w:t>
            </w:r>
          </w:p>
        </w:tc>
        <w:tc>
          <w:tcPr>
            <w:tcW w:w="793" w:type="dxa"/>
            <w:vMerge w:val="restart"/>
            <w:vAlign w:val="center"/>
          </w:tcPr>
          <w:p w14:paraId="20A8BB60">
            <w:pPr>
              <w:pStyle w:val="38"/>
            </w:pPr>
            <w:r>
              <w:rPr>
                <w:rFonts w:hint="eastAsia"/>
              </w:rPr>
              <w:t>新增</w:t>
            </w:r>
          </w:p>
        </w:tc>
        <w:tc>
          <w:tcPr>
            <w:tcW w:w="1196" w:type="dxa"/>
            <w:vAlign w:val="center"/>
          </w:tcPr>
          <w:p w14:paraId="10DA36D3">
            <w:pPr>
              <w:pStyle w:val="38"/>
            </w:pPr>
            <w:r>
              <w:rPr>
                <w:rFonts w:hint="eastAsia"/>
              </w:rPr>
              <w:t>116.964896</w:t>
            </w:r>
          </w:p>
        </w:tc>
        <w:tc>
          <w:tcPr>
            <w:tcW w:w="1081" w:type="dxa"/>
            <w:vAlign w:val="center"/>
          </w:tcPr>
          <w:p w14:paraId="332BD0A5">
            <w:pPr>
              <w:pStyle w:val="38"/>
            </w:pPr>
            <w:r>
              <w:rPr>
                <w:rFonts w:hint="eastAsia"/>
              </w:rPr>
              <w:t>32.512273</w:t>
            </w:r>
          </w:p>
        </w:tc>
        <w:tc>
          <w:tcPr>
            <w:tcW w:w="836" w:type="dxa"/>
            <w:vAlign w:val="center"/>
          </w:tcPr>
          <w:p w14:paraId="7CA0FCBF">
            <w:pPr>
              <w:pStyle w:val="38"/>
            </w:pPr>
            <w:r>
              <w:rPr>
                <w:rFonts w:hint="eastAsia"/>
              </w:rPr>
              <w:t>2400</w:t>
            </w:r>
          </w:p>
        </w:tc>
        <w:tc>
          <w:tcPr>
            <w:tcW w:w="894" w:type="dxa"/>
            <w:vAlign w:val="center"/>
          </w:tcPr>
          <w:p w14:paraId="0976F305">
            <w:pPr>
              <w:pStyle w:val="38"/>
            </w:pPr>
            <w:r>
              <w:rPr>
                <w:rFonts w:hint="eastAsia"/>
              </w:rPr>
              <w:t>0.229</w:t>
            </w:r>
          </w:p>
        </w:tc>
        <w:tc>
          <w:tcPr>
            <w:tcW w:w="764" w:type="dxa"/>
            <w:vAlign w:val="center"/>
          </w:tcPr>
          <w:p w14:paraId="7E92A6EF">
            <w:pPr>
              <w:pStyle w:val="38"/>
            </w:pPr>
            <w:r>
              <w:rPr>
                <w:rFonts w:hint="eastAsia"/>
              </w:rPr>
              <w:t>/</w:t>
            </w:r>
          </w:p>
        </w:tc>
        <w:tc>
          <w:tcPr>
            <w:tcW w:w="721" w:type="dxa"/>
            <w:vAlign w:val="center"/>
          </w:tcPr>
          <w:p w14:paraId="2F6B2710">
            <w:pPr>
              <w:pStyle w:val="38"/>
            </w:pPr>
            <w:r>
              <w:rPr>
                <w:rFonts w:hint="eastAsia"/>
              </w:rPr>
              <w:t>/</w:t>
            </w:r>
          </w:p>
        </w:tc>
        <w:tc>
          <w:tcPr>
            <w:tcW w:w="1038" w:type="dxa"/>
            <w:vAlign w:val="center"/>
          </w:tcPr>
          <w:p w14:paraId="38545AD0">
            <w:pPr>
              <w:pStyle w:val="38"/>
            </w:pPr>
            <w:r>
              <w:rPr>
                <w:rFonts w:hint="eastAsia"/>
              </w:rPr>
              <w:t>/</w:t>
            </w:r>
          </w:p>
        </w:tc>
        <w:tc>
          <w:tcPr>
            <w:tcW w:w="1110" w:type="dxa"/>
            <w:vAlign w:val="center"/>
          </w:tcPr>
          <w:p w14:paraId="6BC00E08">
            <w:pPr>
              <w:pStyle w:val="38"/>
            </w:pPr>
            <w:r>
              <w:rPr>
                <w:rFonts w:hint="eastAsia"/>
              </w:rPr>
              <w:t>/</w:t>
            </w:r>
          </w:p>
        </w:tc>
        <w:tc>
          <w:tcPr>
            <w:tcW w:w="908" w:type="dxa"/>
            <w:vAlign w:val="center"/>
          </w:tcPr>
          <w:p w14:paraId="4CB28058">
            <w:pPr>
              <w:pStyle w:val="38"/>
            </w:pPr>
            <w:r>
              <w:rPr>
                <w:rFonts w:hint="eastAsia"/>
              </w:rPr>
              <w:t>/</w:t>
            </w:r>
          </w:p>
        </w:tc>
        <w:tc>
          <w:tcPr>
            <w:tcW w:w="850" w:type="dxa"/>
            <w:vAlign w:val="center"/>
          </w:tcPr>
          <w:p w14:paraId="477C7146">
            <w:pPr>
              <w:pStyle w:val="38"/>
            </w:pPr>
            <w:r>
              <w:rPr>
                <w:rFonts w:hint="eastAsia"/>
              </w:rPr>
              <w:t>/</w:t>
            </w:r>
          </w:p>
        </w:tc>
        <w:tc>
          <w:tcPr>
            <w:tcW w:w="634" w:type="dxa"/>
            <w:vAlign w:val="center"/>
          </w:tcPr>
          <w:p w14:paraId="56BF7AF1">
            <w:pPr>
              <w:pStyle w:val="38"/>
            </w:pPr>
            <w:r>
              <w:rPr>
                <w:rFonts w:hint="eastAsia"/>
              </w:rPr>
              <w:t>/</w:t>
            </w:r>
          </w:p>
        </w:tc>
        <w:tc>
          <w:tcPr>
            <w:tcW w:w="850" w:type="dxa"/>
            <w:vAlign w:val="center"/>
          </w:tcPr>
          <w:p w14:paraId="2A8614F6">
            <w:pPr>
              <w:pStyle w:val="38"/>
            </w:pPr>
            <w:r>
              <w:rPr>
                <w:rFonts w:hint="eastAsia"/>
              </w:rPr>
              <w:t>/</w:t>
            </w:r>
          </w:p>
        </w:tc>
        <w:tc>
          <w:tcPr>
            <w:tcW w:w="393" w:type="dxa"/>
            <w:vAlign w:val="center"/>
          </w:tcPr>
          <w:p w14:paraId="07BF4A50">
            <w:pPr>
              <w:pStyle w:val="38"/>
            </w:pPr>
            <w:r>
              <w:rPr>
                <w:rFonts w:hint="eastAsia"/>
              </w:rPr>
              <w:t>/</w:t>
            </w:r>
          </w:p>
        </w:tc>
      </w:tr>
      <w:tr w14:paraId="6AF4F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781C7ED2">
            <w:pPr>
              <w:pStyle w:val="38"/>
            </w:pPr>
          </w:p>
        </w:tc>
        <w:tc>
          <w:tcPr>
            <w:tcW w:w="901" w:type="dxa"/>
            <w:shd w:val="clear" w:color="auto" w:fill="auto"/>
            <w:vAlign w:val="center"/>
          </w:tcPr>
          <w:p w14:paraId="6878A210">
            <w:pPr>
              <w:pStyle w:val="38"/>
            </w:pPr>
            <w:r>
              <w:rPr>
                <w:rFonts w:hint="eastAsia"/>
              </w:rPr>
              <w:t>DA007</w:t>
            </w:r>
          </w:p>
        </w:tc>
        <w:tc>
          <w:tcPr>
            <w:tcW w:w="793" w:type="dxa"/>
            <w:vMerge w:val="continue"/>
            <w:shd w:val="clear" w:color="auto" w:fill="auto"/>
            <w:vAlign w:val="center"/>
          </w:tcPr>
          <w:p w14:paraId="383CBDB6">
            <w:pPr>
              <w:pStyle w:val="38"/>
            </w:pPr>
          </w:p>
        </w:tc>
        <w:tc>
          <w:tcPr>
            <w:tcW w:w="1196" w:type="dxa"/>
            <w:shd w:val="clear" w:color="auto" w:fill="auto"/>
            <w:vAlign w:val="center"/>
          </w:tcPr>
          <w:p w14:paraId="73791000">
            <w:pPr>
              <w:pStyle w:val="38"/>
            </w:pPr>
            <w:r>
              <w:rPr>
                <w:rFonts w:hint="eastAsia"/>
              </w:rPr>
              <w:t>116.965010</w:t>
            </w:r>
          </w:p>
        </w:tc>
        <w:tc>
          <w:tcPr>
            <w:tcW w:w="1081" w:type="dxa"/>
            <w:shd w:val="clear" w:color="auto" w:fill="auto"/>
            <w:vAlign w:val="center"/>
          </w:tcPr>
          <w:p w14:paraId="3E4AE012">
            <w:pPr>
              <w:pStyle w:val="38"/>
            </w:pPr>
            <w:r>
              <w:rPr>
                <w:rFonts w:hint="eastAsia"/>
              </w:rPr>
              <w:t>32.512270</w:t>
            </w:r>
          </w:p>
        </w:tc>
        <w:tc>
          <w:tcPr>
            <w:tcW w:w="836" w:type="dxa"/>
            <w:shd w:val="clear" w:color="auto" w:fill="auto"/>
            <w:vAlign w:val="center"/>
          </w:tcPr>
          <w:p w14:paraId="6DBD6A92">
            <w:pPr>
              <w:pStyle w:val="38"/>
            </w:pPr>
            <w:r>
              <w:rPr>
                <w:rFonts w:hint="eastAsia"/>
              </w:rPr>
              <w:t>2400</w:t>
            </w:r>
          </w:p>
        </w:tc>
        <w:tc>
          <w:tcPr>
            <w:tcW w:w="894" w:type="dxa"/>
            <w:vAlign w:val="center"/>
          </w:tcPr>
          <w:p w14:paraId="7D210AE3">
            <w:pPr>
              <w:pStyle w:val="38"/>
            </w:pPr>
            <w:r>
              <w:rPr>
                <w:rFonts w:hint="eastAsia"/>
              </w:rPr>
              <w:t>0.005</w:t>
            </w:r>
          </w:p>
        </w:tc>
        <w:tc>
          <w:tcPr>
            <w:tcW w:w="764" w:type="dxa"/>
            <w:vAlign w:val="center"/>
          </w:tcPr>
          <w:p w14:paraId="4F5640BE">
            <w:pPr>
              <w:pStyle w:val="38"/>
            </w:pPr>
            <w:r>
              <w:rPr>
                <w:rFonts w:hint="eastAsia"/>
              </w:rPr>
              <w:t>/</w:t>
            </w:r>
          </w:p>
        </w:tc>
        <w:tc>
          <w:tcPr>
            <w:tcW w:w="721" w:type="dxa"/>
            <w:vAlign w:val="center"/>
          </w:tcPr>
          <w:p w14:paraId="34F4D467">
            <w:pPr>
              <w:pStyle w:val="38"/>
            </w:pPr>
            <w:r>
              <w:rPr>
                <w:rFonts w:hint="eastAsia"/>
              </w:rPr>
              <w:t>/</w:t>
            </w:r>
          </w:p>
        </w:tc>
        <w:tc>
          <w:tcPr>
            <w:tcW w:w="1038" w:type="dxa"/>
            <w:vAlign w:val="center"/>
          </w:tcPr>
          <w:p w14:paraId="1849232F">
            <w:pPr>
              <w:pStyle w:val="38"/>
            </w:pPr>
            <w:r>
              <w:rPr>
                <w:rFonts w:hint="eastAsia"/>
              </w:rPr>
              <w:t>/</w:t>
            </w:r>
          </w:p>
        </w:tc>
        <w:tc>
          <w:tcPr>
            <w:tcW w:w="1110" w:type="dxa"/>
            <w:vAlign w:val="center"/>
          </w:tcPr>
          <w:p w14:paraId="6D74EAE3">
            <w:pPr>
              <w:pStyle w:val="38"/>
            </w:pPr>
            <w:r>
              <w:rPr>
                <w:rFonts w:hint="eastAsia"/>
              </w:rPr>
              <w:t>/</w:t>
            </w:r>
          </w:p>
        </w:tc>
        <w:tc>
          <w:tcPr>
            <w:tcW w:w="908" w:type="dxa"/>
            <w:vAlign w:val="center"/>
          </w:tcPr>
          <w:p w14:paraId="00A340B1">
            <w:pPr>
              <w:pStyle w:val="38"/>
            </w:pPr>
            <w:r>
              <w:rPr>
                <w:rFonts w:hint="eastAsia"/>
              </w:rPr>
              <w:t>/</w:t>
            </w:r>
          </w:p>
        </w:tc>
        <w:tc>
          <w:tcPr>
            <w:tcW w:w="850" w:type="dxa"/>
            <w:vAlign w:val="center"/>
          </w:tcPr>
          <w:p w14:paraId="734D40D8">
            <w:pPr>
              <w:pStyle w:val="38"/>
            </w:pPr>
            <w:r>
              <w:rPr>
                <w:rFonts w:hint="eastAsia"/>
              </w:rPr>
              <w:t>/</w:t>
            </w:r>
          </w:p>
        </w:tc>
        <w:tc>
          <w:tcPr>
            <w:tcW w:w="634" w:type="dxa"/>
            <w:vAlign w:val="center"/>
          </w:tcPr>
          <w:p w14:paraId="4715F3F4">
            <w:pPr>
              <w:pStyle w:val="38"/>
            </w:pPr>
            <w:r>
              <w:rPr>
                <w:rFonts w:hint="eastAsia"/>
              </w:rPr>
              <w:t>/</w:t>
            </w:r>
          </w:p>
        </w:tc>
        <w:tc>
          <w:tcPr>
            <w:tcW w:w="850" w:type="dxa"/>
            <w:vAlign w:val="center"/>
          </w:tcPr>
          <w:p w14:paraId="629957EB">
            <w:pPr>
              <w:pStyle w:val="38"/>
            </w:pPr>
            <w:r>
              <w:rPr>
                <w:rFonts w:hint="eastAsia"/>
              </w:rPr>
              <w:t>/</w:t>
            </w:r>
          </w:p>
        </w:tc>
        <w:tc>
          <w:tcPr>
            <w:tcW w:w="393" w:type="dxa"/>
            <w:vAlign w:val="center"/>
          </w:tcPr>
          <w:p w14:paraId="7BAC7723">
            <w:pPr>
              <w:pStyle w:val="38"/>
            </w:pPr>
          </w:p>
        </w:tc>
      </w:tr>
      <w:tr w14:paraId="34873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restart"/>
            <w:vAlign w:val="center"/>
          </w:tcPr>
          <w:p w14:paraId="057759DE">
            <w:pPr>
              <w:pStyle w:val="38"/>
            </w:pPr>
            <w:r>
              <w:rPr>
                <w:rFonts w:hint="eastAsia"/>
              </w:rPr>
              <w:t>沥青混凝土生产线（改建后）</w:t>
            </w:r>
          </w:p>
        </w:tc>
        <w:tc>
          <w:tcPr>
            <w:tcW w:w="901" w:type="dxa"/>
            <w:shd w:val="clear" w:color="auto" w:fill="auto"/>
            <w:vAlign w:val="center"/>
          </w:tcPr>
          <w:p w14:paraId="4FF761EB">
            <w:pPr>
              <w:pStyle w:val="38"/>
            </w:pPr>
            <w:r>
              <w:rPr>
                <w:rFonts w:hint="eastAsia"/>
              </w:rPr>
              <w:t>DA003</w:t>
            </w:r>
          </w:p>
        </w:tc>
        <w:tc>
          <w:tcPr>
            <w:tcW w:w="793" w:type="dxa"/>
            <w:vMerge w:val="restart"/>
            <w:vAlign w:val="center"/>
          </w:tcPr>
          <w:p w14:paraId="3C86E63F">
            <w:pPr>
              <w:pStyle w:val="38"/>
            </w:pPr>
            <w:r>
              <w:rPr>
                <w:rFonts w:hint="eastAsia"/>
              </w:rPr>
              <w:t>新增</w:t>
            </w:r>
          </w:p>
        </w:tc>
        <w:tc>
          <w:tcPr>
            <w:tcW w:w="1196" w:type="dxa"/>
            <w:shd w:val="clear" w:color="auto" w:fill="auto"/>
            <w:vAlign w:val="center"/>
          </w:tcPr>
          <w:p w14:paraId="3DBA1F93">
            <w:pPr>
              <w:pStyle w:val="38"/>
            </w:pPr>
            <w:r>
              <w:rPr>
                <w:rFonts w:hint="eastAsia"/>
                <w:szCs w:val="21"/>
              </w:rPr>
              <w:t>116.964549</w:t>
            </w:r>
          </w:p>
        </w:tc>
        <w:tc>
          <w:tcPr>
            <w:tcW w:w="1081" w:type="dxa"/>
            <w:shd w:val="clear" w:color="auto" w:fill="auto"/>
            <w:vAlign w:val="center"/>
          </w:tcPr>
          <w:p w14:paraId="4A26E9D3">
            <w:pPr>
              <w:pStyle w:val="38"/>
            </w:pPr>
            <w:r>
              <w:rPr>
                <w:rFonts w:hint="eastAsia"/>
                <w:szCs w:val="21"/>
              </w:rPr>
              <w:t>32.512331</w:t>
            </w:r>
          </w:p>
        </w:tc>
        <w:tc>
          <w:tcPr>
            <w:tcW w:w="836" w:type="dxa"/>
            <w:vMerge w:val="restart"/>
            <w:shd w:val="clear" w:color="auto" w:fill="auto"/>
            <w:vAlign w:val="center"/>
          </w:tcPr>
          <w:p w14:paraId="29788DAC">
            <w:pPr>
              <w:pStyle w:val="38"/>
              <w:rPr>
                <w:szCs w:val="21"/>
              </w:rPr>
            </w:pPr>
            <w:r>
              <w:rPr>
                <w:rFonts w:hint="eastAsia"/>
              </w:rPr>
              <w:t>1509</w:t>
            </w:r>
          </w:p>
        </w:tc>
        <w:tc>
          <w:tcPr>
            <w:tcW w:w="894" w:type="dxa"/>
            <w:vAlign w:val="center"/>
          </w:tcPr>
          <w:p w14:paraId="6316CAD1">
            <w:pPr>
              <w:pStyle w:val="38"/>
              <w:rPr>
                <w:color w:val="0000FF"/>
                <w:highlight w:val="none"/>
              </w:rPr>
            </w:pPr>
            <w:r>
              <w:rPr>
                <w:rFonts w:hint="eastAsia"/>
                <w:color w:val="0000FF"/>
                <w:highlight w:val="none"/>
              </w:rPr>
              <w:t>/</w:t>
            </w:r>
          </w:p>
        </w:tc>
        <w:tc>
          <w:tcPr>
            <w:tcW w:w="764" w:type="dxa"/>
            <w:vAlign w:val="center"/>
          </w:tcPr>
          <w:p w14:paraId="6198FB2A">
            <w:pPr>
              <w:pStyle w:val="38"/>
              <w:rPr>
                <w:color w:val="0000FF"/>
                <w:highlight w:val="none"/>
              </w:rPr>
            </w:pPr>
            <w:r>
              <w:rPr>
                <w:rFonts w:hint="eastAsia"/>
                <w:color w:val="0000FF"/>
                <w:highlight w:val="none"/>
              </w:rPr>
              <w:t>/</w:t>
            </w:r>
          </w:p>
        </w:tc>
        <w:tc>
          <w:tcPr>
            <w:tcW w:w="721" w:type="dxa"/>
            <w:vAlign w:val="center"/>
          </w:tcPr>
          <w:p w14:paraId="42C18319">
            <w:pPr>
              <w:pStyle w:val="38"/>
              <w:rPr>
                <w:color w:val="0000FF"/>
                <w:highlight w:val="none"/>
              </w:rPr>
            </w:pPr>
            <w:r>
              <w:rPr>
                <w:rFonts w:hint="eastAsia"/>
                <w:color w:val="0000FF"/>
                <w:highlight w:val="none"/>
              </w:rPr>
              <w:t>/</w:t>
            </w:r>
          </w:p>
        </w:tc>
        <w:tc>
          <w:tcPr>
            <w:tcW w:w="1038" w:type="dxa"/>
            <w:vAlign w:val="center"/>
          </w:tcPr>
          <w:p w14:paraId="0A32519A">
            <w:pPr>
              <w:pStyle w:val="38"/>
              <w:rPr>
                <w:rFonts w:hint="default" w:eastAsia="宋体"/>
                <w:color w:val="0000FF"/>
                <w:highlight w:val="none"/>
                <w:lang w:val="en-US" w:eastAsia="zh-CN"/>
              </w:rPr>
            </w:pPr>
            <w:r>
              <w:rPr>
                <w:rFonts w:hint="eastAsia"/>
                <w:color w:val="0000FF"/>
                <w:highlight w:val="none"/>
                <w:lang w:val="en-US" w:eastAsia="zh-CN"/>
              </w:rPr>
              <w:t>0.018</w:t>
            </w:r>
          </w:p>
        </w:tc>
        <w:tc>
          <w:tcPr>
            <w:tcW w:w="1110" w:type="dxa"/>
            <w:vAlign w:val="center"/>
          </w:tcPr>
          <w:p w14:paraId="2207AC4D">
            <w:pPr>
              <w:pStyle w:val="38"/>
              <w:rPr>
                <w:rFonts w:hint="eastAsia" w:eastAsia="宋体"/>
                <w:color w:val="0000FF"/>
                <w:highlight w:val="none"/>
                <w:lang w:eastAsia="zh-CN"/>
              </w:rPr>
            </w:pPr>
            <w:r>
              <w:rPr>
                <w:rFonts w:hint="eastAsia"/>
                <w:color w:val="0000FF"/>
                <w:szCs w:val="21"/>
                <w:highlight w:val="none"/>
                <w:lang w:val="en-US" w:eastAsia="zh-CN"/>
              </w:rPr>
              <w:t>1.34</w:t>
            </w:r>
            <w:r>
              <w:rPr>
                <w:rFonts w:hint="eastAsia"/>
                <w:color w:val="0000FF"/>
                <w:szCs w:val="21"/>
                <w:highlight w:val="none"/>
              </w:rPr>
              <w:t>×10</w:t>
            </w:r>
            <w:r>
              <w:rPr>
                <w:rFonts w:hint="eastAsia"/>
                <w:color w:val="0000FF"/>
                <w:szCs w:val="21"/>
                <w:highlight w:val="none"/>
                <w:vertAlign w:val="superscript"/>
              </w:rPr>
              <w:t>-</w:t>
            </w:r>
            <w:r>
              <w:rPr>
                <w:rFonts w:hint="eastAsia"/>
                <w:color w:val="0000FF"/>
                <w:szCs w:val="21"/>
                <w:highlight w:val="none"/>
                <w:vertAlign w:val="superscript"/>
                <w:lang w:val="en-US" w:eastAsia="zh-CN"/>
              </w:rPr>
              <w:t>7</w:t>
            </w:r>
          </w:p>
        </w:tc>
        <w:tc>
          <w:tcPr>
            <w:tcW w:w="908" w:type="dxa"/>
            <w:vAlign w:val="center"/>
          </w:tcPr>
          <w:p w14:paraId="6C6298F9">
            <w:pPr>
              <w:pStyle w:val="38"/>
              <w:rPr>
                <w:rFonts w:hint="default" w:eastAsia="宋体"/>
                <w:color w:val="0000FF"/>
                <w:highlight w:val="none"/>
                <w:lang w:val="en-US" w:eastAsia="zh-CN"/>
              </w:rPr>
            </w:pPr>
            <w:r>
              <w:rPr>
                <w:rFonts w:hint="eastAsia"/>
                <w:color w:val="0000FF"/>
                <w:highlight w:val="none"/>
              </w:rPr>
              <w:t>0.1</w:t>
            </w:r>
            <w:r>
              <w:rPr>
                <w:rFonts w:hint="eastAsia"/>
                <w:color w:val="0000FF"/>
                <w:highlight w:val="none"/>
                <w:lang w:val="en-US" w:eastAsia="zh-CN"/>
              </w:rPr>
              <w:t>24</w:t>
            </w:r>
          </w:p>
        </w:tc>
        <w:tc>
          <w:tcPr>
            <w:tcW w:w="850" w:type="dxa"/>
            <w:vAlign w:val="center"/>
          </w:tcPr>
          <w:p w14:paraId="1C014040">
            <w:pPr>
              <w:pStyle w:val="38"/>
              <w:rPr>
                <w:color w:val="0000FF"/>
                <w:highlight w:val="none"/>
              </w:rPr>
            </w:pPr>
            <w:r>
              <w:rPr>
                <w:rFonts w:hint="eastAsia"/>
                <w:color w:val="0000FF"/>
                <w:highlight w:val="none"/>
              </w:rPr>
              <w:t>/</w:t>
            </w:r>
          </w:p>
        </w:tc>
        <w:tc>
          <w:tcPr>
            <w:tcW w:w="634" w:type="dxa"/>
            <w:vAlign w:val="center"/>
          </w:tcPr>
          <w:p w14:paraId="08CBCD29">
            <w:pPr>
              <w:pStyle w:val="38"/>
              <w:rPr>
                <w:color w:val="0000FF"/>
                <w:highlight w:val="none"/>
              </w:rPr>
            </w:pPr>
            <w:r>
              <w:rPr>
                <w:rFonts w:hint="eastAsia"/>
                <w:color w:val="0000FF"/>
                <w:highlight w:val="none"/>
              </w:rPr>
              <w:t>少量</w:t>
            </w:r>
          </w:p>
        </w:tc>
        <w:tc>
          <w:tcPr>
            <w:tcW w:w="850" w:type="dxa"/>
            <w:vAlign w:val="center"/>
          </w:tcPr>
          <w:p w14:paraId="014B5942">
            <w:pPr>
              <w:pStyle w:val="38"/>
              <w:rPr>
                <w:color w:val="0000FF"/>
                <w:highlight w:val="none"/>
              </w:rPr>
            </w:pPr>
            <w:r>
              <w:rPr>
                <w:rFonts w:hint="eastAsia"/>
                <w:color w:val="0000FF"/>
                <w:highlight w:val="none"/>
              </w:rPr>
              <w:t>/</w:t>
            </w:r>
          </w:p>
        </w:tc>
        <w:tc>
          <w:tcPr>
            <w:tcW w:w="393" w:type="dxa"/>
            <w:vAlign w:val="center"/>
          </w:tcPr>
          <w:p w14:paraId="144F94E4">
            <w:pPr>
              <w:pStyle w:val="38"/>
            </w:pPr>
            <w:r>
              <w:rPr>
                <w:rFonts w:hint="eastAsia"/>
              </w:rPr>
              <w:t>/</w:t>
            </w:r>
          </w:p>
        </w:tc>
      </w:tr>
      <w:tr w14:paraId="0B107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326CA9E0">
            <w:pPr>
              <w:ind w:firstLine="480"/>
              <w:jc w:val="center"/>
              <w:rPr>
                <w:color w:val="0000FF"/>
              </w:rPr>
            </w:pPr>
          </w:p>
        </w:tc>
        <w:tc>
          <w:tcPr>
            <w:tcW w:w="901" w:type="dxa"/>
            <w:shd w:val="clear" w:color="auto" w:fill="auto"/>
            <w:vAlign w:val="center"/>
          </w:tcPr>
          <w:p w14:paraId="33B74F43">
            <w:pPr>
              <w:pStyle w:val="38"/>
            </w:pPr>
            <w:r>
              <w:rPr>
                <w:rFonts w:hint="eastAsia"/>
              </w:rPr>
              <w:t>DA004</w:t>
            </w:r>
          </w:p>
        </w:tc>
        <w:tc>
          <w:tcPr>
            <w:tcW w:w="793" w:type="dxa"/>
            <w:vMerge w:val="continue"/>
            <w:vAlign w:val="center"/>
          </w:tcPr>
          <w:p w14:paraId="0E5896C7">
            <w:pPr>
              <w:ind w:firstLine="480"/>
              <w:jc w:val="center"/>
              <w:rPr>
                <w:color w:val="0000FF"/>
              </w:rPr>
            </w:pPr>
          </w:p>
        </w:tc>
        <w:tc>
          <w:tcPr>
            <w:tcW w:w="1196" w:type="dxa"/>
            <w:shd w:val="clear" w:color="auto" w:fill="auto"/>
            <w:vAlign w:val="center"/>
          </w:tcPr>
          <w:p w14:paraId="5A80CA3F">
            <w:pPr>
              <w:pStyle w:val="38"/>
              <w:rPr>
                <w:color w:val="0000FF"/>
                <w:szCs w:val="21"/>
              </w:rPr>
            </w:pPr>
            <w:r>
              <w:rPr>
                <w:rFonts w:hint="eastAsia"/>
              </w:rPr>
              <w:t>116.964619</w:t>
            </w:r>
          </w:p>
        </w:tc>
        <w:tc>
          <w:tcPr>
            <w:tcW w:w="1081" w:type="dxa"/>
            <w:shd w:val="clear" w:color="auto" w:fill="auto"/>
            <w:vAlign w:val="center"/>
          </w:tcPr>
          <w:p w14:paraId="0447D4AC">
            <w:pPr>
              <w:pStyle w:val="38"/>
              <w:rPr>
                <w:color w:val="0000FF"/>
                <w:szCs w:val="21"/>
              </w:rPr>
            </w:pPr>
            <w:r>
              <w:rPr>
                <w:rFonts w:hint="eastAsia"/>
              </w:rPr>
              <w:t>32.512350</w:t>
            </w:r>
          </w:p>
        </w:tc>
        <w:tc>
          <w:tcPr>
            <w:tcW w:w="836" w:type="dxa"/>
            <w:vMerge w:val="continue"/>
            <w:shd w:val="clear" w:color="auto" w:fill="auto"/>
            <w:vAlign w:val="center"/>
          </w:tcPr>
          <w:p w14:paraId="47C0942D">
            <w:pPr>
              <w:pStyle w:val="38"/>
              <w:rPr>
                <w:szCs w:val="21"/>
              </w:rPr>
            </w:pPr>
          </w:p>
        </w:tc>
        <w:tc>
          <w:tcPr>
            <w:tcW w:w="894" w:type="dxa"/>
            <w:shd w:val="clear" w:color="auto" w:fill="auto"/>
            <w:vAlign w:val="center"/>
          </w:tcPr>
          <w:p w14:paraId="7236B372">
            <w:pPr>
              <w:pStyle w:val="38"/>
              <w:rPr>
                <w:rFonts w:hint="default" w:eastAsia="宋体"/>
                <w:color w:val="0000FF"/>
                <w:highlight w:val="none"/>
                <w:lang w:val="en-US" w:eastAsia="zh-CN"/>
              </w:rPr>
            </w:pPr>
            <w:r>
              <w:rPr>
                <w:rFonts w:hint="eastAsia"/>
                <w:color w:val="0000FF"/>
                <w:highlight w:val="none"/>
                <w:lang w:val="en-US" w:eastAsia="zh-CN"/>
              </w:rPr>
              <w:t>0.211</w:t>
            </w:r>
          </w:p>
        </w:tc>
        <w:tc>
          <w:tcPr>
            <w:tcW w:w="764" w:type="dxa"/>
            <w:shd w:val="clear" w:color="auto" w:fill="auto"/>
            <w:vAlign w:val="center"/>
          </w:tcPr>
          <w:p w14:paraId="58A4BFF7">
            <w:pPr>
              <w:pStyle w:val="38"/>
              <w:rPr>
                <w:rFonts w:hint="default" w:eastAsia="宋体"/>
                <w:color w:val="0000FF"/>
                <w:highlight w:val="none"/>
                <w:lang w:val="en-US" w:eastAsia="zh-CN"/>
              </w:rPr>
            </w:pPr>
            <w:r>
              <w:rPr>
                <w:rFonts w:hint="eastAsia"/>
                <w:color w:val="0000FF"/>
                <w:highlight w:val="none"/>
                <w:lang w:val="en-US" w:eastAsia="zh-CN"/>
              </w:rPr>
              <w:t>0.006</w:t>
            </w:r>
          </w:p>
        </w:tc>
        <w:tc>
          <w:tcPr>
            <w:tcW w:w="721" w:type="dxa"/>
            <w:shd w:val="clear" w:color="auto" w:fill="auto"/>
            <w:vAlign w:val="center"/>
          </w:tcPr>
          <w:p w14:paraId="597DEF5B">
            <w:pPr>
              <w:pStyle w:val="38"/>
              <w:rPr>
                <w:rFonts w:hint="default" w:eastAsia="宋体"/>
                <w:color w:val="0000FF"/>
                <w:highlight w:val="none"/>
                <w:lang w:val="en-US" w:eastAsia="zh-CN"/>
              </w:rPr>
            </w:pPr>
            <w:r>
              <w:rPr>
                <w:rFonts w:hint="eastAsia"/>
                <w:color w:val="0000FF"/>
                <w:highlight w:val="none"/>
                <w:lang w:val="en-US" w:eastAsia="zh-CN"/>
              </w:rPr>
              <w:t>0.534</w:t>
            </w:r>
          </w:p>
        </w:tc>
        <w:tc>
          <w:tcPr>
            <w:tcW w:w="1038" w:type="dxa"/>
            <w:shd w:val="clear" w:color="auto" w:fill="auto"/>
            <w:vAlign w:val="center"/>
          </w:tcPr>
          <w:p w14:paraId="420F8CAC">
            <w:pPr>
              <w:pStyle w:val="38"/>
              <w:rPr>
                <w:rFonts w:hint="default" w:eastAsia="宋体"/>
                <w:color w:val="0000FF"/>
                <w:highlight w:val="none"/>
                <w:lang w:val="en-US" w:eastAsia="zh-CN"/>
              </w:rPr>
            </w:pPr>
            <w:r>
              <w:rPr>
                <w:rFonts w:hint="eastAsia"/>
                <w:color w:val="0000FF"/>
                <w:highlight w:val="none"/>
                <w:lang w:val="en-US" w:eastAsia="zh-CN"/>
              </w:rPr>
              <w:t>0.271</w:t>
            </w:r>
          </w:p>
        </w:tc>
        <w:tc>
          <w:tcPr>
            <w:tcW w:w="1110" w:type="dxa"/>
            <w:shd w:val="clear" w:color="auto" w:fill="auto"/>
            <w:vAlign w:val="center"/>
          </w:tcPr>
          <w:p w14:paraId="6545F9A1">
            <w:pPr>
              <w:pStyle w:val="38"/>
              <w:rPr>
                <w:color w:val="0000FF"/>
                <w:highlight w:val="none"/>
              </w:rPr>
            </w:pPr>
            <w:r>
              <w:rPr>
                <w:rFonts w:hint="eastAsia"/>
                <w:color w:val="0000FF"/>
                <w:szCs w:val="21"/>
                <w:highlight w:val="none"/>
                <w:lang w:val="en-US" w:eastAsia="zh-CN"/>
              </w:rPr>
              <w:t>5.65</w:t>
            </w:r>
            <w:r>
              <w:rPr>
                <w:rFonts w:hint="eastAsia"/>
                <w:color w:val="0000FF"/>
                <w:szCs w:val="21"/>
                <w:highlight w:val="none"/>
              </w:rPr>
              <w:t>×10</w:t>
            </w:r>
            <w:r>
              <w:rPr>
                <w:rFonts w:hint="eastAsia"/>
                <w:color w:val="0000FF"/>
                <w:szCs w:val="21"/>
                <w:highlight w:val="none"/>
                <w:vertAlign w:val="superscript"/>
              </w:rPr>
              <w:t>-7</w:t>
            </w:r>
          </w:p>
        </w:tc>
        <w:tc>
          <w:tcPr>
            <w:tcW w:w="908" w:type="dxa"/>
            <w:shd w:val="clear" w:color="auto" w:fill="auto"/>
            <w:vAlign w:val="center"/>
          </w:tcPr>
          <w:p w14:paraId="5C34C4BC">
            <w:pPr>
              <w:pStyle w:val="38"/>
              <w:rPr>
                <w:rFonts w:hint="default" w:eastAsia="宋体"/>
                <w:color w:val="0000FF"/>
                <w:highlight w:val="none"/>
                <w:lang w:val="en-US" w:eastAsia="zh-CN"/>
              </w:rPr>
            </w:pPr>
            <w:r>
              <w:rPr>
                <w:rFonts w:hint="eastAsia"/>
                <w:color w:val="0000FF"/>
                <w:highlight w:val="none"/>
              </w:rPr>
              <w:t>0.5</w:t>
            </w:r>
            <w:r>
              <w:rPr>
                <w:rFonts w:hint="eastAsia"/>
                <w:color w:val="0000FF"/>
                <w:highlight w:val="none"/>
                <w:lang w:val="en-US" w:eastAsia="zh-CN"/>
              </w:rPr>
              <w:t>28</w:t>
            </w:r>
          </w:p>
        </w:tc>
        <w:tc>
          <w:tcPr>
            <w:tcW w:w="850" w:type="dxa"/>
            <w:shd w:val="clear" w:color="auto" w:fill="auto"/>
            <w:vAlign w:val="center"/>
          </w:tcPr>
          <w:p w14:paraId="63CE9DA6">
            <w:pPr>
              <w:pStyle w:val="38"/>
              <w:rPr>
                <w:color w:val="0000FF"/>
                <w:highlight w:val="none"/>
              </w:rPr>
            </w:pPr>
            <w:r>
              <w:rPr>
                <w:rFonts w:hint="eastAsia"/>
                <w:color w:val="0000FF"/>
                <w:highlight w:val="none"/>
              </w:rPr>
              <w:t>0.0002</w:t>
            </w:r>
          </w:p>
        </w:tc>
        <w:tc>
          <w:tcPr>
            <w:tcW w:w="634" w:type="dxa"/>
            <w:shd w:val="clear" w:color="auto" w:fill="auto"/>
            <w:vAlign w:val="center"/>
          </w:tcPr>
          <w:p w14:paraId="0A26D28C">
            <w:pPr>
              <w:pStyle w:val="38"/>
              <w:rPr>
                <w:color w:val="0000FF"/>
                <w:highlight w:val="none"/>
              </w:rPr>
            </w:pPr>
            <w:r>
              <w:rPr>
                <w:rFonts w:hint="eastAsia"/>
                <w:color w:val="0000FF"/>
                <w:highlight w:val="none"/>
              </w:rPr>
              <w:t>少量</w:t>
            </w:r>
          </w:p>
        </w:tc>
        <w:tc>
          <w:tcPr>
            <w:tcW w:w="850" w:type="dxa"/>
            <w:shd w:val="clear" w:color="auto" w:fill="auto"/>
            <w:vAlign w:val="center"/>
          </w:tcPr>
          <w:p w14:paraId="62139D25">
            <w:pPr>
              <w:pStyle w:val="38"/>
              <w:rPr>
                <w:color w:val="0000FF"/>
                <w:highlight w:val="none"/>
              </w:rPr>
            </w:pPr>
            <w:r>
              <w:rPr>
                <w:rFonts w:hint="eastAsia"/>
                <w:color w:val="0000FF"/>
                <w:highlight w:val="none"/>
              </w:rPr>
              <w:t>/</w:t>
            </w:r>
          </w:p>
        </w:tc>
        <w:tc>
          <w:tcPr>
            <w:tcW w:w="393" w:type="dxa"/>
            <w:vAlign w:val="center"/>
          </w:tcPr>
          <w:p w14:paraId="2DF540A0">
            <w:pPr>
              <w:pStyle w:val="38"/>
            </w:pPr>
            <w:r>
              <w:rPr>
                <w:rFonts w:hint="eastAsia"/>
              </w:rPr>
              <w:t>/</w:t>
            </w:r>
          </w:p>
        </w:tc>
      </w:tr>
      <w:tr w14:paraId="6D7C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2185F05F">
            <w:pPr>
              <w:ind w:firstLine="480"/>
              <w:jc w:val="center"/>
              <w:rPr>
                <w:color w:val="0000FF"/>
              </w:rPr>
            </w:pPr>
          </w:p>
        </w:tc>
        <w:tc>
          <w:tcPr>
            <w:tcW w:w="901" w:type="dxa"/>
            <w:shd w:val="clear" w:color="auto" w:fill="auto"/>
            <w:vAlign w:val="center"/>
          </w:tcPr>
          <w:p w14:paraId="0FF4A2CD">
            <w:pPr>
              <w:pStyle w:val="38"/>
            </w:pPr>
            <w:r>
              <w:rPr>
                <w:rFonts w:hint="eastAsia"/>
              </w:rPr>
              <w:t>DA005</w:t>
            </w:r>
          </w:p>
        </w:tc>
        <w:tc>
          <w:tcPr>
            <w:tcW w:w="793" w:type="dxa"/>
            <w:vMerge w:val="continue"/>
            <w:shd w:val="clear" w:color="auto" w:fill="auto"/>
            <w:vAlign w:val="center"/>
          </w:tcPr>
          <w:p w14:paraId="7B5AC1A4">
            <w:pPr>
              <w:ind w:firstLine="480"/>
              <w:jc w:val="center"/>
              <w:rPr>
                <w:color w:val="0000FF"/>
              </w:rPr>
            </w:pPr>
          </w:p>
        </w:tc>
        <w:tc>
          <w:tcPr>
            <w:tcW w:w="1196" w:type="dxa"/>
            <w:shd w:val="clear" w:color="auto" w:fill="auto"/>
            <w:vAlign w:val="center"/>
          </w:tcPr>
          <w:p w14:paraId="4D490C54">
            <w:pPr>
              <w:pStyle w:val="38"/>
            </w:pPr>
            <w:r>
              <w:rPr>
                <w:rFonts w:hint="eastAsia"/>
              </w:rPr>
              <w:t>116.964534</w:t>
            </w:r>
          </w:p>
        </w:tc>
        <w:tc>
          <w:tcPr>
            <w:tcW w:w="1081" w:type="dxa"/>
            <w:shd w:val="clear" w:color="auto" w:fill="auto"/>
            <w:vAlign w:val="center"/>
          </w:tcPr>
          <w:p w14:paraId="35B60B74">
            <w:pPr>
              <w:pStyle w:val="38"/>
            </w:pPr>
            <w:r>
              <w:rPr>
                <w:rFonts w:hint="eastAsia"/>
              </w:rPr>
              <w:t>32.512387</w:t>
            </w:r>
          </w:p>
        </w:tc>
        <w:tc>
          <w:tcPr>
            <w:tcW w:w="836" w:type="dxa"/>
            <w:vMerge w:val="continue"/>
            <w:shd w:val="clear" w:color="auto" w:fill="auto"/>
            <w:vAlign w:val="center"/>
          </w:tcPr>
          <w:p w14:paraId="5E549E6A">
            <w:pPr>
              <w:pStyle w:val="38"/>
            </w:pPr>
          </w:p>
        </w:tc>
        <w:tc>
          <w:tcPr>
            <w:tcW w:w="894" w:type="dxa"/>
            <w:vAlign w:val="center"/>
          </w:tcPr>
          <w:p w14:paraId="71BBE950">
            <w:pPr>
              <w:pStyle w:val="38"/>
              <w:rPr>
                <w:rFonts w:hint="eastAsia" w:eastAsia="宋体"/>
                <w:color w:val="0000FF"/>
                <w:highlight w:val="none"/>
                <w:lang w:eastAsia="zh-CN"/>
              </w:rPr>
            </w:pPr>
            <w:r>
              <w:rPr>
                <w:rFonts w:hint="eastAsia"/>
                <w:color w:val="0000FF"/>
                <w:highlight w:val="none"/>
              </w:rPr>
              <w:t>0.08</w:t>
            </w:r>
            <w:r>
              <w:rPr>
                <w:rFonts w:hint="eastAsia"/>
                <w:color w:val="0000FF"/>
                <w:highlight w:val="none"/>
                <w:lang w:val="en-US" w:eastAsia="zh-CN"/>
              </w:rPr>
              <w:t>6</w:t>
            </w:r>
          </w:p>
        </w:tc>
        <w:tc>
          <w:tcPr>
            <w:tcW w:w="764" w:type="dxa"/>
            <w:vAlign w:val="center"/>
          </w:tcPr>
          <w:p w14:paraId="5A3894CB">
            <w:pPr>
              <w:pStyle w:val="38"/>
              <w:rPr>
                <w:color w:val="0000FF"/>
                <w:highlight w:val="none"/>
              </w:rPr>
            </w:pPr>
            <w:r>
              <w:rPr>
                <w:rFonts w:hint="eastAsia"/>
                <w:color w:val="0000FF"/>
                <w:highlight w:val="none"/>
              </w:rPr>
              <w:t>/</w:t>
            </w:r>
          </w:p>
        </w:tc>
        <w:tc>
          <w:tcPr>
            <w:tcW w:w="721" w:type="dxa"/>
            <w:vAlign w:val="center"/>
          </w:tcPr>
          <w:p w14:paraId="39C2C41D">
            <w:pPr>
              <w:pStyle w:val="38"/>
              <w:rPr>
                <w:color w:val="0000FF"/>
                <w:highlight w:val="none"/>
              </w:rPr>
            </w:pPr>
            <w:r>
              <w:rPr>
                <w:rFonts w:hint="eastAsia"/>
                <w:color w:val="0000FF"/>
                <w:highlight w:val="none"/>
              </w:rPr>
              <w:t>/</w:t>
            </w:r>
          </w:p>
        </w:tc>
        <w:tc>
          <w:tcPr>
            <w:tcW w:w="1038" w:type="dxa"/>
            <w:vAlign w:val="center"/>
          </w:tcPr>
          <w:p w14:paraId="2BA4716E">
            <w:pPr>
              <w:pStyle w:val="38"/>
              <w:rPr>
                <w:color w:val="0000FF"/>
                <w:highlight w:val="none"/>
              </w:rPr>
            </w:pPr>
            <w:r>
              <w:rPr>
                <w:rFonts w:hint="eastAsia"/>
                <w:color w:val="0000FF"/>
                <w:highlight w:val="none"/>
              </w:rPr>
              <w:t>/</w:t>
            </w:r>
          </w:p>
        </w:tc>
        <w:tc>
          <w:tcPr>
            <w:tcW w:w="1110" w:type="dxa"/>
            <w:vAlign w:val="center"/>
          </w:tcPr>
          <w:p w14:paraId="2680FB3D">
            <w:pPr>
              <w:pStyle w:val="38"/>
              <w:rPr>
                <w:color w:val="0000FF"/>
                <w:highlight w:val="none"/>
              </w:rPr>
            </w:pPr>
            <w:r>
              <w:rPr>
                <w:rFonts w:hint="eastAsia"/>
                <w:color w:val="0000FF"/>
                <w:highlight w:val="none"/>
              </w:rPr>
              <w:t>/</w:t>
            </w:r>
          </w:p>
        </w:tc>
        <w:tc>
          <w:tcPr>
            <w:tcW w:w="908" w:type="dxa"/>
            <w:vAlign w:val="center"/>
          </w:tcPr>
          <w:p w14:paraId="6598D80F">
            <w:pPr>
              <w:pStyle w:val="38"/>
              <w:rPr>
                <w:color w:val="0000FF"/>
                <w:highlight w:val="none"/>
              </w:rPr>
            </w:pPr>
            <w:r>
              <w:rPr>
                <w:rFonts w:hint="eastAsia"/>
                <w:color w:val="0000FF"/>
                <w:highlight w:val="none"/>
              </w:rPr>
              <w:t>/</w:t>
            </w:r>
          </w:p>
        </w:tc>
        <w:tc>
          <w:tcPr>
            <w:tcW w:w="850" w:type="dxa"/>
            <w:vAlign w:val="center"/>
          </w:tcPr>
          <w:p w14:paraId="591B615E">
            <w:pPr>
              <w:pStyle w:val="38"/>
              <w:rPr>
                <w:color w:val="0000FF"/>
                <w:highlight w:val="none"/>
              </w:rPr>
            </w:pPr>
            <w:r>
              <w:rPr>
                <w:rFonts w:hint="eastAsia"/>
                <w:color w:val="0000FF"/>
                <w:highlight w:val="none"/>
              </w:rPr>
              <w:t>/</w:t>
            </w:r>
          </w:p>
        </w:tc>
        <w:tc>
          <w:tcPr>
            <w:tcW w:w="634" w:type="dxa"/>
            <w:vAlign w:val="center"/>
          </w:tcPr>
          <w:p w14:paraId="182FB0F5">
            <w:pPr>
              <w:pStyle w:val="38"/>
              <w:rPr>
                <w:color w:val="0000FF"/>
                <w:highlight w:val="none"/>
              </w:rPr>
            </w:pPr>
            <w:r>
              <w:rPr>
                <w:rFonts w:hint="eastAsia"/>
                <w:color w:val="0000FF"/>
                <w:highlight w:val="none"/>
              </w:rPr>
              <w:t>/</w:t>
            </w:r>
          </w:p>
        </w:tc>
        <w:tc>
          <w:tcPr>
            <w:tcW w:w="850" w:type="dxa"/>
            <w:vAlign w:val="center"/>
          </w:tcPr>
          <w:p w14:paraId="4D24D775">
            <w:pPr>
              <w:pStyle w:val="38"/>
              <w:rPr>
                <w:color w:val="0000FF"/>
                <w:highlight w:val="none"/>
              </w:rPr>
            </w:pPr>
            <w:r>
              <w:rPr>
                <w:rFonts w:hint="eastAsia"/>
                <w:color w:val="0000FF"/>
                <w:highlight w:val="none"/>
              </w:rPr>
              <w:t>/</w:t>
            </w:r>
          </w:p>
        </w:tc>
        <w:tc>
          <w:tcPr>
            <w:tcW w:w="393" w:type="dxa"/>
            <w:vAlign w:val="center"/>
          </w:tcPr>
          <w:p w14:paraId="36222F87">
            <w:pPr>
              <w:pStyle w:val="38"/>
            </w:pPr>
            <w:r>
              <w:rPr>
                <w:rFonts w:hint="eastAsia"/>
              </w:rPr>
              <w:t>/</w:t>
            </w:r>
          </w:p>
        </w:tc>
      </w:tr>
      <w:tr w14:paraId="64389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Merge w:val="continue"/>
            <w:vAlign w:val="center"/>
          </w:tcPr>
          <w:p w14:paraId="5572BEE7">
            <w:pPr>
              <w:ind w:firstLine="480"/>
              <w:jc w:val="center"/>
              <w:rPr>
                <w:color w:val="0000FF"/>
              </w:rPr>
            </w:pPr>
          </w:p>
        </w:tc>
        <w:tc>
          <w:tcPr>
            <w:tcW w:w="901" w:type="dxa"/>
            <w:shd w:val="clear" w:color="auto" w:fill="auto"/>
            <w:vAlign w:val="center"/>
          </w:tcPr>
          <w:p w14:paraId="705B4BEA">
            <w:pPr>
              <w:pStyle w:val="38"/>
            </w:pPr>
            <w:r>
              <w:rPr>
                <w:rFonts w:hint="eastAsia"/>
              </w:rPr>
              <w:t>DA006</w:t>
            </w:r>
          </w:p>
        </w:tc>
        <w:tc>
          <w:tcPr>
            <w:tcW w:w="793" w:type="dxa"/>
            <w:vMerge w:val="continue"/>
            <w:vAlign w:val="center"/>
          </w:tcPr>
          <w:p w14:paraId="170AFFAF">
            <w:pPr>
              <w:ind w:firstLine="480"/>
              <w:jc w:val="center"/>
              <w:rPr>
                <w:color w:val="0000FF"/>
              </w:rPr>
            </w:pPr>
          </w:p>
        </w:tc>
        <w:tc>
          <w:tcPr>
            <w:tcW w:w="1196" w:type="dxa"/>
            <w:shd w:val="clear" w:color="auto" w:fill="auto"/>
            <w:vAlign w:val="center"/>
          </w:tcPr>
          <w:p w14:paraId="3D71CDB2">
            <w:pPr>
              <w:pStyle w:val="38"/>
              <w:rPr>
                <w:szCs w:val="21"/>
              </w:rPr>
            </w:pPr>
            <w:r>
              <w:rPr>
                <w:rFonts w:hint="eastAsia"/>
                <w:szCs w:val="21"/>
              </w:rPr>
              <w:t>116.964216</w:t>
            </w:r>
          </w:p>
        </w:tc>
        <w:tc>
          <w:tcPr>
            <w:tcW w:w="1081" w:type="dxa"/>
            <w:shd w:val="clear" w:color="auto" w:fill="auto"/>
            <w:vAlign w:val="center"/>
          </w:tcPr>
          <w:p w14:paraId="1183EDD2">
            <w:pPr>
              <w:pStyle w:val="38"/>
              <w:rPr>
                <w:szCs w:val="21"/>
              </w:rPr>
            </w:pPr>
            <w:r>
              <w:rPr>
                <w:rFonts w:hint="eastAsia"/>
                <w:szCs w:val="21"/>
              </w:rPr>
              <w:t>32.512661</w:t>
            </w:r>
          </w:p>
        </w:tc>
        <w:tc>
          <w:tcPr>
            <w:tcW w:w="836" w:type="dxa"/>
            <w:shd w:val="clear" w:color="auto" w:fill="auto"/>
            <w:vAlign w:val="center"/>
          </w:tcPr>
          <w:p w14:paraId="037E9860">
            <w:pPr>
              <w:pStyle w:val="38"/>
              <w:rPr>
                <w:szCs w:val="21"/>
              </w:rPr>
            </w:pPr>
            <w:r>
              <w:rPr>
                <w:rFonts w:hint="eastAsia"/>
                <w:szCs w:val="21"/>
              </w:rPr>
              <w:t>253</w:t>
            </w:r>
          </w:p>
        </w:tc>
        <w:tc>
          <w:tcPr>
            <w:tcW w:w="894" w:type="dxa"/>
            <w:shd w:val="clear" w:color="auto" w:fill="auto"/>
            <w:vAlign w:val="center"/>
          </w:tcPr>
          <w:p w14:paraId="7F50A846">
            <w:pPr>
              <w:pStyle w:val="38"/>
              <w:rPr>
                <w:color w:val="0000FF"/>
                <w:highlight w:val="none"/>
              </w:rPr>
            </w:pPr>
            <w:r>
              <w:rPr>
                <w:rFonts w:hint="eastAsia"/>
                <w:color w:val="0000FF"/>
                <w:highlight w:val="none"/>
              </w:rPr>
              <w:t>0.045</w:t>
            </w:r>
          </w:p>
        </w:tc>
        <w:tc>
          <w:tcPr>
            <w:tcW w:w="764" w:type="dxa"/>
            <w:shd w:val="clear" w:color="auto" w:fill="auto"/>
            <w:vAlign w:val="center"/>
          </w:tcPr>
          <w:p w14:paraId="6608A443">
            <w:pPr>
              <w:pStyle w:val="38"/>
              <w:rPr>
                <w:color w:val="0000FF"/>
                <w:highlight w:val="none"/>
              </w:rPr>
            </w:pPr>
            <w:r>
              <w:rPr>
                <w:rFonts w:hint="eastAsia"/>
                <w:color w:val="0000FF"/>
                <w:highlight w:val="none"/>
              </w:rPr>
              <w:t>/</w:t>
            </w:r>
          </w:p>
        </w:tc>
        <w:tc>
          <w:tcPr>
            <w:tcW w:w="721" w:type="dxa"/>
            <w:shd w:val="clear" w:color="auto" w:fill="auto"/>
            <w:vAlign w:val="center"/>
          </w:tcPr>
          <w:p w14:paraId="1D87FF7E">
            <w:pPr>
              <w:pStyle w:val="38"/>
              <w:rPr>
                <w:color w:val="0000FF"/>
                <w:highlight w:val="none"/>
              </w:rPr>
            </w:pPr>
            <w:r>
              <w:rPr>
                <w:rFonts w:hint="eastAsia"/>
                <w:color w:val="0000FF"/>
                <w:highlight w:val="none"/>
              </w:rPr>
              <w:t>/</w:t>
            </w:r>
          </w:p>
        </w:tc>
        <w:tc>
          <w:tcPr>
            <w:tcW w:w="1038" w:type="dxa"/>
            <w:shd w:val="clear" w:color="auto" w:fill="auto"/>
            <w:vAlign w:val="center"/>
          </w:tcPr>
          <w:p w14:paraId="2A7A38FD">
            <w:pPr>
              <w:pStyle w:val="38"/>
              <w:rPr>
                <w:color w:val="0000FF"/>
                <w:highlight w:val="none"/>
              </w:rPr>
            </w:pPr>
            <w:r>
              <w:rPr>
                <w:rFonts w:hint="eastAsia"/>
                <w:color w:val="0000FF"/>
                <w:highlight w:val="none"/>
              </w:rPr>
              <w:t>/</w:t>
            </w:r>
          </w:p>
        </w:tc>
        <w:tc>
          <w:tcPr>
            <w:tcW w:w="1110" w:type="dxa"/>
            <w:shd w:val="clear" w:color="auto" w:fill="auto"/>
            <w:vAlign w:val="center"/>
          </w:tcPr>
          <w:p w14:paraId="01E6422B">
            <w:pPr>
              <w:pStyle w:val="38"/>
              <w:rPr>
                <w:color w:val="0000FF"/>
                <w:highlight w:val="none"/>
              </w:rPr>
            </w:pPr>
            <w:r>
              <w:rPr>
                <w:rFonts w:hint="eastAsia"/>
                <w:color w:val="0000FF"/>
                <w:highlight w:val="none"/>
              </w:rPr>
              <w:t>/</w:t>
            </w:r>
          </w:p>
        </w:tc>
        <w:tc>
          <w:tcPr>
            <w:tcW w:w="908" w:type="dxa"/>
            <w:shd w:val="clear" w:color="auto" w:fill="auto"/>
            <w:vAlign w:val="center"/>
          </w:tcPr>
          <w:p w14:paraId="645EF2BC">
            <w:pPr>
              <w:pStyle w:val="38"/>
              <w:rPr>
                <w:color w:val="0000FF"/>
                <w:highlight w:val="none"/>
              </w:rPr>
            </w:pPr>
            <w:r>
              <w:rPr>
                <w:rFonts w:hint="eastAsia"/>
                <w:color w:val="0000FF"/>
                <w:highlight w:val="none"/>
              </w:rPr>
              <w:t>/</w:t>
            </w:r>
          </w:p>
        </w:tc>
        <w:tc>
          <w:tcPr>
            <w:tcW w:w="850" w:type="dxa"/>
            <w:shd w:val="clear" w:color="auto" w:fill="auto"/>
            <w:vAlign w:val="center"/>
          </w:tcPr>
          <w:p w14:paraId="2CFA4F45">
            <w:pPr>
              <w:pStyle w:val="38"/>
              <w:rPr>
                <w:color w:val="0000FF"/>
                <w:highlight w:val="none"/>
              </w:rPr>
            </w:pPr>
            <w:r>
              <w:rPr>
                <w:rFonts w:hint="eastAsia"/>
                <w:color w:val="0000FF"/>
                <w:highlight w:val="none"/>
              </w:rPr>
              <w:t>/</w:t>
            </w:r>
          </w:p>
        </w:tc>
        <w:tc>
          <w:tcPr>
            <w:tcW w:w="634" w:type="dxa"/>
            <w:shd w:val="clear" w:color="auto" w:fill="auto"/>
            <w:vAlign w:val="center"/>
          </w:tcPr>
          <w:p w14:paraId="22DC8314">
            <w:pPr>
              <w:pStyle w:val="38"/>
              <w:rPr>
                <w:color w:val="0000FF"/>
                <w:highlight w:val="none"/>
              </w:rPr>
            </w:pPr>
            <w:r>
              <w:rPr>
                <w:rFonts w:hint="eastAsia"/>
                <w:color w:val="0000FF"/>
                <w:highlight w:val="none"/>
              </w:rPr>
              <w:t>/</w:t>
            </w:r>
          </w:p>
        </w:tc>
        <w:tc>
          <w:tcPr>
            <w:tcW w:w="850" w:type="dxa"/>
            <w:shd w:val="clear" w:color="auto" w:fill="auto"/>
            <w:vAlign w:val="center"/>
          </w:tcPr>
          <w:p w14:paraId="39132B5D">
            <w:pPr>
              <w:pStyle w:val="38"/>
              <w:rPr>
                <w:color w:val="0000FF"/>
                <w:highlight w:val="none"/>
              </w:rPr>
            </w:pPr>
            <w:r>
              <w:rPr>
                <w:rFonts w:hint="eastAsia"/>
                <w:color w:val="0000FF"/>
                <w:highlight w:val="none"/>
              </w:rPr>
              <w:t>/</w:t>
            </w:r>
          </w:p>
        </w:tc>
        <w:tc>
          <w:tcPr>
            <w:tcW w:w="393" w:type="dxa"/>
            <w:vAlign w:val="center"/>
          </w:tcPr>
          <w:p w14:paraId="180DF641">
            <w:pPr>
              <w:pStyle w:val="38"/>
            </w:pPr>
            <w:r>
              <w:rPr>
                <w:rFonts w:hint="eastAsia"/>
              </w:rPr>
              <w:t>/</w:t>
            </w:r>
          </w:p>
        </w:tc>
      </w:tr>
      <w:tr w14:paraId="52ADE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99" w:type="dxa"/>
            <w:vAlign w:val="center"/>
          </w:tcPr>
          <w:p w14:paraId="4FD738E1">
            <w:pPr>
              <w:pStyle w:val="38"/>
              <w:rPr>
                <w:color w:val="0000FF"/>
              </w:rPr>
            </w:pPr>
            <w:r>
              <w:rPr>
                <w:rFonts w:hint="eastAsia"/>
              </w:rPr>
              <w:t>食堂</w:t>
            </w:r>
          </w:p>
        </w:tc>
        <w:tc>
          <w:tcPr>
            <w:tcW w:w="901" w:type="dxa"/>
            <w:shd w:val="clear" w:color="auto" w:fill="auto"/>
            <w:vAlign w:val="center"/>
          </w:tcPr>
          <w:p w14:paraId="5852C90F">
            <w:pPr>
              <w:pStyle w:val="38"/>
            </w:pPr>
            <w:r>
              <w:rPr>
                <w:rFonts w:hint="eastAsia"/>
              </w:rPr>
              <w:t>DA008</w:t>
            </w:r>
          </w:p>
        </w:tc>
        <w:tc>
          <w:tcPr>
            <w:tcW w:w="793" w:type="dxa"/>
            <w:vAlign w:val="center"/>
          </w:tcPr>
          <w:p w14:paraId="0DE2984E">
            <w:pPr>
              <w:pStyle w:val="38"/>
            </w:pPr>
            <w:r>
              <w:rPr>
                <w:rFonts w:hint="eastAsia"/>
              </w:rPr>
              <w:t>现有</w:t>
            </w:r>
          </w:p>
        </w:tc>
        <w:tc>
          <w:tcPr>
            <w:tcW w:w="1196" w:type="dxa"/>
            <w:shd w:val="clear" w:color="auto" w:fill="auto"/>
            <w:vAlign w:val="center"/>
          </w:tcPr>
          <w:p w14:paraId="5CFC9703">
            <w:pPr>
              <w:pStyle w:val="38"/>
              <w:rPr>
                <w:szCs w:val="21"/>
              </w:rPr>
            </w:pPr>
            <w:r>
              <w:rPr>
                <w:rFonts w:hint="eastAsia"/>
                <w:szCs w:val="21"/>
              </w:rPr>
              <w:t>116.965190</w:t>
            </w:r>
          </w:p>
        </w:tc>
        <w:tc>
          <w:tcPr>
            <w:tcW w:w="1081" w:type="dxa"/>
            <w:shd w:val="clear" w:color="auto" w:fill="auto"/>
            <w:vAlign w:val="center"/>
          </w:tcPr>
          <w:p w14:paraId="4C4F6298">
            <w:pPr>
              <w:pStyle w:val="38"/>
              <w:rPr>
                <w:szCs w:val="21"/>
              </w:rPr>
            </w:pPr>
            <w:r>
              <w:rPr>
                <w:rFonts w:hint="eastAsia"/>
                <w:szCs w:val="21"/>
              </w:rPr>
              <w:t>32.511113</w:t>
            </w:r>
          </w:p>
        </w:tc>
        <w:tc>
          <w:tcPr>
            <w:tcW w:w="836" w:type="dxa"/>
            <w:shd w:val="clear" w:color="auto" w:fill="auto"/>
            <w:vAlign w:val="center"/>
          </w:tcPr>
          <w:p w14:paraId="62ACDBE0">
            <w:pPr>
              <w:pStyle w:val="38"/>
            </w:pPr>
            <w:r>
              <w:rPr>
                <w:rFonts w:hint="eastAsia"/>
              </w:rPr>
              <w:t>600</w:t>
            </w:r>
          </w:p>
        </w:tc>
        <w:tc>
          <w:tcPr>
            <w:tcW w:w="894" w:type="dxa"/>
            <w:vAlign w:val="center"/>
          </w:tcPr>
          <w:p w14:paraId="4D4C438B">
            <w:pPr>
              <w:pStyle w:val="38"/>
            </w:pPr>
            <w:r>
              <w:rPr>
                <w:rFonts w:hint="eastAsia"/>
              </w:rPr>
              <w:t>/</w:t>
            </w:r>
          </w:p>
        </w:tc>
        <w:tc>
          <w:tcPr>
            <w:tcW w:w="764" w:type="dxa"/>
            <w:vAlign w:val="center"/>
          </w:tcPr>
          <w:p w14:paraId="566BC80A">
            <w:pPr>
              <w:pStyle w:val="38"/>
            </w:pPr>
            <w:r>
              <w:rPr>
                <w:rFonts w:hint="eastAsia"/>
              </w:rPr>
              <w:t>/</w:t>
            </w:r>
          </w:p>
        </w:tc>
        <w:tc>
          <w:tcPr>
            <w:tcW w:w="721" w:type="dxa"/>
            <w:vAlign w:val="center"/>
          </w:tcPr>
          <w:p w14:paraId="5436AE1A">
            <w:pPr>
              <w:pStyle w:val="38"/>
            </w:pPr>
            <w:r>
              <w:rPr>
                <w:rFonts w:hint="eastAsia"/>
              </w:rPr>
              <w:t>/</w:t>
            </w:r>
          </w:p>
        </w:tc>
        <w:tc>
          <w:tcPr>
            <w:tcW w:w="1038" w:type="dxa"/>
            <w:vAlign w:val="center"/>
          </w:tcPr>
          <w:p w14:paraId="379AA25D">
            <w:pPr>
              <w:pStyle w:val="38"/>
            </w:pPr>
            <w:r>
              <w:rPr>
                <w:rFonts w:hint="eastAsia"/>
              </w:rPr>
              <w:t>/</w:t>
            </w:r>
          </w:p>
        </w:tc>
        <w:tc>
          <w:tcPr>
            <w:tcW w:w="1110" w:type="dxa"/>
            <w:vAlign w:val="center"/>
          </w:tcPr>
          <w:p w14:paraId="33B632F6">
            <w:pPr>
              <w:pStyle w:val="38"/>
            </w:pPr>
            <w:r>
              <w:rPr>
                <w:rFonts w:hint="eastAsia"/>
              </w:rPr>
              <w:t>/</w:t>
            </w:r>
          </w:p>
        </w:tc>
        <w:tc>
          <w:tcPr>
            <w:tcW w:w="908" w:type="dxa"/>
            <w:vAlign w:val="center"/>
          </w:tcPr>
          <w:p w14:paraId="6A5D9448">
            <w:pPr>
              <w:pStyle w:val="38"/>
            </w:pPr>
            <w:r>
              <w:rPr>
                <w:rFonts w:hint="eastAsia"/>
              </w:rPr>
              <w:t>/</w:t>
            </w:r>
          </w:p>
        </w:tc>
        <w:tc>
          <w:tcPr>
            <w:tcW w:w="850" w:type="dxa"/>
            <w:vAlign w:val="center"/>
          </w:tcPr>
          <w:p w14:paraId="243EC7F5">
            <w:pPr>
              <w:pStyle w:val="38"/>
            </w:pPr>
            <w:r>
              <w:rPr>
                <w:rFonts w:hint="eastAsia"/>
              </w:rPr>
              <w:t>/</w:t>
            </w:r>
          </w:p>
        </w:tc>
        <w:tc>
          <w:tcPr>
            <w:tcW w:w="634" w:type="dxa"/>
            <w:vAlign w:val="center"/>
          </w:tcPr>
          <w:p w14:paraId="1B5B3C8D">
            <w:pPr>
              <w:pStyle w:val="38"/>
            </w:pPr>
            <w:r>
              <w:rPr>
                <w:rFonts w:hint="eastAsia"/>
              </w:rPr>
              <w:t>/</w:t>
            </w:r>
          </w:p>
        </w:tc>
        <w:tc>
          <w:tcPr>
            <w:tcW w:w="850" w:type="dxa"/>
            <w:vAlign w:val="center"/>
          </w:tcPr>
          <w:p w14:paraId="6B427269">
            <w:pPr>
              <w:pStyle w:val="38"/>
            </w:pPr>
            <w:r>
              <w:rPr>
                <w:rFonts w:hint="eastAsia"/>
              </w:rPr>
              <w:t>0.002</w:t>
            </w:r>
          </w:p>
        </w:tc>
        <w:tc>
          <w:tcPr>
            <w:tcW w:w="393" w:type="dxa"/>
            <w:vAlign w:val="center"/>
          </w:tcPr>
          <w:p w14:paraId="69C4EA84">
            <w:pPr>
              <w:pStyle w:val="38"/>
            </w:pPr>
            <w:r>
              <w:rPr>
                <w:rFonts w:hint="eastAsia"/>
              </w:rPr>
              <w:t>/</w:t>
            </w:r>
          </w:p>
        </w:tc>
      </w:tr>
    </w:tbl>
    <w:p w14:paraId="1B8AC5D6">
      <w:pPr>
        <w:pStyle w:val="32"/>
      </w:pPr>
    </w:p>
    <w:p w14:paraId="028654A5">
      <w:pPr>
        <w:ind w:firstLine="480"/>
        <w:rPr>
          <w:color w:val="0000FF"/>
        </w:rPr>
      </w:pPr>
    </w:p>
    <w:p w14:paraId="47726BBD">
      <w:pPr>
        <w:ind w:firstLine="480"/>
        <w:rPr>
          <w:color w:val="0000FF"/>
        </w:rPr>
        <w:sectPr>
          <w:pgSz w:w="16838" w:h="11906" w:orient="landscape"/>
          <w:pgMar w:top="1293" w:right="1440" w:bottom="1293" w:left="1440" w:header="737" w:footer="850" w:gutter="0"/>
          <w:cols w:space="0" w:num="1"/>
          <w:docGrid w:type="lines" w:linePitch="336" w:charSpace="0"/>
        </w:sectPr>
      </w:pPr>
    </w:p>
    <w:p w14:paraId="194E8EAC">
      <w:pPr>
        <w:ind w:firstLine="480"/>
      </w:pPr>
      <w:r>
        <w:rPr>
          <w:rFonts w:hint="eastAsia"/>
        </w:rPr>
        <w:t>本次改建完成后企业通过采取</w:t>
      </w:r>
      <w:r>
        <w:rPr>
          <w:spacing w:val="-3"/>
        </w:rPr>
        <w:t>封闭式厂房堆存物料、</w:t>
      </w:r>
      <w:r>
        <w:rPr>
          <w:spacing w:val="-4"/>
        </w:rPr>
        <w:t>地面硬化、</w:t>
      </w:r>
      <w:r>
        <w:rPr>
          <w:rFonts w:hint="eastAsia"/>
          <w:spacing w:val="-4"/>
        </w:rPr>
        <w:t>顶部</w:t>
      </w:r>
      <w:r>
        <w:rPr>
          <w:spacing w:val="-4"/>
        </w:rPr>
        <w:t>定期洒</w:t>
      </w:r>
      <w:r>
        <w:rPr>
          <w:spacing w:val="-2"/>
        </w:rPr>
        <w:t>水抑尘</w:t>
      </w:r>
      <w:r>
        <w:rPr>
          <w:rFonts w:hint="eastAsia"/>
          <w:spacing w:val="-2"/>
        </w:rPr>
        <w:t>、水稳新增集气罩对上料、搅拌废气收集后处理</w:t>
      </w:r>
      <w:r>
        <w:rPr>
          <w:spacing w:val="-2"/>
        </w:rPr>
        <w:t>等措施</w:t>
      </w:r>
      <w:r>
        <w:rPr>
          <w:rFonts w:hint="eastAsia"/>
          <w:spacing w:val="-2"/>
        </w:rPr>
        <w:t>进一步降低无组织废气排放量，</w:t>
      </w:r>
      <w:r>
        <w:rPr>
          <w:rFonts w:hint="eastAsia"/>
        </w:rPr>
        <w:t>本项目改建前后无组织废气排放情况见下表</w:t>
      </w:r>
    </w:p>
    <w:p w14:paraId="6E51CDB2">
      <w:pPr>
        <w:pStyle w:val="32"/>
      </w:pPr>
      <w:r>
        <w:t>表2.</w:t>
      </w:r>
      <w:r>
        <w:rPr>
          <w:rFonts w:hint="eastAsia"/>
        </w:rPr>
        <w:t>5</w:t>
      </w:r>
      <w:r>
        <w:t>-</w:t>
      </w:r>
      <w:r>
        <w:rPr>
          <w:rFonts w:hint="eastAsia"/>
        </w:rPr>
        <w:t>2建设污染源基本情况表（无组织）</w:t>
      </w:r>
    </w:p>
    <w:tbl>
      <w:tblPr>
        <w:tblStyle w:val="26"/>
        <w:tblW w:w="503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58"/>
        <w:gridCol w:w="2941"/>
        <w:gridCol w:w="1488"/>
        <w:gridCol w:w="1808"/>
        <w:gridCol w:w="1471"/>
      </w:tblGrid>
      <w:tr w14:paraId="2BAB9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vAlign w:val="center"/>
          </w:tcPr>
          <w:p w14:paraId="17172BFE">
            <w:pPr>
              <w:pStyle w:val="38"/>
              <w:rPr>
                <w:b/>
                <w:bCs/>
              </w:rPr>
            </w:pPr>
            <w:r>
              <w:rPr>
                <w:rFonts w:hint="eastAsia"/>
                <w:b/>
                <w:bCs/>
              </w:rPr>
              <w:t>序号</w:t>
            </w:r>
          </w:p>
        </w:tc>
        <w:tc>
          <w:tcPr>
            <w:tcW w:w="2937" w:type="dxa"/>
            <w:vAlign w:val="center"/>
          </w:tcPr>
          <w:p w14:paraId="6270D95D">
            <w:pPr>
              <w:pStyle w:val="38"/>
              <w:rPr>
                <w:b/>
                <w:bCs/>
              </w:rPr>
            </w:pPr>
            <w:r>
              <w:rPr>
                <w:rFonts w:hint="eastAsia"/>
                <w:b/>
                <w:bCs/>
              </w:rPr>
              <w:t>产生工序</w:t>
            </w:r>
          </w:p>
        </w:tc>
        <w:tc>
          <w:tcPr>
            <w:tcW w:w="1486" w:type="dxa"/>
            <w:vAlign w:val="center"/>
          </w:tcPr>
          <w:p w14:paraId="38588AE6">
            <w:pPr>
              <w:pStyle w:val="38"/>
              <w:rPr>
                <w:b/>
                <w:bCs/>
              </w:rPr>
            </w:pPr>
            <w:r>
              <w:rPr>
                <w:rFonts w:hint="eastAsia"/>
                <w:b/>
                <w:bCs/>
              </w:rPr>
              <w:t>现有项目排放量t/a</w:t>
            </w:r>
          </w:p>
        </w:tc>
        <w:tc>
          <w:tcPr>
            <w:tcW w:w="1806" w:type="dxa"/>
            <w:vAlign w:val="center"/>
          </w:tcPr>
          <w:p w14:paraId="377B8DD3">
            <w:pPr>
              <w:pStyle w:val="38"/>
              <w:rPr>
                <w:b/>
                <w:bCs/>
              </w:rPr>
            </w:pPr>
            <w:r>
              <w:rPr>
                <w:rFonts w:hint="eastAsia"/>
                <w:b/>
                <w:bCs/>
              </w:rPr>
              <w:t>本项目建成后全厂排放量t/a</w:t>
            </w:r>
          </w:p>
        </w:tc>
        <w:tc>
          <w:tcPr>
            <w:tcW w:w="1469" w:type="dxa"/>
            <w:vAlign w:val="center"/>
          </w:tcPr>
          <w:p w14:paraId="74C6C05F">
            <w:pPr>
              <w:pStyle w:val="38"/>
              <w:rPr>
                <w:b/>
                <w:bCs/>
              </w:rPr>
            </w:pPr>
            <w:r>
              <w:rPr>
                <w:rFonts w:hint="eastAsia"/>
                <w:b/>
                <w:bCs/>
              </w:rPr>
              <w:t>变化量t/a</w:t>
            </w:r>
          </w:p>
        </w:tc>
      </w:tr>
      <w:tr w14:paraId="20923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vAlign w:val="center"/>
          </w:tcPr>
          <w:p w14:paraId="68C2941F">
            <w:pPr>
              <w:pStyle w:val="38"/>
            </w:pPr>
            <w:r>
              <w:rPr>
                <w:rFonts w:hint="eastAsia"/>
              </w:rPr>
              <w:t>1</w:t>
            </w:r>
          </w:p>
        </w:tc>
        <w:tc>
          <w:tcPr>
            <w:tcW w:w="2937" w:type="dxa"/>
            <w:shd w:val="clear" w:color="auto" w:fill="auto"/>
            <w:vAlign w:val="center"/>
          </w:tcPr>
          <w:p w14:paraId="6CA1AAC5">
            <w:pPr>
              <w:pStyle w:val="38"/>
            </w:pPr>
            <w:r>
              <w:rPr>
                <w:rFonts w:hint="eastAsia"/>
              </w:rPr>
              <w:t>运输</w:t>
            </w:r>
          </w:p>
        </w:tc>
        <w:tc>
          <w:tcPr>
            <w:tcW w:w="1486" w:type="dxa"/>
            <w:vAlign w:val="center"/>
          </w:tcPr>
          <w:p w14:paraId="2E617CE9">
            <w:pPr>
              <w:pStyle w:val="38"/>
            </w:pPr>
            <w:r>
              <w:rPr>
                <w:rFonts w:hint="eastAsia"/>
              </w:rPr>
              <w:t>0.091</w:t>
            </w:r>
          </w:p>
        </w:tc>
        <w:tc>
          <w:tcPr>
            <w:tcW w:w="1806" w:type="dxa"/>
            <w:vAlign w:val="center"/>
          </w:tcPr>
          <w:p w14:paraId="201601B1">
            <w:pPr>
              <w:pStyle w:val="38"/>
              <w:rPr>
                <w:color w:val="0000FF"/>
                <w:highlight w:val="none"/>
              </w:rPr>
            </w:pPr>
            <w:r>
              <w:rPr>
                <w:rFonts w:hint="eastAsia"/>
                <w:color w:val="0000FF"/>
                <w:highlight w:val="none"/>
              </w:rPr>
              <w:t>0.038</w:t>
            </w:r>
          </w:p>
        </w:tc>
        <w:tc>
          <w:tcPr>
            <w:tcW w:w="1469" w:type="dxa"/>
            <w:vAlign w:val="center"/>
          </w:tcPr>
          <w:p w14:paraId="33BEDB07">
            <w:pPr>
              <w:pStyle w:val="38"/>
              <w:rPr>
                <w:color w:val="0000FF"/>
              </w:rPr>
            </w:pPr>
            <w:r>
              <w:rPr>
                <w:rFonts w:hint="eastAsia"/>
                <w:color w:val="0000FF"/>
              </w:rPr>
              <w:t>-0.053</w:t>
            </w:r>
          </w:p>
        </w:tc>
      </w:tr>
      <w:tr w14:paraId="2474B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vAlign w:val="center"/>
          </w:tcPr>
          <w:p w14:paraId="7BB9BA25">
            <w:pPr>
              <w:pStyle w:val="38"/>
            </w:pPr>
            <w:r>
              <w:rPr>
                <w:rFonts w:hint="eastAsia"/>
              </w:rPr>
              <w:t>2</w:t>
            </w:r>
          </w:p>
        </w:tc>
        <w:tc>
          <w:tcPr>
            <w:tcW w:w="2937" w:type="dxa"/>
            <w:shd w:val="clear" w:color="auto" w:fill="auto"/>
            <w:vAlign w:val="center"/>
          </w:tcPr>
          <w:p w14:paraId="40969EB5">
            <w:pPr>
              <w:pStyle w:val="38"/>
            </w:pPr>
            <w:r>
              <w:rPr>
                <w:rFonts w:hint="eastAsia"/>
              </w:rPr>
              <w:t>沥青混凝土生产线骨料暂存、上料、输送</w:t>
            </w:r>
          </w:p>
        </w:tc>
        <w:tc>
          <w:tcPr>
            <w:tcW w:w="1486" w:type="dxa"/>
            <w:vAlign w:val="center"/>
          </w:tcPr>
          <w:p w14:paraId="5D1B402C">
            <w:pPr>
              <w:pStyle w:val="38"/>
            </w:pPr>
            <w:r>
              <w:rPr>
                <w:rFonts w:hint="eastAsia"/>
              </w:rPr>
              <w:t>0.15</w:t>
            </w:r>
          </w:p>
        </w:tc>
        <w:tc>
          <w:tcPr>
            <w:tcW w:w="1806" w:type="dxa"/>
            <w:vAlign w:val="center"/>
          </w:tcPr>
          <w:p w14:paraId="67EA4032">
            <w:pPr>
              <w:pStyle w:val="38"/>
              <w:rPr>
                <w:rFonts w:hint="default" w:eastAsia="宋体"/>
                <w:color w:val="0000FF"/>
                <w:highlight w:val="none"/>
                <w:lang w:val="en-US" w:eastAsia="zh-CN"/>
              </w:rPr>
            </w:pPr>
            <w:r>
              <w:rPr>
                <w:rFonts w:hint="eastAsia"/>
                <w:color w:val="0000FF"/>
                <w:highlight w:val="none"/>
              </w:rPr>
              <w:t>0.</w:t>
            </w:r>
            <w:r>
              <w:rPr>
                <w:rFonts w:hint="eastAsia"/>
                <w:color w:val="0000FF"/>
                <w:highlight w:val="none"/>
                <w:lang w:val="en-US" w:eastAsia="zh-CN"/>
              </w:rPr>
              <w:t>121</w:t>
            </w:r>
          </w:p>
        </w:tc>
        <w:tc>
          <w:tcPr>
            <w:tcW w:w="1469" w:type="dxa"/>
            <w:vAlign w:val="center"/>
          </w:tcPr>
          <w:p w14:paraId="0CA2341C">
            <w:pPr>
              <w:pStyle w:val="38"/>
              <w:rPr>
                <w:rFonts w:hint="default" w:eastAsia="宋体"/>
                <w:color w:val="0000FF"/>
                <w:lang w:val="en-US" w:eastAsia="zh-CN"/>
              </w:rPr>
            </w:pPr>
            <w:r>
              <w:rPr>
                <w:rFonts w:hint="eastAsia"/>
                <w:color w:val="0000FF"/>
              </w:rPr>
              <w:t>-0.0</w:t>
            </w:r>
            <w:r>
              <w:rPr>
                <w:rFonts w:hint="eastAsia"/>
                <w:color w:val="0000FF"/>
                <w:lang w:val="en-US" w:eastAsia="zh-CN"/>
              </w:rPr>
              <w:t>29</w:t>
            </w:r>
          </w:p>
        </w:tc>
      </w:tr>
      <w:tr w14:paraId="1A8D1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shd w:val="clear" w:color="auto" w:fill="auto"/>
            <w:vAlign w:val="center"/>
          </w:tcPr>
          <w:p w14:paraId="48415C18">
            <w:pPr>
              <w:pStyle w:val="38"/>
            </w:pPr>
            <w:r>
              <w:rPr>
                <w:rFonts w:hint="eastAsia"/>
              </w:rPr>
              <w:t>3</w:t>
            </w:r>
          </w:p>
        </w:tc>
        <w:tc>
          <w:tcPr>
            <w:tcW w:w="2937" w:type="dxa"/>
            <w:shd w:val="clear" w:color="auto" w:fill="auto"/>
            <w:vAlign w:val="center"/>
          </w:tcPr>
          <w:p w14:paraId="73969143">
            <w:pPr>
              <w:pStyle w:val="38"/>
            </w:pPr>
            <w:r>
              <w:rPr>
                <w:rFonts w:hint="eastAsia"/>
              </w:rPr>
              <w:t>矿粉、细粉呼吸粉尘</w:t>
            </w:r>
          </w:p>
        </w:tc>
        <w:tc>
          <w:tcPr>
            <w:tcW w:w="1486" w:type="dxa"/>
            <w:vAlign w:val="center"/>
          </w:tcPr>
          <w:p w14:paraId="66515466">
            <w:pPr>
              <w:pStyle w:val="38"/>
            </w:pPr>
            <w:r>
              <w:rPr>
                <w:rFonts w:hint="eastAsia"/>
              </w:rPr>
              <w:t>0.003</w:t>
            </w:r>
          </w:p>
        </w:tc>
        <w:tc>
          <w:tcPr>
            <w:tcW w:w="1806" w:type="dxa"/>
            <w:vAlign w:val="center"/>
          </w:tcPr>
          <w:p w14:paraId="0D4E2AB4">
            <w:pPr>
              <w:pStyle w:val="38"/>
              <w:rPr>
                <w:color w:val="0000FF"/>
                <w:highlight w:val="none"/>
              </w:rPr>
            </w:pPr>
            <w:r>
              <w:rPr>
                <w:rFonts w:hint="eastAsia"/>
                <w:color w:val="0000FF"/>
                <w:highlight w:val="none"/>
              </w:rPr>
              <w:t>0.002</w:t>
            </w:r>
          </w:p>
        </w:tc>
        <w:tc>
          <w:tcPr>
            <w:tcW w:w="1469" w:type="dxa"/>
            <w:vAlign w:val="center"/>
          </w:tcPr>
          <w:p w14:paraId="3FCE3EEC">
            <w:pPr>
              <w:pStyle w:val="38"/>
              <w:rPr>
                <w:color w:val="0000FF"/>
              </w:rPr>
            </w:pPr>
            <w:r>
              <w:rPr>
                <w:rFonts w:hint="eastAsia"/>
                <w:color w:val="0000FF"/>
              </w:rPr>
              <w:t>-0.001</w:t>
            </w:r>
          </w:p>
        </w:tc>
      </w:tr>
      <w:tr w14:paraId="7AB73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shd w:val="clear" w:color="auto" w:fill="auto"/>
            <w:vAlign w:val="center"/>
          </w:tcPr>
          <w:p w14:paraId="093030CB">
            <w:pPr>
              <w:pStyle w:val="38"/>
            </w:pPr>
            <w:r>
              <w:rPr>
                <w:rFonts w:hint="eastAsia"/>
              </w:rPr>
              <w:t>4</w:t>
            </w:r>
          </w:p>
        </w:tc>
        <w:tc>
          <w:tcPr>
            <w:tcW w:w="2937" w:type="dxa"/>
            <w:shd w:val="clear" w:color="auto" w:fill="auto"/>
            <w:vAlign w:val="center"/>
          </w:tcPr>
          <w:p w14:paraId="686AE680">
            <w:pPr>
              <w:pStyle w:val="38"/>
              <w:rPr>
                <w:rFonts w:hint="eastAsia" w:eastAsia="宋体"/>
                <w:lang w:eastAsia="zh-CN"/>
              </w:rPr>
            </w:pPr>
            <w:r>
              <w:rPr>
                <w:rFonts w:hint="eastAsia"/>
              </w:rPr>
              <w:t>水稳生产</w:t>
            </w:r>
            <w:r>
              <w:rPr>
                <w:rFonts w:hint="eastAsia"/>
                <w:lang w:eastAsia="zh-CN"/>
              </w:rPr>
              <w:t>（</w:t>
            </w:r>
            <w:r>
              <w:rPr>
                <w:rFonts w:hint="eastAsia"/>
                <w:lang w:val="en-US" w:eastAsia="zh-CN"/>
              </w:rPr>
              <w:t>卸料暂存、上料搅拌</w:t>
            </w:r>
            <w:r>
              <w:rPr>
                <w:rFonts w:hint="eastAsia"/>
                <w:lang w:eastAsia="zh-CN"/>
              </w:rPr>
              <w:t>）</w:t>
            </w:r>
          </w:p>
        </w:tc>
        <w:tc>
          <w:tcPr>
            <w:tcW w:w="1486" w:type="dxa"/>
            <w:vAlign w:val="center"/>
          </w:tcPr>
          <w:p w14:paraId="0A4AEE4D">
            <w:pPr>
              <w:pStyle w:val="38"/>
            </w:pPr>
            <w:r>
              <w:rPr>
                <w:rFonts w:hint="eastAsia"/>
              </w:rPr>
              <w:t>0.139</w:t>
            </w:r>
          </w:p>
        </w:tc>
        <w:tc>
          <w:tcPr>
            <w:tcW w:w="1806" w:type="dxa"/>
            <w:vAlign w:val="center"/>
          </w:tcPr>
          <w:p w14:paraId="4DDF6427">
            <w:pPr>
              <w:pStyle w:val="38"/>
              <w:rPr>
                <w:color w:val="0000FF"/>
                <w:highlight w:val="none"/>
              </w:rPr>
            </w:pPr>
            <w:r>
              <w:rPr>
                <w:rFonts w:hint="eastAsia"/>
                <w:color w:val="0000FF"/>
                <w:highlight w:val="none"/>
              </w:rPr>
              <w:t>0.141</w:t>
            </w:r>
          </w:p>
        </w:tc>
        <w:tc>
          <w:tcPr>
            <w:tcW w:w="1469" w:type="dxa"/>
            <w:vAlign w:val="center"/>
          </w:tcPr>
          <w:p w14:paraId="0C0B9BEE">
            <w:pPr>
              <w:pStyle w:val="38"/>
              <w:rPr>
                <w:color w:val="0000FF"/>
              </w:rPr>
            </w:pPr>
            <w:r>
              <w:rPr>
                <w:rFonts w:hint="eastAsia"/>
                <w:color w:val="0000FF"/>
              </w:rPr>
              <w:t>+0.002</w:t>
            </w:r>
          </w:p>
        </w:tc>
      </w:tr>
      <w:tr w14:paraId="4E077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shd w:val="clear" w:color="auto" w:fill="auto"/>
            <w:vAlign w:val="center"/>
          </w:tcPr>
          <w:p w14:paraId="049C2C23">
            <w:pPr>
              <w:pStyle w:val="38"/>
            </w:pPr>
            <w:r>
              <w:rPr>
                <w:rFonts w:hint="eastAsia"/>
              </w:rPr>
              <w:t>5</w:t>
            </w:r>
          </w:p>
        </w:tc>
        <w:tc>
          <w:tcPr>
            <w:tcW w:w="2937" w:type="dxa"/>
            <w:shd w:val="clear" w:color="auto" w:fill="auto"/>
            <w:vAlign w:val="center"/>
          </w:tcPr>
          <w:p w14:paraId="283C7727">
            <w:pPr>
              <w:pStyle w:val="38"/>
            </w:pPr>
            <w:r>
              <w:rPr>
                <w:rFonts w:hint="eastAsia"/>
              </w:rPr>
              <w:t>骨料制品生产线</w:t>
            </w:r>
          </w:p>
        </w:tc>
        <w:tc>
          <w:tcPr>
            <w:tcW w:w="1486" w:type="dxa"/>
            <w:vAlign w:val="center"/>
          </w:tcPr>
          <w:p w14:paraId="59CCC893">
            <w:pPr>
              <w:pStyle w:val="38"/>
            </w:pPr>
            <w:r>
              <w:rPr>
                <w:rFonts w:hint="eastAsia"/>
              </w:rPr>
              <w:t>0.225</w:t>
            </w:r>
          </w:p>
        </w:tc>
        <w:tc>
          <w:tcPr>
            <w:tcW w:w="1806" w:type="dxa"/>
            <w:vAlign w:val="center"/>
          </w:tcPr>
          <w:p w14:paraId="6435876A">
            <w:pPr>
              <w:pStyle w:val="38"/>
              <w:rPr>
                <w:color w:val="0000FF"/>
                <w:highlight w:val="none"/>
              </w:rPr>
            </w:pPr>
            <w:r>
              <w:rPr>
                <w:rFonts w:hint="eastAsia"/>
                <w:color w:val="0000FF"/>
                <w:highlight w:val="none"/>
              </w:rPr>
              <w:t>0.225</w:t>
            </w:r>
          </w:p>
        </w:tc>
        <w:tc>
          <w:tcPr>
            <w:tcW w:w="1469" w:type="dxa"/>
            <w:vAlign w:val="center"/>
          </w:tcPr>
          <w:p w14:paraId="5CDC71DE">
            <w:pPr>
              <w:pStyle w:val="38"/>
              <w:rPr>
                <w:rFonts w:hint="eastAsia" w:eastAsia="宋体"/>
                <w:color w:val="0000FF"/>
                <w:lang w:eastAsia="zh-CN"/>
              </w:rPr>
            </w:pPr>
            <w:r>
              <w:rPr>
                <w:rFonts w:hint="eastAsia"/>
                <w:color w:val="0000FF"/>
                <w:lang w:val="en-US" w:eastAsia="zh-CN"/>
              </w:rPr>
              <w:t>/</w:t>
            </w:r>
          </w:p>
        </w:tc>
      </w:tr>
      <w:tr w14:paraId="00E1F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8" w:type="dxa"/>
            <w:shd w:val="clear" w:color="auto" w:fill="auto"/>
            <w:vAlign w:val="center"/>
          </w:tcPr>
          <w:p w14:paraId="4977949C">
            <w:pPr>
              <w:pStyle w:val="38"/>
            </w:pPr>
            <w:r>
              <w:rPr>
                <w:rFonts w:hint="eastAsia"/>
              </w:rPr>
              <w:t>6</w:t>
            </w:r>
          </w:p>
        </w:tc>
        <w:tc>
          <w:tcPr>
            <w:tcW w:w="2937" w:type="dxa"/>
            <w:shd w:val="clear" w:color="auto" w:fill="auto"/>
            <w:vAlign w:val="center"/>
          </w:tcPr>
          <w:p w14:paraId="1068BF71">
            <w:pPr>
              <w:pStyle w:val="38"/>
              <w:rPr>
                <w:rFonts w:hint="default" w:eastAsia="宋体"/>
                <w:lang w:val="en-US" w:eastAsia="zh-CN"/>
              </w:rPr>
            </w:pPr>
            <w:r>
              <w:rPr>
                <w:rFonts w:hint="eastAsia"/>
              </w:rPr>
              <w:t>废沥青砼上料</w:t>
            </w:r>
            <w:r>
              <w:rPr>
                <w:rFonts w:hint="eastAsia"/>
                <w:lang w:eastAsia="zh-CN"/>
              </w:rPr>
              <w:t>、</w:t>
            </w:r>
            <w:r>
              <w:rPr>
                <w:rFonts w:hint="eastAsia"/>
                <w:lang w:val="en-US" w:eastAsia="zh-CN"/>
              </w:rPr>
              <w:t>破碎筛分</w:t>
            </w:r>
          </w:p>
        </w:tc>
        <w:tc>
          <w:tcPr>
            <w:tcW w:w="1486" w:type="dxa"/>
            <w:vAlign w:val="center"/>
          </w:tcPr>
          <w:p w14:paraId="4B22DBB6">
            <w:pPr>
              <w:pStyle w:val="38"/>
            </w:pPr>
            <w:r>
              <w:rPr>
                <w:rFonts w:hint="eastAsia"/>
              </w:rPr>
              <w:t>/</w:t>
            </w:r>
          </w:p>
        </w:tc>
        <w:tc>
          <w:tcPr>
            <w:tcW w:w="1806" w:type="dxa"/>
            <w:shd w:val="clear" w:color="auto" w:fill="auto"/>
            <w:vAlign w:val="center"/>
          </w:tcPr>
          <w:p w14:paraId="5ABD119D">
            <w:pPr>
              <w:pStyle w:val="38"/>
              <w:rPr>
                <w:color w:val="0000FF"/>
                <w:highlight w:val="none"/>
              </w:rPr>
            </w:pPr>
            <w:r>
              <w:rPr>
                <w:rFonts w:hint="eastAsia"/>
                <w:color w:val="0000FF"/>
                <w:highlight w:val="none"/>
              </w:rPr>
              <w:t>0.005</w:t>
            </w:r>
          </w:p>
        </w:tc>
        <w:tc>
          <w:tcPr>
            <w:tcW w:w="1469" w:type="dxa"/>
            <w:shd w:val="clear" w:color="auto" w:fill="auto"/>
            <w:vAlign w:val="center"/>
          </w:tcPr>
          <w:p w14:paraId="237A6D0A">
            <w:pPr>
              <w:pStyle w:val="38"/>
              <w:rPr>
                <w:color w:val="0000FF"/>
              </w:rPr>
            </w:pPr>
            <w:r>
              <w:rPr>
                <w:rFonts w:hint="eastAsia"/>
                <w:color w:val="0000FF"/>
              </w:rPr>
              <w:t>+0.005</w:t>
            </w:r>
          </w:p>
        </w:tc>
      </w:tr>
      <w:tr w14:paraId="05033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595" w:type="dxa"/>
            <w:gridSpan w:val="2"/>
            <w:vAlign w:val="center"/>
          </w:tcPr>
          <w:p w14:paraId="3F8ED0FF">
            <w:pPr>
              <w:pStyle w:val="38"/>
            </w:pPr>
            <w:r>
              <w:rPr>
                <w:rFonts w:hint="eastAsia"/>
              </w:rPr>
              <w:t>合计</w:t>
            </w:r>
          </w:p>
        </w:tc>
        <w:tc>
          <w:tcPr>
            <w:tcW w:w="1486" w:type="dxa"/>
            <w:vAlign w:val="center"/>
          </w:tcPr>
          <w:p w14:paraId="5579D27B">
            <w:pPr>
              <w:pStyle w:val="38"/>
            </w:pPr>
            <w:r>
              <w:rPr>
                <w:rFonts w:hint="eastAsia"/>
              </w:rPr>
              <w:t>0.608</w:t>
            </w:r>
          </w:p>
        </w:tc>
        <w:tc>
          <w:tcPr>
            <w:tcW w:w="1806" w:type="dxa"/>
            <w:vAlign w:val="center"/>
          </w:tcPr>
          <w:p w14:paraId="5B3EA21F">
            <w:pPr>
              <w:pStyle w:val="38"/>
              <w:rPr>
                <w:rFonts w:hint="default" w:eastAsia="宋体"/>
                <w:color w:val="0000FF"/>
                <w:highlight w:val="none"/>
                <w:lang w:val="en-US" w:eastAsia="zh-CN"/>
              </w:rPr>
            </w:pPr>
            <w:r>
              <w:rPr>
                <w:rFonts w:hint="eastAsia"/>
                <w:color w:val="0000FF"/>
                <w:highlight w:val="none"/>
                <w:lang w:val="en-US" w:eastAsia="zh-CN"/>
              </w:rPr>
              <w:t>0.532</w:t>
            </w:r>
          </w:p>
        </w:tc>
        <w:tc>
          <w:tcPr>
            <w:tcW w:w="1469" w:type="dxa"/>
            <w:vAlign w:val="center"/>
          </w:tcPr>
          <w:p w14:paraId="29E5422F">
            <w:pPr>
              <w:pStyle w:val="38"/>
              <w:rPr>
                <w:rFonts w:hint="default" w:eastAsia="宋体"/>
                <w:color w:val="0000FF"/>
                <w:lang w:val="en-US" w:eastAsia="zh-CN"/>
              </w:rPr>
            </w:pPr>
            <w:r>
              <w:rPr>
                <w:rFonts w:hint="eastAsia"/>
                <w:color w:val="0000FF"/>
              </w:rPr>
              <w:t>-0.0</w:t>
            </w:r>
            <w:r>
              <w:rPr>
                <w:rFonts w:hint="eastAsia"/>
                <w:color w:val="0000FF"/>
                <w:lang w:val="en-US" w:eastAsia="zh-CN"/>
              </w:rPr>
              <w:t>76</w:t>
            </w:r>
          </w:p>
        </w:tc>
      </w:tr>
    </w:tbl>
    <w:p w14:paraId="1BD8CFC3">
      <w:pPr>
        <w:ind w:firstLine="480"/>
      </w:pPr>
      <w:r>
        <w:rPr>
          <w:rFonts w:hint="eastAsia"/>
        </w:rPr>
        <w:t>本项目涉及变化污染源主要为沥青混凝土生产线、</w:t>
      </w:r>
      <w:r>
        <w:rPr>
          <w:rFonts w:hint="eastAsia"/>
          <w:lang w:eastAsia="zh-CN"/>
        </w:rPr>
        <w:t>沥青制品</w:t>
      </w:r>
      <w:r>
        <w:rPr>
          <w:rFonts w:hint="eastAsia"/>
        </w:rPr>
        <w:t>生产线、水稳生产线（生产工艺不变，环保设施改造），现有骨料制品生产线不变化，因此本环评对沥青及再生沥青混凝土生产线、</w:t>
      </w:r>
      <w:r>
        <w:rPr>
          <w:rFonts w:hint="eastAsia"/>
          <w:lang w:eastAsia="zh-CN"/>
        </w:rPr>
        <w:t>沥青制品</w:t>
      </w:r>
      <w:r>
        <w:rPr>
          <w:rFonts w:hint="eastAsia"/>
        </w:rPr>
        <w:t>生产线、水稳生产线各工序废气重新核算，新增废气污染源源强核算过程如下。</w:t>
      </w:r>
    </w:p>
    <w:p w14:paraId="4E37DAC7">
      <w:pPr>
        <w:pStyle w:val="7"/>
      </w:pPr>
      <w:r>
        <w:rPr>
          <w:rFonts w:hint="eastAsia"/>
        </w:rPr>
        <w:t>2.5.2.1 沥青混凝土生产线、</w:t>
      </w:r>
      <w:r>
        <w:rPr>
          <w:rFonts w:hint="eastAsia"/>
          <w:lang w:eastAsia="zh-CN"/>
        </w:rPr>
        <w:t>沥青制品</w:t>
      </w:r>
      <w:r>
        <w:rPr>
          <w:rFonts w:hint="eastAsia"/>
        </w:rPr>
        <w:t>生产线</w:t>
      </w:r>
    </w:p>
    <w:p w14:paraId="67855081">
      <w:pPr>
        <w:ind w:firstLine="480"/>
      </w:pPr>
      <w:r>
        <w:rPr>
          <w:rFonts w:hint="eastAsia"/>
        </w:rPr>
        <w:t>根据工程分析及工艺流程可知，现有工程沥青混凝土产能30万吨/a，本项目建成后沥青制品（含沥青混凝土、再生沥青混凝土、乳化沥青、改性沥青、冷补料）总产能为30万吨/a。</w:t>
      </w:r>
    </w:p>
    <w:p w14:paraId="098BE710">
      <w:pPr>
        <w:ind w:firstLine="480"/>
      </w:pPr>
      <w:r>
        <w:rPr>
          <w:rFonts w:hint="eastAsia"/>
        </w:rPr>
        <w:t>根据《排污许可证申请与核发技术规范石墨及其他非金属矿物制品制造》（HJ1119-2020）表21，本项目沥青混凝土生产线、</w:t>
      </w:r>
      <w:r>
        <w:rPr>
          <w:rFonts w:hint="eastAsia"/>
          <w:lang w:eastAsia="zh-CN"/>
        </w:rPr>
        <w:t>沥青制品</w:t>
      </w:r>
      <w:r>
        <w:rPr>
          <w:rFonts w:hint="eastAsia"/>
        </w:rPr>
        <w:t>生产线废气污染物识别及治理设施对照情况如下表。</w:t>
      </w:r>
    </w:p>
    <w:p w14:paraId="641F0628">
      <w:pPr>
        <w:pStyle w:val="32"/>
      </w:pPr>
      <w:r>
        <w:rPr>
          <w:rFonts w:hint="eastAsia"/>
        </w:rPr>
        <w:t>表2.5-3  沥青混合料生产排污单位废气产污环节、污染物项目及对应排放口类型一览表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18"/>
        <w:gridCol w:w="1057"/>
        <w:gridCol w:w="1057"/>
        <w:gridCol w:w="972"/>
        <w:gridCol w:w="1388"/>
        <w:gridCol w:w="683"/>
        <w:gridCol w:w="1058"/>
        <w:gridCol w:w="1083"/>
      </w:tblGrid>
      <w:tr w14:paraId="4730C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restart"/>
            <w:vAlign w:val="center"/>
          </w:tcPr>
          <w:p w14:paraId="01C50112">
            <w:pPr>
              <w:pStyle w:val="38"/>
              <w:rPr>
                <w:b/>
                <w:bCs/>
              </w:rPr>
            </w:pPr>
            <w:r>
              <w:rPr>
                <w:b/>
                <w:bCs/>
              </w:rPr>
              <w:t>主要生产单元</w:t>
            </w:r>
          </w:p>
        </w:tc>
        <w:tc>
          <w:tcPr>
            <w:tcW w:w="1123" w:type="dxa"/>
            <w:vMerge w:val="restart"/>
            <w:vAlign w:val="center"/>
          </w:tcPr>
          <w:p w14:paraId="67C9E479">
            <w:pPr>
              <w:pStyle w:val="38"/>
              <w:rPr>
                <w:b/>
                <w:bCs/>
              </w:rPr>
            </w:pPr>
            <w:r>
              <w:rPr>
                <w:b/>
                <w:bCs/>
              </w:rPr>
              <w:t>主要生产工艺/设施</w:t>
            </w:r>
          </w:p>
        </w:tc>
        <w:tc>
          <w:tcPr>
            <w:tcW w:w="1123" w:type="dxa"/>
            <w:vMerge w:val="restart"/>
            <w:vAlign w:val="center"/>
          </w:tcPr>
          <w:p w14:paraId="302EFFCD">
            <w:pPr>
              <w:pStyle w:val="38"/>
              <w:rPr>
                <w:b/>
                <w:bCs/>
              </w:rPr>
            </w:pPr>
            <w:r>
              <w:rPr>
                <w:b/>
                <w:bCs/>
              </w:rPr>
              <w:t>废气产污环节</w:t>
            </w:r>
          </w:p>
        </w:tc>
        <w:tc>
          <w:tcPr>
            <w:tcW w:w="1033" w:type="dxa"/>
            <w:vMerge w:val="restart"/>
            <w:vAlign w:val="center"/>
          </w:tcPr>
          <w:p w14:paraId="643793AD">
            <w:pPr>
              <w:pStyle w:val="38"/>
              <w:rPr>
                <w:b/>
                <w:bCs/>
              </w:rPr>
            </w:pPr>
            <w:r>
              <w:rPr>
                <w:b/>
                <w:bCs/>
              </w:rPr>
              <w:t>本项目采取的污染治理措施</w:t>
            </w:r>
          </w:p>
        </w:tc>
        <w:tc>
          <w:tcPr>
            <w:tcW w:w="1476" w:type="dxa"/>
            <w:vMerge w:val="restart"/>
            <w:vAlign w:val="center"/>
          </w:tcPr>
          <w:p w14:paraId="238A2C45">
            <w:pPr>
              <w:pStyle w:val="38"/>
              <w:rPr>
                <w:b/>
                <w:bCs/>
              </w:rPr>
            </w:pPr>
            <w:r>
              <w:rPr>
                <w:b/>
                <w:bCs/>
              </w:rPr>
              <w:t>污染物项目</w:t>
            </w:r>
          </w:p>
        </w:tc>
        <w:tc>
          <w:tcPr>
            <w:tcW w:w="725" w:type="dxa"/>
            <w:vMerge w:val="restart"/>
            <w:vAlign w:val="center"/>
          </w:tcPr>
          <w:p w14:paraId="34DD25DE">
            <w:pPr>
              <w:pStyle w:val="38"/>
              <w:rPr>
                <w:b/>
                <w:bCs/>
              </w:rPr>
            </w:pPr>
            <w:r>
              <w:rPr>
                <w:b/>
                <w:bCs/>
              </w:rPr>
              <w:t>排放形式</w:t>
            </w:r>
          </w:p>
        </w:tc>
        <w:tc>
          <w:tcPr>
            <w:tcW w:w="2275" w:type="dxa"/>
            <w:gridSpan w:val="2"/>
            <w:vAlign w:val="center"/>
          </w:tcPr>
          <w:p w14:paraId="1878A845">
            <w:pPr>
              <w:pStyle w:val="38"/>
              <w:rPr>
                <w:b/>
                <w:bCs/>
              </w:rPr>
            </w:pPr>
            <w:r>
              <w:rPr>
                <w:b/>
                <w:bCs/>
              </w:rPr>
              <w:t>污染治理设施名称</w:t>
            </w:r>
          </w:p>
        </w:tc>
      </w:tr>
      <w:tr w14:paraId="05AE9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continue"/>
            <w:vAlign w:val="center"/>
          </w:tcPr>
          <w:p w14:paraId="79C1DCF7">
            <w:pPr>
              <w:pStyle w:val="38"/>
              <w:rPr>
                <w:b/>
                <w:bCs/>
              </w:rPr>
            </w:pPr>
          </w:p>
        </w:tc>
        <w:tc>
          <w:tcPr>
            <w:tcW w:w="1123" w:type="dxa"/>
            <w:vMerge w:val="continue"/>
            <w:vAlign w:val="center"/>
          </w:tcPr>
          <w:p w14:paraId="6D7C0286">
            <w:pPr>
              <w:pStyle w:val="38"/>
              <w:rPr>
                <w:b/>
                <w:bCs/>
              </w:rPr>
            </w:pPr>
          </w:p>
        </w:tc>
        <w:tc>
          <w:tcPr>
            <w:tcW w:w="1123" w:type="dxa"/>
            <w:vMerge w:val="continue"/>
            <w:vAlign w:val="center"/>
          </w:tcPr>
          <w:p w14:paraId="600C0E3E">
            <w:pPr>
              <w:pStyle w:val="38"/>
              <w:rPr>
                <w:b/>
                <w:bCs/>
              </w:rPr>
            </w:pPr>
          </w:p>
        </w:tc>
        <w:tc>
          <w:tcPr>
            <w:tcW w:w="1033" w:type="dxa"/>
            <w:vMerge w:val="continue"/>
            <w:vAlign w:val="center"/>
          </w:tcPr>
          <w:p w14:paraId="58B7EECF">
            <w:pPr>
              <w:pStyle w:val="38"/>
              <w:rPr>
                <w:b/>
                <w:bCs/>
              </w:rPr>
            </w:pPr>
          </w:p>
        </w:tc>
        <w:tc>
          <w:tcPr>
            <w:tcW w:w="1476" w:type="dxa"/>
            <w:vMerge w:val="continue"/>
            <w:vAlign w:val="center"/>
          </w:tcPr>
          <w:p w14:paraId="544026BB">
            <w:pPr>
              <w:pStyle w:val="38"/>
              <w:rPr>
                <w:b/>
                <w:bCs/>
              </w:rPr>
            </w:pPr>
          </w:p>
        </w:tc>
        <w:tc>
          <w:tcPr>
            <w:tcW w:w="725" w:type="dxa"/>
            <w:vMerge w:val="continue"/>
            <w:vAlign w:val="center"/>
          </w:tcPr>
          <w:p w14:paraId="11541FEB">
            <w:pPr>
              <w:pStyle w:val="38"/>
              <w:rPr>
                <w:b/>
                <w:bCs/>
              </w:rPr>
            </w:pPr>
          </w:p>
        </w:tc>
        <w:tc>
          <w:tcPr>
            <w:tcW w:w="1124" w:type="dxa"/>
            <w:vAlign w:val="center"/>
          </w:tcPr>
          <w:p w14:paraId="6A5A15BF">
            <w:pPr>
              <w:pStyle w:val="38"/>
              <w:rPr>
                <w:b/>
                <w:bCs/>
              </w:rPr>
            </w:pPr>
            <w:r>
              <w:rPr>
                <w:b/>
                <w:bCs/>
              </w:rPr>
              <w:t>污染治理设施名称及工艺</w:t>
            </w:r>
          </w:p>
        </w:tc>
        <w:tc>
          <w:tcPr>
            <w:tcW w:w="1151" w:type="dxa"/>
            <w:vAlign w:val="center"/>
          </w:tcPr>
          <w:p w14:paraId="6CB79A10">
            <w:pPr>
              <w:pStyle w:val="38"/>
              <w:rPr>
                <w:b/>
                <w:bCs/>
              </w:rPr>
            </w:pPr>
            <w:r>
              <w:rPr>
                <w:b/>
                <w:bCs/>
              </w:rPr>
              <w:t>是否为</w:t>
            </w:r>
            <w:r>
              <w:rPr>
                <w:rFonts w:hint="eastAsia"/>
                <w:b/>
                <w:bCs/>
              </w:rPr>
              <w:t>可</w:t>
            </w:r>
            <w:r>
              <w:rPr>
                <w:b/>
                <w:bCs/>
              </w:rPr>
              <w:t>行技术</w:t>
            </w:r>
          </w:p>
        </w:tc>
      </w:tr>
      <w:tr w14:paraId="34BA8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restart"/>
            <w:vAlign w:val="center"/>
          </w:tcPr>
          <w:p w14:paraId="55C4FF90">
            <w:pPr>
              <w:pStyle w:val="38"/>
            </w:pPr>
            <w:r>
              <w:t>骨料预处理系统</w:t>
            </w:r>
          </w:p>
        </w:tc>
        <w:tc>
          <w:tcPr>
            <w:tcW w:w="1123" w:type="dxa"/>
            <w:vAlign w:val="center"/>
          </w:tcPr>
          <w:p w14:paraId="79D9722B">
            <w:pPr>
              <w:pStyle w:val="38"/>
            </w:pPr>
            <w:r>
              <w:t>骨料仓库</w:t>
            </w:r>
          </w:p>
        </w:tc>
        <w:tc>
          <w:tcPr>
            <w:tcW w:w="1123" w:type="dxa"/>
            <w:vAlign w:val="center"/>
          </w:tcPr>
          <w:p w14:paraId="3C30593C">
            <w:pPr>
              <w:pStyle w:val="38"/>
            </w:pPr>
            <w:r>
              <w:t>石料堆存</w:t>
            </w:r>
          </w:p>
        </w:tc>
        <w:tc>
          <w:tcPr>
            <w:tcW w:w="1033" w:type="dxa"/>
            <w:vAlign w:val="center"/>
          </w:tcPr>
          <w:p w14:paraId="30C6631A">
            <w:pPr>
              <w:pStyle w:val="38"/>
            </w:pPr>
            <w:r>
              <w:rPr>
                <w:rFonts w:hint="eastAsia"/>
              </w:rPr>
              <w:t>原料仓库密闭+水喷淋</w:t>
            </w:r>
          </w:p>
        </w:tc>
        <w:tc>
          <w:tcPr>
            <w:tcW w:w="1476" w:type="dxa"/>
            <w:vAlign w:val="center"/>
          </w:tcPr>
          <w:p w14:paraId="1BD23238">
            <w:pPr>
              <w:pStyle w:val="38"/>
            </w:pPr>
            <w:r>
              <w:t>颗粒物</w:t>
            </w:r>
          </w:p>
        </w:tc>
        <w:tc>
          <w:tcPr>
            <w:tcW w:w="725" w:type="dxa"/>
            <w:vAlign w:val="center"/>
          </w:tcPr>
          <w:p w14:paraId="6E9E20B3">
            <w:pPr>
              <w:pStyle w:val="38"/>
            </w:pPr>
            <w:r>
              <w:t>无组织</w:t>
            </w:r>
          </w:p>
        </w:tc>
        <w:tc>
          <w:tcPr>
            <w:tcW w:w="1124" w:type="dxa"/>
            <w:vAlign w:val="center"/>
          </w:tcPr>
          <w:p w14:paraId="2368AE9F">
            <w:pPr>
              <w:pStyle w:val="38"/>
            </w:pPr>
            <w:r>
              <w:t>/</w:t>
            </w:r>
          </w:p>
        </w:tc>
        <w:tc>
          <w:tcPr>
            <w:tcW w:w="1151" w:type="dxa"/>
            <w:vAlign w:val="center"/>
          </w:tcPr>
          <w:p w14:paraId="1FC638FA">
            <w:pPr>
              <w:pStyle w:val="38"/>
            </w:pPr>
            <w:r>
              <w:rPr>
                <w:rFonts w:hint="eastAsia"/>
              </w:rPr>
              <w:t>是</w:t>
            </w:r>
          </w:p>
        </w:tc>
      </w:tr>
      <w:tr w14:paraId="2AB74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continue"/>
            <w:vAlign w:val="center"/>
          </w:tcPr>
          <w:p w14:paraId="553C461F">
            <w:pPr>
              <w:pStyle w:val="38"/>
            </w:pPr>
          </w:p>
        </w:tc>
        <w:tc>
          <w:tcPr>
            <w:tcW w:w="1123" w:type="dxa"/>
            <w:vAlign w:val="center"/>
          </w:tcPr>
          <w:p w14:paraId="1E7368B9">
            <w:pPr>
              <w:pStyle w:val="38"/>
            </w:pPr>
            <w:r>
              <w:t>冷料输送</w:t>
            </w:r>
          </w:p>
        </w:tc>
        <w:tc>
          <w:tcPr>
            <w:tcW w:w="1123" w:type="dxa"/>
            <w:vAlign w:val="center"/>
          </w:tcPr>
          <w:p w14:paraId="7E62FF06">
            <w:pPr>
              <w:pStyle w:val="38"/>
            </w:pPr>
            <w:r>
              <w:t>冷料上料</w:t>
            </w:r>
          </w:p>
        </w:tc>
        <w:tc>
          <w:tcPr>
            <w:tcW w:w="1033" w:type="dxa"/>
            <w:vAlign w:val="center"/>
          </w:tcPr>
          <w:p w14:paraId="1B47060A">
            <w:pPr>
              <w:pStyle w:val="38"/>
            </w:pPr>
            <w:r>
              <w:rPr>
                <w:rFonts w:hint="eastAsia"/>
              </w:rPr>
              <w:t>袋式除尘</w:t>
            </w:r>
          </w:p>
        </w:tc>
        <w:tc>
          <w:tcPr>
            <w:tcW w:w="1476" w:type="dxa"/>
            <w:vAlign w:val="center"/>
          </w:tcPr>
          <w:p w14:paraId="0CADD66E">
            <w:pPr>
              <w:pStyle w:val="38"/>
            </w:pPr>
            <w:r>
              <w:t>颗粒物</w:t>
            </w:r>
          </w:p>
        </w:tc>
        <w:tc>
          <w:tcPr>
            <w:tcW w:w="725" w:type="dxa"/>
            <w:vAlign w:val="center"/>
          </w:tcPr>
          <w:p w14:paraId="5556F2CD">
            <w:pPr>
              <w:pStyle w:val="38"/>
            </w:pPr>
            <w:r>
              <w:rPr>
                <w:rFonts w:hint="eastAsia"/>
              </w:rPr>
              <w:t>有组织</w:t>
            </w:r>
          </w:p>
        </w:tc>
        <w:tc>
          <w:tcPr>
            <w:tcW w:w="1124" w:type="dxa"/>
            <w:vAlign w:val="center"/>
          </w:tcPr>
          <w:p w14:paraId="1455E5E5">
            <w:pPr>
              <w:pStyle w:val="38"/>
            </w:pPr>
            <w:r>
              <w:t>/</w:t>
            </w:r>
          </w:p>
        </w:tc>
        <w:tc>
          <w:tcPr>
            <w:tcW w:w="1151" w:type="dxa"/>
            <w:vAlign w:val="center"/>
          </w:tcPr>
          <w:p w14:paraId="151EA9FC">
            <w:pPr>
              <w:pStyle w:val="38"/>
            </w:pPr>
            <w:r>
              <w:rPr>
                <w:rFonts w:hint="eastAsia"/>
              </w:rPr>
              <w:t>是</w:t>
            </w:r>
          </w:p>
        </w:tc>
      </w:tr>
      <w:tr w14:paraId="69109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continue"/>
            <w:vAlign w:val="center"/>
          </w:tcPr>
          <w:p w14:paraId="065AD037">
            <w:pPr>
              <w:pStyle w:val="38"/>
            </w:pPr>
          </w:p>
        </w:tc>
        <w:tc>
          <w:tcPr>
            <w:tcW w:w="1123" w:type="dxa"/>
            <w:vAlign w:val="center"/>
          </w:tcPr>
          <w:p w14:paraId="48A4E216">
            <w:pPr>
              <w:pStyle w:val="38"/>
            </w:pPr>
            <w:r>
              <w:t>燃烧器、干燥滚筒</w:t>
            </w:r>
          </w:p>
        </w:tc>
        <w:tc>
          <w:tcPr>
            <w:tcW w:w="1123" w:type="dxa"/>
            <w:vAlign w:val="center"/>
          </w:tcPr>
          <w:p w14:paraId="3988934C">
            <w:pPr>
              <w:pStyle w:val="38"/>
            </w:pPr>
            <w:r>
              <w:t>燃烧、烘干</w:t>
            </w:r>
          </w:p>
        </w:tc>
        <w:tc>
          <w:tcPr>
            <w:tcW w:w="1033" w:type="dxa"/>
            <w:vMerge w:val="restart"/>
            <w:vAlign w:val="center"/>
          </w:tcPr>
          <w:p w14:paraId="39F4C550">
            <w:pPr>
              <w:pStyle w:val="38"/>
            </w:pPr>
            <w:r>
              <w:rPr>
                <w:rFonts w:hint="eastAsia"/>
              </w:rPr>
              <w:t>低氮燃烧+</w:t>
            </w:r>
            <w:r>
              <w:t>布袋除尘</w:t>
            </w:r>
          </w:p>
        </w:tc>
        <w:tc>
          <w:tcPr>
            <w:tcW w:w="1476" w:type="dxa"/>
            <w:vAlign w:val="center"/>
          </w:tcPr>
          <w:p w14:paraId="7966AC27">
            <w:pPr>
              <w:pStyle w:val="38"/>
            </w:pPr>
            <w:r>
              <w:t>颗粒物、二氧化硫、氮氧化物</w:t>
            </w:r>
          </w:p>
        </w:tc>
        <w:tc>
          <w:tcPr>
            <w:tcW w:w="725" w:type="dxa"/>
            <w:vAlign w:val="center"/>
          </w:tcPr>
          <w:p w14:paraId="62C63504">
            <w:pPr>
              <w:pStyle w:val="38"/>
            </w:pPr>
            <w:r>
              <w:t>有组织</w:t>
            </w:r>
          </w:p>
        </w:tc>
        <w:tc>
          <w:tcPr>
            <w:tcW w:w="1124" w:type="dxa"/>
            <w:vAlign w:val="center"/>
          </w:tcPr>
          <w:p w14:paraId="0FF54258">
            <w:pPr>
              <w:pStyle w:val="38"/>
            </w:pPr>
            <w:r>
              <w:t>旋风除尘+袋式除尘法、其他</w:t>
            </w:r>
          </w:p>
        </w:tc>
        <w:tc>
          <w:tcPr>
            <w:tcW w:w="1151" w:type="dxa"/>
            <w:vAlign w:val="center"/>
          </w:tcPr>
          <w:p w14:paraId="2B8C6A77">
            <w:pPr>
              <w:pStyle w:val="38"/>
            </w:pPr>
            <w:r>
              <w:t>是</w:t>
            </w:r>
          </w:p>
        </w:tc>
      </w:tr>
      <w:tr w14:paraId="2C7AA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Merge w:val="continue"/>
            <w:vAlign w:val="center"/>
          </w:tcPr>
          <w:p w14:paraId="2D1890EA">
            <w:pPr>
              <w:pStyle w:val="38"/>
            </w:pPr>
          </w:p>
        </w:tc>
        <w:tc>
          <w:tcPr>
            <w:tcW w:w="1123" w:type="dxa"/>
            <w:vAlign w:val="center"/>
          </w:tcPr>
          <w:p w14:paraId="409B6322">
            <w:pPr>
              <w:pStyle w:val="38"/>
            </w:pPr>
            <w:r>
              <w:t>振动筛、热骨料仓</w:t>
            </w:r>
          </w:p>
        </w:tc>
        <w:tc>
          <w:tcPr>
            <w:tcW w:w="1123" w:type="dxa"/>
            <w:vAlign w:val="center"/>
          </w:tcPr>
          <w:p w14:paraId="01797F16">
            <w:pPr>
              <w:pStyle w:val="38"/>
            </w:pPr>
            <w:r>
              <w:t>筛选</w:t>
            </w:r>
          </w:p>
        </w:tc>
        <w:tc>
          <w:tcPr>
            <w:tcW w:w="1033" w:type="dxa"/>
            <w:vMerge w:val="continue"/>
            <w:vAlign w:val="center"/>
          </w:tcPr>
          <w:p w14:paraId="4DAFD448">
            <w:pPr>
              <w:pStyle w:val="38"/>
            </w:pPr>
          </w:p>
        </w:tc>
        <w:tc>
          <w:tcPr>
            <w:tcW w:w="1476" w:type="dxa"/>
            <w:vAlign w:val="center"/>
          </w:tcPr>
          <w:p w14:paraId="6BD0239F">
            <w:pPr>
              <w:pStyle w:val="38"/>
            </w:pPr>
            <w:r>
              <w:t>颗粒物</w:t>
            </w:r>
          </w:p>
        </w:tc>
        <w:tc>
          <w:tcPr>
            <w:tcW w:w="725" w:type="dxa"/>
            <w:vAlign w:val="center"/>
          </w:tcPr>
          <w:p w14:paraId="79B853FA">
            <w:pPr>
              <w:pStyle w:val="38"/>
            </w:pPr>
            <w:r>
              <w:t>有组织</w:t>
            </w:r>
          </w:p>
        </w:tc>
        <w:tc>
          <w:tcPr>
            <w:tcW w:w="1124" w:type="dxa"/>
            <w:vAlign w:val="center"/>
          </w:tcPr>
          <w:p w14:paraId="4849D8B1">
            <w:pPr>
              <w:pStyle w:val="38"/>
            </w:pPr>
            <w:r>
              <w:t>袋式除尘法、其他</w:t>
            </w:r>
          </w:p>
        </w:tc>
        <w:tc>
          <w:tcPr>
            <w:tcW w:w="1151" w:type="dxa"/>
            <w:vAlign w:val="center"/>
          </w:tcPr>
          <w:p w14:paraId="70BFC8C9">
            <w:pPr>
              <w:pStyle w:val="38"/>
            </w:pPr>
            <w:r>
              <w:t>是</w:t>
            </w:r>
          </w:p>
        </w:tc>
      </w:tr>
      <w:tr w14:paraId="10DEA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Align w:val="center"/>
          </w:tcPr>
          <w:p w14:paraId="0CD663C3">
            <w:pPr>
              <w:pStyle w:val="38"/>
            </w:pPr>
            <w:r>
              <w:t>粉料供应系统</w:t>
            </w:r>
          </w:p>
        </w:tc>
        <w:tc>
          <w:tcPr>
            <w:tcW w:w="1123" w:type="dxa"/>
            <w:vAlign w:val="center"/>
          </w:tcPr>
          <w:p w14:paraId="502CBB6F">
            <w:pPr>
              <w:pStyle w:val="38"/>
            </w:pPr>
            <w:r>
              <w:t>粉料仓</w:t>
            </w:r>
          </w:p>
        </w:tc>
        <w:tc>
          <w:tcPr>
            <w:tcW w:w="1123" w:type="dxa"/>
            <w:vAlign w:val="center"/>
          </w:tcPr>
          <w:p w14:paraId="7DFF0266">
            <w:pPr>
              <w:pStyle w:val="38"/>
            </w:pPr>
            <w:r>
              <w:t>粉料储存</w:t>
            </w:r>
          </w:p>
        </w:tc>
        <w:tc>
          <w:tcPr>
            <w:tcW w:w="1033" w:type="dxa"/>
            <w:vAlign w:val="center"/>
          </w:tcPr>
          <w:p w14:paraId="5C970DED">
            <w:pPr>
              <w:pStyle w:val="38"/>
            </w:pPr>
            <w:r>
              <w:rPr>
                <w:rFonts w:hint="eastAsia"/>
              </w:rPr>
              <w:t>仓顶</w:t>
            </w:r>
            <w:r>
              <w:t>除尘</w:t>
            </w:r>
          </w:p>
        </w:tc>
        <w:tc>
          <w:tcPr>
            <w:tcW w:w="1476" w:type="dxa"/>
            <w:vAlign w:val="center"/>
          </w:tcPr>
          <w:p w14:paraId="405A0281">
            <w:pPr>
              <w:pStyle w:val="38"/>
            </w:pPr>
            <w:r>
              <w:t>颗粒物</w:t>
            </w:r>
          </w:p>
        </w:tc>
        <w:tc>
          <w:tcPr>
            <w:tcW w:w="725" w:type="dxa"/>
            <w:vAlign w:val="center"/>
          </w:tcPr>
          <w:p w14:paraId="7209AB91">
            <w:pPr>
              <w:pStyle w:val="38"/>
            </w:pPr>
            <w:r>
              <w:rPr>
                <w:rFonts w:hint="eastAsia"/>
              </w:rPr>
              <w:t>/</w:t>
            </w:r>
          </w:p>
        </w:tc>
        <w:tc>
          <w:tcPr>
            <w:tcW w:w="1124" w:type="dxa"/>
            <w:vAlign w:val="center"/>
          </w:tcPr>
          <w:p w14:paraId="3C9E9463">
            <w:pPr>
              <w:pStyle w:val="38"/>
            </w:pPr>
            <w:r>
              <w:t>袋式除尘法、其他</w:t>
            </w:r>
          </w:p>
        </w:tc>
        <w:tc>
          <w:tcPr>
            <w:tcW w:w="1151" w:type="dxa"/>
            <w:vAlign w:val="center"/>
          </w:tcPr>
          <w:p w14:paraId="48C7D880">
            <w:pPr>
              <w:pStyle w:val="38"/>
            </w:pPr>
            <w:r>
              <w:t>是</w:t>
            </w:r>
          </w:p>
        </w:tc>
      </w:tr>
      <w:tr w14:paraId="5B12A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Align w:val="center"/>
          </w:tcPr>
          <w:p w14:paraId="16C80B0B">
            <w:pPr>
              <w:pStyle w:val="38"/>
            </w:pPr>
            <w:r>
              <w:t>沥青预</w:t>
            </w:r>
            <w:r>
              <w:rPr>
                <w:rFonts w:hint="eastAsia"/>
              </w:rPr>
              <w:t>处</w:t>
            </w:r>
            <w:r>
              <w:t>理系统</w:t>
            </w:r>
          </w:p>
        </w:tc>
        <w:tc>
          <w:tcPr>
            <w:tcW w:w="1123" w:type="dxa"/>
            <w:vAlign w:val="center"/>
          </w:tcPr>
          <w:p w14:paraId="0A525A8F">
            <w:pPr>
              <w:pStyle w:val="38"/>
            </w:pPr>
            <w:r>
              <w:t>沥青罐</w:t>
            </w:r>
          </w:p>
        </w:tc>
        <w:tc>
          <w:tcPr>
            <w:tcW w:w="1123" w:type="dxa"/>
            <w:vAlign w:val="center"/>
          </w:tcPr>
          <w:p w14:paraId="07266ACA">
            <w:pPr>
              <w:pStyle w:val="38"/>
            </w:pPr>
            <w:r>
              <w:t>呼吸废气</w:t>
            </w:r>
          </w:p>
        </w:tc>
        <w:tc>
          <w:tcPr>
            <w:tcW w:w="1033" w:type="dxa"/>
            <w:vMerge w:val="restart"/>
            <w:vAlign w:val="center"/>
          </w:tcPr>
          <w:p w14:paraId="5256027A">
            <w:pPr>
              <w:pStyle w:val="38"/>
            </w:pPr>
            <w:r>
              <w:rPr>
                <w:rFonts w:hint="eastAsia"/>
              </w:rPr>
              <w:t>电捕焦油器+二级活性炭</w:t>
            </w:r>
            <w:r>
              <w:t>吸附</w:t>
            </w:r>
          </w:p>
        </w:tc>
        <w:tc>
          <w:tcPr>
            <w:tcW w:w="1476" w:type="dxa"/>
            <w:vAlign w:val="center"/>
          </w:tcPr>
          <w:p w14:paraId="38EB1219">
            <w:pPr>
              <w:pStyle w:val="38"/>
            </w:pPr>
            <w:r>
              <w:t>沥青烟、苯并[a]芘</w:t>
            </w:r>
            <w:r>
              <w:rPr>
                <w:rFonts w:hint="eastAsia"/>
              </w:rPr>
              <w:t>、非甲烷总烃、臭气</w:t>
            </w:r>
          </w:p>
        </w:tc>
        <w:tc>
          <w:tcPr>
            <w:tcW w:w="725" w:type="dxa"/>
            <w:vAlign w:val="center"/>
          </w:tcPr>
          <w:p w14:paraId="2E75AFAA">
            <w:pPr>
              <w:pStyle w:val="38"/>
            </w:pPr>
            <w:r>
              <w:t>有组织</w:t>
            </w:r>
          </w:p>
        </w:tc>
        <w:tc>
          <w:tcPr>
            <w:tcW w:w="1124" w:type="dxa"/>
            <w:vAlign w:val="center"/>
          </w:tcPr>
          <w:p w14:paraId="620C3968">
            <w:pPr>
              <w:pStyle w:val="38"/>
            </w:pPr>
            <w:r>
              <w:t>活性炭吸附、电捕焦油、其他</w:t>
            </w:r>
          </w:p>
        </w:tc>
        <w:tc>
          <w:tcPr>
            <w:tcW w:w="1151" w:type="dxa"/>
            <w:vAlign w:val="center"/>
          </w:tcPr>
          <w:p w14:paraId="7A7658CD">
            <w:pPr>
              <w:pStyle w:val="38"/>
            </w:pPr>
            <w:r>
              <w:t>是</w:t>
            </w:r>
          </w:p>
        </w:tc>
      </w:tr>
      <w:tr w14:paraId="65254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83" w:type="dxa"/>
            <w:vAlign w:val="center"/>
          </w:tcPr>
          <w:p w14:paraId="18CBAAF0">
            <w:pPr>
              <w:pStyle w:val="38"/>
            </w:pPr>
            <w:r>
              <w:t>拌合系统</w:t>
            </w:r>
          </w:p>
        </w:tc>
        <w:tc>
          <w:tcPr>
            <w:tcW w:w="1123" w:type="dxa"/>
            <w:vAlign w:val="center"/>
          </w:tcPr>
          <w:p w14:paraId="1B65547C">
            <w:pPr>
              <w:pStyle w:val="38"/>
            </w:pPr>
            <w:r>
              <w:t>搅拌器</w:t>
            </w:r>
          </w:p>
        </w:tc>
        <w:tc>
          <w:tcPr>
            <w:tcW w:w="1123" w:type="dxa"/>
            <w:vAlign w:val="center"/>
          </w:tcPr>
          <w:p w14:paraId="39C7478B">
            <w:pPr>
              <w:pStyle w:val="38"/>
            </w:pPr>
            <w:r>
              <w:t>成品出料</w:t>
            </w:r>
          </w:p>
        </w:tc>
        <w:tc>
          <w:tcPr>
            <w:tcW w:w="1033" w:type="dxa"/>
            <w:vMerge w:val="continue"/>
            <w:vAlign w:val="center"/>
          </w:tcPr>
          <w:p w14:paraId="129F2194">
            <w:pPr>
              <w:pStyle w:val="38"/>
            </w:pPr>
          </w:p>
        </w:tc>
        <w:tc>
          <w:tcPr>
            <w:tcW w:w="1476" w:type="dxa"/>
            <w:vAlign w:val="center"/>
          </w:tcPr>
          <w:p w14:paraId="4FB36294">
            <w:pPr>
              <w:pStyle w:val="38"/>
            </w:pPr>
            <w:r>
              <w:t>沥青烟、苯并[a]芘</w:t>
            </w:r>
            <w:r>
              <w:rPr>
                <w:rFonts w:hint="eastAsia"/>
              </w:rPr>
              <w:t>、非甲烷总烃、臭气</w:t>
            </w:r>
          </w:p>
        </w:tc>
        <w:tc>
          <w:tcPr>
            <w:tcW w:w="725" w:type="dxa"/>
            <w:vAlign w:val="center"/>
          </w:tcPr>
          <w:p w14:paraId="1CDE7DEA">
            <w:pPr>
              <w:pStyle w:val="38"/>
            </w:pPr>
            <w:r>
              <w:t>有组织</w:t>
            </w:r>
          </w:p>
        </w:tc>
        <w:tc>
          <w:tcPr>
            <w:tcW w:w="1124" w:type="dxa"/>
            <w:vAlign w:val="center"/>
          </w:tcPr>
          <w:p w14:paraId="18B90D6D">
            <w:pPr>
              <w:pStyle w:val="38"/>
            </w:pPr>
            <w:r>
              <w:t>活性炭吸附、电捕焦油、其他</w:t>
            </w:r>
          </w:p>
        </w:tc>
        <w:tc>
          <w:tcPr>
            <w:tcW w:w="1151" w:type="dxa"/>
            <w:vAlign w:val="center"/>
          </w:tcPr>
          <w:p w14:paraId="0C5FDEFC">
            <w:pPr>
              <w:pStyle w:val="38"/>
            </w:pPr>
            <w:r>
              <w:t>是</w:t>
            </w:r>
          </w:p>
        </w:tc>
      </w:tr>
    </w:tbl>
    <w:p w14:paraId="001DDF61">
      <w:pPr>
        <w:ind w:firstLine="480"/>
      </w:pPr>
      <w:r>
        <w:rPr>
          <w:rFonts w:hint="eastAsia"/>
        </w:rPr>
        <w:t>参考《排放源统计调查产排污核算方法和系数手册》（公告2021年第24号）的中“3021水泥制品制造（含3022砼结构构件制造、3029其他水泥类似制品制造）行业系数手册”及“42废弃资源综合利用行业系数手册”袋式除尘器粉尘去除率为99.7%，旋风除尘器粉尘去除率为80%。</w:t>
      </w:r>
    </w:p>
    <w:p w14:paraId="55388C19">
      <w:pPr>
        <w:ind w:firstLine="480"/>
      </w:pPr>
      <w:r>
        <w:t>根据《排放源统计调查产排污核算方法和系数手册》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附录4、附录5可知各粉尘控制措施及控制效率如下表。</w:t>
      </w:r>
    </w:p>
    <w:p w14:paraId="2FF599A8">
      <w:pPr>
        <w:pStyle w:val="32"/>
      </w:pPr>
      <w:r>
        <w:rPr>
          <w:rFonts w:hint="eastAsia"/>
        </w:rPr>
        <w:t>表2.5-4 粉尘控制措施及控制效率一览表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8"/>
        <w:gridCol w:w="4210"/>
        <w:gridCol w:w="2778"/>
      </w:tblGrid>
      <w:tr w14:paraId="3D516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653784B4">
            <w:pPr>
              <w:pStyle w:val="38"/>
              <w:rPr>
                <w:b/>
                <w:bCs/>
              </w:rPr>
            </w:pPr>
            <w:r>
              <w:rPr>
                <w:rFonts w:hint="eastAsia"/>
                <w:b/>
                <w:bCs/>
              </w:rPr>
              <w:t>序号</w:t>
            </w:r>
          </w:p>
        </w:tc>
        <w:tc>
          <w:tcPr>
            <w:tcW w:w="4366" w:type="dxa"/>
            <w:vAlign w:val="center"/>
          </w:tcPr>
          <w:p w14:paraId="669E1E71">
            <w:pPr>
              <w:pStyle w:val="38"/>
              <w:rPr>
                <w:b/>
                <w:bCs/>
              </w:rPr>
            </w:pPr>
            <w:r>
              <w:rPr>
                <w:rFonts w:hint="eastAsia"/>
                <w:b/>
                <w:bCs/>
              </w:rPr>
              <w:t>控制措施</w:t>
            </w:r>
          </w:p>
        </w:tc>
        <w:tc>
          <w:tcPr>
            <w:tcW w:w="2871" w:type="dxa"/>
            <w:vAlign w:val="center"/>
          </w:tcPr>
          <w:p w14:paraId="33CE73A0">
            <w:pPr>
              <w:pStyle w:val="38"/>
              <w:rPr>
                <w:b/>
                <w:bCs/>
              </w:rPr>
            </w:pPr>
            <w:r>
              <w:rPr>
                <w:rFonts w:hint="eastAsia"/>
                <w:b/>
                <w:bCs/>
              </w:rPr>
              <w:t>控制效率</w:t>
            </w:r>
          </w:p>
        </w:tc>
      </w:tr>
      <w:tr w14:paraId="23A05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16BFA9CC">
            <w:pPr>
              <w:pStyle w:val="38"/>
            </w:pPr>
            <w:r>
              <w:rPr>
                <w:rFonts w:hint="eastAsia"/>
              </w:rPr>
              <w:t>1</w:t>
            </w:r>
          </w:p>
        </w:tc>
        <w:tc>
          <w:tcPr>
            <w:tcW w:w="4366" w:type="dxa"/>
            <w:vAlign w:val="center"/>
          </w:tcPr>
          <w:p w14:paraId="7E4742F3">
            <w:pPr>
              <w:pStyle w:val="38"/>
            </w:pPr>
            <w:r>
              <w:rPr>
                <w:rFonts w:hint="eastAsia"/>
              </w:rPr>
              <w:t>洒水</w:t>
            </w:r>
          </w:p>
        </w:tc>
        <w:tc>
          <w:tcPr>
            <w:tcW w:w="2871" w:type="dxa"/>
            <w:vAlign w:val="center"/>
          </w:tcPr>
          <w:p w14:paraId="626CA046">
            <w:pPr>
              <w:pStyle w:val="38"/>
            </w:pPr>
            <w:r>
              <w:rPr>
                <w:rFonts w:hint="eastAsia"/>
              </w:rPr>
              <w:t>74%</w:t>
            </w:r>
          </w:p>
        </w:tc>
      </w:tr>
      <w:tr w14:paraId="3A764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436107BE">
            <w:pPr>
              <w:pStyle w:val="38"/>
            </w:pPr>
            <w:r>
              <w:rPr>
                <w:rFonts w:hint="eastAsia"/>
              </w:rPr>
              <w:t>2</w:t>
            </w:r>
          </w:p>
        </w:tc>
        <w:tc>
          <w:tcPr>
            <w:tcW w:w="4366" w:type="dxa"/>
            <w:vAlign w:val="center"/>
          </w:tcPr>
          <w:p w14:paraId="44E7CB09">
            <w:pPr>
              <w:pStyle w:val="38"/>
            </w:pPr>
            <w:r>
              <w:rPr>
                <w:rFonts w:hint="eastAsia"/>
              </w:rPr>
              <w:t>围挡</w:t>
            </w:r>
          </w:p>
        </w:tc>
        <w:tc>
          <w:tcPr>
            <w:tcW w:w="2871" w:type="dxa"/>
            <w:vAlign w:val="center"/>
          </w:tcPr>
          <w:p w14:paraId="16B1C185">
            <w:pPr>
              <w:pStyle w:val="38"/>
            </w:pPr>
            <w:r>
              <w:rPr>
                <w:rFonts w:hint="eastAsia"/>
              </w:rPr>
              <w:t>60%</w:t>
            </w:r>
          </w:p>
        </w:tc>
      </w:tr>
      <w:tr w14:paraId="153E2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57DB67D3">
            <w:pPr>
              <w:pStyle w:val="38"/>
            </w:pPr>
            <w:r>
              <w:rPr>
                <w:rFonts w:hint="eastAsia"/>
              </w:rPr>
              <w:t>3</w:t>
            </w:r>
          </w:p>
        </w:tc>
        <w:tc>
          <w:tcPr>
            <w:tcW w:w="4366" w:type="dxa"/>
            <w:vAlign w:val="center"/>
          </w:tcPr>
          <w:p w14:paraId="5ED863CA">
            <w:pPr>
              <w:pStyle w:val="38"/>
            </w:pPr>
            <w:r>
              <w:rPr>
                <w:rFonts w:hint="eastAsia"/>
              </w:rPr>
              <w:t>出入车辆冲洗</w:t>
            </w:r>
          </w:p>
        </w:tc>
        <w:tc>
          <w:tcPr>
            <w:tcW w:w="2871" w:type="dxa"/>
            <w:vAlign w:val="center"/>
          </w:tcPr>
          <w:p w14:paraId="59EEFC2E">
            <w:pPr>
              <w:pStyle w:val="38"/>
            </w:pPr>
            <w:r>
              <w:rPr>
                <w:rFonts w:hint="eastAsia"/>
              </w:rPr>
              <w:t>78%</w:t>
            </w:r>
          </w:p>
        </w:tc>
      </w:tr>
      <w:tr w14:paraId="74B63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5016FB46">
            <w:pPr>
              <w:pStyle w:val="38"/>
            </w:pPr>
            <w:r>
              <w:rPr>
                <w:rFonts w:hint="eastAsia"/>
              </w:rPr>
              <w:t>4</w:t>
            </w:r>
          </w:p>
        </w:tc>
        <w:tc>
          <w:tcPr>
            <w:tcW w:w="4366" w:type="dxa"/>
            <w:vAlign w:val="center"/>
          </w:tcPr>
          <w:p w14:paraId="26CC11B6">
            <w:pPr>
              <w:pStyle w:val="38"/>
            </w:pPr>
            <w:r>
              <w:rPr>
                <w:rFonts w:hint="eastAsia"/>
              </w:rPr>
              <w:t>编织覆盖</w:t>
            </w:r>
          </w:p>
        </w:tc>
        <w:tc>
          <w:tcPr>
            <w:tcW w:w="2871" w:type="dxa"/>
            <w:vAlign w:val="center"/>
          </w:tcPr>
          <w:p w14:paraId="232141C6">
            <w:pPr>
              <w:pStyle w:val="38"/>
            </w:pPr>
            <w:r>
              <w:rPr>
                <w:rFonts w:hint="eastAsia"/>
              </w:rPr>
              <w:t>86%</w:t>
            </w:r>
          </w:p>
        </w:tc>
      </w:tr>
    </w:tbl>
    <w:p w14:paraId="64BDDF8D">
      <w:pPr>
        <w:pStyle w:val="32"/>
      </w:pPr>
      <w:r>
        <w:rPr>
          <w:rFonts w:hint="eastAsia"/>
        </w:rPr>
        <w:t>表2.5-5 堆场类型粉尘控制效率一览表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8"/>
        <w:gridCol w:w="4210"/>
        <w:gridCol w:w="2778"/>
      </w:tblGrid>
      <w:tr w14:paraId="7DB23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431E1521">
            <w:pPr>
              <w:pStyle w:val="38"/>
              <w:rPr>
                <w:b/>
                <w:bCs/>
              </w:rPr>
            </w:pPr>
            <w:r>
              <w:rPr>
                <w:rFonts w:hint="eastAsia"/>
                <w:b/>
                <w:bCs/>
              </w:rPr>
              <w:t>序号</w:t>
            </w:r>
          </w:p>
        </w:tc>
        <w:tc>
          <w:tcPr>
            <w:tcW w:w="4366" w:type="dxa"/>
            <w:vAlign w:val="center"/>
          </w:tcPr>
          <w:p w14:paraId="1990426F">
            <w:pPr>
              <w:pStyle w:val="38"/>
              <w:rPr>
                <w:b/>
                <w:bCs/>
              </w:rPr>
            </w:pPr>
            <w:r>
              <w:rPr>
                <w:rFonts w:hint="eastAsia"/>
                <w:b/>
                <w:bCs/>
              </w:rPr>
              <w:t>堆场类型</w:t>
            </w:r>
          </w:p>
        </w:tc>
        <w:tc>
          <w:tcPr>
            <w:tcW w:w="2871" w:type="dxa"/>
            <w:vAlign w:val="center"/>
          </w:tcPr>
          <w:p w14:paraId="304DA733">
            <w:pPr>
              <w:pStyle w:val="38"/>
              <w:rPr>
                <w:b/>
                <w:bCs/>
              </w:rPr>
            </w:pPr>
            <w:r>
              <w:rPr>
                <w:rFonts w:hint="eastAsia"/>
                <w:b/>
                <w:bCs/>
              </w:rPr>
              <w:t>控制效率</w:t>
            </w:r>
          </w:p>
        </w:tc>
      </w:tr>
      <w:tr w14:paraId="388D6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4CD47261">
            <w:pPr>
              <w:pStyle w:val="38"/>
            </w:pPr>
            <w:r>
              <w:rPr>
                <w:rFonts w:hint="eastAsia"/>
              </w:rPr>
              <w:t>1</w:t>
            </w:r>
          </w:p>
        </w:tc>
        <w:tc>
          <w:tcPr>
            <w:tcW w:w="4366" w:type="dxa"/>
            <w:vAlign w:val="center"/>
          </w:tcPr>
          <w:p w14:paraId="265509C5">
            <w:pPr>
              <w:pStyle w:val="38"/>
            </w:pPr>
            <w:r>
              <w:rPr>
                <w:rFonts w:hint="eastAsia"/>
              </w:rPr>
              <w:t>敞开式</w:t>
            </w:r>
          </w:p>
        </w:tc>
        <w:tc>
          <w:tcPr>
            <w:tcW w:w="2871" w:type="dxa"/>
            <w:vAlign w:val="center"/>
          </w:tcPr>
          <w:p w14:paraId="0EE649C6">
            <w:pPr>
              <w:pStyle w:val="38"/>
            </w:pPr>
            <w:r>
              <w:rPr>
                <w:rFonts w:hint="eastAsia"/>
              </w:rPr>
              <w:t>0%</w:t>
            </w:r>
          </w:p>
        </w:tc>
      </w:tr>
      <w:tr w14:paraId="7B971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16567705">
            <w:pPr>
              <w:pStyle w:val="38"/>
            </w:pPr>
            <w:r>
              <w:rPr>
                <w:rFonts w:hint="eastAsia"/>
              </w:rPr>
              <w:t>2</w:t>
            </w:r>
          </w:p>
        </w:tc>
        <w:tc>
          <w:tcPr>
            <w:tcW w:w="4366" w:type="dxa"/>
            <w:vAlign w:val="center"/>
          </w:tcPr>
          <w:p w14:paraId="24ECDA16">
            <w:pPr>
              <w:pStyle w:val="38"/>
            </w:pPr>
            <w:r>
              <w:rPr>
                <w:rFonts w:hint="eastAsia"/>
              </w:rPr>
              <w:t>密闭式</w:t>
            </w:r>
          </w:p>
        </w:tc>
        <w:tc>
          <w:tcPr>
            <w:tcW w:w="2871" w:type="dxa"/>
            <w:vAlign w:val="center"/>
          </w:tcPr>
          <w:p w14:paraId="45C496E5">
            <w:pPr>
              <w:pStyle w:val="38"/>
            </w:pPr>
            <w:r>
              <w:rPr>
                <w:rFonts w:hint="eastAsia"/>
              </w:rPr>
              <w:t>99%</w:t>
            </w:r>
          </w:p>
        </w:tc>
      </w:tr>
      <w:tr w14:paraId="52B8F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71" w:type="dxa"/>
            <w:vAlign w:val="center"/>
          </w:tcPr>
          <w:p w14:paraId="0E597E66">
            <w:pPr>
              <w:pStyle w:val="38"/>
            </w:pPr>
            <w:r>
              <w:rPr>
                <w:rFonts w:hint="eastAsia"/>
              </w:rPr>
              <w:t>3</w:t>
            </w:r>
          </w:p>
        </w:tc>
        <w:tc>
          <w:tcPr>
            <w:tcW w:w="4366" w:type="dxa"/>
            <w:vAlign w:val="center"/>
          </w:tcPr>
          <w:p w14:paraId="583C51E3">
            <w:pPr>
              <w:pStyle w:val="38"/>
            </w:pPr>
            <w:r>
              <w:rPr>
                <w:rFonts w:hint="eastAsia"/>
              </w:rPr>
              <w:t>半密闭式</w:t>
            </w:r>
          </w:p>
        </w:tc>
        <w:tc>
          <w:tcPr>
            <w:tcW w:w="2871" w:type="dxa"/>
            <w:vAlign w:val="center"/>
          </w:tcPr>
          <w:p w14:paraId="478DE9F6">
            <w:pPr>
              <w:pStyle w:val="38"/>
            </w:pPr>
            <w:r>
              <w:rPr>
                <w:rFonts w:hint="eastAsia"/>
              </w:rPr>
              <w:t>60%</w:t>
            </w:r>
          </w:p>
        </w:tc>
      </w:tr>
    </w:tbl>
    <w:p w14:paraId="20EAC72D">
      <w:pPr>
        <w:ind w:firstLine="482"/>
        <w:rPr>
          <w:b/>
          <w:bCs/>
          <w:spacing w:val="-1"/>
        </w:rPr>
      </w:pPr>
      <w:r>
        <w:rPr>
          <w:rFonts w:hint="eastAsia"/>
          <w:b/>
          <w:bCs/>
        </w:rPr>
        <w:t>沥青混凝土生产线、</w:t>
      </w:r>
      <w:r>
        <w:rPr>
          <w:rFonts w:hint="eastAsia"/>
          <w:b/>
          <w:bCs/>
          <w:lang w:eastAsia="zh-CN"/>
        </w:rPr>
        <w:t>沥青制品</w:t>
      </w:r>
      <w:r>
        <w:rPr>
          <w:rFonts w:hint="eastAsia"/>
          <w:b/>
          <w:bCs/>
        </w:rPr>
        <w:t>生产线废气中无组织废气主要包括：运输扬尘及汽车尾气（G12、G2-7、G3-1、G4-1）、骨料装卸及堆放粉尘（G2、</w:t>
      </w:r>
      <w:r>
        <w:rPr>
          <w:rFonts w:hint="eastAsia"/>
          <w:b/>
          <w:bCs/>
          <w:lang w:eastAsia="zh-CN"/>
        </w:rPr>
        <w:t>G4-4</w:t>
      </w:r>
      <w:r>
        <w:rPr>
          <w:rFonts w:hint="eastAsia"/>
          <w:b/>
          <w:bCs/>
        </w:rPr>
        <w:t>）、废沥青砼装卸及堆放粉尘（G6）、矿粉及细粉暂存罐呼吸粉尘（G1）、骨料输送粉尘（G3、G7、</w:t>
      </w:r>
      <w:r>
        <w:rPr>
          <w:rFonts w:hint="eastAsia"/>
          <w:b/>
          <w:bCs/>
          <w:lang w:eastAsia="zh-CN"/>
        </w:rPr>
        <w:t>G4-6</w:t>
      </w:r>
      <w:r>
        <w:rPr>
          <w:rFonts w:hint="eastAsia"/>
          <w:b/>
          <w:bCs/>
        </w:rPr>
        <w:t>）</w:t>
      </w:r>
      <w:r>
        <w:rPr>
          <w:rFonts w:hint="eastAsia"/>
          <w:b/>
          <w:bCs/>
          <w:spacing w:val="-1"/>
        </w:rPr>
        <w:t>。</w:t>
      </w:r>
    </w:p>
    <w:p w14:paraId="45237C11">
      <w:pPr>
        <w:ind w:firstLine="482"/>
        <w:rPr>
          <w:b/>
          <w:bCs/>
        </w:rPr>
      </w:pPr>
      <w:r>
        <w:rPr>
          <w:rFonts w:hint="eastAsia"/>
          <w:b/>
          <w:bCs/>
        </w:rPr>
        <w:t>（1）运输扬尘及汽车尾气</w:t>
      </w:r>
    </w:p>
    <w:p w14:paraId="4AA04966">
      <w:pPr>
        <w:ind w:firstLine="480"/>
      </w:pPr>
      <w:r>
        <w:rPr>
          <w:rFonts w:hint="eastAsia"/>
        </w:rPr>
        <w:t>厂区内物料及产品转运采用车辆运输，运输过程中产生粉尘按下列经验公式计算：</w:t>
      </w:r>
    </w:p>
    <w:p w14:paraId="17963B85">
      <w:pPr>
        <w:pStyle w:val="32"/>
      </w:pPr>
      <w:r>
        <w:rPr>
          <w:rFonts w:hint="eastAsia"/>
        </w:rPr>
        <w:drawing>
          <wp:inline distT="0" distB="0" distL="114300" distR="114300">
            <wp:extent cx="2609850" cy="838200"/>
            <wp:effectExtent l="0" t="0" r="0" b="0"/>
            <wp:docPr id="29" name="图片 29" descr="172041725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20417254485"/>
                    <pic:cNvPicPr>
                      <a:picLocks noChangeAspect="1"/>
                    </pic:cNvPicPr>
                  </pic:nvPicPr>
                  <pic:blipFill>
                    <a:blip r:embed="rId52"/>
                    <a:stretch>
                      <a:fillRect/>
                    </a:stretch>
                  </pic:blipFill>
                  <pic:spPr>
                    <a:xfrm>
                      <a:off x="0" y="0"/>
                      <a:ext cx="2609850" cy="838200"/>
                    </a:xfrm>
                    <a:prstGeom prst="rect">
                      <a:avLst/>
                    </a:prstGeom>
                  </pic:spPr>
                </pic:pic>
              </a:graphicData>
            </a:graphic>
          </wp:inline>
        </w:drawing>
      </w:r>
    </w:p>
    <w:p w14:paraId="569FA5A4">
      <w:pPr>
        <w:widowControl/>
        <w:ind w:firstLine="0" w:firstLineChars="0"/>
      </w:pPr>
      <w:r>
        <w:rPr>
          <w:rFonts w:hint="eastAsia" w:ascii="宋体" w:hAnsi="宋体" w:cs="宋体"/>
          <w:kern w:val="0"/>
        </w:rPr>
        <w:t>式中：</w:t>
      </w:r>
      <w:r>
        <w:rPr>
          <w:kern w:val="0"/>
        </w:rPr>
        <w:t>Q</w:t>
      </w:r>
      <w:r>
        <w:rPr>
          <w:kern w:val="0"/>
          <w:sz w:val="15"/>
          <w:szCs w:val="15"/>
        </w:rPr>
        <w:t>P</w:t>
      </w:r>
      <w:r>
        <w:rPr>
          <w:kern w:val="0"/>
        </w:rPr>
        <w:t>—</w:t>
      </w:r>
      <w:r>
        <w:rPr>
          <w:rFonts w:hint="eastAsia" w:ascii="宋体" w:hAnsi="宋体" w:cs="宋体"/>
          <w:kern w:val="0"/>
        </w:rPr>
        <w:t>汽车在有散状物料的道路上行驶的起尘量，</w:t>
      </w:r>
      <w:r>
        <w:rPr>
          <w:kern w:val="0"/>
        </w:rPr>
        <w:t>kg/km·</w:t>
      </w:r>
      <w:r>
        <w:rPr>
          <w:rFonts w:hint="eastAsia" w:ascii="宋体" w:hAnsi="宋体" w:cs="宋体"/>
          <w:kern w:val="0"/>
        </w:rPr>
        <w:t>辆；</w:t>
      </w:r>
    </w:p>
    <w:p w14:paraId="73FBD341">
      <w:pPr>
        <w:widowControl/>
        <w:ind w:firstLine="480"/>
      </w:pPr>
      <w:r>
        <w:rPr>
          <w:kern w:val="0"/>
        </w:rPr>
        <w:t>V—</w:t>
      </w:r>
      <w:r>
        <w:rPr>
          <w:rFonts w:hint="eastAsia" w:ascii="宋体" w:hAnsi="宋体" w:cs="宋体"/>
          <w:kern w:val="0"/>
        </w:rPr>
        <w:t>汽车行驶速度，</w:t>
      </w:r>
      <w:r>
        <w:rPr>
          <w:kern w:val="0"/>
        </w:rPr>
        <w:t>km/h</w:t>
      </w:r>
      <w:r>
        <w:rPr>
          <w:rFonts w:hint="eastAsia" w:ascii="宋体" w:hAnsi="宋体" w:cs="宋体"/>
          <w:kern w:val="0"/>
        </w:rPr>
        <w:t>；（</w:t>
      </w:r>
      <w:r>
        <w:rPr>
          <w:kern w:val="0"/>
        </w:rPr>
        <w:t>20km/h</w:t>
      </w:r>
      <w:r>
        <w:rPr>
          <w:rFonts w:hint="eastAsia" w:ascii="宋体" w:hAnsi="宋体" w:cs="宋体"/>
          <w:kern w:val="0"/>
        </w:rPr>
        <w:t>）</w:t>
      </w:r>
    </w:p>
    <w:p w14:paraId="196E9F54">
      <w:pPr>
        <w:widowControl/>
        <w:ind w:firstLine="480"/>
      </w:pPr>
      <w:r>
        <w:rPr>
          <w:kern w:val="0"/>
        </w:rPr>
        <w:t>M—</w:t>
      </w:r>
      <w:r>
        <w:rPr>
          <w:rFonts w:hint="eastAsia" w:ascii="宋体" w:hAnsi="宋体" w:cs="宋体"/>
          <w:kern w:val="0"/>
        </w:rPr>
        <w:t>汽车载重量或卸料量，</w:t>
      </w:r>
      <w:r>
        <w:rPr>
          <w:kern w:val="0"/>
        </w:rPr>
        <w:t>t</w:t>
      </w:r>
      <w:r>
        <w:rPr>
          <w:rFonts w:hint="eastAsia" w:ascii="宋体" w:hAnsi="宋体" w:cs="宋体"/>
          <w:kern w:val="0"/>
        </w:rPr>
        <w:t>；</w:t>
      </w:r>
    </w:p>
    <w:p w14:paraId="142648F0">
      <w:pPr>
        <w:widowControl/>
        <w:ind w:firstLine="480"/>
      </w:pPr>
      <w:r>
        <w:rPr>
          <w:kern w:val="0"/>
        </w:rPr>
        <w:t>P—</w:t>
      </w:r>
      <w:r>
        <w:rPr>
          <w:rFonts w:hint="eastAsia" w:ascii="宋体" w:hAnsi="宋体" w:cs="宋体"/>
          <w:kern w:val="0"/>
        </w:rPr>
        <w:t>道路表面物料量，</w:t>
      </w:r>
      <w:r>
        <w:rPr>
          <w:kern w:val="0"/>
        </w:rPr>
        <w:t>kg/</w:t>
      </w:r>
      <w:r>
        <w:rPr>
          <w:rFonts w:hint="eastAsia"/>
          <w:kern w:val="0"/>
        </w:rPr>
        <w:t>m</w:t>
      </w:r>
      <w:r>
        <w:rPr>
          <w:rFonts w:hint="eastAsia"/>
          <w:kern w:val="0"/>
          <w:vertAlign w:val="superscript"/>
        </w:rPr>
        <w:t>2</w:t>
      </w:r>
      <w:r>
        <w:rPr>
          <w:rFonts w:hint="eastAsia" w:ascii="宋体" w:hAnsi="宋体" w:cs="宋体"/>
          <w:kern w:val="0"/>
        </w:rPr>
        <w:t>；（</w:t>
      </w:r>
      <w:r>
        <w:rPr>
          <w:kern w:val="0"/>
        </w:rPr>
        <w:t>0.05kg/</w:t>
      </w:r>
      <w:r>
        <w:rPr>
          <w:rFonts w:hint="eastAsia"/>
          <w:kern w:val="0"/>
        </w:rPr>
        <w:t>m</w:t>
      </w:r>
      <w:r>
        <w:rPr>
          <w:rFonts w:hint="eastAsia"/>
          <w:kern w:val="0"/>
          <w:vertAlign w:val="superscript"/>
        </w:rPr>
        <w:t>2</w:t>
      </w:r>
      <w:r>
        <w:rPr>
          <w:rFonts w:hint="eastAsia" w:ascii="宋体" w:hAnsi="宋体" w:cs="宋体"/>
          <w:kern w:val="0"/>
        </w:rPr>
        <w:t>）</w:t>
      </w:r>
    </w:p>
    <w:p w14:paraId="74FE2EC3">
      <w:pPr>
        <w:widowControl/>
        <w:ind w:firstLine="480"/>
      </w:pPr>
      <w:r>
        <w:rPr>
          <w:kern w:val="0"/>
        </w:rPr>
        <w:t>Q</w:t>
      </w:r>
      <w:r>
        <w:rPr>
          <w:kern w:val="0"/>
          <w:sz w:val="15"/>
          <w:szCs w:val="15"/>
        </w:rPr>
        <w:t>＇</w:t>
      </w:r>
      <w:r>
        <w:rPr>
          <w:rFonts w:hint="eastAsia"/>
          <w:kern w:val="0"/>
          <w:sz w:val="15"/>
          <w:szCs w:val="15"/>
        </w:rPr>
        <w:t>p</w:t>
      </w:r>
      <w:r>
        <w:rPr>
          <w:kern w:val="0"/>
        </w:rPr>
        <w:t>—</w:t>
      </w:r>
      <w:r>
        <w:rPr>
          <w:rFonts w:hint="eastAsia" w:ascii="宋体" w:hAnsi="宋体" w:cs="宋体"/>
          <w:kern w:val="0"/>
        </w:rPr>
        <w:t>总扬尘量（</w:t>
      </w:r>
      <w:r>
        <w:rPr>
          <w:kern w:val="0"/>
        </w:rPr>
        <w:t>kg/a</w:t>
      </w:r>
      <w:r>
        <w:rPr>
          <w:rFonts w:hint="eastAsia" w:ascii="宋体" w:hAnsi="宋体" w:cs="宋体"/>
          <w:kern w:val="0"/>
        </w:rPr>
        <w:t>）；</w:t>
      </w:r>
    </w:p>
    <w:p w14:paraId="3B5EF899">
      <w:pPr>
        <w:widowControl/>
        <w:ind w:firstLine="480"/>
      </w:pPr>
      <w:r>
        <w:rPr>
          <w:kern w:val="0"/>
        </w:rPr>
        <w:t>L—</w:t>
      </w:r>
      <w:r>
        <w:rPr>
          <w:rFonts w:hint="eastAsia" w:ascii="宋体" w:hAnsi="宋体" w:cs="宋体"/>
          <w:kern w:val="0"/>
        </w:rPr>
        <w:t>运输距离（</w:t>
      </w:r>
      <w:r>
        <w:rPr>
          <w:kern w:val="0"/>
        </w:rPr>
        <w:t>km</w:t>
      </w:r>
      <w:r>
        <w:rPr>
          <w:rFonts w:hint="eastAsia" w:ascii="宋体" w:hAnsi="宋体" w:cs="宋体"/>
          <w:kern w:val="0"/>
        </w:rPr>
        <w:t>）；</w:t>
      </w:r>
    </w:p>
    <w:p w14:paraId="0D196CCB">
      <w:pPr>
        <w:widowControl/>
        <w:ind w:firstLine="480"/>
      </w:pPr>
      <w:r>
        <w:rPr>
          <w:kern w:val="0"/>
        </w:rPr>
        <w:t>Q—</w:t>
      </w:r>
      <w:r>
        <w:rPr>
          <w:rFonts w:hint="eastAsia" w:ascii="宋体" w:hAnsi="宋体" w:cs="宋体"/>
          <w:kern w:val="0"/>
        </w:rPr>
        <w:t>运输量（</w:t>
      </w:r>
      <w:r>
        <w:rPr>
          <w:rFonts w:hint="eastAsia"/>
          <w:kern w:val="0"/>
        </w:rPr>
        <w:t>58.064</w:t>
      </w:r>
      <w:r>
        <w:rPr>
          <w:rFonts w:hint="eastAsia" w:ascii="宋体" w:hAnsi="宋体" w:cs="宋体"/>
          <w:kern w:val="0"/>
        </w:rPr>
        <w:t>万</w:t>
      </w:r>
      <w:r>
        <w:rPr>
          <w:kern w:val="0"/>
        </w:rPr>
        <w:t>t/a</w:t>
      </w:r>
      <w:r>
        <w:rPr>
          <w:rFonts w:hint="eastAsia" w:ascii="宋体" w:hAnsi="宋体" w:cs="宋体"/>
          <w:kern w:val="0"/>
        </w:rPr>
        <w:t>）。</w:t>
      </w:r>
    </w:p>
    <w:p w14:paraId="7F097978">
      <w:pPr>
        <w:ind w:firstLine="480"/>
      </w:pPr>
      <w:r>
        <w:t>本项目</w:t>
      </w:r>
      <w:r>
        <w:rPr>
          <w:rFonts w:hint="eastAsia"/>
        </w:rPr>
        <w:t>沥青混凝土生产线、</w:t>
      </w:r>
      <w:r>
        <w:rPr>
          <w:rFonts w:hint="eastAsia"/>
          <w:lang w:eastAsia="zh-CN"/>
        </w:rPr>
        <w:t>沥青制品</w:t>
      </w:r>
      <w:r>
        <w:rPr>
          <w:rFonts w:hint="eastAsia"/>
        </w:rPr>
        <w:t>生产线总运输量（入厂）</w:t>
      </w:r>
      <w:r>
        <w:t>约为</w:t>
      </w:r>
      <w:r>
        <w:rPr>
          <w:rFonts w:hint="eastAsia"/>
        </w:rPr>
        <w:t>58.064</w:t>
      </w:r>
      <w:r>
        <w:t>万t/a，重车重约40t，车辆在厂区内行驶距离约为0.2km，经计算，本项目运输车辆动力起尘量为</w:t>
      </w:r>
      <w:r>
        <w:rPr>
          <w:rFonts w:hint="eastAsia"/>
        </w:rPr>
        <w:t>1.228</w:t>
      </w:r>
      <w:r>
        <w:t>t/a</w:t>
      </w:r>
      <w:r>
        <w:rPr>
          <w:rFonts w:hint="eastAsia"/>
        </w:rPr>
        <w:t>，厂区运输时间约为145h/a，则产生速率8.469kg/h。</w:t>
      </w:r>
      <w:r>
        <w:t>厂区道路已进行硬化，并派专人对厂区及外围道路进行洒水抑尘，同时汽车在出入</w:t>
      </w:r>
      <w:r>
        <w:rPr>
          <w:rFonts w:hint="eastAsia"/>
        </w:rPr>
        <w:t>厂</w:t>
      </w:r>
      <w:r>
        <w:t>前都要进行冲洗。在运输过程中要求运输车辆遮盖篷布，防止</w:t>
      </w:r>
      <w:r>
        <w:rPr>
          <w:rFonts w:hint="eastAsia"/>
        </w:rPr>
        <w:t>碎石撒落</w:t>
      </w:r>
      <w:r>
        <w:t>，根据表</w:t>
      </w:r>
      <w:r>
        <w:rPr>
          <w:rFonts w:hint="eastAsia"/>
        </w:rPr>
        <w:t>2.5-4</w:t>
      </w:r>
      <w:r>
        <w:t>中控制速率计算运输起尘量约为</w:t>
      </w:r>
      <w:r>
        <w:rPr>
          <w:rFonts w:hint="eastAsia"/>
        </w:rPr>
        <w:t>0.004</w:t>
      </w:r>
      <w:r>
        <w:t>t/a</w:t>
      </w:r>
      <w:r>
        <w:rPr>
          <w:rFonts w:hint="eastAsia"/>
        </w:rPr>
        <w:t>。</w:t>
      </w:r>
    </w:p>
    <w:p w14:paraId="7F1C308D">
      <w:pPr>
        <w:ind w:firstLine="480"/>
      </w:pPr>
      <w:r>
        <w:rPr>
          <w:rFonts w:hint="eastAsia"/>
        </w:rPr>
        <w:t>汽车尾气中主要含 NO</w:t>
      </w:r>
      <w:r>
        <w:rPr>
          <w:rFonts w:hint="eastAsia"/>
          <w:vertAlign w:val="subscript"/>
        </w:rPr>
        <w:t>2</w:t>
      </w:r>
      <w:r>
        <w:rPr>
          <w:rFonts w:hint="eastAsia"/>
        </w:rPr>
        <w:t>、CO、THC 等污染物，运营期的汽车尾气为无组织间断排放，会对环境空气造成一定影响。废气对环境空气造成的影响大小取决于排放量和气候条件，由于项目地周围较为开阔，且汽车数量较少，汽车移动时间相对比较分散，汽车尾气极易扩散，机械尾气对环境影响较小。</w:t>
      </w:r>
    </w:p>
    <w:p w14:paraId="762C5D90">
      <w:pPr>
        <w:ind w:left="480" w:firstLine="0" w:firstLineChars="0"/>
        <w:rPr>
          <w:b/>
          <w:bCs/>
          <w:spacing w:val="-1"/>
        </w:rPr>
      </w:pPr>
      <w:r>
        <w:rPr>
          <w:rFonts w:hint="eastAsia"/>
          <w:b/>
          <w:bCs/>
          <w:spacing w:val="-1"/>
        </w:rPr>
        <w:t>（2）</w:t>
      </w:r>
      <w:r>
        <w:rPr>
          <w:b/>
          <w:bCs/>
          <w:spacing w:val="-1"/>
        </w:rPr>
        <w:t>堆场扬尘及装卸扬尘</w:t>
      </w:r>
    </w:p>
    <w:p w14:paraId="518A1A0A">
      <w:pPr>
        <w:ind w:firstLine="480"/>
      </w:pPr>
      <w:r>
        <w:rPr>
          <w:rFonts w:hint="eastAsia"/>
        </w:rPr>
        <w:t>项目碎石骨料、废沥青砼原料入厂后卸料至1#厂房内原料暂存区，卸料过程中产生装卸及堆存暂存粉尘。</w:t>
      </w:r>
    </w:p>
    <w:p w14:paraId="5755122E">
      <w:pPr>
        <w:ind w:firstLine="480"/>
      </w:pPr>
      <w:r>
        <w:t>根据《排放源统计调查产排污核算方法和系数手册》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工业企业固体物料堆存颗粒物包括装卸扬尘和风蚀扬尘，颗粒物产生量核算公式如下：</w:t>
      </w:r>
    </w:p>
    <w:p w14:paraId="72853217">
      <w:pPr>
        <w:ind w:firstLine="480"/>
        <w:jc w:val="center"/>
      </w:pPr>
      <w:r>
        <w:rPr>
          <w:rFonts w:hint="eastAsia"/>
          <w:position w:val="-14"/>
        </w:rPr>
        <w:object>
          <v:shape id="_x0000_i1025" o:spt="75" type="#_x0000_t75" style="height:20pt;width:252pt;" o:ole="t" filled="f" o:preferrelative="t" stroked="f" coordsize="21600,21600">
            <v:path/>
            <v:fill on="f" focussize="0,0"/>
            <v:stroke on="f" joinstyle="miter"/>
            <v:imagedata r:id="rId54" o:title=""/>
            <o:lock v:ext="edit" aspectratio="t"/>
            <w10:wrap type="none"/>
            <w10:anchorlock/>
          </v:shape>
          <o:OLEObject Type="Embed" ProgID="Equation.3" ShapeID="_x0000_i1025" DrawAspect="Content" ObjectID="_1468075725" r:id="rId53">
            <o:LockedField>false</o:LockedField>
          </o:OLEObject>
        </w:object>
      </w:r>
    </w:p>
    <w:p w14:paraId="24643257">
      <w:pPr>
        <w:ind w:firstLine="480"/>
      </w:pPr>
      <w:r>
        <w:rPr>
          <w:rFonts w:hint="eastAsia"/>
        </w:rPr>
        <w:t>式中：P指颗粒物产生量（单位：吨）；</w:t>
      </w:r>
    </w:p>
    <w:p w14:paraId="3BA006EB">
      <w:pPr>
        <w:ind w:firstLine="480"/>
      </w:pPr>
      <w:r>
        <w:rPr>
          <w:rFonts w:hint="eastAsia"/>
        </w:rPr>
        <w:t>ZCy指装卸扬尘产生量（单位：吨）；</w:t>
      </w:r>
    </w:p>
    <w:p w14:paraId="0F22FD50">
      <w:pPr>
        <w:ind w:firstLine="480"/>
      </w:pPr>
      <w:r>
        <w:rPr>
          <w:rFonts w:hint="eastAsia"/>
        </w:rPr>
        <w:t>FCy指风蚀扬尘产生量（单位：吨）；</w:t>
      </w:r>
    </w:p>
    <w:p w14:paraId="3C8CC9C5">
      <w:pPr>
        <w:ind w:firstLine="480"/>
      </w:pPr>
      <w:r>
        <w:rPr>
          <w:rFonts w:hint="eastAsia"/>
        </w:rPr>
        <w:t>Nc指年物料运载车次（单位：车）；</w:t>
      </w:r>
    </w:p>
    <w:p w14:paraId="625447A9">
      <w:pPr>
        <w:ind w:firstLine="480"/>
      </w:pPr>
      <w:r>
        <w:rPr>
          <w:rFonts w:hint="eastAsia"/>
        </w:rPr>
        <w:t>D指单车平均运载量（单位：吨/车）；</w:t>
      </w:r>
    </w:p>
    <w:p w14:paraId="3724A6EA">
      <w:pPr>
        <w:ind w:firstLine="480"/>
      </w:pPr>
      <w:r>
        <w:rPr>
          <w:rFonts w:hint="eastAsia"/>
        </w:rPr>
        <w:t>（a/b）指装卸扬尘概化系数（单位：千克/吨），a指各省风速概化系数，b指物料含水率概化系数；</w:t>
      </w:r>
    </w:p>
    <w:p w14:paraId="4AC3A652">
      <w:pPr>
        <w:ind w:firstLine="480"/>
      </w:pPr>
      <w:r>
        <w:rPr>
          <w:rFonts w:hint="eastAsia"/>
        </w:rPr>
        <w:t>E</w:t>
      </w:r>
      <w:r>
        <w:rPr>
          <w:rFonts w:hint="eastAsia"/>
          <w:vertAlign w:val="subscript"/>
        </w:rPr>
        <w:t>f</w:t>
      </w:r>
      <w:r>
        <w:rPr>
          <w:rFonts w:hint="eastAsia"/>
        </w:rPr>
        <w:t>指堆场风蚀扬尘概化系数，（单位：千克/平方米）；</w:t>
      </w:r>
    </w:p>
    <w:p w14:paraId="3FB452CE">
      <w:pPr>
        <w:ind w:firstLine="480"/>
      </w:pPr>
      <w:r>
        <w:rPr>
          <w:rFonts w:hint="eastAsia"/>
        </w:rPr>
        <w:t>S指堆场占地面积（单位：平方米）。</w:t>
      </w:r>
    </w:p>
    <w:p w14:paraId="0967894C">
      <w:pPr>
        <w:ind w:firstLine="480"/>
      </w:pPr>
      <w:r>
        <w:rPr>
          <w:rFonts w:hint="eastAsia"/>
          <w:color w:val="0000FF"/>
        </w:rPr>
        <w:t>根据工程分析可知，本项目沥青混凝土生产线、</w:t>
      </w:r>
      <w:r>
        <w:rPr>
          <w:rFonts w:hint="eastAsia"/>
          <w:color w:val="0000FF"/>
          <w:lang w:eastAsia="zh-CN"/>
        </w:rPr>
        <w:t>沥青制品</w:t>
      </w:r>
      <w:r>
        <w:rPr>
          <w:rFonts w:hint="eastAsia"/>
          <w:color w:val="0000FF"/>
        </w:rPr>
        <w:t>生产线骨料总用量为</w:t>
      </w:r>
      <w:r>
        <w:rPr>
          <w:rFonts w:hint="eastAsia"/>
          <w:color w:val="0000FF"/>
          <w:lang w:val="en-US" w:eastAsia="zh-CN"/>
        </w:rPr>
        <w:t>184925</w:t>
      </w:r>
      <w:r>
        <w:rPr>
          <w:rFonts w:hint="eastAsia"/>
          <w:color w:val="0000FF"/>
        </w:rPr>
        <w:t>t/a</w:t>
      </w:r>
      <w:r>
        <w:rPr>
          <w:rFonts w:hint="eastAsia"/>
        </w:rPr>
        <w:t>，废沥青砼年用量为12665t/a，工程汽车装卸量取D=40t/车，年物料运载车次均为Nc=4845车；根据附录1安徽省a=0.0011，根据骨料含水率参考附录2堆存物料类型b=0.0064；参考附录3堆存物料类型9块矿Ef=0；1#厂房骨料暂存区面积约3200㎡。由上可计算出煤矸石卸料扬尘、破碎后骨料卸料堆场扬尘</w:t>
      </w:r>
      <w:r>
        <w:t>产生量</w:t>
      </w:r>
      <w:r>
        <w:rPr>
          <w:rFonts w:hint="eastAsia"/>
        </w:rPr>
        <w:t>=【4845×40×（0.0011÷0.0064）+2×0×3200】×10</w:t>
      </w:r>
      <w:r>
        <w:rPr>
          <w:rFonts w:hint="eastAsia"/>
          <w:vertAlign w:val="superscript"/>
        </w:rPr>
        <w:t>-3</w:t>
      </w:r>
      <w:r>
        <w:rPr>
          <w:rFonts w:hint="eastAsia"/>
        </w:rPr>
        <w:t>=</w:t>
      </w:r>
      <w:r>
        <w:rPr>
          <w:rFonts w:hint="eastAsia"/>
          <w:color w:val="0000FF"/>
        </w:rPr>
        <w:t>33.</w:t>
      </w:r>
      <w:r>
        <w:rPr>
          <w:rFonts w:hint="eastAsia"/>
          <w:color w:val="0000FF"/>
          <w:lang w:val="en-US" w:eastAsia="zh-CN"/>
        </w:rPr>
        <w:t>96</w:t>
      </w:r>
      <w:r>
        <w:rPr>
          <w:rFonts w:hint="eastAsia"/>
          <w:color w:val="0000FF"/>
        </w:rPr>
        <w:t>t/a</w:t>
      </w:r>
      <w:r>
        <w:t>。</w:t>
      </w:r>
    </w:p>
    <w:p w14:paraId="326480E6">
      <w:pPr>
        <w:ind w:firstLine="480"/>
      </w:pPr>
      <w:r>
        <w:rPr>
          <w:rFonts w:hint="eastAsia"/>
        </w:rPr>
        <w:t>本项目原料堆放区均为</w:t>
      </w:r>
      <w:r>
        <w:t>封闭式厂房、</w:t>
      </w:r>
      <w:r>
        <w:rPr>
          <w:rFonts w:hint="eastAsia"/>
        </w:rPr>
        <w:t>厂房</w:t>
      </w:r>
      <w:r>
        <w:t>地面</w:t>
      </w:r>
      <w:r>
        <w:rPr>
          <w:rFonts w:hint="eastAsia"/>
        </w:rPr>
        <w:t>已</w:t>
      </w:r>
      <w:r>
        <w:t>硬化、</w:t>
      </w:r>
      <w:r>
        <w:rPr>
          <w:rFonts w:hint="eastAsia"/>
        </w:rPr>
        <w:t>采取顶部</w:t>
      </w:r>
      <w:r>
        <w:t>定期洒水抑尘等措施降低扬尘影响</w:t>
      </w:r>
      <w:r>
        <w:rPr>
          <w:rFonts w:hint="eastAsia"/>
        </w:rPr>
        <w:t>。参照表2.5-5，密闭式原料堆场扬尘控制效率取99%，顶部洒水抑尘控制效率取74%，则堆场、装卸（落料）粉尘排放量为</w:t>
      </w:r>
      <w:r>
        <w:rPr>
          <w:rFonts w:hint="eastAsia"/>
          <w:color w:val="0000FF"/>
        </w:rPr>
        <w:t>0.08</w:t>
      </w:r>
      <w:r>
        <w:rPr>
          <w:rFonts w:hint="eastAsia"/>
          <w:color w:val="0000FF"/>
          <w:lang w:val="en-US" w:eastAsia="zh-CN"/>
        </w:rPr>
        <w:t>8</w:t>
      </w:r>
      <w:r>
        <w:rPr>
          <w:rFonts w:hint="eastAsia"/>
          <w:color w:val="0000FF"/>
        </w:rPr>
        <w:t>t/a。</w:t>
      </w:r>
    </w:p>
    <w:p w14:paraId="565CF22A">
      <w:pPr>
        <w:ind w:firstLine="482"/>
        <w:rPr>
          <w:b/>
          <w:bCs/>
        </w:rPr>
      </w:pPr>
      <w:r>
        <w:rPr>
          <w:rFonts w:hint="eastAsia"/>
          <w:b/>
          <w:bCs/>
        </w:rPr>
        <w:t>（3）</w:t>
      </w:r>
      <w:r>
        <w:rPr>
          <w:b/>
          <w:bCs/>
        </w:rPr>
        <w:t>矿粉</w:t>
      </w:r>
      <w:r>
        <w:rPr>
          <w:rFonts w:hint="eastAsia"/>
          <w:b/>
          <w:bCs/>
        </w:rPr>
        <w:t>、细粉暂存罐</w:t>
      </w:r>
      <w:r>
        <w:rPr>
          <w:b/>
          <w:bCs/>
        </w:rPr>
        <w:t>呼吸粉尘</w:t>
      </w:r>
    </w:p>
    <w:p w14:paraId="1FC82431">
      <w:pPr>
        <w:ind w:firstLine="480"/>
      </w:pPr>
      <w:r>
        <w:rPr>
          <w:rFonts w:hint="eastAsia"/>
        </w:rPr>
        <w:t>本项目沥青及再生沥青混凝土产品使用的矿粉暂存在矿粉暂存罐中，</w:t>
      </w:r>
      <w:r>
        <w:t>粉料由罐车运入厂区内，通过车载空压机打入矿粉储罐。</w:t>
      </w:r>
    </w:p>
    <w:p w14:paraId="2B6C2A33">
      <w:pPr>
        <w:ind w:firstLine="480"/>
        <w:rPr>
          <w:rFonts w:ascii="宋体" w:hAnsi="宋体" w:cs="宋体"/>
        </w:rPr>
      </w:pPr>
      <w:r>
        <w:rPr>
          <w:rFonts w:hint="eastAsia"/>
        </w:rPr>
        <w:t>散装</w:t>
      </w:r>
      <w:r>
        <w:t>矿粉使用量约为</w:t>
      </w:r>
      <w:r>
        <w:rPr>
          <w:rFonts w:hint="eastAsia"/>
        </w:rPr>
        <w:t>4690</w:t>
      </w:r>
      <w:r>
        <w:t>t/a，</w:t>
      </w:r>
      <w:r>
        <w:rPr>
          <w:rFonts w:hint="eastAsia"/>
        </w:rPr>
        <w:t>除尘器收集粉尘（细粉）量年暂存量</w:t>
      </w:r>
      <w:r>
        <w:rPr>
          <w:rFonts w:hint="eastAsia"/>
          <w:color w:val="0000FF"/>
        </w:rPr>
        <w:t>68.566t</w:t>
      </w:r>
      <w:r>
        <w:rPr>
          <w:rFonts w:hint="eastAsia"/>
        </w:rPr>
        <w:t>/a，</w:t>
      </w:r>
      <w:r>
        <w:t>参照《逸散性工业粉尘控制技术》中第二十二章中</w:t>
      </w:r>
      <w:r>
        <w:rPr>
          <w:rFonts w:hint="eastAsia"/>
        </w:rPr>
        <w:t>“</w:t>
      </w:r>
      <w:r>
        <w:t>混凝土分批搅拌厂</w:t>
      </w:r>
      <w:r>
        <w:rPr>
          <w:rFonts w:hint="eastAsia"/>
        </w:rPr>
        <w:t>”</w:t>
      </w:r>
      <w:r>
        <w:t>中的</w:t>
      </w:r>
      <w:r>
        <w:rPr>
          <w:rFonts w:hint="eastAsia"/>
        </w:rPr>
        <w:t>“</w:t>
      </w:r>
      <w:r>
        <w:t>贮仓排气</w:t>
      </w:r>
      <w:r>
        <w:rPr>
          <w:rFonts w:hint="eastAsia"/>
        </w:rPr>
        <w:t>”</w:t>
      </w:r>
      <w:r>
        <w:t>排放因子进行计算，粉尘产生量为0.12kg/t（卸料），则生产过程矿粉</w:t>
      </w:r>
      <w:r>
        <w:rPr>
          <w:rFonts w:hint="eastAsia"/>
        </w:rPr>
        <w:t>及细粉暂存罐</w:t>
      </w:r>
      <w:r>
        <w:t>呼吸粉尘产生量为</w:t>
      </w:r>
      <w:r>
        <w:rPr>
          <w:rFonts w:hint="eastAsia"/>
        </w:rPr>
        <w:t>0.6</w:t>
      </w:r>
      <w:r>
        <w:t>t/a</w:t>
      </w:r>
      <w:r>
        <w:rPr>
          <w:rFonts w:hint="eastAsia"/>
        </w:rPr>
        <w:t>。每个筒仓顶部设置仓顶除尘器（收集效率100%，除尘效率99.7%），产生的粉尘经顶部仓顶除尘器收集后外排至封闭的1#厂房中无组织排放。</w:t>
      </w:r>
      <w:r>
        <w:rPr>
          <w:rFonts w:hint="eastAsia" w:ascii="宋体" w:hAnsi="宋体" w:cs="宋体"/>
        </w:rPr>
        <w:t>则经处理后无组织粉尘排放量为0.002t/a。</w:t>
      </w:r>
    </w:p>
    <w:p w14:paraId="32B07971">
      <w:pPr>
        <w:ind w:firstLine="482"/>
        <w:rPr>
          <w:b/>
          <w:bCs/>
        </w:rPr>
      </w:pPr>
      <w:r>
        <w:rPr>
          <w:rFonts w:hint="eastAsia"/>
          <w:b/>
          <w:bCs/>
        </w:rPr>
        <w:t>（</w:t>
      </w:r>
      <w:r>
        <w:rPr>
          <w:rFonts w:hint="eastAsia"/>
          <w:b/>
          <w:bCs/>
          <w:lang w:val="en-US" w:eastAsia="zh-CN"/>
        </w:rPr>
        <w:t>4</w:t>
      </w:r>
      <w:r>
        <w:rPr>
          <w:rFonts w:hint="eastAsia"/>
          <w:b/>
          <w:bCs/>
        </w:rPr>
        <w:t>）骨料输送粉尘</w:t>
      </w:r>
    </w:p>
    <w:p w14:paraId="4156E5DF">
      <w:pPr>
        <w:ind w:firstLine="480"/>
        <w:rPr>
          <w:color w:val="0000FF"/>
        </w:rPr>
      </w:pPr>
      <w:r>
        <w:rPr>
          <w:rFonts w:hint="eastAsia"/>
        </w:rPr>
        <w:t>项目沥青、再生沥青、冷补料产品骨料原料上料后采用全封闭式皮带机输送进入提升机再送入滚筒，废沥青砼上料后采用全封闭式皮带机输送进入破碎筛分机后再送入伴热再生设备，项目生产过程位于封闭厂房内，顶部设置洒水喷淋装置。参考《排放源统计调查产排污核算方法和系数手册》中“3021水泥制品制造（含3022砼结构构件、3029其他水泥类似制品制造）产排污系数表（续1）”中“物料输送储存”过程中颗粒物产污系数为0.12千克/吨-产品，项目骨料运输量约</w:t>
      </w:r>
      <w:r>
        <w:rPr>
          <w:rFonts w:hint="eastAsia"/>
          <w:color w:val="0000FF"/>
          <w:lang w:eastAsia="zh-CN"/>
        </w:rPr>
        <w:t>184925</w:t>
      </w:r>
      <w:r>
        <w:rPr>
          <w:rFonts w:hint="eastAsia"/>
          <w:color w:val="0000FF"/>
        </w:rPr>
        <w:t>t/a</w:t>
      </w:r>
      <w:r>
        <w:rPr>
          <w:rFonts w:hint="eastAsia"/>
        </w:rPr>
        <w:t>，废沥青砼运输量12665t，则骨料输送过程粉尘产生量为</w:t>
      </w:r>
      <w:r>
        <w:rPr>
          <w:rFonts w:hint="eastAsia"/>
          <w:color w:val="0000FF"/>
          <w:lang w:val="en-US" w:eastAsia="zh-CN"/>
        </w:rPr>
        <w:t>23.711</w:t>
      </w:r>
      <w:r>
        <w:rPr>
          <w:rFonts w:hint="eastAsia"/>
          <w:color w:val="0000FF"/>
        </w:rPr>
        <w:t>t</w:t>
      </w:r>
      <w:r>
        <w:rPr>
          <w:rFonts w:hint="eastAsia"/>
        </w:rPr>
        <w:t>/a（产生速率1</w:t>
      </w:r>
      <w:r>
        <w:rPr>
          <w:rFonts w:hint="eastAsia"/>
          <w:lang w:val="en-US" w:eastAsia="zh-CN"/>
        </w:rPr>
        <w:t>4.40</w:t>
      </w:r>
      <w:r>
        <w:rPr>
          <w:rFonts w:hint="eastAsia"/>
        </w:rPr>
        <w:t>kg/h，时间=</w:t>
      </w:r>
      <w:r>
        <w:rPr>
          <w:rFonts w:hint="eastAsia"/>
          <w:lang w:eastAsia="zh-CN"/>
        </w:rPr>
        <w:t>184925</w:t>
      </w:r>
      <w:r>
        <w:rPr>
          <w:rFonts w:hint="eastAsia"/>
        </w:rPr>
        <w:t>t÷120t/h=1</w:t>
      </w:r>
      <w:r>
        <w:rPr>
          <w:rFonts w:hint="eastAsia"/>
          <w:lang w:val="en-US" w:eastAsia="zh-CN"/>
        </w:rPr>
        <w:t>647</w:t>
      </w:r>
      <w:r>
        <w:rPr>
          <w:rFonts w:hint="eastAsia"/>
        </w:rPr>
        <w:t>h）。参考表2.5-4及2.5-5中粉尘控制效率，封闭式厂房扬尘控制效率取99%，顶部洒水抑尘控制效率取74%、封闭式皮带机粉尘控制效率取60%，则输送扬尘排放量为</w:t>
      </w:r>
      <w:r>
        <w:rPr>
          <w:rFonts w:hint="eastAsia"/>
          <w:color w:val="0000FF"/>
        </w:rPr>
        <w:t>0.02</w:t>
      </w:r>
      <w:r>
        <w:rPr>
          <w:rFonts w:hint="eastAsia"/>
          <w:color w:val="0000FF"/>
          <w:lang w:val="en-US" w:eastAsia="zh-CN"/>
        </w:rPr>
        <w:t>5</w:t>
      </w:r>
      <w:r>
        <w:rPr>
          <w:rFonts w:hint="eastAsia"/>
          <w:color w:val="0000FF"/>
        </w:rPr>
        <w:t>t/a（0.01</w:t>
      </w:r>
      <w:r>
        <w:rPr>
          <w:rFonts w:hint="eastAsia"/>
          <w:color w:val="0000FF"/>
          <w:lang w:val="en-US" w:eastAsia="zh-CN"/>
        </w:rPr>
        <w:t>5</w:t>
      </w:r>
      <w:r>
        <w:rPr>
          <w:rFonts w:hint="eastAsia"/>
          <w:color w:val="0000FF"/>
        </w:rPr>
        <w:t>kg/h）。</w:t>
      </w:r>
    </w:p>
    <w:p w14:paraId="0B1E9CC9">
      <w:pPr>
        <w:ind w:firstLine="482"/>
        <w:rPr>
          <w:b/>
          <w:bCs/>
        </w:rPr>
      </w:pPr>
      <w:r>
        <w:rPr>
          <w:b/>
          <w:bCs/>
        </w:rPr>
        <w:t>本项目</w:t>
      </w:r>
      <w:r>
        <w:rPr>
          <w:rFonts w:hint="eastAsia"/>
          <w:b/>
          <w:bCs/>
        </w:rPr>
        <w:t>沥青混凝土生产线、</w:t>
      </w:r>
      <w:r>
        <w:rPr>
          <w:rFonts w:hint="eastAsia"/>
          <w:b/>
          <w:bCs/>
          <w:lang w:eastAsia="zh-CN"/>
        </w:rPr>
        <w:t>沥青制品</w:t>
      </w:r>
      <w:r>
        <w:rPr>
          <w:rFonts w:hint="eastAsia"/>
          <w:b/>
          <w:bCs/>
        </w:rPr>
        <w:t>生产线废气中</w:t>
      </w:r>
      <w:r>
        <w:rPr>
          <w:b/>
          <w:bCs/>
        </w:rPr>
        <w:t>有组织废气主要包括：</w:t>
      </w:r>
      <w:r>
        <w:rPr>
          <w:rFonts w:hint="eastAsia"/>
          <w:b/>
          <w:bCs/>
        </w:rPr>
        <w:t>沥青及再生沥青骨料上料废气（G3）、冷补料骨料上料废气（</w:t>
      </w:r>
      <w:r>
        <w:rPr>
          <w:rFonts w:hint="eastAsia"/>
          <w:b/>
          <w:bCs/>
          <w:lang w:eastAsia="zh-CN"/>
        </w:rPr>
        <w:t>G4-5</w:t>
      </w:r>
      <w:r>
        <w:rPr>
          <w:rFonts w:hint="eastAsia"/>
          <w:b/>
          <w:bCs/>
        </w:rPr>
        <w:t>）、废沥青砼上料及破碎筛分废气（G7）、骨料烘干、筛分、柴油燃烧废气（G4、G5、</w:t>
      </w:r>
      <w:r>
        <w:rPr>
          <w:rFonts w:hint="eastAsia"/>
          <w:b/>
          <w:bCs/>
          <w:lang w:eastAsia="zh-CN"/>
        </w:rPr>
        <w:t>G4-7</w:t>
      </w:r>
      <w:r>
        <w:rPr>
          <w:rFonts w:hint="eastAsia"/>
          <w:b/>
          <w:bCs/>
        </w:rPr>
        <w:t>、</w:t>
      </w:r>
      <w:r>
        <w:rPr>
          <w:rFonts w:hint="eastAsia"/>
          <w:b/>
          <w:bCs/>
          <w:lang w:eastAsia="zh-CN"/>
        </w:rPr>
        <w:t>G4-8</w:t>
      </w:r>
      <w:r>
        <w:rPr>
          <w:rFonts w:hint="eastAsia"/>
          <w:b/>
          <w:bCs/>
        </w:rPr>
        <w:t>）、废沥青砼伴热再生及柴油燃烧废气（G8）、沥青暂存、加热搅拌、卸料废气（G9、G10、G11、</w:t>
      </w:r>
      <w:r>
        <w:rPr>
          <w:rFonts w:hint="eastAsia"/>
          <w:b/>
          <w:bCs/>
          <w:lang w:eastAsia="zh-CN"/>
        </w:rPr>
        <w:t>G4-1</w:t>
      </w:r>
      <w:r>
        <w:rPr>
          <w:rFonts w:hint="eastAsia"/>
          <w:b/>
          <w:bCs/>
        </w:rPr>
        <w:t>1、</w:t>
      </w:r>
      <w:r>
        <w:rPr>
          <w:rFonts w:hint="eastAsia"/>
          <w:b/>
          <w:bCs/>
          <w:lang w:eastAsia="zh-CN"/>
        </w:rPr>
        <w:t>G4-1</w:t>
      </w:r>
      <w:r>
        <w:rPr>
          <w:rFonts w:hint="eastAsia"/>
          <w:b/>
          <w:bCs/>
        </w:rPr>
        <w:t>2）、沥青废气（包含沥青加热及储罐呼吸废气、沥青计量输送废气、胶体磨乳化废气、预混、搅拌、发育、卸料废气）、改性沥青生产中SBS改性剂溶胀、预混、搅拌、胶体磨有机废气、臭气浓度、食堂油烟。</w:t>
      </w:r>
    </w:p>
    <w:p w14:paraId="3D54FB4A">
      <w:pPr>
        <w:ind w:firstLine="482"/>
        <w:rPr>
          <w:b/>
          <w:bCs/>
        </w:rPr>
      </w:pPr>
      <w:r>
        <w:rPr>
          <w:rFonts w:hint="eastAsia"/>
          <w:b/>
          <w:bCs/>
        </w:rPr>
        <w:t>（1）骨料上料废气</w:t>
      </w:r>
    </w:p>
    <w:p w14:paraId="213975EA">
      <w:pPr>
        <w:ind w:firstLine="480"/>
        <w:rPr>
          <w:rFonts w:ascii="宋体" w:hAnsi="宋体" w:cs="宋体"/>
          <w:spacing w:val="-2"/>
        </w:rPr>
      </w:pPr>
      <w:r>
        <w:rPr>
          <w:rFonts w:hint="eastAsia"/>
        </w:rPr>
        <w:t>本项目沥青及再生沥青混凝土、冷补料生产过程需使用骨料，骨料使用铲车铲装上料，上料过程中产生粉尘，</w:t>
      </w:r>
      <w:r>
        <w:rPr>
          <w:rFonts w:ascii="宋体" w:hAnsi="宋体" w:cs="宋体"/>
          <w:spacing w:val="2"/>
        </w:rPr>
        <w:t>在上料点加装集气罩，收集后通过布袋除尘器处理经</w:t>
      </w:r>
      <w:r>
        <w:rPr>
          <w:rFonts w:ascii="宋体" w:hAnsi="宋体" w:cs="宋体"/>
          <w:spacing w:val="-2"/>
        </w:rPr>
        <w:t>排气筒</w:t>
      </w:r>
      <w:r>
        <w:rPr>
          <w:rFonts w:eastAsia="Times New Roman"/>
          <w:spacing w:val="-2"/>
        </w:rPr>
        <w:t>DA00</w:t>
      </w:r>
      <w:r>
        <w:rPr>
          <w:rFonts w:hint="eastAsia"/>
          <w:spacing w:val="-2"/>
        </w:rPr>
        <w:t>5</w:t>
      </w:r>
      <w:r>
        <w:rPr>
          <w:rFonts w:ascii="宋体" w:hAnsi="宋体" w:cs="宋体"/>
          <w:spacing w:val="-2"/>
        </w:rPr>
        <w:t>排放。</w:t>
      </w:r>
    </w:p>
    <w:p w14:paraId="2E089CFD">
      <w:pPr>
        <w:ind w:firstLine="480"/>
      </w:pPr>
      <w:r>
        <w:rPr>
          <w:rFonts w:hint="eastAsia"/>
        </w:rPr>
        <w:t>因《排放源统计调查产排污核算方法和系数手册》中无上料工序产污系数，本环评参考</w:t>
      </w:r>
      <w:r>
        <w:t>《排放源统计调查产排污核算方法和系数手册》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中装卸扬尘进行核算。装卸扬尘产生量采用以下公式进行计算：</w:t>
      </w:r>
    </w:p>
    <w:p w14:paraId="746BAE52">
      <w:pPr>
        <w:ind w:firstLine="480"/>
        <w:jc w:val="center"/>
      </w:pPr>
      <w:r>
        <w:rPr>
          <w:rFonts w:hint="eastAsia"/>
          <w:position w:val="-14"/>
        </w:rPr>
        <w:object>
          <v:shape id="_x0000_i1026" o:spt="75" type="#_x0000_t75" style="height:20pt;width:153pt;" o:ole="t" filled="f" o:preferrelative="t" stroked="f" coordsize="21600,21600">
            <v:path/>
            <v:fill on="f" focussize="0,0"/>
            <v:stroke on="f" joinstyle="miter"/>
            <v:imagedata r:id="rId56" o:title=""/>
            <o:lock v:ext="edit" aspectratio="t"/>
            <w10:wrap type="none"/>
            <w10:anchorlock/>
          </v:shape>
          <o:OLEObject Type="Embed" ProgID="Equation.3" ShapeID="_x0000_i1026" DrawAspect="Content" ObjectID="_1468075726" r:id="rId55">
            <o:LockedField>false</o:LockedField>
          </o:OLEObject>
        </w:object>
      </w:r>
    </w:p>
    <w:p w14:paraId="6CF43661">
      <w:pPr>
        <w:ind w:firstLine="480"/>
      </w:pPr>
      <w:r>
        <w:rPr>
          <w:rFonts w:hint="eastAsia"/>
        </w:rPr>
        <w:t>ZCy指装卸扬尘产生量（单位：吨）；</w:t>
      </w:r>
    </w:p>
    <w:p w14:paraId="3343651D">
      <w:pPr>
        <w:ind w:firstLine="480"/>
      </w:pPr>
      <w:r>
        <w:rPr>
          <w:rFonts w:hint="eastAsia"/>
        </w:rPr>
        <w:t>Nc指年物料运载车次（单位：车，36225车）；</w:t>
      </w:r>
    </w:p>
    <w:p w14:paraId="1FF625BE">
      <w:pPr>
        <w:ind w:firstLine="480"/>
      </w:pPr>
      <w:r>
        <w:rPr>
          <w:rFonts w:hint="eastAsia"/>
        </w:rPr>
        <w:t>D指单车平均运载量（单位：吨/车，5t/车）；</w:t>
      </w:r>
    </w:p>
    <w:p w14:paraId="2695B7AD">
      <w:pPr>
        <w:ind w:firstLine="480"/>
      </w:pPr>
      <w:r>
        <w:rPr>
          <w:rFonts w:hint="eastAsia"/>
        </w:rPr>
        <w:t>(a/b）指装卸扬尘概化系数（单位：千克/吨），a指各省风速概化系数1安徽省a=0.0011，b指物料含水率概化系数，b=0.0064。</w:t>
      </w:r>
    </w:p>
    <w:p w14:paraId="4026F7BB">
      <w:pPr>
        <w:ind w:firstLine="472"/>
        <w:rPr>
          <w:rFonts w:ascii="宋体" w:hAnsi="宋体" w:cs="宋体"/>
          <w:color w:val="0000FF"/>
          <w:spacing w:val="-2"/>
        </w:rPr>
      </w:pPr>
      <w:r>
        <w:rPr>
          <w:rFonts w:hint="eastAsia" w:ascii="宋体" w:hAnsi="宋体" w:cs="宋体"/>
          <w:color w:val="0000FF"/>
          <w:spacing w:val="-2"/>
        </w:rPr>
        <w:t>项目使用骨料</w:t>
      </w:r>
      <w:r>
        <w:rPr>
          <w:rFonts w:hint="eastAsia" w:ascii="宋体" w:hAnsi="宋体" w:cs="宋体"/>
          <w:color w:val="0000FF"/>
          <w:spacing w:val="-2"/>
          <w:lang w:eastAsia="zh-CN"/>
        </w:rPr>
        <w:t>184925</w:t>
      </w:r>
      <w:r>
        <w:rPr>
          <w:rFonts w:hint="eastAsia" w:ascii="宋体" w:hAnsi="宋体" w:cs="宋体"/>
          <w:color w:val="0000FF"/>
          <w:spacing w:val="-2"/>
        </w:rPr>
        <w:t>t，则上料粉尘产生量为31.</w:t>
      </w:r>
      <w:r>
        <w:rPr>
          <w:rFonts w:hint="eastAsia" w:ascii="宋体" w:hAnsi="宋体" w:cs="宋体"/>
          <w:color w:val="0000FF"/>
          <w:spacing w:val="-2"/>
          <w:lang w:val="en-US" w:eastAsia="zh-CN"/>
        </w:rPr>
        <w:t>78</w:t>
      </w:r>
      <w:r>
        <w:rPr>
          <w:rFonts w:hint="eastAsia" w:ascii="宋体" w:hAnsi="宋体" w:cs="宋体"/>
          <w:color w:val="0000FF"/>
          <w:spacing w:val="-2"/>
        </w:rPr>
        <w:t>t</w:t>
      </w:r>
      <w:r>
        <w:rPr>
          <w:rFonts w:hint="eastAsia"/>
          <w:color w:val="0000FF"/>
        </w:rPr>
        <w:t>（产生速率20.6</w:t>
      </w:r>
      <w:r>
        <w:rPr>
          <w:rFonts w:hint="eastAsia"/>
          <w:color w:val="0000FF"/>
          <w:lang w:val="en-US" w:eastAsia="zh-CN"/>
        </w:rPr>
        <w:t>2</w:t>
      </w:r>
      <w:r>
        <w:rPr>
          <w:rFonts w:hint="eastAsia"/>
          <w:color w:val="0000FF"/>
        </w:rPr>
        <w:t>kg/h，时间=</w:t>
      </w:r>
      <w:r>
        <w:rPr>
          <w:rFonts w:hint="eastAsia"/>
          <w:color w:val="0000FF"/>
          <w:lang w:eastAsia="zh-CN"/>
        </w:rPr>
        <w:t>184925</w:t>
      </w:r>
      <w:r>
        <w:rPr>
          <w:rFonts w:hint="eastAsia"/>
          <w:color w:val="0000FF"/>
        </w:rPr>
        <w:t>t÷120t/h=15</w:t>
      </w:r>
      <w:r>
        <w:rPr>
          <w:rFonts w:hint="eastAsia"/>
          <w:color w:val="0000FF"/>
          <w:lang w:val="en-US" w:eastAsia="zh-CN"/>
        </w:rPr>
        <w:t>41</w:t>
      </w:r>
      <w:r>
        <w:rPr>
          <w:rFonts w:hint="eastAsia"/>
          <w:color w:val="0000FF"/>
        </w:rPr>
        <w:t>h）</w:t>
      </w:r>
      <w:r>
        <w:rPr>
          <w:rFonts w:hint="eastAsia" w:ascii="宋体" w:hAnsi="宋体" w:cs="宋体"/>
          <w:color w:val="0000FF"/>
          <w:spacing w:val="-2"/>
        </w:rPr>
        <w:t>。</w:t>
      </w:r>
    </w:p>
    <w:p w14:paraId="62FC3DDD">
      <w:pPr>
        <w:ind w:firstLine="472"/>
        <w:rPr>
          <w:rFonts w:ascii="宋体" w:hAnsi="宋体" w:cs="宋体"/>
          <w:color w:val="0000FF"/>
          <w:spacing w:val="-2"/>
        </w:rPr>
      </w:pPr>
      <w:r>
        <w:rPr>
          <w:rFonts w:hint="eastAsia" w:ascii="宋体" w:hAnsi="宋体" w:cs="宋体"/>
          <w:color w:val="0000FF"/>
          <w:spacing w:val="-2"/>
        </w:rPr>
        <w:t>现有风机设计风量为13000m³/h，集气罩收集效率90%，袋式除尘器处理效率为99.7%，年工作时间为15</w:t>
      </w:r>
      <w:r>
        <w:rPr>
          <w:rFonts w:hint="eastAsia" w:ascii="宋体" w:hAnsi="宋体" w:cs="宋体"/>
          <w:color w:val="0000FF"/>
          <w:spacing w:val="-2"/>
          <w:lang w:val="en-US" w:eastAsia="zh-CN"/>
        </w:rPr>
        <w:t>41</w:t>
      </w:r>
      <w:r>
        <w:rPr>
          <w:rFonts w:hint="eastAsia" w:ascii="宋体" w:hAnsi="宋体" w:cs="宋体"/>
          <w:color w:val="0000FF"/>
          <w:spacing w:val="-2"/>
        </w:rPr>
        <w:t>h。则经除尘后有组织粉尘排放量为0.08</w:t>
      </w:r>
      <w:r>
        <w:rPr>
          <w:rFonts w:hint="eastAsia" w:ascii="宋体" w:hAnsi="宋体" w:cs="宋体"/>
          <w:color w:val="0000FF"/>
          <w:spacing w:val="-2"/>
          <w:lang w:val="en-US" w:eastAsia="zh-CN"/>
        </w:rPr>
        <w:t>6</w:t>
      </w:r>
      <w:r>
        <w:rPr>
          <w:rFonts w:hint="eastAsia" w:ascii="宋体" w:hAnsi="宋体" w:cs="宋体"/>
          <w:color w:val="0000FF"/>
          <w:spacing w:val="-2"/>
        </w:rPr>
        <w:t>t/a，排放速率0.056kg/h，有组织排放浓度4.31mg/m³；</w:t>
      </w:r>
      <w:r>
        <w:rPr>
          <w:rFonts w:hint="eastAsia"/>
          <w:color w:val="0000FF"/>
        </w:rPr>
        <w:t>整个生产车间密闭，车间内设置喷淋雾化喷头，从源头控制粉尘产生，喷淋雾化喷头喷淋粉尘控制效率为74%，车间密闭粉尘抑制效率为99%，因此，</w:t>
      </w:r>
      <w:r>
        <w:rPr>
          <w:rFonts w:hint="eastAsia" w:ascii="宋体" w:hAnsi="宋体" w:cs="宋体"/>
          <w:color w:val="0000FF"/>
          <w:spacing w:val="-2"/>
        </w:rPr>
        <w:t>无组织排放量为0.008t/a。</w:t>
      </w:r>
    </w:p>
    <w:p w14:paraId="0AF1E8F4">
      <w:pPr>
        <w:ind w:left="480" w:leftChars="200" w:firstLine="0" w:firstLineChars="0"/>
        <w:rPr>
          <w:b/>
          <w:bCs/>
        </w:rPr>
      </w:pPr>
      <w:r>
        <w:rPr>
          <w:rFonts w:hint="eastAsia" w:ascii="宋体" w:hAnsi="宋体" w:cs="宋体"/>
          <w:b/>
          <w:bCs/>
          <w:spacing w:val="-2"/>
        </w:rPr>
        <w:t>（2）</w:t>
      </w:r>
      <w:r>
        <w:rPr>
          <w:rFonts w:hint="eastAsia"/>
          <w:b/>
          <w:bCs/>
        </w:rPr>
        <w:t>废沥青砼上料破碎筛分废气</w:t>
      </w:r>
    </w:p>
    <w:p w14:paraId="2F9E249B">
      <w:pPr>
        <w:ind w:firstLine="480"/>
      </w:pPr>
      <w:r>
        <w:rPr>
          <w:rFonts w:hint="eastAsia"/>
        </w:rPr>
        <w:t>项目废沥青砼原料使用铲车上料至破碎机料斗，产生废沥青砼上料粉尘。废沥青砼破碎筛分过程会产生破碎筛分粉尘。</w:t>
      </w:r>
    </w:p>
    <w:p w14:paraId="1F2AD15B">
      <w:pPr>
        <w:ind w:firstLine="480"/>
      </w:pPr>
      <w:r>
        <w:rPr>
          <w:rFonts w:hint="eastAsia"/>
        </w:rPr>
        <w:t>上料粉尘参考</w:t>
      </w:r>
      <w:r>
        <w:t>《排放源统计调查产排污核算方法和系数手册》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中装卸扬尘进行核算。装卸扬尘产生量采用以下公式进行计算：</w:t>
      </w:r>
    </w:p>
    <w:p w14:paraId="7EF8876E">
      <w:pPr>
        <w:ind w:firstLine="480"/>
        <w:jc w:val="center"/>
      </w:pPr>
      <w:r>
        <w:rPr>
          <w:rFonts w:hint="eastAsia"/>
          <w:position w:val="-14"/>
        </w:rPr>
        <w:object>
          <v:shape id="_x0000_i1027" o:spt="75" type="#_x0000_t75" style="height:20pt;width:153pt;" o:ole="t" filled="f" o:preferrelative="t" stroked="f" coordsize="21600,21600">
            <v:path/>
            <v:fill on="f" focussize="0,0"/>
            <v:stroke on="f" joinstyle="miter"/>
            <v:imagedata r:id="rId56" o:title=""/>
            <o:lock v:ext="edit" aspectratio="t"/>
            <w10:wrap type="none"/>
            <w10:anchorlock/>
          </v:shape>
          <o:OLEObject Type="Embed" ProgID="Equation.3" ShapeID="_x0000_i1027" DrawAspect="Content" ObjectID="_1468075727" r:id="rId57">
            <o:LockedField>false</o:LockedField>
          </o:OLEObject>
        </w:object>
      </w:r>
    </w:p>
    <w:p w14:paraId="27F75040">
      <w:pPr>
        <w:ind w:firstLine="480"/>
      </w:pPr>
      <w:r>
        <w:rPr>
          <w:rFonts w:hint="eastAsia"/>
        </w:rPr>
        <w:t>ZCy指装卸扬尘产生量（单位：吨）；</w:t>
      </w:r>
    </w:p>
    <w:p w14:paraId="44A3C54D">
      <w:pPr>
        <w:ind w:firstLine="480"/>
      </w:pPr>
      <w:r>
        <w:rPr>
          <w:rFonts w:hint="eastAsia"/>
        </w:rPr>
        <w:t>Nc指年物料运载车次（单位：车，2533车）；</w:t>
      </w:r>
    </w:p>
    <w:p w14:paraId="5B065163">
      <w:pPr>
        <w:ind w:firstLine="480"/>
      </w:pPr>
      <w:r>
        <w:rPr>
          <w:rFonts w:hint="eastAsia"/>
        </w:rPr>
        <w:t>D指单车平均运载量（单位：吨/车，5t/车）；</w:t>
      </w:r>
    </w:p>
    <w:p w14:paraId="4C9C2D53">
      <w:pPr>
        <w:ind w:firstLine="480"/>
      </w:pPr>
      <w:r>
        <w:rPr>
          <w:rFonts w:hint="eastAsia"/>
        </w:rPr>
        <w:t>(a/b）指装卸扬尘概化系数（单位：千克/吨），a指各省风速概化系数1安徽省a=0.0011，b指物料含水率概化系数，b=0.0064。</w:t>
      </w:r>
    </w:p>
    <w:p w14:paraId="2362CEA1">
      <w:pPr>
        <w:ind w:firstLine="472"/>
        <w:rPr>
          <w:rFonts w:ascii="宋体" w:hAnsi="宋体" w:cs="宋体"/>
          <w:spacing w:val="-2"/>
        </w:rPr>
      </w:pPr>
      <w:r>
        <w:rPr>
          <w:rFonts w:hint="eastAsia" w:ascii="宋体" w:hAnsi="宋体" w:cs="宋体"/>
          <w:spacing w:val="-2"/>
        </w:rPr>
        <w:t>项目年使用废沥青砼12665t，则上料粉尘产生量为2.18t</w:t>
      </w:r>
      <w:r>
        <w:rPr>
          <w:rFonts w:hint="eastAsia"/>
        </w:rPr>
        <w:t>（产生速率8.62kg/h，时间=12665t÷50t/h=253h）</w:t>
      </w:r>
      <w:r>
        <w:rPr>
          <w:rFonts w:hint="eastAsia" w:ascii="宋体" w:hAnsi="宋体" w:cs="宋体"/>
          <w:spacing w:val="-2"/>
        </w:rPr>
        <w:t>。</w:t>
      </w:r>
    </w:p>
    <w:p w14:paraId="0CDCB1B1">
      <w:pPr>
        <w:ind w:firstLine="480"/>
        <w:rPr>
          <w:spacing w:val="-2"/>
        </w:rPr>
      </w:pPr>
      <w:r>
        <w:rPr>
          <w:rFonts w:hint="eastAsia"/>
        </w:rPr>
        <w:t>根据</w:t>
      </w:r>
      <w:r>
        <w:t>《排放源统计调查产排污核算方法和系数手册》</w:t>
      </w:r>
      <w:r>
        <w:rPr>
          <w:rFonts w:hint="eastAsia"/>
        </w:rPr>
        <w:t>（</w:t>
      </w:r>
      <w:r>
        <w:t>公告2021年第24号</w:t>
      </w:r>
      <w:r>
        <w:rPr>
          <w:rFonts w:hint="eastAsia"/>
        </w:rPr>
        <w:t>）“3099其他非金属矿物制品制造行业系数手册”中“3099其他非金属矿物制品制造行业系数表（续1）”破碎、筛分工序颗粒物产污系数均为1.13千克/吨。产品，项目年使用废沥青砼12665t，</w:t>
      </w:r>
      <w:r>
        <w:rPr>
          <w:rFonts w:hint="eastAsia"/>
          <w:spacing w:val="-2"/>
        </w:rPr>
        <w:t>则项目废沥青砼破碎筛分粉尘总产生量为14.311t/a（56.565kg/h）。</w:t>
      </w:r>
    </w:p>
    <w:p w14:paraId="06AA5358">
      <w:pPr>
        <w:ind w:firstLine="488"/>
      </w:pPr>
      <w:r>
        <w:rPr>
          <w:rFonts w:ascii="宋体" w:hAnsi="宋体" w:cs="宋体"/>
          <w:spacing w:val="2"/>
        </w:rPr>
        <w:t>在</w:t>
      </w:r>
      <w:r>
        <w:rPr>
          <w:rFonts w:hint="eastAsia" w:ascii="宋体" w:hAnsi="宋体" w:cs="宋体"/>
          <w:spacing w:val="2"/>
        </w:rPr>
        <w:t>上料点及破碎筛分机处</w:t>
      </w:r>
      <w:r>
        <w:rPr>
          <w:rFonts w:ascii="宋体" w:hAnsi="宋体" w:cs="宋体"/>
          <w:spacing w:val="2"/>
        </w:rPr>
        <w:t>加装集气罩，收集后通过布袋除尘器处理经</w:t>
      </w:r>
      <w:r>
        <w:rPr>
          <w:rFonts w:ascii="宋体" w:hAnsi="宋体" w:cs="宋体"/>
          <w:spacing w:val="-2"/>
        </w:rPr>
        <w:t>排气筒</w:t>
      </w:r>
      <w:r>
        <w:rPr>
          <w:rFonts w:eastAsia="Times New Roman"/>
          <w:spacing w:val="-2"/>
        </w:rPr>
        <w:t>DA00</w:t>
      </w:r>
      <w:r>
        <w:rPr>
          <w:rFonts w:hint="eastAsia"/>
          <w:spacing w:val="-2"/>
        </w:rPr>
        <w:t>6</w:t>
      </w:r>
      <w:r>
        <w:rPr>
          <w:rFonts w:ascii="宋体" w:hAnsi="宋体" w:cs="宋体"/>
          <w:spacing w:val="-2"/>
        </w:rPr>
        <w:t>排放。</w:t>
      </w:r>
    </w:p>
    <w:p w14:paraId="64664BED">
      <w:pPr>
        <w:ind w:firstLine="480"/>
      </w:pPr>
      <w:r>
        <w:t>集气罩大小设计如下：L=V0*F*3600</w:t>
      </w:r>
    </w:p>
    <w:p w14:paraId="0149A70B">
      <w:pPr>
        <w:ind w:firstLine="480"/>
      </w:pPr>
      <w:r>
        <w:t>L</w:t>
      </w:r>
      <w:r>
        <w:rPr>
          <w:rFonts w:hint="eastAsia"/>
        </w:rPr>
        <w:t>-</w:t>
      </w:r>
      <w:r>
        <w:t>为集气罩的计算风量</w:t>
      </w:r>
      <w:r>
        <w:rPr>
          <w:rFonts w:hint="eastAsia"/>
        </w:rPr>
        <w:t>m³</w:t>
      </w:r>
      <w:r>
        <w:t>/h；</w:t>
      </w:r>
    </w:p>
    <w:p w14:paraId="7421A6D1">
      <w:pPr>
        <w:ind w:firstLine="480"/>
      </w:pPr>
      <w:r>
        <w:t>V0</w:t>
      </w:r>
      <w:r>
        <w:rPr>
          <w:rFonts w:hint="eastAsia"/>
        </w:rPr>
        <w:t>-</w:t>
      </w:r>
      <w:r>
        <w:t>罩口平均速度，m/s</w:t>
      </w:r>
      <w:r>
        <w:rPr>
          <w:rFonts w:hint="eastAsia"/>
        </w:rPr>
        <w:t>，</w:t>
      </w:r>
      <w:r>
        <w:t>可取0.5~1.25</w:t>
      </w:r>
      <w:r>
        <w:rPr>
          <w:rFonts w:hint="eastAsia"/>
        </w:rPr>
        <w:t>；</w:t>
      </w:r>
      <w:r>
        <w:t>本项目取1.0。</w:t>
      </w:r>
    </w:p>
    <w:p w14:paraId="5D979D12">
      <w:pPr>
        <w:ind w:firstLine="480"/>
      </w:pPr>
      <w:r>
        <w:t>罩口面积</w:t>
      </w:r>
      <w:r>
        <w:rPr>
          <w:rFonts w:hint="eastAsia"/>
        </w:rPr>
        <w:t>㎡。</w:t>
      </w:r>
    </w:p>
    <w:p w14:paraId="5EC00FAA">
      <w:pPr>
        <w:ind w:firstLine="480"/>
      </w:pPr>
      <w:r>
        <w:rPr>
          <w:rFonts w:hint="eastAsia"/>
        </w:rPr>
        <w:t>项目上料点处设计</w:t>
      </w:r>
      <w:r>
        <w:t>集气罩尺寸为</w:t>
      </w:r>
      <w:r>
        <w:rPr>
          <w:rFonts w:hint="eastAsia"/>
        </w:rPr>
        <w:t>1.0</w:t>
      </w:r>
      <w:r>
        <w:t>m</w:t>
      </w:r>
      <w:r>
        <w:rPr>
          <w:rFonts w:hint="eastAsia"/>
        </w:rPr>
        <w:t>×2.0</w:t>
      </w:r>
      <w:r>
        <w:t>m</w:t>
      </w:r>
      <w:r>
        <w:rPr>
          <w:rFonts w:hint="eastAsia"/>
        </w:rPr>
        <w:t>，破碎机及筛分机集气罩尺寸均为1.5m×1.5m。</w:t>
      </w:r>
      <w:r>
        <w:t>经计算，项目集气罩集气风量最低为</w:t>
      </w:r>
      <w:r>
        <w:rPr>
          <w:rFonts w:hint="eastAsia"/>
        </w:rPr>
        <w:t>23400m³</w:t>
      </w:r>
      <w:r>
        <w:t>/h</w:t>
      </w:r>
      <w:r>
        <w:rPr>
          <w:rFonts w:hint="eastAsia"/>
        </w:rPr>
        <w:t>，考虑到风量损失，本项目</w:t>
      </w:r>
      <w:r>
        <w:t>风机风量设计为2</w:t>
      </w:r>
      <w:r>
        <w:rPr>
          <w:rFonts w:hint="eastAsia"/>
        </w:rPr>
        <w:t>8000m³</w:t>
      </w:r>
      <w:r>
        <w:t>/h。</w:t>
      </w:r>
    </w:p>
    <w:p w14:paraId="35C4CCFA">
      <w:pPr>
        <w:ind w:firstLine="480"/>
      </w:pPr>
      <w:r>
        <w:rPr>
          <w:rFonts w:hint="eastAsia"/>
        </w:rPr>
        <w:t>集气罩收集效率以90%计，袋式除尘器处理效率以99.7%，年工作时间为253h。则经除尘后有组织粉尘排放量为0.045t/a，排放速率0.178kg/h，有组织排放浓度6.36mg/m³；整个生产车间密闭，车间内设置喷淋雾化喷头，从源头控制粉尘产生，喷淋雾化喷头喷淋粉尘控制效率为74%，车间密闭粉尘抑制效率为99%，因此，无组织排放量为0.005t/a。</w:t>
      </w:r>
    </w:p>
    <w:p w14:paraId="307C4EEA">
      <w:pPr>
        <w:ind w:left="480" w:leftChars="200" w:firstLine="0" w:firstLineChars="0"/>
        <w:rPr>
          <w:b/>
          <w:bCs/>
          <w:color w:val="0000FF"/>
        </w:rPr>
      </w:pPr>
      <w:r>
        <w:rPr>
          <w:rFonts w:hint="eastAsia"/>
          <w:b/>
          <w:bCs/>
        </w:rPr>
        <w:t>（3）骨料烘干、筛分废气</w:t>
      </w:r>
    </w:p>
    <w:p w14:paraId="749820FD">
      <w:pPr>
        <w:ind w:firstLine="480"/>
      </w:pPr>
      <w:r>
        <w:rPr>
          <w:rFonts w:hint="eastAsia"/>
        </w:rPr>
        <w:t>项目沥青及再生沥青混凝土、冷补料生产使用的骨料经烘干筒加热烘干后进行振动筛分，此过程产生烘干、筛分粉尘，柴油燃烧废气。</w:t>
      </w:r>
    </w:p>
    <w:p w14:paraId="6765D455">
      <w:pPr>
        <w:ind w:firstLine="480"/>
        <w:rPr>
          <w:color w:val="0000FF"/>
        </w:rPr>
      </w:pPr>
      <w:r>
        <w:rPr>
          <w:rFonts w:hint="eastAsia"/>
        </w:rPr>
        <w:t>根据《排放源统计调查产排污核算方法和系数手册》3099 其他非金属矿物制品制造行业系数手册中“干燥工序”产污系数 0.763kg/t-产品，“筛分工序”产污系数1.13kg/t-产品。</w:t>
      </w:r>
      <w:r>
        <w:rPr>
          <w:rFonts w:hint="eastAsia"/>
          <w:color w:val="0000FF"/>
        </w:rPr>
        <w:t>骨料用量为</w:t>
      </w:r>
      <w:r>
        <w:rPr>
          <w:rFonts w:hint="eastAsia"/>
          <w:color w:val="0000FF"/>
          <w:lang w:eastAsia="zh-CN"/>
        </w:rPr>
        <w:t>184925</w:t>
      </w:r>
      <w:r>
        <w:rPr>
          <w:rFonts w:hint="eastAsia"/>
          <w:color w:val="0000FF"/>
        </w:rPr>
        <w:t>t/a，则烘干、筛分粉尘产生量约</w:t>
      </w:r>
      <w:r>
        <w:rPr>
          <w:rFonts w:hint="eastAsia"/>
          <w:color w:val="0000FF"/>
          <w:lang w:val="en-US" w:eastAsia="zh-CN"/>
        </w:rPr>
        <w:t>350.063</w:t>
      </w:r>
      <w:r>
        <w:rPr>
          <w:rFonts w:hint="eastAsia"/>
          <w:color w:val="0000FF"/>
        </w:rPr>
        <w:t>t/a。经密闭负压收集后进入旋风除尘器+布袋除尘器处理后经DA004排气筒排放。现有风机设计风量为75000m³/h，收集效率100%，旋风除尘器处理效率以80%计，袋式除尘器处理效率以99.7%，年工作时间为15</w:t>
      </w:r>
      <w:r>
        <w:rPr>
          <w:rFonts w:hint="eastAsia"/>
          <w:color w:val="0000FF"/>
          <w:lang w:val="en-US" w:eastAsia="zh-CN"/>
        </w:rPr>
        <w:t>41</w:t>
      </w:r>
      <w:r>
        <w:rPr>
          <w:rFonts w:hint="eastAsia"/>
          <w:color w:val="0000FF"/>
        </w:rPr>
        <w:t>h。则经除尘后有组织粉尘排放量为0.2</w:t>
      </w:r>
      <w:r>
        <w:rPr>
          <w:rFonts w:hint="eastAsia"/>
          <w:color w:val="0000FF"/>
          <w:lang w:val="en-US" w:eastAsia="zh-CN"/>
        </w:rPr>
        <w:t>1</w:t>
      </w:r>
      <w:r>
        <w:rPr>
          <w:rFonts w:hint="eastAsia"/>
          <w:color w:val="0000FF"/>
        </w:rPr>
        <w:t>t/a，排放速率0.13</w:t>
      </w:r>
      <w:r>
        <w:rPr>
          <w:rFonts w:hint="eastAsia"/>
          <w:color w:val="0000FF"/>
          <w:lang w:val="en-US" w:eastAsia="zh-CN"/>
        </w:rPr>
        <w:t>6</w:t>
      </w:r>
      <w:r>
        <w:rPr>
          <w:rFonts w:hint="eastAsia"/>
          <w:color w:val="0000FF"/>
        </w:rPr>
        <w:t>kg/h，有组织排放浓度1.8</w:t>
      </w:r>
      <w:r>
        <w:rPr>
          <w:rFonts w:hint="eastAsia"/>
          <w:color w:val="0000FF"/>
          <w:lang w:val="en-US" w:eastAsia="zh-CN"/>
        </w:rPr>
        <w:t>1</w:t>
      </w:r>
      <w:r>
        <w:rPr>
          <w:rFonts w:hint="eastAsia"/>
          <w:color w:val="0000FF"/>
        </w:rPr>
        <w:t>mg/m³。</w:t>
      </w:r>
    </w:p>
    <w:p w14:paraId="3279E639">
      <w:pPr>
        <w:ind w:left="480" w:leftChars="200" w:firstLine="0" w:firstLineChars="0"/>
      </w:pPr>
      <w:r>
        <w:rPr>
          <w:rFonts w:hint="eastAsia"/>
          <w:b/>
          <w:bCs/>
        </w:rPr>
        <w:t>（4）柴油燃烧废气</w:t>
      </w:r>
    </w:p>
    <w:p w14:paraId="60A1C726">
      <w:pPr>
        <w:ind w:firstLine="480"/>
      </w:pPr>
      <w:r>
        <w:rPr>
          <w:rFonts w:hint="eastAsia"/>
        </w:rPr>
        <w:t>项目沥青及再生沥青混凝土、冷补料生产使用的骨料烘干筒内置柴油燃烧器使用柴油燃烧产生的火焰对骨料进行烘干；废沥青砼经破碎筛分后进入伴热再生设备。伴热再生设备内配有柴油燃烧器，以柴油为燃料，对物料进行明火直接加热，产生柴油燃烧废气。</w:t>
      </w:r>
    </w:p>
    <w:p w14:paraId="66B4BF5F">
      <w:pPr>
        <w:ind w:firstLine="480"/>
        <w:rPr>
          <w:color w:val="0000FF"/>
        </w:rPr>
      </w:pPr>
      <w:r>
        <w:rPr>
          <w:rFonts w:hint="eastAsia"/>
          <w:color w:val="0000FF"/>
        </w:rPr>
        <w:t>根据工程分析可知，烘干筒柴油年使用量为28</w:t>
      </w:r>
      <w:r>
        <w:rPr>
          <w:rFonts w:hint="eastAsia"/>
          <w:color w:val="0000FF"/>
          <w:lang w:val="en-US" w:eastAsia="zh-CN"/>
        </w:rPr>
        <w:t>8.5</w:t>
      </w:r>
      <w:r>
        <w:rPr>
          <w:rFonts w:hint="eastAsia"/>
          <w:color w:val="0000FF"/>
        </w:rPr>
        <w:t>t/a，伴热再生设备柴油年用量为5.6t，共2</w:t>
      </w:r>
      <w:r>
        <w:rPr>
          <w:rFonts w:hint="eastAsia"/>
          <w:color w:val="0000FF"/>
          <w:lang w:val="en-US" w:eastAsia="zh-CN"/>
        </w:rPr>
        <w:t>94.1</w:t>
      </w:r>
      <w:r>
        <w:rPr>
          <w:rFonts w:hint="eastAsia"/>
          <w:color w:val="0000FF"/>
        </w:rPr>
        <w:t>t。</w:t>
      </w:r>
    </w:p>
    <w:p w14:paraId="6E165BC6">
      <w:pPr>
        <w:ind w:firstLine="480"/>
      </w:pPr>
      <w:r>
        <w:rPr>
          <w:rFonts w:hint="eastAsia"/>
        </w:rPr>
        <w:t>参考《排放源统计调查产排污核算方法和系数手册》（2021年6月11日，生态环境部印发）中“机械行业系数手册-33-37”中“柴油工业炉窑”产污系数表进行计算：</w:t>
      </w:r>
    </w:p>
    <w:p w14:paraId="5478C437">
      <w:pPr>
        <w:pStyle w:val="53"/>
      </w:pPr>
      <w:r>
        <w:t>表2.</w:t>
      </w:r>
      <w:r>
        <w:rPr>
          <w:rFonts w:hint="eastAsia"/>
        </w:rPr>
        <w:t>5</w:t>
      </w:r>
      <w:r>
        <w:t>-</w:t>
      </w:r>
      <w:r>
        <w:rPr>
          <w:rFonts w:hint="eastAsia"/>
        </w:rPr>
        <w:t>6</w:t>
      </w:r>
      <w:r>
        <w:t xml:space="preserve">  柴油燃烧废气排污系数一览表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50"/>
        <w:gridCol w:w="1374"/>
        <w:gridCol w:w="1786"/>
        <w:gridCol w:w="2000"/>
        <w:gridCol w:w="2006"/>
      </w:tblGrid>
      <w:tr w14:paraId="205F4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8" w:type="dxa"/>
            <w:vAlign w:val="center"/>
          </w:tcPr>
          <w:p w14:paraId="37724604">
            <w:pPr>
              <w:pStyle w:val="38"/>
              <w:rPr>
                <w:b/>
                <w:bCs/>
              </w:rPr>
            </w:pPr>
            <w:r>
              <w:rPr>
                <w:b/>
                <w:bCs/>
              </w:rPr>
              <w:t>燃料名称</w:t>
            </w:r>
          </w:p>
        </w:tc>
        <w:tc>
          <w:tcPr>
            <w:tcW w:w="1409" w:type="dxa"/>
            <w:vAlign w:val="center"/>
          </w:tcPr>
          <w:p w14:paraId="30338803">
            <w:pPr>
              <w:pStyle w:val="38"/>
              <w:rPr>
                <w:b/>
                <w:bCs/>
              </w:rPr>
            </w:pPr>
            <w:r>
              <w:rPr>
                <w:b/>
                <w:bCs/>
              </w:rPr>
              <w:t>污染物指标</w:t>
            </w:r>
          </w:p>
        </w:tc>
        <w:tc>
          <w:tcPr>
            <w:tcW w:w="1831" w:type="dxa"/>
            <w:vAlign w:val="center"/>
          </w:tcPr>
          <w:p w14:paraId="127D655B">
            <w:pPr>
              <w:pStyle w:val="38"/>
              <w:rPr>
                <w:b/>
                <w:bCs/>
              </w:rPr>
            </w:pPr>
            <w:r>
              <w:rPr>
                <w:b/>
                <w:bCs/>
              </w:rPr>
              <w:t>单位</w:t>
            </w:r>
          </w:p>
        </w:tc>
        <w:tc>
          <w:tcPr>
            <w:tcW w:w="2051" w:type="dxa"/>
            <w:vAlign w:val="center"/>
          </w:tcPr>
          <w:p w14:paraId="323D1CB2">
            <w:pPr>
              <w:pStyle w:val="38"/>
              <w:rPr>
                <w:b/>
                <w:bCs/>
              </w:rPr>
            </w:pPr>
            <w:r>
              <w:rPr>
                <w:b/>
                <w:bCs/>
              </w:rPr>
              <w:t>产污系数</w:t>
            </w:r>
          </w:p>
        </w:tc>
        <w:tc>
          <w:tcPr>
            <w:tcW w:w="2057" w:type="dxa"/>
            <w:vAlign w:val="center"/>
          </w:tcPr>
          <w:p w14:paraId="5F8886D6">
            <w:pPr>
              <w:pStyle w:val="38"/>
              <w:rPr>
                <w:b/>
                <w:bCs/>
              </w:rPr>
            </w:pPr>
            <w:r>
              <w:rPr>
                <w:b/>
                <w:bCs/>
              </w:rPr>
              <w:t>排污系数</w:t>
            </w:r>
          </w:p>
        </w:tc>
      </w:tr>
      <w:tr w14:paraId="05ED7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8" w:type="dxa"/>
            <w:vMerge w:val="restart"/>
            <w:vAlign w:val="center"/>
          </w:tcPr>
          <w:p w14:paraId="70396093">
            <w:pPr>
              <w:pStyle w:val="38"/>
            </w:pPr>
            <w:r>
              <w:rPr>
                <w:rFonts w:hint="eastAsia"/>
              </w:rPr>
              <w:t>柴油</w:t>
            </w:r>
          </w:p>
        </w:tc>
        <w:tc>
          <w:tcPr>
            <w:tcW w:w="1409" w:type="dxa"/>
            <w:vAlign w:val="center"/>
          </w:tcPr>
          <w:p w14:paraId="32D920AF">
            <w:pPr>
              <w:pStyle w:val="38"/>
            </w:pPr>
            <w:r>
              <w:t>废气量</w:t>
            </w:r>
          </w:p>
        </w:tc>
        <w:tc>
          <w:tcPr>
            <w:tcW w:w="1831" w:type="dxa"/>
            <w:vAlign w:val="center"/>
          </w:tcPr>
          <w:p w14:paraId="67819E38">
            <w:pPr>
              <w:pStyle w:val="38"/>
            </w:pPr>
            <w:r>
              <w:t>N</w:t>
            </w:r>
            <w:r>
              <w:rPr>
                <w:rFonts w:hint="eastAsia"/>
              </w:rPr>
              <w:t>m³</w:t>
            </w:r>
            <w:r>
              <w:t>/t-燃料</w:t>
            </w:r>
          </w:p>
        </w:tc>
        <w:tc>
          <w:tcPr>
            <w:tcW w:w="2051" w:type="dxa"/>
            <w:vAlign w:val="center"/>
          </w:tcPr>
          <w:p w14:paraId="407AA19D">
            <w:pPr>
              <w:pStyle w:val="38"/>
            </w:pPr>
            <w:r>
              <w:t>17804</w:t>
            </w:r>
          </w:p>
        </w:tc>
        <w:tc>
          <w:tcPr>
            <w:tcW w:w="2057" w:type="dxa"/>
            <w:vAlign w:val="center"/>
          </w:tcPr>
          <w:p w14:paraId="70C94CB1">
            <w:pPr>
              <w:pStyle w:val="38"/>
            </w:pPr>
            <w:r>
              <w:t>17804</w:t>
            </w:r>
          </w:p>
        </w:tc>
      </w:tr>
      <w:tr w14:paraId="2B496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8" w:type="dxa"/>
            <w:vMerge w:val="continue"/>
            <w:vAlign w:val="center"/>
          </w:tcPr>
          <w:p w14:paraId="59618DE1">
            <w:pPr>
              <w:pStyle w:val="38"/>
            </w:pPr>
          </w:p>
        </w:tc>
        <w:tc>
          <w:tcPr>
            <w:tcW w:w="1409" w:type="dxa"/>
            <w:vAlign w:val="center"/>
          </w:tcPr>
          <w:p w14:paraId="21E667A1">
            <w:pPr>
              <w:pStyle w:val="38"/>
            </w:pPr>
            <w:r>
              <w:t>颗粒物</w:t>
            </w:r>
          </w:p>
        </w:tc>
        <w:tc>
          <w:tcPr>
            <w:tcW w:w="1831" w:type="dxa"/>
            <w:vAlign w:val="center"/>
          </w:tcPr>
          <w:p w14:paraId="32B5C066">
            <w:pPr>
              <w:pStyle w:val="38"/>
            </w:pPr>
            <w:r>
              <w:t>kg/t-燃料</w:t>
            </w:r>
          </w:p>
        </w:tc>
        <w:tc>
          <w:tcPr>
            <w:tcW w:w="2051" w:type="dxa"/>
            <w:vAlign w:val="center"/>
          </w:tcPr>
          <w:p w14:paraId="6AA01076">
            <w:pPr>
              <w:pStyle w:val="38"/>
            </w:pPr>
            <w:r>
              <w:rPr>
                <w:rFonts w:hint="eastAsia"/>
              </w:rPr>
              <w:t>3.28</w:t>
            </w:r>
          </w:p>
        </w:tc>
        <w:tc>
          <w:tcPr>
            <w:tcW w:w="2057" w:type="dxa"/>
            <w:vAlign w:val="center"/>
          </w:tcPr>
          <w:p w14:paraId="7A90DD7E">
            <w:pPr>
              <w:pStyle w:val="38"/>
            </w:pPr>
            <w:r>
              <w:rPr>
                <w:rFonts w:hint="eastAsia"/>
              </w:rPr>
              <w:t>3.28</w:t>
            </w:r>
          </w:p>
        </w:tc>
      </w:tr>
      <w:tr w14:paraId="147CE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8" w:type="dxa"/>
            <w:vMerge w:val="continue"/>
            <w:vAlign w:val="center"/>
          </w:tcPr>
          <w:p w14:paraId="5DAD0A09">
            <w:pPr>
              <w:pStyle w:val="38"/>
            </w:pPr>
          </w:p>
        </w:tc>
        <w:tc>
          <w:tcPr>
            <w:tcW w:w="1409" w:type="dxa"/>
            <w:vAlign w:val="center"/>
          </w:tcPr>
          <w:p w14:paraId="51117BBC">
            <w:pPr>
              <w:pStyle w:val="38"/>
            </w:pPr>
            <w:r>
              <w:t>二氧化硫</w:t>
            </w:r>
          </w:p>
        </w:tc>
        <w:tc>
          <w:tcPr>
            <w:tcW w:w="1831" w:type="dxa"/>
            <w:vAlign w:val="center"/>
          </w:tcPr>
          <w:p w14:paraId="4DDB5BAA">
            <w:pPr>
              <w:pStyle w:val="38"/>
            </w:pPr>
            <w:r>
              <w:t>kg/t-燃料</w:t>
            </w:r>
          </w:p>
        </w:tc>
        <w:tc>
          <w:tcPr>
            <w:tcW w:w="2051" w:type="dxa"/>
            <w:vAlign w:val="center"/>
          </w:tcPr>
          <w:p w14:paraId="691438A1">
            <w:pPr>
              <w:pStyle w:val="38"/>
            </w:pPr>
            <w:r>
              <w:t>19S①</w:t>
            </w:r>
          </w:p>
        </w:tc>
        <w:tc>
          <w:tcPr>
            <w:tcW w:w="2057" w:type="dxa"/>
            <w:vAlign w:val="center"/>
          </w:tcPr>
          <w:p w14:paraId="21EBD229">
            <w:pPr>
              <w:pStyle w:val="38"/>
            </w:pPr>
            <w:r>
              <w:t>19S①</w:t>
            </w:r>
          </w:p>
        </w:tc>
      </w:tr>
      <w:tr w14:paraId="7273F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78" w:type="dxa"/>
            <w:vMerge w:val="continue"/>
            <w:vAlign w:val="center"/>
          </w:tcPr>
          <w:p w14:paraId="3663AE82">
            <w:pPr>
              <w:pStyle w:val="38"/>
            </w:pPr>
          </w:p>
        </w:tc>
        <w:tc>
          <w:tcPr>
            <w:tcW w:w="1409" w:type="dxa"/>
            <w:vAlign w:val="center"/>
          </w:tcPr>
          <w:p w14:paraId="4B8188F4">
            <w:pPr>
              <w:pStyle w:val="38"/>
            </w:pPr>
            <w:r>
              <w:t>氮氧化物</w:t>
            </w:r>
          </w:p>
        </w:tc>
        <w:tc>
          <w:tcPr>
            <w:tcW w:w="1831" w:type="dxa"/>
            <w:vAlign w:val="center"/>
          </w:tcPr>
          <w:p w14:paraId="1B05736E">
            <w:pPr>
              <w:pStyle w:val="38"/>
            </w:pPr>
            <w:r>
              <w:t>kg/t-燃料</w:t>
            </w:r>
          </w:p>
        </w:tc>
        <w:tc>
          <w:tcPr>
            <w:tcW w:w="2051" w:type="dxa"/>
            <w:vAlign w:val="center"/>
          </w:tcPr>
          <w:p w14:paraId="410DC3B8">
            <w:pPr>
              <w:pStyle w:val="38"/>
            </w:pPr>
            <w:r>
              <w:rPr>
                <w:rFonts w:hint="eastAsia"/>
              </w:rPr>
              <w:t>3.67</w:t>
            </w:r>
          </w:p>
        </w:tc>
        <w:tc>
          <w:tcPr>
            <w:tcW w:w="2057" w:type="dxa"/>
            <w:vAlign w:val="center"/>
          </w:tcPr>
          <w:p w14:paraId="78FACC87">
            <w:pPr>
              <w:pStyle w:val="38"/>
            </w:pPr>
            <w:r>
              <w:rPr>
                <w:rFonts w:hint="eastAsia"/>
              </w:rPr>
              <w:t>1.835</w:t>
            </w:r>
          </w:p>
        </w:tc>
      </w:tr>
      <w:tr w14:paraId="72742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9" w:hRule="atLeast"/>
          <w:jc w:val="center"/>
        </w:trPr>
        <w:tc>
          <w:tcPr>
            <w:tcW w:w="8526" w:type="dxa"/>
            <w:gridSpan w:val="5"/>
            <w:vAlign w:val="center"/>
          </w:tcPr>
          <w:p w14:paraId="708C46B8">
            <w:pPr>
              <w:pStyle w:val="38"/>
              <w:jc w:val="left"/>
            </w:pPr>
            <w:r>
              <w:rPr>
                <w:b/>
                <w:bCs/>
                <w:sz w:val="18"/>
                <w:szCs w:val="18"/>
              </w:rPr>
              <w:t>注：①产排污系数表中二氧化硫的产排污系数是以含硫量（S）的形式表示的，其中含硫量（S）是指燃油收到基硫含量，以质量百分数的形式表示，本项目使用的柴油为轻质柴油，柴油质量符合国家标准《B5柴油》（GB25199-2017）的要求即硫含量不大于10mg/</w:t>
            </w:r>
            <w:r>
              <w:rPr>
                <w:rFonts w:hint="eastAsia"/>
                <w:b/>
                <w:bCs/>
                <w:sz w:val="18"/>
                <w:szCs w:val="18"/>
              </w:rPr>
              <w:t>k</w:t>
            </w:r>
            <w:r>
              <w:rPr>
                <w:b/>
                <w:bCs/>
                <w:sz w:val="18"/>
                <w:szCs w:val="18"/>
              </w:rPr>
              <w:t>g，折算质量百分数为</w:t>
            </w:r>
            <w:r>
              <w:rPr>
                <w:rFonts w:hint="eastAsia"/>
                <w:b/>
                <w:bCs/>
                <w:sz w:val="18"/>
                <w:szCs w:val="18"/>
              </w:rPr>
              <w:t>0.001</w:t>
            </w:r>
            <w:r>
              <w:rPr>
                <w:b/>
                <w:bCs/>
                <w:sz w:val="18"/>
                <w:szCs w:val="18"/>
              </w:rPr>
              <w:t>%，即S=0.0</w:t>
            </w:r>
            <w:r>
              <w:rPr>
                <w:rFonts w:hint="eastAsia"/>
                <w:b/>
                <w:bCs/>
                <w:sz w:val="18"/>
                <w:szCs w:val="18"/>
              </w:rPr>
              <w:t>0</w:t>
            </w:r>
            <w:r>
              <w:rPr>
                <w:b/>
                <w:bCs/>
                <w:sz w:val="18"/>
                <w:szCs w:val="18"/>
              </w:rPr>
              <w:t>1。</w:t>
            </w:r>
          </w:p>
        </w:tc>
      </w:tr>
    </w:tbl>
    <w:p w14:paraId="584EA0A6">
      <w:pPr>
        <w:ind w:firstLine="480"/>
        <w:rPr>
          <w:color w:val="0000FF"/>
        </w:rPr>
      </w:pPr>
      <w:r>
        <w:rPr>
          <w:color w:val="0000FF"/>
        </w:rPr>
        <w:t>根据以上产污系数计算，可得本项目</w:t>
      </w:r>
      <w:r>
        <w:rPr>
          <w:rFonts w:hint="eastAsia"/>
          <w:color w:val="0000FF"/>
        </w:rPr>
        <w:t>烘干</w:t>
      </w:r>
      <w:r>
        <w:rPr>
          <w:color w:val="0000FF"/>
        </w:rPr>
        <w:t>柴油燃烧废气及其污染物产生情况如</w:t>
      </w:r>
      <w:r>
        <w:rPr>
          <w:rFonts w:hint="eastAsia"/>
          <w:color w:val="0000FF"/>
        </w:rPr>
        <w:t>下表</w:t>
      </w:r>
      <w:r>
        <w:rPr>
          <w:color w:val="0000FF"/>
        </w:rPr>
        <w:t>所示。柴油燃烧废气量为</w:t>
      </w:r>
      <w:r>
        <w:rPr>
          <w:rFonts w:hint="eastAsia"/>
          <w:color w:val="0000FF"/>
          <w:lang w:eastAsia="zh-CN"/>
        </w:rPr>
        <w:t>5236156.4</w:t>
      </w:r>
      <w:r>
        <w:rPr>
          <w:color w:val="0000FF"/>
        </w:rPr>
        <w:t>N</w:t>
      </w:r>
      <w:r>
        <w:rPr>
          <w:rFonts w:hint="eastAsia"/>
          <w:color w:val="0000FF"/>
        </w:rPr>
        <w:t>m³</w:t>
      </w:r>
      <w:r>
        <w:rPr>
          <w:color w:val="0000FF"/>
        </w:rPr>
        <w:t>/</w:t>
      </w:r>
      <w:r>
        <w:rPr>
          <w:rFonts w:hint="eastAsia"/>
          <w:color w:val="0000FF"/>
        </w:rPr>
        <w:t>a</w:t>
      </w:r>
      <w:r>
        <w:rPr>
          <w:color w:val="0000FF"/>
        </w:rPr>
        <w:t>。</w:t>
      </w:r>
    </w:p>
    <w:p w14:paraId="5DC0C303">
      <w:pPr>
        <w:pStyle w:val="32"/>
      </w:pPr>
      <w:r>
        <w:t>表</w:t>
      </w:r>
      <w:r>
        <w:rPr>
          <w:rFonts w:hint="eastAsia"/>
        </w:rPr>
        <w:t>2.5-7本</w:t>
      </w:r>
      <w:r>
        <w:t>项目</w:t>
      </w:r>
      <w:r>
        <w:rPr>
          <w:rFonts w:hint="eastAsia"/>
        </w:rPr>
        <w:t>燃烧</w:t>
      </w:r>
      <w:r>
        <w:t>废气</w:t>
      </w:r>
      <w:r>
        <w:rPr>
          <w:rFonts w:hint="eastAsia"/>
        </w:rPr>
        <w:t>产排</w:t>
      </w:r>
      <w:r>
        <w:t>情况表</w:t>
      </w:r>
    </w:p>
    <w:tbl>
      <w:tblPr>
        <w:tblStyle w:val="25"/>
        <w:tblW w:w="500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34"/>
        <w:gridCol w:w="730"/>
        <w:gridCol w:w="928"/>
        <w:gridCol w:w="822"/>
        <w:gridCol w:w="898"/>
        <w:gridCol w:w="1128"/>
        <w:gridCol w:w="807"/>
        <w:gridCol w:w="776"/>
        <w:gridCol w:w="806"/>
        <w:gridCol w:w="897"/>
      </w:tblGrid>
      <w:tr w14:paraId="2F6F9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restart"/>
            <w:vAlign w:val="center"/>
          </w:tcPr>
          <w:p w14:paraId="7EDE2DF3">
            <w:pPr>
              <w:pStyle w:val="38"/>
              <w:rPr>
                <w:b/>
                <w:bCs/>
                <w:color w:val="0000FF"/>
              </w:rPr>
            </w:pPr>
            <w:r>
              <w:rPr>
                <w:rFonts w:hint="eastAsia"/>
                <w:b/>
                <w:bCs/>
                <w:color w:val="0000FF"/>
              </w:rPr>
              <w:t>燃料</w:t>
            </w:r>
          </w:p>
        </w:tc>
        <w:tc>
          <w:tcPr>
            <w:tcW w:w="438" w:type="pct"/>
            <w:vMerge w:val="restart"/>
            <w:vAlign w:val="center"/>
          </w:tcPr>
          <w:p w14:paraId="530EA0CE">
            <w:pPr>
              <w:pStyle w:val="38"/>
              <w:rPr>
                <w:b/>
                <w:bCs/>
                <w:color w:val="0000FF"/>
              </w:rPr>
            </w:pPr>
            <w:r>
              <w:rPr>
                <w:rFonts w:hint="eastAsia"/>
                <w:b/>
                <w:bCs/>
                <w:color w:val="0000FF"/>
              </w:rPr>
              <w:t>年用量（t/a）</w:t>
            </w:r>
          </w:p>
        </w:tc>
        <w:tc>
          <w:tcPr>
            <w:tcW w:w="557" w:type="pct"/>
            <w:vMerge w:val="restart"/>
            <w:vAlign w:val="center"/>
          </w:tcPr>
          <w:p w14:paraId="41870703">
            <w:pPr>
              <w:pStyle w:val="38"/>
              <w:rPr>
                <w:b/>
                <w:bCs/>
                <w:color w:val="0000FF"/>
              </w:rPr>
            </w:pPr>
            <w:r>
              <w:rPr>
                <w:rFonts w:hint="eastAsia"/>
                <w:b/>
                <w:bCs/>
                <w:color w:val="0000FF"/>
              </w:rPr>
              <w:t>污染物种类</w:t>
            </w:r>
          </w:p>
        </w:tc>
        <w:tc>
          <w:tcPr>
            <w:tcW w:w="1710" w:type="pct"/>
            <w:gridSpan w:val="3"/>
            <w:vAlign w:val="center"/>
          </w:tcPr>
          <w:p w14:paraId="7DC2B2F3">
            <w:pPr>
              <w:pStyle w:val="38"/>
              <w:rPr>
                <w:b/>
                <w:bCs/>
                <w:color w:val="0000FF"/>
              </w:rPr>
            </w:pPr>
            <w:r>
              <w:rPr>
                <w:rFonts w:hint="eastAsia"/>
                <w:b/>
                <w:bCs/>
                <w:color w:val="0000FF"/>
              </w:rPr>
              <w:t>产生情况</w:t>
            </w:r>
          </w:p>
        </w:tc>
        <w:tc>
          <w:tcPr>
            <w:tcW w:w="484" w:type="pct"/>
            <w:vMerge w:val="restart"/>
            <w:vAlign w:val="center"/>
          </w:tcPr>
          <w:p w14:paraId="575C09D4">
            <w:pPr>
              <w:pStyle w:val="38"/>
              <w:rPr>
                <w:b/>
                <w:bCs/>
                <w:color w:val="0000FF"/>
              </w:rPr>
            </w:pPr>
            <w:r>
              <w:rPr>
                <w:rFonts w:hint="eastAsia"/>
                <w:b/>
                <w:bCs/>
                <w:color w:val="0000FF"/>
              </w:rPr>
              <w:t>治理措施</w:t>
            </w:r>
          </w:p>
        </w:tc>
        <w:tc>
          <w:tcPr>
            <w:tcW w:w="1488" w:type="pct"/>
            <w:gridSpan w:val="3"/>
            <w:vAlign w:val="center"/>
          </w:tcPr>
          <w:p w14:paraId="52B4EABA">
            <w:pPr>
              <w:pStyle w:val="38"/>
              <w:rPr>
                <w:b/>
                <w:bCs/>
                <w:color w:val="0000FF"/>
              </w:rPr>
            </w:pPr>
            <w:r>
              <w:rPr>
                <w:rFonts w:hint="eastAsia"/>
                <w:b/>
                <w:bCs/>
                <w:color w:val="0000FF"/>
              </w:rPr>
              <w:t>排放情况</w:t>
            </w:r>
          </w:p>
        </w:tc>
      </w:tr>
      <w:tr w14:paraId="1A90F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continue"/>
            <w:vAlign w:val="center"/>
          </w:tcPr>
          <w:p w14:paraId="60760A26">
            <w:pPr>
              <w:snapToGrid w:val="0"/>
              <w:ind w:firstLine="482"/>
              <w:rPr>
                <w:b/>
                <w:bCs/>
                <w:color w:val="0000FF"/>
              </w:rPr>
            </w:pPr>
          </w:p>
        </w:tc>
        <w:tc>
          <w:tcPr>
            <w:tcW w:w="438" w:type="pct"/>
            <w:vMerge w:val="continue"/>
            <w:vAlign w:val="center"/>
          </w:tcPr>
          <w:p w14:paraId="3C349C6B">
            <w:pPr>
              <w:snapToGrid w:val="0"/>
              <w:ind w:firstLine="482"/>
              <w:rPr>
                <w:b/>
                <w:bCs/>
                <w:color w:val="0000FF"/>
              </w:rPr>
            </w:pPr>
          </w:p>
        </w:tc>
        <w:tc>
          <w:tcPr>
            <w:tcW w:w="557" w:type="pct"/>
            <w:vMerge w:val="continue"/>
            <w:vAlign w:val="center"/>
          </w:tcPr>
          <w:p w14:paraId="306346C8">
            <w:pPr>
              <w:snapToGrid w:val="0"/>
              <w:ind w:firstLine="482"/>
              <w:rPr>
                <w:b/>
                <w:bCs/>
                <w:color w:val="0000FF"/>
              </w:rPr>
            </w:pPr>
          </w:p>
        </w:tc>
        <w:tc>
          <w:tcPr>
            <w:tcW w:w="493" w:type="pct"/>
            <w:shd w:val="clear" w:color="auto" w:fill="auto"/>
            <w:vAlign w:val="center"/>
          </w:tcPr>
          <w:p w14:paraId="614BA1C3">
            <w:pPr>
              <w:pStyle w:val="38"/>
              <w:rPr>
                <w:b/>
                <w:bCs/>
                <w:color w:val="0000FF"/>
                <w:szCs w:val="21"/>
              </w:rPr>
            </w:pPr>
            <w:r>
              <w:rPr>
                <w:rFonts w:hint="eastAsia"/>
                <w:b/>
                <w:bCs/>
                <w:color w:val="0000FF"/>
              </w:rPr>
              <w:t>产生量t/a</w:t>
            </w:r>
          </w:p>
        </w:tc>
        <w:tc>
          <w:tcPr>
            <w:tcW w:w="539" w:type="pct"/>
            <w:shd w:val="clear" w:color="auto" w:fill="auto"/>
            <w:vAlign w:val="center"/>
          </w:tcPr>
          <w:p w14:paraId="2AEE9942">
            <w:pPr>
              <w:pStyle w:val="38"/>
              <w:rPr>
                <w:b/>
                <w:bCs/>
                <w:color w:val="0000FF"/>
                <w:szCs w:val="21"/>
              </w:rPr>
            </w:pPr>
            <w:r>
              <w:rPr>
                <w:rFonts w:hint="eastAsia"/>
                <w:b/>
                <w:bCs/>
                <w:color w:val="0000FF"/>
              </w:rPr>
              <w:t>产生速率kg/h</w:t>
            </w:r>
          </w:p>
        </w:tc>
        <w:tc>
          <w:tcPr>
            <w:tcW w:w="677" w:type="pct"/>
            <w:shd w:val="clear" w:color="auto" w:fill="auto"/>
            <w:vAlign w:val="center"/>
          </w:tcPr>
          <w:p w14:paraId="4AC8A7D3">
            <w:pPr>
              <w:pStyle w:val="38"/>
              <w:rPr>
                <w:b/>
                <w:bCs/>
                <w:color w:val="0000FF"/>
                <w:szCs w:val="21"/>
              </w:rPr>
            </w:pPr>
            <w:r>
              <w:rPr>
                <w:rFonts w:hint="eastAsia"/>
                <w:b/>
                <w:bCs/>
                <w:color w:val="0000FF"/>
              </w:rPr>
              <w:t>产生浓度mg/m³</w:t>
            </w:r>
          </w:p>
        </w:tc>
        <w:tc>
          <w:tcPr>
            <w:tcW w:w="484" w:type="pct"/>
            <w:vMerge w:val="continue"/>
            <w:vAlign w:val="center"/>
          </w:tcPr>
          <w:p w14:paraId="54A996DD">
            <w:pPr>
              <w:snapToGrid w:val="0"/>
              <w:ind w:firstLine="482"/>
              <w:rPr>
                <w:b/>
                <w:bCs/>
                <w:color w:val="0000FF"/>
              </w:rPr>
            </w:pPr>
          </w:p>
        </w:tc>
        <w:tc>
          <w:tcPr>
            <w:tcW w:w="465" w:type="pct"/>
            <w:vAlign w:val="center"/>
          </w:tcPr>
          <w:p w14:paraId="1796D8D3">
            <w:pPr>
              <w:pStyle w:val="38"/>
              <w:rPr>
                <w:b/>
                <w:bCs/>
                <w:color w:val="0000FF"/>
              </w:rPr>
            </w:pPr>
            <w:r>
              <w:rPr>
                <w:rFonts w:hint="eastAsia"/>
                <w:b/>
                <w:bCs/>
                <w:color w:val="0000FF"/>
              </w:rPr>
              <w:t>排放量</w:t>
            </w:r>
          </w:p>
          <w:p w14:paraId="7AFDAD05">
            <w:pPr>
              <w:pStyle w:val="38"/>
              <w:rPr>
                <w:b/>
                <w:bCs/>
                <w:color w:val="0000FF"/>
              </w:rPr>
            </w:pPr>
            <w:r>
              <w:rPr>
                <w:rFonts w:hint="eastAsia"/>
                <w:b/>
                <w:bCs/>
                <w:color w:val="0000FF"/>
              </w:rPr>
              <w:t>t/a</w:t>
            </w:r>
          </w:p>
        </w:tc>
        <w:tc>
          <w:tcPr>
            <w:tcW w:w="484" w:type="pct"/>
            <w:vAlign w:val="center"/>
          </w:tcPr>
          <w:p w14:paraId="32198198">
            <w:pPr>
              <w:pStyle w:val="38"/>
              <w:rPr>
                <w:b/>
                <w:bCs/>
                <w:color w:val="0000FF"/>
              </w:rPr>
            </w:pPr>
            <w:r>
              <w:rPr>
                <w:rFonts w:hint="eastAsia"/>
                <w:b/>
                <w:bCs/>
                <w:color w:val="0000FF"/>
              </w:rPr>
              <w:t>排放速率kg/h</w:t>
            </w:r>
          </w:p>
        </w:tc>
        <w:tc>
          <w:tcPr>
            <w:tcW w:w="538" w:type="pct"/>
            <w:vAlign w:val="center"/>
          </w:tcPr>
          <w:p w14:paraId="0504C5B2">
            <w:pPr>
              <w:pStyle w:val="38"/>
              <w:rPr>
                <w:b/>
                <w:bCs/>
                <w:color w:val="0000FF"/>
              </w:rPr>
            </w:pPr>
            <w:r>
              <w:rPr>
                <w:rFonts w:hint="eastAsia"/>
                <w:b/>
                <w:bCs/>
                <w:color w:val="0000FF"/>
              </w:rPr>
              <w:t>排放浓度mg/m³</w:t>
            </w:r>
          </w:p>
        </w:tc>
      </w:tr>
      <w:tr w14:paraId="134C3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restart"/>
            <w:vAlign w:val="center"/>
          </w:tcPr>
          <w:p w14:paraId="64779836">
            <w:pPr>
              <w:pStyle w:val="38"/>
              <w:rPr>
                <w:color w:val="0000FF"/>
              </w:rPr>
            </w:pPr>
            <w:r>
              <w:rPr>
                <w:rFonts w:hint="eastAsia"/>
                <w:color w:val="0000FF"/>
              </w:rPr>
              <w:t>柴油</w:t>
            </w:r>
          </w:p>
        </w:tc>
        <w:tc>
          <w:tcPr>
            <w:tcW w:w="438" w:type="pct"/>
            <w:vMerge w:val="restart"/>
            <w:vAlign w:val="center"/>
          </w:tcPr>
          <w:p w14:paraId="057D21ED">
            <w:pPr>
              <w:pStyle w:val="38"/>
              <w:rPr>
                <w:color w:val="0000FF"/>
              </w:rPr>
            </w:pPr>
            <w:r>
              <w:rPr>
                <w:rFonts w:hint="eastAsia"/>
                <w:color w:val="0000FF"/>
              </w:rPr>
              <w:t>288.1</w:t>
            </w:r>
          </w:p>
        </w:tc>
        <w:tc>
          <w:tcPr>
            <w:tcW w:w="557" w:type="pct"/>
            <w:vAlign w:val="center"/>
          </w:tcPr>
          <w:p w14:paraId="20FBA343">
            <w:pPr>
              <w:pStyle w:val="38"/>
              <w:rPr>
                <w:color w:val="0000FF"/>
              </w:rPr>
            </w:pPr>
            <w:r>
              <w:rPr>
                <w:rFonts w:hint="eastAsia"/>
                <w:color w:val="0000FF"/>
              </w:rPr>
              <w:t>废气量</w:t>
            </w:r>
          </w:p>
        </w:tc>
        <w:tc>
          <w:tcPr>
            <w:tcW w:w="1710" w:type="pct"/>
            <w:gridSpan w:val="3"/>
            <w:vAlign w:val="center"/>
          </w:tcPr>
          <w:p w14:paraId="360BBFFC">
            <w:pPr>
              <w:pStyle w:val="38"/>
              <w:rPr>
                <w:color w:val="0000FF"/>
              </w:rPr>
            </w:pPr>
            <w:r>
              <w:rPr>
                <w:rFonts w:hint="eastAsia"/>
                <w:color w:val="0000FF"/>
                <w:lang w:eastAsia="zh-CN"/>
              </w:rPr>
              <w:t>5236156.4</w:t>
            </w:r>
            <w:r>
              <w:rPr>
                <w:color w:val="0000FF"/>
              </w:rPr>
              <w:t>N</w:t>
            </w:r>
            <w:r>
              <w:rPr>
                <w:rFonts w:hint="eastAsia"/>
                <w:color w:val="0000FF"/>
              </w:rPr>
              <w:t>m³</w:t>
            </w:r>
            <w:r>
              <w:rPr>
                <w:color w:val="0000FF"/>
              </w:rPr>
              <w:t>/a</w:t>
            </w:r>
          </w:p>
        </w:tc>
        <w:tc>
          <w:tcPr>
            <w:tcW w:w="484" w:type="pct"/>
            <w:vMerge w:val="restart"/>
            <w:vAlign w:val="center"/>
          </w:tcPr>
          <w:p w14:paraId="1034FA62">
            <w:pPr>
              <w:pStyle w:val="38"/>
              <w:rPr>
                <w:color w:val="0000FF"/>
              </w:rPr>
            </w:pPr>
            <w:r>
              <w:rPr>
                <w:rFonts w:hint="eastAsia"/>
                <w:color w:val="0000FF"/>
              </w:rPr>
              <w:t>低氮燃烧+旋风除尘器+布袋除尘器</w:t>
            </w:r>
          </w:p>
        </w:tc>
        <w:tc>
          <w:tcPr>
            <w:tcW w:w="1488" w:type="pct"/>
            <w:gridSpan w:val="3"/>
            <w:vAlign w:val="center"/>
          </w:tcPr>
          <w:p w14:paraId="37E2B438">
            <w:pPr>
              <w:pStyle w:val="38"/>
              <w:rPr>
                <w:color w:val="0000FF"/>
              </w:rPr>
            </w:pPr>
            <w:r>
              <w:rPr>
                <w:rFonts w:hint="eastAsia"/>
                <w:color w:val="0000FF"/>
                <w:lang w:eastAsia="zh-CN"/>
              </w:rPr>
              <w:t>5236156.4</w:t>
            </w:r>
            <w:r>
              <w:rPr>
                <w:color w:val="0000FF"/>
              </w:rPr>
              <w:t>N</w:t>
            </w:r>
            <w:r>
              <w:rPr>
                <w:rFonts w:hint="eastAsia"/>
                <w:color w:val="0000FF"/>
              </w:rPr>
              <w:t>m³</w:t>
            </w:r>
            <w:r>
              <w:rPr>
                <w:color w:val="0000FF"/>
              </w:rPr>
              <w:t>/a</w:t>
            </w:r>
          </w:p>
        </w:tc>
      </w:tr>
      <w:tr w14:paraId="7FCF2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continue"/>
            <w:vAlign w:val="center"/>
          </w:tcPr>
          <w:p w14:paraId="09DDAA6F">
            <w:pPr>
              <w:snapToGrid w:val="0"/>
              <w:ind w:firstLine="480"/>
              <w:rPr>
                <w:color w:val="0000FF"/>
              </w:rPr>
            </w:pPr>
          </w:p>
        </w:tc>
        <w:tc>
          <w:tcPr>
            <w:tcW w:w="438" w:type="pct"/>
            <w:vMerge w:val="continue"/>
            <w:vAlign w:val="center"/>
          </w:tcPr>
          <w:p w14:paraId="3BDF6DE8">
            <w:pPr>
              <w:snapToGrid w:val="0"/>
              <w:ind w:firstLine="480"/>
              <w:rPr>
                <w:color w:val="0000FF"/>
              </w:rPr>
            </w:pPr>
          </w:p>
        </w:tc>
        <w:tc>
          <w:tcPr>
            <w:tcW w:w="557" w:type="pct"/>
            <w:shd w:val="clear" w:color="auto" w:fill="auto"/>
            <w:vAlign w:val="center"/>
          </w:tcPr>
          <w:p w14:paraId="4286DD82">
            <w:pPr>
              <w:pStyle w:val="38"/>
              <w:rPr>
                <w:color w:val="0000FF"/>
                <w:szCs w:val="21"/>
              </w:rPr>
            </w:pPr>
            <w:r>
              <w:rPr>
                <w:rFonts w:hint="eastAsia"/>
                <w:color w:val="0000FF"/>
              </w:rPr>
              <w:t>颗粒物</w:t>
            </w:r>
          </w:p>
        </w:tc>
        <w:tc>
          <w:tcPr>
            <w:tcW w:w="493" w:type="pct"/>
            <w:shd w:val="clear" w:color="auto" w:fill="auto"/>
            <w:vAlign w:val="center"/>
          </w:tcPr>
          <w:p w14:paraId="24F7FEEE">
            <w:pPr>
              <w:pStyle w:val="38"/>
              <w:rPr>
                <w:rFonts w:hint="default" w:eastAsia="宋体"/>
                <w:color w:val="0000FF"/>
                <w:szCs w:val="21"/>
                <w:lang w:val="en-US" w:eastAsia="zh-CN"/>
              </w:rPr>
            </w:pPr>
            <w:r>
              <w:rPr>
                <w:rFonts w:hint="eastAsia"/>
                <w:color w:val="0000FF"/>
                <w:szCs w:val="21"/>
                <w:lang w:val="en-US" w:eastAsia="zh-CN"/>
              </w:rPr>
              <w:t>0.965</w:t>
            </w:r>
          </w:p>
        </w:tc>
        <w:tc>
          <w:tcPr>
            <w:tcW w:w="539" w:type="pct"/>
            <w:shd w:val="clear" w:color="auto" w:fill="auto"/>
            <w:vAlign w:val="center"/>
          </w:tcPr>
          <w:p w14:paraId="19364FA9">
            <w:pPr>
              <w:pStyle w:val="38"/>
              <w:rPr>
                <w:color w:val="0000FF"/>
                <w:szCs w:val="21"/>
              </w:rPr>
            </w:pPr>
            <w:r>
              <w:rPr>
                <w:rFonts w:hint="eastAsia"/>
                <w:color w:val="0000FF"/>
                <w:szCs w:val="21"/>
              </w:rPr>
              <w:t>0.626</w:t>
            </w:r>
          </w:p>
        </w:tc>
        <w:tc>
          <w:tcPr>
            <w:tcW w:w="677" w:type="pct"/>
            <w:shd w:val="clear" w:color="auto" w:fill="auto"/>
            <w:vAlign w:val="center"/>
          </w:tcPr>
          <w:p w14:paraId="38B20078">
            <w:pPr>
              <w:pStyle w:val="38"/>
              <w:rPr>
                <w:color w:val="0000FF"/>
              </w:rPr>
            </w:pPr>
            <w:r>
              <w:rPr>
                <w:rFonts w:hint="eastAsia"/>
                <w:color w:val="0000FF"/>
              </w:rPr>
              <w:t>184.23</w:t>
            </w:r>
          </w:p>
        </w:tc>
        <w:tc>
          <w:tcPr>
            <w:tcW w:w="484" w:type="pct"/>
            <w:vMerge w:val="continue"/>
            <w:vAlign w:val="center"/>
          </w:tcPr>
          <w:p w14:paraId="4DDB5B82">
            <w:pPr>
              <w:snapToGrid w:val="0"/>
              <w:ind w:firstLine="480"/>
              <w:rPr>
                <w:color w:val="0000FF"/>
              </w:rPr>
            </w:pPr>
          </w:p>
        </w:tc>
        <w:tc>
          <w:tcPr>
            <w:tcW w:w="465" w:type="pct"/>
            <w:vAlign w:val="center"/>
          </w:tcPr>
          <w:p w14:paraId="2EF07B77">
            <w:pPr>
              <w:pStyle w:val="38"/>
              <w:rPr>
                <w:color w:val="0000FF"/>
              </w:rPr>
            </w:pPr>
            <w:r>
              <w:rPr>
                <w:rFonts w:hint="eastAsia"/>
                <w:color w:val="0000FF"/>
              </w:rPr>
              <w:t>0.001</w:t>
            </w:r>
          </w:p>
        </w:tc>
        <w:tc>
          <w:tcPr>
            <w:tcW w:w="484" w:type="pct"/>
            <w:vAlign w:val="center"/>
          </w:tcPr>
          <w:p w14:paraId="639318B5">
            <w:pPr>
              <w:pStyle w:val="38"/>
              <w:rPr>
                <w:color w:val="0000FF"/>
              </w:rPr>
            </w:pPr>
            <w:r>
              <w:rPr>
                <w:rFonts w:hint="eastAsia"/>
                <w:color w:val="0000FF"/>
              </w:rPr>
              <w:t>0.001</w:t>
            </w:r>
          </w:p>
        </w:tc>
        <w:tc>
          <w:tcPr>
            <w:tcW w:w="538" w:type="pct"/>
            <w:vAlign w:val="center"/>
          </w:tcPr>
          <w:p w14:paraId="7E424282">
            <w:pPr>
              <w:pStyle w:val="38"/>
              <w:rPr>
                <w:color w:val="0000FF"/>
              </w:rPr>
            </w:pPr>
            <w:r>
              <w:rPr>
                <w:rFonts w:hint="eastAsia"/>
                <w:color w:val="0000FF"/>
              </w:rPr>
              <w:t>0.19</w:t>
            </w:r>
          </w:p>
        </w:tc>
      </w:tr>
      <w:tr w14:paraId="6D578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continue"/>
            <w:vAlign w:val="center"/>
          </w:tcPr>
          <w:p w14:paraId="24AE6B09">
            <w:pPr>
              <w:snapToGrid w:val="0"/>
              <w:ind w:firstLine="480"/>
              <w:rPr>
                <w:color w:val="0000FF"/>
              </w:rPr>
            </w:pPr>
          </w:p>
        </w:tc>
        <w:tc>
          <w:tcPr>
            <w:tcW w:w="438" w:type="pct"/>
            <w:vMerge w:val="continue"/>
            <w:vAlign w:val="center"/>
          </w:tcPr>
          <w:p w14:paraId="798C04C5">
            <w:pPr>
              <w:snapToGrid w:val="0"/>
              <w:ind w:firstLine="480"/>
              <w:rPr>
                <w:color w:val="0000FF"/>
              </w:rPr>
            </w:pPr>
          </w:p>
        </w:tc>
        <w:tc>
          <w:tcPr>
            <w:tcW w:w="557" w:type="pct"/>
            <w:vAlign w:val="center"/>
          </w:tcPr>
          <w:p w14:paraId="6190DFB1">
            <w:pPr>
              <w:pStyle w:val="38"/>
              <w:rPr>
                <w:color w:val="0000FF"/>
              </w:rPr>
            </w:pPr>
            <w:r>
              <w:rPr>
                <w:color w:val="0000FF"/>
              </w:rPr>
              <w:t>SO</w:t>
            </w:r>
            <w:r>
              <w:rPr>
                <w:color w:val="0000FF"/>
                <w:vertAlign w:val="subscript"/>
              </w:rPr>
              <w:t>2</w:t>
            </w:r>
          </w:p>
        </w:tc>
        <w:tc>
          <w:tcPr>
            <w:tcW w:w="493" w:type="pct"/>
            <w:vAlign w:val="center"/>
          </w:tcPr>
          <w:p w14:paraId="2E7169C0">
            <w:pPr>
              <w:pStyle w:val="38"/>
              <w:rPr>
                <w:rFonts w:hint="eastAsia" w:eastAsia="宋体"/>
                <w:color w:val="0000FF"/>
                <w:lang w:eastAsia="zh-CN"/>
              </w:rPr>
            </w:pPr>
            <w:r>
              <w:rPr>
                <w:rFonts w:hint="eastAsia"/>
                <w:color w:val="0000FF"/>
              </w:rPr>
              <w:t>0.00</w:t>
            </w:r>
            <w:r>
              <w:rPr>
                <w:rFonts w:hint="eastAsia"/>
                <w:color w:val="0000FF"/>
                <w:lang w:val="en-US" w:eastAsia="zh-CN"/>
              </w:rPr>
              <w:t>6</w:t>
            </w:r>
          </w:p>
        </w:tc>
        <w:tc>
          <w:tcPr>
            <w:tcW w:w="539" w:type="pct"/>
            <w:shd w:val="clear" w:color="auto" w:fill="auto"/>
            <w:vAlign w:val="center"/>
          </w:tcPr>
          <w:p w14:paraId="1F02C0EE">
            <w:pPr>
              <w:pStyle w:val="38"/>
              <w:rPr>
                <w:rFonts w:hint="eastAsia" w:eastAsia="宋体"/>
                <w:color w:val="0000FF"/>
                <w:szCs w:val="21"/>
                <w:lang w:eastAsia="zh-CN"/>
              </w:rPr>
            </w:pPr>
            <w:r>
              <w:rPr>
                <w:rFonts w:hint="eastAsia"/>
                <w:color w:val="0000FF"/>
                <w:szCs w:val="21"/>
              </w:rPr>
              <w:t>0.00</w:t>
            </w:r>
            <w:r>
              <w:rPr>
                <w:rFonts w:hint="eastAsia"/>
                <w:color w:val="0000FF"/>
                <w:szCs w:val="21"/>
                <w:lang w:val="en-US" w:eastAsia="zh-CN"/>
              </w:rPr>
              <w:t>4</w:t>
            </w:r>
          </w:p>
        </w:tc>
        <w:tc>
          <w:tcPr>
            <w:tcW w:w="677" w:type="pct"/>
            <w:vAlign w:val="center"/>
          </w:tcPr>
          <w:p w14:paraId="46B24789">
            <w:pPr>
              <w:pStyle w:val="38"/>
              <w:rPr>
                <w:rFonts w:hint="default" w:eastAsia="宋体"/>
                <w:color w:val="0000FF"/>
                <w:lang w:val="en-US" w:eastAsia="zh-CN"/>
              </w:rPr>
            </w:pPr>
            <w:r>
              <w:rPr>
                <w:rFonts w:hint="eastAsia"/>
                <w:color w:val="0000FF"/>
                <w:lang w:val="en-US" w:eastAsia="zh-CN"/>
              </w:rPr>
              <w:t>1.15</w:t>
            </w:r>
          </w:p>
        </w:tc>
        <w:tc>
          <w:tcPr>
            <w:tcW w:w="484" w:type="pct"/>
            <w:vMerge w:val="continue"/>
            <w:vAlign w:val="center"/>
          </w:tcPr>
          <w:p w14:paraId="26C7BF70">
            <w:pPr>
              <w:snapToGrid w:val="0"/>
              <w:ind w:firstLine="480"/>
              <w:rPr>
                <w:color w:val="0000FF"/>
              </w:rPr>
            </w:pPr>
          </w:p>
        </w:tc>
        <w:tc>
          <w:tcPr>
            <w:tcW w:w="465" w:type="pct"/>
            <w:shd w:val="clear" w:color="auto" w:fill="auto"/>
            <w:vAlign w:val="center"/>
          </w:tcPr>
          <w:p w14:paraId="440DCD85">
            <w:pPr>
              <w:pStyle w:val="38"/>
              <w:ind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rPr>
              <w:t>0.00</w:t>
            </w:r>
            <w:r>
              <w:rPr>
                <w:rFonts w:hint="eastAsia"/>
                <w:color w:val="0000FF"/>
                <w:lang w:val="en-US" w:eastAsia="zh-CN"/>
              </w:rPr>
              <w:t>6</w:t>
            </w:r>
          </w:p>
        </w:tc>
        <w:tc>
          <w:tcPr>
            <w:tcW w:w="484" w:type="pct"/>
            <w:shd w:val="clear" w:color="auto" w:fill="auto"/>
            <w:vAlign w:val="center"/>
          </w:tcPr>
          <w:p w14:paraId="675F0903">
            <w:pPr>
              <w:pStyle w:val="38"/>
              <w:ind w:firstLine="0" w:firstLineChars="0"/>
              <w:rPr>
                <w:rFonts w:hint="eastAsia" w:ascii="Times New Roman" w:hAnsi="Times New Roman" w:eastAsia="宋体" w:cs="Times New Roman"/>
                <w:color w:val="0000FF"/>
                <w:kern w:val="2"/>
                <w:sz w:val="21"/>
                <w:szCs w:val="21"/>
                <w:lang w:val="en-US" w:eastAsia="zh-CN" w:bidi="ar-SA"/>
              </w:rPr>
            </w:pPr>
            <w:r>
              <w:rPr>
                <w:rFonts w:hint="eastAsia"/>
                <w:color w:val="0000FF"/>
                <w:szCs w:val="21"/>
              </w:rPr>
              <w:t>0.00</w:t>
            </w:r>
            <w:r>
              <w:rPr>
                <w:rFonts w:hint="eastAsia"/>
                <w:color w:val="0000FF"/>
                <w:szCs w:val="21"/>
                <w:lang w:val="en-US" w:eastAsia="zh-CN"/>
              </w:rPr>
              <w:t>4</w:t>
            </w:r>
          </w:p>
        </w:tc>
        <w:tc>
          <w:tcPr>
            <w:tcW w:w="538" w:type="pct"/>
            <w:shd w:val="clear" w:color="auto" w:fill="auto"/>
            <w:vAlign w:val="center"/>
          </w:tcPr>
          <w:p w14:paraId="5FA799DC">
            <w:pPr>
              <w:pStyle w:val="38"/>
              <w:ind w:firstLine="0" w:firstLineChars="0"/>
              <w:rPr>
                <w:rFonts w:hint="default" w:ascii="Times New Roman" w:hAnsi="Times New Roman" w:eastAsia="宋体" w:cs="Times New Roman"/>
                <w:color w:val="0000FF"/>
                <w:kern w:val="2"/>
                <w:sz w:val="21"/>
                <w:szCs w:val="24"/>
                <w:lang w:val="en-US" w:eastAsia="zh-CN" w:bidi="ar-SA"/>
              </w:rPr>
            </w:pPr>
            <w:r>
              <w:rPr>
                <w:rFonts w:hint="eastAsia"/>
                <w:color w:val="0000FF"/>
                <w:lang w:val="en-US" w:eastAsia="zh-CN"/>
              </w:rPr>
              <w:t>1.15</w:t>
            </w:r>
          </w:p>
        </w:tc>
      </w:tr>
      <w:tr w14:paraId="476D3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0" w:type="pct"/>
            <w:vMerge w:val="continue"/>
            <w:vAlign w:val="center"/>
          </w:tcPr>
          <w:p w14:paraId="6DE8D475">
            <w:pPr>
              <w:snapToGrid w:val="0"/>
              <w:ind w:firstLine="480"/>
              <w:rPr>
                <w:color w:val="0000FF"/>
              </w:rPr>
            </w:pPr>
          </w:p>
        </w:tc>
        <w:tc>
          <w:tcPr>
            <w:tcW w:w="438" w:type="pct"/>
            <w:vMerge w:val="continue"/>
            <w:vAlign w:val="center"/>
          </w:tcPr>
          <w:p w14:paraId="3C2CD891">
            <w:pPr>
              <w:snapToGrid w:val="0"/>
              <w:ind w:firstLine="480"/>
              <w:rPr>
                <w:color w:val="0000FF"/>
              </w:rPr>
            </w:pPr>
          </w:p>
        </w:tc>
        <w:tc>
          <w:tcPr>
            <w:tcW w:w="557" w:type="pct"/>
            <w:vAlign w:val="center"/>
          </w:tcPr>
          <w:p w14:paraId="36F88DE0">
            <w:pPr>
              <w:pStyle w:val="38"/>
              <w:rPr>
                <w:color w:val="0000FF"/>
              </w:rPr>
            </w:pPr>
            <w:r>
              <w:rPr>
                <w:rFonts w:hint="eastAsia"/>
                <w:color w:val="0000FF"/>
              </w:rPr>
              <w:t>NOx</w:t>
            </w:r>
          </w:p>
        </w:tc>
        <w:tc>
          <w:tcPr>
            <w:tcW w:w="493" w:type="pct"/>
            <w:vAlign w:val="center"/>
          </w:tcPr>
          <w:p w14:paraId="66C8AA53">
            <w:pPr>
              <w:pStyle w:val="38"/>
              <w:rPr>
                <w:rFonts w:hint="default" w:eastAsia="宋体"/>
                <w:color w:val="0000FF"/>
                <w:lang w:val="en-US" w:eastAsia="zh-CN"/>
              </w:rPr>
            </w:pPr>
            <w:r>
              <w:rPr>
                <w:rFonts w:hint="eastAsia"/>
                <w:color w:val="0000FF"/>
              </w:rPr>
              <w:t>1.0</w:t>
            </w:r>
            <w:r>
              <w:rPr>
                <w:rFonts w:hint="eastAsia"/>
                <w:color w:val="0000FF"/>
                <w:lang w:val="en-US" w:eastAsia="zh-CN"/>
              </w:rPr>
              <w:t>79</w:t>
            </w:r>
          </w:p>
        </w:tc>
        <w:tc>
          <w:tcPr>
            <w:tcW w:w="539" w:type="pct"/>
            <w:shd w:val="clear" w:color="auto" w:fill="auto"/>
            <w:vAlign w:val="center"/>
          </w:tcPr>
          <w:p w14:paraId="7903B808">
            <w:pPr>
              <w:pStyle w:val="38"/>
              <w:rPr>
                <w:color w:val="0000FF"/>
                <w:szCs w:val="21"/>
              </w:rPr>
            </w:pPr>
            <w:r>
              <w:rPr>
                <w:rFonts w:hint="eastAsia"/>
                <w:color w:val="0000FF"/>
                <w:szCs w:val="21"/>
              </w:rPr>
              <w:t>0.700</w:t>
            </w:r>
          </w:p>
        </w:tc>
        <w:tc>
          <w:tcPr>
            <w:tcW w:w="677" w:type="pct"/>
            <w:vAlign w:val="center"/>
          </w:tcPr>
          <w:p w14:paraId="1722D347">
            <w:pPr>
              <w:pStyle w:val="38"/>
              <w:rPr>
                <w:color w:val="0000FF"/>
              </w:rPr>
            </w:pPr>
            <w:r>
              <w:rPr>
                <w:rFonts w:hint="eastAsia"/>
                <w:color w:val="0000FF"/>
              </w:rPr>
              <w:t>206.07</w:t>
            </w:r>
          </w:p>
        </w:tc>
        <w:tc>
          <w:tcPr>
            <w:tcW w:w="484" w:type="pct"/>
            <w:vMerge w:val="continue"/>
            <w:vAlign w:val="center"/>
          </w:tcPr>
          <w:p w14:paraId="701FE98C">
            <w:pPr>
              <w:snapToGrid w:val="0"/>
              <w:ind w:firstLine="480"/>
              <w:rPr>
                <w:color w:val="0000FF"/>
              </w:rPr>
            </w:pPr>
          </w:p>
        </w:tc>
        <w:tc>
          <w:tcPr>
            <w:tcW w:w="465" w:type="pct"/>
            <w:shd w:val="clear" w:color="auto" w:fill="auto"/>
            <w:vAlign w:val="center"/>
          </w:tcPr>
          <w:p w14:paraId="1D64C0C0">
            <w:pPr>
              <w:pStyle w:val="38"/>
              <w:rPr>
                <w:rFonts w:hint="default" w:eastAsia="宋体"/>
                <w:color w:val="0000FF"/>
                <w:szCs w:val="21"/>
                <w:lang w:val="en-US" w:eastAsia="zh-CN"/>
              </w:rPr>
            </w:pPr>
            <w:r>
              <w:rPr>
                <w:rFonts w:hint="eastAsia"/>
                <w:color w:val="0000FF"/>
                <w:szCs w:val="21"/>
              </w:rPr>
              <w:t>0.5</w:t>
            </w:r>
            <w:r>
              <w:rPr>
                <w:rFonts w:hint="eastAsia"/>
                <w:color w:val="0000FF"/>
                <w:szCs w:val="21"/>
                <w:lang w:val="en-US" w:eastAsia="zh-CN"/>
              </w:rPr>
              <w:t>34</w:t>
            </w:r>
          </w:p>
        </w:tc>
        <w:tc>
          <w:tcPr>
            <w:tcW w:w="484" w:type="pct"/>
            <w:shd w:val="clear" w:color="auto" w:fill="auto"/>
            <w:vAlign w:val="center"/>
          </w:tcPr>
          <w:p w14:paraId="4267C9AA">
            <w:pPr>
              <w:pStyle w:val="38"/>
              <w:rPr>
                <w:rFonts w:hint="default" w:eastAsia="宋体"/>
                <w:color w:val="0000FF"/>
                <w:szCs w:val="21"/>
                <w:lang w:val="en-US" w:eastAsia="zh-CN"/>
              </w:rPr>
            </w:pPr>
            <w:r>
              <w:rPr>
                <w:rFonts w:hint="eastAsia"/>
                <w:color w:val="0000FF"/>
                <w:szCs w:val="21"/>
                <w:lang w:val="en-US" w:eastAsia="zh-CN"/>
              </w:rPr>
              <w:t>0.347</w:t>
            </w:r>
          </w:p>
        </w:tc>
        <w:tc>
          <w:tcPr>
            <w:tcW w:w="538" w:type="pct"/>
            <w:shd w:val="clear" w:color="auto" w:fill="auto"/>
            <w:vAlign w:val="center"/>
          </w:tcPr>
          <w:p w14:paraId="39A71814">
            <w:pPr>
              <w:pStyle w:val="38"/>
              <w:rPr>
                <w:rFonts w:hint="default" w:eastAsia="宋体"/>
                <w:color w:val="0000FF"/>
                <w:szCs w:val="21"/>
                <w:lang w:val="en-US" w:eastAsia="zh-CN"/>
              </w:rPr>
            </w:pPr>
            <w:r>
              <w:rPr>
                <w:rFonts w:hint="eastAsia"/>
                <w:color w:val="0000FF"/>
                <w:szCs w:val="21"/>
                <w:lang w:val="en-US" w:eastAsia="zh-CN"/>
              </w:rPr>
              <w:t>101.98</w:t>
            </w:r>
          </w:p>
        </w:tc>
      </w:tr>
    </w:tbl>
    <w:p w14:paraId="1301A673">
      <w:pPr>
        <w:ind w:firstLine="480"/>
      </w:pPr>
      <w:r>
        <w:rPr>
          <w:rFonts w:hint="eastAsia"/>
        </w:rPr>
        <w:t>由上可知，颗粒物、二氧化硫、氮氧化物浓度可以满足《沥青混合料拌合站建设规范》（DB 34/T 3679-2020）表4中标准</w:t>
      </w:r>
      <w:r>
        <w:rPr>
          <w:rFonts w:ascii="宋体" w:hAnsi="宋体" w:cs="宋体"/>
          <w:spacing w:val="4"/>
        </w:rPr>
        <w:t>（</w:t>
      </w:r>
      <w:r>
        <w:rPr>
          <w:rFonts w:eastAsia="Times New Roman"/>
        </w:rPr>
        <w:t>SO</w:t>
      </w:r>
      <w:r>
        <w:rPr>
          <w:rFonts w:eastAsia="Times New Roman"/>
          <w:spacing w:val="4"/>
          <w:position w:val="-1"/>
          <w:sz w:val="15"/>
          <w:szCs w:val="15"/>
        </w:rPr>
        <w:t xml:space="preserve">2 </w:t>
      </w:r>
      <w:r>
        <w:rPr>
          <w:rFonts w:ascii="宋体" w:hAnsi="宋体" w:cs="宋体"/>
          <w:spacing w:val="4"/>
        </w:rPr>
        <w:t>：</w:t>
      </w:r>
      <w:r>
        <w:rPr>
          <w:rFonts w:eastAsia="Times New Roman"/>
          <w:spacing w:val="4"/>
        </w:rPr>
        <w:t>200</w:t>
      </w:r>
      <w:r>
        <w:rPr>
          <w:rFonts w:eastAsia="Times New Roman"/>
        </w:rPr>
        <w:t>mg</w:t>
      </w:r>
      <w:r>
        <w:rPr>
          <w:rFonts w:eastAsia="Times New Roman"/>
          <w:spacing w:val="4"/>
        </w:rPr>
        <w:t>/m</w:t>
      </w:r>
      <w:r>
        <w:rPr>
          <w:rFonts w:eastAsia="Times New Roman"/>
          <w:spacing w:val="4"/>
          <w:position w:val="8"/>
          <w:sz w:val="15"/>
          <w:szCs w:val="15"/>
        </w:rPr>
        <w:t xml:space="preserve">3 </w:t>
      </w:r>
      <w:r>
        <w:rPr>
          <w:rFonts w:ascii="宋体" w:hAnsi="宋体" w:cs="宋体"/>
          <w:spacing w:val="4"/>
        </w:rPr>
        <w:t>、</w:t>
      </w:r>
      <w:r>
        <w:rPr>
          <w:rFonts w:eastAsia="Times New Roman"/>
        </w:rPr>
        <w:t>NO</w:t>
      </w:r>
      <w:r>
        <w:rPr>
          <w:rFonts w:eastAsia="Times New Roman"/>
          <w:position w:val="-1"/>
          <w:sz w:val="15"/>
          <w:szCs w:val="15"/>
        </w:rPr>
        <w:t>X</w:t>
      </w:r>
      <w:r>
        <w:rPr>
          <w:rFonts w:ascii="宋体" w:hAnsi="宋体" w:cs="宋体"/>
          <w:spacing w:val="4"/>
        </w:rPr>
        <w:t>：</w:t>
      </w:r>
      <w:r>
        <w:rPr>
          <w:rFonts w:hint="eastAsia" w:ascii="宋体" w:hAnsi="宋体" w:cs="宋体"/>
          <w:spacing w:val="4"/>
        </w:rPr>
        <w:t>2</w:t>
      </w:r>
      <w:r>
        <w:rPr>
          <w:rFonts w:eastAsia="Times New Roman"/>
          <w:spacing w:val="-3"/>
        </w:rPr>
        <w:t>00mg/m</w:t>
      </w:r>
      <w:r>
        <w:rPr>
          <w:rFonts w:eastAsia="Times New Roman"/>
          <w:spacing w:val="-3"/>
          <w:position w:val="7"/>
          <w:sz w:val="15"/>
          <w:szCs w:val="15"/>
        </w:rPr>
        <w:t>3</w:t>
      </w:r>
      <w:r>
        <w:rPr>
          <w:rFonts w:ascii="宋体" w:hAnsi="宋体" w:cs="宋体"/>
          <w:spacing w:val="-3"/>
        </w:rPr>
        <w:t>、颗粒物：</w:t>
      </w:r>
      <w:r>
        <w:rPr>
          <w:rFonts w:eastAsia="Times New Roman"/>
          <w:spacing w:val="-3"/>
        </w:rPr>
        <w:t>30mg/m</w:t>
      </w:r>
      <w:r>
        <w:rPr>
          <w:rFonts w:eastAsia="Times New Roman"/>
          <w:spacing w:val="-3"/>
          <w:position w:val="7"/>
          <w:sz w:val="15"/>
          <w:szCs w:val="15"/>
        </w:rPr>
        <w:t xml:space="preserve">3 </w:t>
      </w:r>
      <w:r>
        <w:rPr>
          <w:rFonts w:ascii="宋体" w:hAnsi="宋体" w:cs="宋体"/>
          <w:spacing w:val="-3"/>
        </w:rPr>
        <w:t>）</w:t>
      </w:r>
      <w:r>
        <w:rPr>
          <w:rFonts w:hint="eastAsia"/>
        </w:rPr>
        <w:t>。</w:t>
      </w:r>
    </w:p>
    <w:p w14:paraId="4650362C">
      <w:pPr>
        <w:ind w:firstLine="0" w:firstLineChars="0"/>
        <w:rPr>
          <w:b/>
          <w:bCs/>
        </w:rPr>
      </w:pPr>
      <w:r>
        <w:rPr>
          <w:rFonts w:hint="eastAsia"/>
          <w:b/>
          <w:bCs/>
        </w:rPr>
        <w:t>（5）有机废气（苯乙烯）</w:t>
      </w:r>
    </w:p>
    <w:p w14:paraId="0C77C0FF">
      <w:pPr>
        <w:ind w:firstLine="480"/>
        <w:rPr>
          <w:color w:val="0000FF"/>
        </w:rPr>
      </w:pPr>
      <w:r>
        <w:rPr>
          <w:rFonts w:hint="eastAsia"/>
        </w:rPr>
        <w:t>项目改性沥青在原有基质沥青基础上加入少量的SBS改性剂，SBS（苯乙烯-丁二烯-苯乙烯嵌段共聚物）是一种三嵌段的热塑性弹性体，由苯乙烯和丁二烯单体组成，是世界产量最大且与橡胶性能最为相似的一种材料。在加热过程中会产生苯乙烯，由于国内暂无SBS改性剂加热过程中苯乙烯的产污系数，考虑到SBS改性剂与丁苯橡胶相似，本次环评参考美国环保署网站发布的《空气污染物排放系数汇编》（业内也称 AP-42）(CompilationofAirPollutantEmissionFactors）中的《橡胶制品业排放因子列表》（https://www.epa.gov/ttn/chief/ap42/ch04/index.htmnl）所给出的产污系数，苯乙烯产污系数为1.37mg/kg胶料计。根据工程分析可知，</w:t>
      </w:r>
      <w:r>
        <w:rPr>
          <w:rFonts w:hint="eastAsia"/>
          <w:color w:val="0000FF"/>
        </w:rPr>
        <w:t>本项目SBS改性剂用量为2</w:t>
      </w:r>
      <w:r>
        <w:rPr>
          <w:rFonts w:hint="eastAsia"/>
          <w:color w:val="0000FF"/>
          <w:lang w:val="en-US" w:eastAsia="zh-CN"/>
        </w:rPr>
        <w:t>000</w:t>
      </w:r>
      <w:r>
        <w:rPr>
          <w:rFonts w:hint="eastAsia"/>
          <w:color w:val="0000FF"/>
        </w:rPr>
        <w:t>t/a，则改性剂加热溶胀、搅拌、胶体磨等过程中苯乙烯产生量约为0.003t/a。</w:t>
      </w:r>
    </w:p>
    <w:p w14:paraId="1D9680EE">
      <w:pPr>
        <w:ind w:firstLine="474"/>
        <w:rPr>
          <w:b/>
          <w:bCs/>
        </w:rPr>
      </w:pPr>
      <w:r>
        <w:rPr>
          <w:rFonts w:hint="eastAsia" w:ascii="宋体" w:hAnsi="宋体" w:cs="宋体"/>
          <w:b/>
          <w:bCs/>
          <w:spacing w:val="-2"/>
        </w:rPr>
        <w:t>（6）</w:t>
      </w:r>
      <w:r>
        <w:rPr>
          <w:b/>
          <w:bCs/>
        </w:rPr>
        <w:t>沥青烟气</w:t>
      </w:r>
    </w:p>
    <w:p w14:paraId="5714B9B0">
      <w:pPr>
        <w:ind w:firstLine="480"/>
        <w:rPr>
          <w:color w:val="0000FF"/>
        </w:rPr>
      </w:pPr>
      <w:r>
        <w:rPr>
          <w:rFonts w:hint="eastAsia"/>
        </w:rPr>
        <w:t>由工艺分析可知，</w:t>
      </w:r>
      <w:r>
        <w:t>本项目产生的沥青烟气主要为</w:t>
      </w:r>
      <w:r>
        <w:rPr>
          <w:rFonts w:hint="eastAsia"/>
        </w:rPr>
        <w:t>沥青及再生沥青混凝土沥青加热及储罐呼吸废气</w:t>
      </w:r>
      <w:r>
        <w:t>、</w:t>
      </w:r>
      <w:r>
        <w:rPr>
          <w:rFonts w:hint="eastAsia"/>
        </w:rPr>
        <w:t>沥青计量输送废气、</w:t>
      </w:r>
      <w:r>
        <w:t>拌合站搅拌废气以及成品</w:t>
      </w:r>
      <w:r>
        <w:rPr>
          <w:rFonts w:hint="eastAsia"/>
        </w:rPr>
        <w:t>卸料废气；废沥青砼伴热再生</w:t>
      </w:r>
      <w:r>
        <w:t>沥青废气</w:t>
      </w:r>
      <w:r>
        <w:rPr>
          <w:rFonts w:hint="eastAsia"/>
        </w:rPr>
        <w:t>；</w:t>
      </w:r>
      <w:r>
        <w:rPr>
          <w:rFonts w:hint="eastAsia"/>
          <w:lang w:eastAsia="zh-CN"/>
        </w:rPr>
        <w:t>沥青制品</w:t>
      </w:r>
      <w:r>
        <w:rPr>
          <w:rFonts w:hint="eastAsia"/>
        </w:rPr>
        <w:t>生产线沥青加热及储罐呼吸废气</w:t>
      </w:r>
      <w:r>
        <w:t>、</w:t>
      </w:r>
      <w:r>
        <w:rPr>
          <w:rFonts w:hint="eastAsia"/>
        </w:rPr>
        <w:t>沥青计量输送废气、胶体磨乳化废气、预混、搅拌、发育、卸料废气</w:t>
      </w:r>
      <w:r>
        <w:t>。</w:t>
      </w:r>
      <w:r>
        <w:rPr>
          <w:rFonts w:hint="eastAsia"/>
        </w:rPr>
        <w:t>其中废沥青砼伴热再生</w:t>
      </w:r>
      <w:r>
        <w:t>沥青废气</w:t>
      </w:r>
      <w:r>
        <w:rPr>
          <w:rFonts w:hint="eastAsia"/>
        </w:rPr>
        <w:t>及</w:t>
      </w:r>
      <w:r>
        <w:rPr>
          <w:rFonts w:hint="eastAsia"/>
          <w:lang w:eastAsia="zh-CN"/>
        </w:rPr>
        <w:t>沥青制品</w:t>
      </w:r>
      <w:r>
        <w:rPr>
          <w:rFonts w:hint="eastAsia"/>
        </w:rPr>
        <w:t>生产线沥青废气经废气收集管道进入烘干筒二次燃烧后经旋风除尘+布袋除尘器处理后由排气筒（DA004）排放</w:t>
      </w:r>
      <w:r>
        <w:rPr>
          <w:rFonts w:ascii="宋体" w:hAnsi="宋体" w:cs="宋体"/>
          <w:spacing w:val="-1"/>
        </w:rPr>
        <w:t>（</w:t>
      </w:r>
      <w:r>
        <w:rPr>
          <w:rFonts w:ascii="宋体" w:hAnsi="宋体" w:cs="宋体"/>
          <w:spacing w:val="-2"/>
        </w:rPr>
        <w:t>废气收集效率为</w:t>
      </w:r>
      <w:r>
        <w:rPr>
          <w:rFonts w:eastAsia="Times New Roman"/>
          <w:spacing w:val="-2"/>
        </w:rPr>
        <w:t>100%</w:t>
      </w:r>
      <w:r>
        <w:rPr>
          <w:rFonts w:hint="eastAsia"/>
          <w:spacing w:val="-4"/>
        </w:rPr>
        <w:t>，风机风量为75000m³/h</w:t>
      </w:r>
      <w:r>
        <w:rPr>
          <w:rFonts w:ascii="宋体" w:hAnsi="宋体" w:cs="宋体"/>
          <w:spacing w:val="-4"/>
        </w:rPr>
        <w:t>）</w:t>
      </w:r>
      <w:r>
        <w:rPr>
          <w:rFonts w:hint="eastAsia"/>
        </w:rPr>
        <w:t>，沥青及再生沥青混凝土沥青加热及储罐呼吸废气</w:t>
      </w:r>
      <w:r>
        <w:t>、</w:t>
      </w:r>
      <w:r>
        <w:rPr>
          <w:rFonts w:hint="eastAsia"/>
        </w:rPr>
        <w:t>沥青计量输送废气、</w:t>
      </w:r>
      <w:r>
        <w:t>拌合站搅拌废气</w:t>
      </w:r>
      <w:r>
        <w:rPr>
          <w:rFonts w:hint="eastAsia"/>
        </w:rPr>
        <w:t>、</w:t>
      </w:r>
      <w:r>
        <w:t>成品</w:t>
      </w:r>
      <w:r>
        <w:rPr>
          <w:rFonts w:hint="eastAsia"/>
        </w:rPr>
        <w:t>卸料废气以及冷补料沥青加热及储罐呼吸废气、、</w:t>
      </w:r>
      <w:r>
        <w:t>拌合站搅拌废气</w:t>
      </w:r>
      <w:r>
        <w:rPr>
          <w:rFonts w:hint="eastAsia"/>
        </w:rPr>
        <w:t>、</w:t>
      </w:r>
      <w:r>
        <w:t>成品</w:t>
      </w:r>
      <w:r>
        <w:rPr>
          <w:rFonts w:hint="eastAsia"/>
        </w:rPr>
        <w:t>卸料包装废气负压收集后经电捕焦油器+二级活性炭吸附装置处理后由排气筒（DA003）排放（沥青搅拌</w:t>
      </w:r>
      <w:r>
        <w:rPr>
          <w:rFonts w:ascii="宋体" w:hAnsi="宋体" w:cs="宋体"/>
          <w:spacing w:val="-1"/>
        </w:rPr>
        <w:t>设备密</w:t>
      </w:r>
      <w:r>
        <w:rPr>
          <w:rFonts w:ascii="宋体" w:hAnsi="宋体" w:cs="宋体"/>
          <w:spacing w:val="-2"/>
        </w:rPr>
        <w:t>闭作业，废气收集效率为</w:t>
      </w:r>
      <w:r>
        <w:rPr>
          <w:rFonts w:hint="eastAsia" w:eastAsia="Times New Roman"/>
          <w:spacing w:val="-2"/>
        </w:rPr>
        <w:t>100</w:t>
      </w:r>
      <w:r>
        <w:rPr>
          <w:rFonts w:eastAsia="Times New Roman"/>
          <w:spacing w:val="-2"/>
        </w:rPr>
        <w:t>%</w:t>
      </w:r>
      <w:r>
        <w:rPr>
          <w:rFonts w:hint="eastAsia"/>
          <w:spacing w:val="-4"/>
        </w:rPr>
        <w:t>，风机风量为18000m³/h</w:t>
      </w:r>
      <w:r>
        <w:rPr>
          <w:rFonts w:hint="eastAsia"/>
        </w:rPr>
        <w:t>）。</w:t>
      </w:r>
    </w:p>
    <w:p w14:paraId="1346B826">
      <w:pPr>
        <w:ind w:firstLine="480"/>
        <w:rPr>
          <w:spacing w:val="-4"/>
        </w:rPr>
      </w:pPr>
      <w:r>
        <w:t>对照《排污许可证申请与核发技术规范 石墨及其他非金属矿物制品制造》（HJ1119-2020）表A</w:t>
      </w:r>
      <w:r>
        <w:rPr>
          <w:rFonts w:hint="eastAsia"/>
        </w:rPr>
        <w:t>及表4可知“</w:t>
      </w:r>
      <w:r>
        <w:t>活性炭吸附</w:t>
      </w:r>
      <w:r>
        <w:rPr>
          <w:rFonts w:hint="eastAsia"/>
        </w:rPr>
        <w:t>”</w:t>
      </w:r>
      <w:r>
        <w:t>属于沥青混合料生产中的可行技术</w:t>
      </w:r>
      <w:r>
        <w:rPr>
          <w:rFonts w:hint="eastAsia"/>
        </w:rPr>
        <w:t>；袋式除尘器、焚烧法为沥青系统污染治理设施。“电捕焦油器+二级活性炭吸附装置”中电捕焦油器沥青烟去除效率不低于96%，二级活性炭吸附装置</w:t>
      </w:r>
      <w:r>
        <w:rPr>
          <w:rFonts w:ascii="宋体" w:hAnsi="宋体" w:cs="宋体"/>
          <w:spacing w:val="-4"/>
        </w:rPr>
        <w:t>苯并</w:t>
      </w:r>
      <w:r>
        <w:rPr>
          <w:rFonts w:eastAsia="Times New Roman"/>
          <w:spacing w:val="-4"/>
        </w:rPr>
        <w:t>[a]</w:t>
      </w:r>
      <w:r>
        <w:rPr>
          <w:rFonts w:ascii="宋体" w:hAnsi="宋体" w:cs="宋体"/>
          <w:spacing w:val="-4"/>
        </w:rPr>
        <w:t>芘</w:t>
      </w:r>
      <w:r>
        <w:rPr>
          <w:rFonts w:hint="eastAsia" w:ascii="宋体" w:hAnsi="宋体" w:cs="宋体"/>
          <w:spacing w:val="-4"/>
        </w:rPr>
        <w:t>、</w:t>
      </w:r>
      <w:r>
        <w:rPr>
          <w:rFonts w:hint="eastAsia"/>
          <w:spacing w:val="-4"/>
        </w:rPr>
        <w:t>非甲烷总烃</w:t>
      </w:r>
      <w:r>
        <w:rPr>
          <w:rFonts w:ascii="宋体" w:hAnsi="宋体" w:cs="宋体"/>
          <w:spacing w:val="-4"/>
        </w:rPr>
        <w:t>处理效率为</w:t>
      </w:r>
      <w:r>
        <w:rPr>
          <w:rFonts w:hint="eastAsia"/>
          <w:spacing w:val="-4"/>
        </w:rPr>
        <w:t>90</w:t>
      </w:r>
      <w:r>
        <w:rPr>
          <w:rFonts w:eastAsia="Times New Roman"/>
          <w:spacing w:val="-4"/>
        </w:rPr>
        <w:t>%</w:t>
      </w:r>
      <w:r>
        <w:rPr>
          <w:rFonts w:hint="eastAsia"/>
          <w:spacing w:val="-4"/>
        </w:rPr>
        <w:t>；</w:t>
      </w:r>
      <w:r>
        <w:rPr>
          <w:rFonts w:hint="eastAsia"/>
        </w:rPr>
        <w:t>“烘干筒二次燃烧+旋风除尘+袋式除尘”中二次燃烧沥青烟去除效率≥95%，旋风除尘+袋式除尘沥青烟去除效率≥30%，沥青烟综合去除效率不低于96.5%，二次燃烧</w:t>
      </w:r>
      <w:r>
        <w:rPr>
          <w:rFonts w:ascii="宋体" w:hAnsi="宋体" w:cs="宋体"/>
          <w:spacing w:val="-4"/>
        </w:rPr>
        <w:t>苯并</w:t>
      </w:r>
      <w:r>
        <w:rPr>
          <w:rFonts w:eastAsia="Times New Roman"/>
          <w:spacing w:val="-4"/>
        </w:rPr>
        <w:t>[a]</w:t>
      </w:r>
      <w:r>
        <w:rPr>
          <w:rFonts w:ascii="宋体" w:hAnsi="宋体" w:cs="宋体"/>
          <w:spacing w:val="-4"/>
        </w:rPr>
        <w:t>芘</w:t>
      </w:r>
      <w:r>
        <w:rPr>
          <w:rFonts w:hint="eastAsia" w:ascii="宋体" w:hAnsi="宋体" w:cs="宋体"/>
          <w:spacing w:val="-4"/>
        </w:rPr>
        <w:t>、</w:t>
      </w:r>
      <w:r>
        <w:rPr>
          <w:rFonts w:hint="eastAsia"/>
          <w:spacing w:val="-4"/>
        </w:rPr>
        <w:t>非甲烷总烃</w:t>
      </w:r>
      <w:r>
        <w:rPr>
          <w:rFonts w:ascii="宋体" w:hAnsi="宋体" w:cs="宋体"/>
          <w:spacing w:val="-4"/>
        </w:rPr>
        <w:t>处理效率为</w:t>
      </w:r>
      <w:r>
        <w:rPr>
          <w:rFonts w:hint="eastAsia"/>
          <w:spacing w:val="-4"/>
        </w:rPr>
        <w:t>95</w:t>
      </w:r>
      <w:r>
        <w:rPr>
          <w:rFonts w:eastAsia="Times New Roman"/>
          <w:spacing w:val="-4"/>
        </w:rPr>
        <w:t>%</w:t>
      </w:r>
      <w:r>
        <w:rPr>
          <w:rFonts w:hint="eastAsia"/>
          <w:spacing w:val="-4"/>
        </w:rPr>
        <w:t>。</w:t>
      </w:r>
    </w:p>
    <w:p w14:paraId="016A22E7">
      <w:pPr>
        <w:ind w:firstLine="480"/>
      </w:pPr>
      <w:r>
        <w:rPr>
          <w:rFonts w:hint="eastAsia"/>
        </w:rPr>
        <w:t>根据表2.5-3可知，沥青预处理系统及拌合系统污染物为沥青烟、</w:t>
      </w:r>
      <w:r>
        <w:t>苯并[a]芘</w:t>
      </w:r>
      <w:r>
        <w:rPr>
          <w:rFonts w:hint="eastAsia"/>
        </w:rPr>
        <w:t>。</w:t>
      </w:r>
      <w:r>
        <w:t>沥青烟是石油沥青及沥青制品生产中排放的液态烃类有机</w:t>
      </w:r>
      <w:r>
        <w:rPr>
          <w:rFonts w:hint="eastAsia"/>
        </w:rPr>
        <w:t>颗粒物质</w:t>
      </w:r>
      <w:r>
        <w:t>和少量气态烃类物质，一般夹杂着一定浓度的烟尘，呈棕褐色或黑色，有强烈的刺激作用，</w:t>
      </w:r>
      <w:r>
        <w:rPr>
          <w:rFonts w:hint="eastAsia"/>
        </w:rPr>
        <w:t>沥青加热也会产生非甲总烃和微量苯并[a]芘等</w:t>
      </w:r>
      <w:r>
        <w:t>。</w:t>
      </w:r>
    </w:p>
    <w:p w14:paraId="4AFC3A69">
      <w:pPr>
        <w:ind w:firstLine="480"/>
        <w:rPr>
          <w:color w:val="0000FF"/>
        </w:rPr>
      </w:pPr>
      <w:r>
        <w:rPr>
          <w:rFonts w:hint="eastAsia"/>
        </w:rPr>
        <w:t>经查阅《排放源统计调查产排污核算方法和系数手册》（公告2021年第24号）中未给出沥青预处理系统及拌合系统中沥青烟、</w:t>
      </w:r>
      <w:r>
        <w:t>苯并[a]芘</w:t>
      </w:r>
      <w:r>
        <w:rPr>
          <w:rFonts w:hint="eastAsia"/>
        </w:rPr>
        <w:t>、非甲烷总烃产污系数，</w:t>
      </w:r>
      <w:r>
        <w:rPr>
          <w:rFonts w:hint="eastAsia"/>
          <w:color w:val="0000FF"/>
        </w:rPr>
        <w:t>本环评采用类比法，</w:t>
      </w:r>
      <w:r>
        <w:rPr>
          <w:rFonts w:hint="eastAsia"/>
          <w:color w:val="0000FF"/>
          <w:lang w:val="en-US" w:eastAsia="zh-CN"/>
        </w:rPr>
        <w:t>由于现有项目环评中未对非甲烷总烃进行识别，企业自行监测数据中无非甲烷总烃分析结果，故本项目沥青烟、</w:t>
      </w:r>
      <w:r>
        <w:rPr>
          <w:color w:val="0000FF"/>
        </w:rPr>
        <w:t>苯并[a]芘</w:t>
      </w:r>
      <w:r>
        <w:rPr>
          <w:rFonts w:hint="eastAsia"/>
          <w:color w:val="0000FF"/>
          <w:lang w:val="en-US" w:eastAsia="zh-CN"/>
        </w:rPr>
        <w:t>类比</w:t>
      </w:r>
      <w:r>
        <w:rPr>
          <w:rFonts w:hint="eastAsia"/>
          <w:color w:val="0000FF"/>
        </w:rPr>
        <w:t>淮南市中岩新型建材有限公司</w:t>
      </w:r>
      <w:r>
        <w:rPr>
          <w:rFonts w:hint="eastAsia"/>
          <w:color w:val="0000FF"/>
          <w:lang w:val="en-US" w:eastAsia="zh-CN"/>
        </w:rPr>
        <w:t>现有沥青混凝土生产线自行监测数据（监测时间2025年7月28日，报告编号H072804，监测报告见附件8），非甲烷总烃</w:t>
      </w:r>
      <w:r>
        <w:rPr>
          <w:rFonts w:hint="eastAsia"/>
          <w:color w:val="0000FF"/>
        </w:rPr>
        <w:t>类比《吕梁市达威新材料有限公司年产20万吨沥青混凝土搅拌站建设项目》竣工环境保护验收监测报告（监测时间为2022年7月30日，监测期工况85.7%</w:t>
      </w:r>
      <w:r>
        <w:rPr>
          <w:rFonts w:hint="eastAsia"/>
          <w:color w:val="0000FF"/>
          <w:lang w:eastAsia="zh-CN"/>
        </w:rPr>
        <w:t>，</w:t>
      </w:r>
      <w:r>
        <w:rPr>
          <w:rFonts w:hint="eastAsia"/>
          <w:color w:val="0000FF"/>
        </w:rPr>
        <w:t>见附件</w:t>
      </w:r>
      <w:r>
        <w:rPr>
          <w:rFonts w:hint="eastAsia"/>
          <w:color w:val="0000FF"/>
          <w:lang w:val="en-US" w:eastAsia="zh-CN"/>
        </w:rPr>
        <w:t>12</w:t>
      </w:r>
      <w:r>
        <w:rPr>
          <w:rFonts w:hint="eastAsia"/>
          <w:color w:val="0000FF"/>
        </w:rPr>
        <w:t>），类比可行性条件分析如下。</w:t>
      </w:r>
    </w:p>
    <w:p w14:paraId="721E6150">
      <w:pPr>
        <w:pStyle w:val="53"/>
      </w:pPr>
      <w:r>
        <w:rPr>
          <w:rFonts w:hint="eastAsia"/>
        </w:rPr>
        <w:t>表2.5-8  类比可行性分析一览表</w:t>
      </w:r>
    </w:p>
    <w:tbl>
      <w:tblPr>
        <w:tblStyle w:val="26"/>
        <w:tblW w:w="514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39"/>
        <w:gridCol w:w="2771"/>
        <w:gridCol w:w="2358"/>
        <w:gridCol w:w="2191"/>
      </w:tblGrid>
      <w:tr w14:paraId="7B9A0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3" w:hRule="atLeast"/>
          <w:jc w:val="center"/>
        </w:trPr>
        <w:tc>
          <w:tcPr>
            <w:tcW w:w="1238" w:type="dxa"/>
            <w:vMerge w:val="restart"/>
            <w:noWrap/>
            <w:vAlign w:val="center"/>
          </w:tcPr>
          <w:p w14:paraId="6C61CF90">
            <w:pPr>
              <w:pStyle w:val="47"/>
              <w:rPr>
                <w:rFonts w:hint="default"/>
                <w:b/>
                <w:bCs/>
                <w:color w:val="0000FF"/>
              </w:rPr>
            </w:pPr>
            <w:r>
              <w:rPr>
                <w:b/>
                <w:bCs/>
                <w:color w:val="0000FF"/>
              </w:rPr>
              <w:t>项目</w:t>
            </w:r>
          </w:p>
        </w:tc>
        <w:tc>
          <w:tcPr>
            <w:tcW w:w="2768" w:type="dxa"/>
            <w:vMerge w:val="restart"/>
            <w:noWrap/>
            <w:vAlign w:val="center"/>
          </w:tcPr>
          <w:p w14:paraId="38D241A4">
            <w:pPr>
              <w:pStyle w:val="47"/>
              <w:rPr>
                <w:rFonts w:hint="default"/>
                <w:b/>
                <w:bCs/>
                <w:color w:val="0000FF"/>
              </w:rPr>
            </w:pPr>
            <w:r>
              <w:rPr>
                <w:b/>
                <w:bCs/>
                <w:color w:val="0000FF"/>
              </w:rPr>
              <w:t>本项目建设情况</w:t>
            </w:r>
          </w:p>
        </w:tc>
        <w:tc>
          <w:tcPr>
            <w:tcW w:w="4545" w:type="dxa"/>
            <w:gridSpan w:val="2"/>
            <w:noWrap/>
            <w:vAlign w:val="center"/>
          </w:tcPr>
          <w:p w14:paraId="7D18E0D8">
            <w:pPr>
              <w:pStyle w:val="47"/>
              <w:rPr>
                <w:b/>
                <w:bCs/>
                <w:color w:val="0000FF"/>
              </w:rPr>
            </w:pPr>
            <w:r>
              <w:rPr>
                <w:b/>
                <w:bCs/>
                <w:color w:val="0000FF"/>
              </w:rPr>
              <w:t>类比项目情况</w:t>
            </w:r>
          </w:p>
        </w:tc>
      </w:tr>
      <w:tr w14:paraId="510F4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3" w:hRule="atLeast"/>
          <w:jc w:val="center"/>
        </w:trPr>
        <w:tc>
          <w:tcPr>
            <w:tcW w:w="1238" w:type="dxa"/>
            <w:vMerge w:val="continue"/>
            <w:noWrap/>
            <w:vAlign w:val="center"/>
          </w:tcPr>
          <w:p w14:paraId="04A1CB0C">
            <w:pPr>
              <w:pStyle w:val="47"/>
              <w:rPr>
                <w:color w:val="0000FF"/>
              </w:rPr>
            </w:pPr>
          </w:p>
        </w:tc>
        <w:tc>
          <w:tcPr>
            <w:tcW w:w="2768" w:type="dxa"/>
            <w:vMerge w:val="continue"/>
            <w:noWrap/>
            <w:vAlign w:val="center"/>
          </w:tcPr>
          <w:p w14:paraId="17CCDB77">
            <w:pPr>
              <w:pStyle w:val="47"/>
              <w:rPr>
                <w:color w:val="0000FF"/>
              </w:rPr>
            </w:pPr>
          </w:p>
        </w:tc>
        <w:tc>
          <w:tcPr>
            <w:tcW w:w="2356" w:type="dxa"/>
            <w:noWrap/>
            <w:vAlign w:val="center"/>
          </w:tcPr>
          <w:p w14:paraId="0385EE27">
            <w:pPr>
              <w:pStyle w:val="47"/>
              <w:rPr>
                <w:rFonts w:hint="eastAsia" w:eastAsia="宋体"/>
                <w:b/>
                <w:bCs/>
                <w:color w:val="0000FF"/>
                <w:lang w:val="en-US" w:eastAsia="zh-CN"/>
              </w:rPr>
            </w:pPr>
            <w:r>
              <w:rPr>
                <w:rFonts w:hint="eastAsia"/>
                <w:b/>
                <w:bCs/>
                <w:color w:val="0000FF"/>
                <w:lang w:val="en-US" w:eastAsia="zh-CN"/>
              </w:rPr>
              <w:t>非甲烷总烃</w:t>
            </w:r>
          </w:p>
        </w:tc>
        <w:tc>
          <w:tcPr>
            <w:tcW w:w="2189" w:type="dxa"/>
            <w:noWrap/>
            <w:vAlign w:val="center"/>
          </w:tcPr>
          <w:p w14:paraId="6D62333C">
            <w:pPr>
              <w:pStyle w:val="47"/>
              <w:rPr>
                <w:b/>
                <w:bCs/>
                <w:color w:val="0000FF"/>
              </w:rPr>
            </w:pPr>
            <w:r>
              <w:rPr>
                <w:rFonts w:hint="eastAsia"/>
                <w:b/>
                <w:bCs/>
                <w:color w:val="0000FF"/>
              </w:rPr>
              <w:t>沥青烟、</w:t>
            </w:r>
            <w:r>
              <w:rPr>
                <w:b/>
                <w:bCs/>
                <w:color w:val="0000FF"/>
              </w:rPr>
              <w:t>苯并[a]芘</w:t>
            </w:r>
          </w:p>
        </w:tc>
      </w:tr>
      <w:tr w14:paraId="2DB9C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1C7A67B7">
            <w:pPr>
              <w:pStyle w:val="47"/>
              <w:rPr>
                <w:rFonts w:hint="default"/>
                <w:color w:val="0000FF"/>
              </w:rPr>
            </w:pPr>
            <w:r>
              <w:rPr>
                <w:color w:val="0000FF"/>
              </w:rPr>
              <w:t>项目名称</w:t>
            </w:r>
          </w:p>
        </w:tc>
        <w:tc>
          <w:tcPr>
            <w:tcW w:w="2768" w:type="dxa"/>
            <w:noWrap/>
            <w:vAlign w:val="center"/>
          </w:tcPr>
          <w:p w14:paraId="05CD4E33">
            <w:pPr>
              <w:pStyle w:val="47"/>
              <w:rPr>
                <w:rFonts w:hint="default"/>
                <w:color w:val="0000FF"/>
              </w:rPr>
            </w:pPr>
            <w:r>
              <w:rPr>
                <w:rFonts w:hint="default"/>
                <w:color w:val="0000FF"/>
              </w:rPr>
              <w:t>淮南市中岩新型建材有限公司生产线改建项目</w:t>
            </w:r>
          </w:p>
        </w:tc>
        <w:tc>
          <w:tcPr>
            <w:tcW w:w="2356" w:type="dxa"/>
            <w:noWrap/>
            <w:vAlign w:val="center"/>
          </w:tcPr>
          <w:p w14:paraId="17F0D6A3">
            <w:pPr>
              <w:pStyle w:val="47"/>
              <w:rPr>
                <w:rFonts w:hint="default"/>
                <w:color w:val="0000FF"/>
              </w:rPr>
            </w:pPr>
            <w:r>
              <w:rPr>
                <w:color w:val="0000FF"/>
              </w:rPr>
              <w:t>吕梁市达威新材料有限公司年产20万吨沥青混凝土搅拌站建设项目</w:t>
            </w:r>
          </w:p>
        </w:tc>
        <w:tc>
          <w:tcPr>
            <w:tcW w:w="2189" w:type="dxa"/>
            <w:noWrap/>
            <w:vAlign w:val="center"/>
          </w:tcPr>
          <w:p w14:paraId="0549DA84">
            <w:pPr>
              <w:pStyle w:val="47"/>
              <w:rPr>
                <w:color w:val="0000FF"/>
              </w:rPr>
            </w:pPr>
            <w:r>
              <w:rPr>
                <w:rFonts w:hint="eastAsia"/>
                <w:color w:val="0000FF"/>
              </w:rPr>
              <w:t>淮南市中岩新型建材有限公司年产190万吨公路建材项目</w:t>
            </w:r>
          </w:p>
        </w:tc>
      </w:tr>
      <w:tr w14:paraId="1E4A4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5DE30BBE">
            <w:pPr>
              <w:pStyle w:val="47"/>
              <w:rPr>
                <w:rFonts w:hint="default"/>
                <w:color w:val="0000FF"/>
              </w:rPr>
            </w:pPr>
            <w:r>
              <w:rPr>
                <w:color w:val="0000FF"/>
              </w:rPr>
              <w:t>产能</w:t>
            </w:r>
          </w:p>
        </w:tc>
        <w:tc>
          <w:tcPr>
            <w:tcW w:w="2768" w:type="dxa"/>
            <w:noWrap/>
            <w:vAlign w:val="center"/>
          </w:tcPr>
          <w:p w14:paraId="1F62826F">
            <w:pPr>
              <w:pStyle w:val="47"/>
              <w:rPr>
                <w:rFonts w:hint="eastAsia" w:eastAsia="宋体"/>
                <w:color w:val="0000FF"/>
                <w:lang w:eastAsia="zh-CN"/>
              </w:rPr>
            </w:pPr>
            <w:r>
              <w:rPr>
                <w:color w:val="0000FF"/>
              </w:rPr>
              <w:t>年产15万吨沥青混凝土、5万吨沥青混凝土、10万吨</w:t>
            </w:r>
            <w:r>
              <w:rPr>
                <w:rFonts w:hint="eastAsia"/>
                <w:color w:val="0000FF"/>
                <w:lang w:eastAsia="zh-CN"/>
              </w:rPr>
              <w:t>沥青制品</w:t>
            </w:r>
          </w:p>
        </w:tc>
        <w:tc>
          <w:tcPr>
            <w:tcW w:w="2356" w:type="dxa"/>
            <w:noWrap/>
            <w:vAlign w:val="center"/>
          </w:tcPr>
          <w:p w14:paraId="19784501">
            <w:pPr>
              <w:pStyle w:val="47"/>
              <w:rPr>
                <w:rFonts w:hint="default"/>
                <w:color w:val="0000FF"/>
              </w:rPr>
            </w:pPr>
            <w:r>
              <w:rPr>
                <w:color w:val="0000FF"/>
              </w:rPr>
              <w:t>年产沥青混合料20万吨</w:t>
            </w:r>
          </w:p>
        </w:tc>
        <w:tc>
          <w:tcPr>
            <w:tcW w:w="2189" w:type="dxa"/>
            <w:noWrap/>
            <w:vAlign w:val="center"/>
          </w:tcPr>
          <w:p w14:paraId="490D4061">
            <w:pPr>
              <w:pStyle w:val="47"/>
              <w:rPr>
                <w:rFonts w:hint="default" w:eastAsia="宋体"/>
                <w:color w:val="0000FF"/>
                <w:lang w:val="en-US" w:eastAsia="zh-CN"/>
              </w:rPr>
            </w:pPr>
            <w:r>
              <w:rPr>
                <w:rFonts w:hint="eastAsia"/>
                <w:color w:val="0000FF"/>
                <w:lang w:val="en-US" w:eastAsia="zh-CN"/>
              </w:rPr>
              <w:t>年产沥青混凝土30万吨</w:t>
            </w:r>
          </w:p>
        </w:tc>
      </w:tr>
      <w:tr w14:paraId="773CB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2CED1BFA">
            <w:pPr>
              <w:pStyle w:val="47"/>
              <w:rPr>
                <w:rFonts w:hint="default"/>
                <w:color w:val="0000FF"/>
              </w:rPr>
            </w:pPr>
            <w:r>
              <w:rPr>
                <w:color w:val="0000FF"/>
              </w:rPr>
              <w:t>生产原料</w:t>
            </w:r>
          </w:p>
        </w:tc>
        <w:tc>
          <w:tcPr>
            <w:tcW w:w="2768" w:type="dxa"/>
            <w:noWrap/>
            <w:vAlign w:val="center"/>
          </w:tcPr>
          <w:p w14:paraId="215DF1BD">
            <w:pPr>
              <w:pStyle w:val="38"/>
              <w:rPr>
                <w:color w:val="0000FF"/>
              </w:rPr>
            </w:pPr>
            <w:r>
              <w:rPr>
                <w:rFonts w:hint="eastAsia"/>
                <w:color w:val="0000FF"/>
              </w:rPr>
              <w:t>沥青、骨料、矿粉、乳化剂、改性剂等</w:t>
            </w:r>
          </w:p>
        </w:tc>
        <w:tc>
          <w:tcPr>
            <w:tcW w:w="4545" w:type="dxa"/>
            <w:gridSpan w:val="2"/>
            <w:noWrap/>
            <w:vAlign w:val="center"/>
          </w:tcPr>
          <w:p w14:paraId="56AFBC35">
            <w:pPr>
              <w:pStyle w:val="38"/>
              <w:rPr>
                <w:rFonts w:hint="eastAsia"/>
                <w:color w:val="0000FF"/>
              </w:rPr>
            </w:pPr>
            <w:r>
              <w:rPr>
                <w:rFonts w:hint="eastAsia"/>
                <w:color w:val="0000FF"/>
              </w:rPr>
              <w:t>沥青、骨料、矿粉</w:t>
            </w:r>
          </w:p>
        </w:tc>
      </w:tr>
      <w:tr w14:paraId="0810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46D14042">
            <w:pPr>
              <w:pStyle w:val="47"/>
              <w:rPr>
                <w:rFonts w:hint="default"/>
                <w:color w:val="0000FF"/>
              </w:rPr>
            </w:pPr>
            <w:r>
              <w:rPr>
                <w:color w:val="0000FF"/>
              </w:rPr>
              <w:t>生产工艺</w:t>
            </w:r>
          </w:p>
        </w:tc>
        <w:tc>
          <w:tcPr>
            <w:tcW w:w="2768" w:type="dxa"/>
            <w:noWrap/>
            <w:vAlign w:val="center"/>
          </w:tcPr>
          <w:p w14:paraId="7CE3E67A">
            <w:pPr>
              <w:pStyle w:val="38"/>
              <w:rPr>
                <w:color w:val="0000FF"/>
              </w:rPr>
            </w:pPr>
            <w:r>
              <w:rPr>
                <w:rFonts w:hint="eastAsia"/>
                <w:color w:val="0000FF"/>
              </w:rPr>
              <w:t>沥青混凝土：骨料给料-加热烘干-振动筛分-热沥青搅拌-卸料</w:t>
            </w:r>
          </w:p>
          <w:p w14:paraId="1E6FF4E8">
            <w:pPr>
              <w:pStyle w:val="38"/>
              <w:rPr>
                <w:color w:val="0000FF"/>
              </w:rPr>
            </w:pPr>
            <w:r>
              <w:rPr>
                <w:rFonts w:hint="eastAsia"/>
                <w:color w:val="0000FF"/>
              </w:rPr>
              <w:t>再生沥青混凝土：骨料给料-加热烘干-振动筛分+（废沥青砼破碎-伴热再生）-热沥青搅拌-卸料</w:t>
            </w:r>
          </w:p>
          <w:p w14:paraId="2AC7B087">
            <w:pPr>
              <w:pStyle w:val="38"/>
              <w:rPr>
                <w:color w:val="0000FF"/>
              </w:rPr>
            </w:pPr>
            <w:r>
              <w:rPr>
                <w:rFonts w:hint="eastAsia"/>
                <w:color w:val="0000FF"/>
                <w:lang w:eastAsia="zh-CN"/>
              </w:rPr>
              <w:t>沥青制品</w:t>
            </w:r>
            <w:r>
              <w:rPr>
                <w:rFonts w:hint="eastAsia"/>
                <w:color w:val="0000FF"/>
              </w:rPr>
              <w:t>：计量+胶体磨+搅拌+卸料</w:t>
            </w:r>
          </w:p>
        </w:tc>
        <w:tc>
          <w:tcPr>
            <w:tcW w:w="4545" w:type="dxa"/>
            <w:gridSpan w:val="2"/>
            <w:noWrap/>
            <w:vAlign w:val="center"/>
          </w:tcPr>
          <w:p w14:paraId="6DA39A1C">
            <w:pPr>
              <w:pStyle w:val="38"/>
              <w:rPr>
                <w:rFonts w:hint="default"/>
                <w:color w:val="0000FF"/>
              </w:rPr>
            </w:pPr>
            <w:r>
              <w:rPr>
                <w:rFonts w:hint="eastAsia"/>
                <w:color w:val="0000FF"/>
              </w:rPr>
              <w:t>沥青混凝土：骨料给料-加热烘干-振动筛分-热沥青搅拌-卸料</w:t>
            </w:r>
          </w:p>
        </w:tc>
      </w:tr>
      <w:tr w14:paraId="4184B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1689BCD4">
            <w:pPr>
              <w:pStyle w:val="47"/>
              <w:rPr>
                <w:rFonts w:hint="default"/>
                <w:color w:val="0000FF"/>
              </w:rPr>
            </w:pPr>
            <w:r>
              <w:rPr>
                <w:color w:val="0000FF"/>
              </w:rPr>
              <w:t>主要生产设备</w:t>
            </w:r>
          </w:p>
        </w:tc>
        <w:tc>
          <w:tcPr>
            <w:tcW w:w="2768" w:type="dxa"/>
            <w:noWrap/>
            <w:vAlign w:val="center"/>
          </w:tcPr>
          <w:p w14:paraId="7A7852FB">
            <w:pPr>
              <w:pStyle w:val="38"/>
              <w:rPr>
                <w:color w:val="0000FF"/>
              </w:rPr>
            </w:pPr>
            <w:r>
              <w:rPr>
                <w:rFonts w:hint="eastAsia"/>
                <w:color w:val="0000FF"/>
              </w:rPr>
              <w:t>骨料给料机、烘干滚筒、振动筛、搅拌器、生产搅拌罐等</w:t>
            </w:r>
          </w:p>
        </w:tc>
        <w:tc>
          <w:tcPr>
            <w:tcW w:w="4545" w:type="dxa"/>
            <w:gridSpan w:val="2"/>
            <w:noWrap/>
            <w:vAlign w:val="center"/>
          </w:tcPr>
          <w:p w14:paraId="29EF0F50">
            <w:pPr>
              <w:pStyle w:val="47"/>
              <w:rPr>
                <w:color w:val="0000FF"/>
              </w:rPr>
            </w:pPr>
            <w:r>
              <w:rPr>
                <w:color w:val="0000FF"/>
              </w:rPr>
              <w:t>骨料给料机、烘干滚筒、振动筛、搅拌器、生产搅拌罐等</w:t>
            </w:r>
          </w:p>
        </w:tc>
      </w:tr>
      <w:tr w14:paraId="7D5EB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555898AF">
            <w:pPr>
              <w:pStyle w:val="47"/>
              <w:rPr>
                <w:rFonts w:hint="default"/>
                <w:color w:val="0000FF"/>
              </w:rPr>
            </w:pPr>
            <w:r>
              <w:rPr>
                <w:color w:val="0000FF"/>
              </w:rPr>
              <w:t>环保设施情况</w:t>
            </w:r>
          </w:p>
        </w:tc>
        <w:tc>
          <w:tcPr>
            <w:tcW w:w="2768" w:type="dxa"/>
            <w:noWrap/>
            <w:vAlign w:val="center"/>
          </w:tcPr>
          <w:p w14:paraId="7B3D2906">
            <w:pPr>
              <w:pStyle w:val="47"/>
              <w:rPr>
                <w:rFonts w:hint="default"/>
                <w:color w:val="0000FF"/>
              </w:rPr>
            </w:pPr>
            <w:r>
              <w:rPr>
                <w:color w:val="0000FF"/>
              </w:rPr>
              <w:t>电捕焦油器+二级活性炭、</w:t>
            </w:r>
          </w:p>
          <w:p w14:paraId="40615242">
            <w:pPr>
              <w:pStyle w:val="38"/>
              <w:rPr>
                <w:color w:val="0000FF"/>
              </w:rPr>
            </w:pPr>
            <w:r>
              <w:rPr>
                <w:rFonts w:hint="eastAsia"/>
                <w:color w:val="0000FF"/>
              </w:rPr>
              <w:t>烘干筒二次燃烧+旋风除尘+袋式除尘</w:t>
            </w:r>
          </w:p>
        </w:tc>
        <w:tc>
          <w:tcPr>
            <w:tcW w:w="2356" w:type="dxa"/>
            <w:noWrap/>
            <w:vAlign w:val="center"/>
          </w:tcPr>
          <w:p w14:paraId="333C3508">
            <w:pPr>
              <w:pStyle w:val="47"/>
              <w:rPr>
                <w:rFonts w:hint="default"/>
                <w:color w:val="0000FF"/>
              </w:rPr>
            </w:pPr>
            <w:r>
              <w:rPr>
                <w:color w:val="0000FF"/>
              </w:rPr>
              <w:t>UV+二级活性炭</w:t>
            </w:r>
          </w:p>
        </w:tc>
        <w:tc>
          <w:tcPr>
            <w:tcW w:w="2189" w:type="dxa"/>
            <w:noWrap/>
            <w:vAlign w:val="center"/>
          </w:tcPr>
          <w:p w14:paraId="65EB74E9">
            <w:pPr>
              <w:pStyle w:val="47"/>
              <w:rPr>
                <w:rFonts w:hint="default" w:eastAsia="宋体"/>
                <w:color w:val="0000FF"/>
                <w:lang w:val="en-US" w:eastAsia="zh-CN"/>
              </w:rPr>
            </w:pPr>
            <w:r>
              <w:rPr>
                <w:rFonts w:hint="eastAsia"/>
                <w:color w:val="0000FF"/>
                <w:lang w:val="en-US" w:eastAsia="zh-CN"/>
              </w:rPr>
              <w:t>水喷淋+UV光氧</w:t>
            </w:r>
          </w:p>
        </w:tc>
      </w:tr>
      <w:tr w14:paraId="4DFFA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38" w:type="dxa"/>
            <w:noWrap/>
            <w:vAlign w:val="center"/>
          </w:tcPr>
          <w:p w14:paraId="1F9C998A">
            <w:pPr>
              <w:pStyle w:val="47"/>
              <w:rPr>
                <w:rFonts w:hint="default"/>
                <w:color w:val="0000FF"/>
              </w:rPr>
            </w:pPr>
            <w:r>
              <w:rPr>
                <w:color w:val="0000FF"/>
              </w:rPr>
              <w:t>工作时长</w:t>
            </w:r>
          </w:p>
        </w:tc>
        <w:tc>
          <w:tcPr>
            <w:tcW w:w="2768" w:type="dxa"/>
            <w:noWrap/>
            <w:vAlign w:val="center"/>
          </w:tcPr>
          <w:p w14:paraId="3C35821B">
            <w:pPr>
              <w:pStyle w:val="47"/>
              <w:rPr>
                <w:rFonts w:hint="default"/>
                <w:color w:val="0000FF"/>
              </w:rPr>
            </w:pPr>
            <w:r>
              <w:rPr>
                <w:rFonts w:hint="eastAsia"/>
                <w:color w:val="0000FF"/>
                <w:lang w:val="en-US" w:eastAsia="zh-CN"/>
              </w:rPr>
              <w:t>2400</w:t>
            </w:r>
            <w:r>
              <w:rPr>
                <w:color w:val="0000FF"/>
              </w:rPr>
              <w:t>h</w:t>
            </w:r>
          </w:p>
        </w:tc>
        <w:tc>
          <w:tcPr>
            <w:tcW w:w="2356" w:type="dxa"/>
            <w:noWrap/>
            <w:vAlign w:val="center"/>
          </w:tcPr>
          <w:p w14:paraId="523AA3C1">
            <w:pPr>
              <w:pStyle w:val="47"/>
              <w:rPr>
                <w:rFonts w:hint="default"/>
                <w:color w:val="0000FF"/>
              </w:rPr>
            </w:pPr>
            <w:r>
              <w:rPr>
                <w:color w:val="0000FF"/>
              </w:rPr>
              <w:t>715h</w:t>
            </w:r>
          </w:p>
        </w:tc>
        <w:tc>
          <w:tcPr>
            <w:tcW w:w="2189" w:type="dxa"/>
            <w:noWrap/>
            <w:vAlign w:val="center"/>
          </w:tcPr>
          <w:p w14:paraId="44B4732D">
            <w:pPr>
              <w:pStyle w:val="47"/>
              <w:rPr>
                <w:rFonts w:hint="default" w:eastAsia="宋体"/>
                <w:color w:val="0000FF"/>
                <w:lang w:val="en-US" w:eastAsia="zh-CN"/>
              </w:rPr>
            </w:pPr>
            <w:r>
              <w:rPr>
                <w:rFonts w:hint="eastAsia"/>
                <w:color w:val="0000FF"/>
                <w:lang w:val="en-US" w:eastAsia="zh-CN"/>
              </w:rPr>
              <w:t>2400h</w:t>
            </w:r>
          </w:p>
        </w:tc>
      </w:tr>
    </w:tbl>
    <w:p w14:paraId="00DDDB26">
      <w:pPr>
        <w:ind w:firstLine="480"/>
      </w:pPr>
      <w:r>
        <w:rPr>
          <w:rFonts w:hint="eastAsia"/>
        </w:rPr>
        <w:t>根据上表可知，本项目沥青混凝土生产线生产工艺、设备与类比项目基本一致；类比项目无再生沥青混凝土、</w:t>
      </w:r>
      <w:r>
        <w:rPr>
          <w:rFonts w:hint="eastAsia"/>
          <w:lang w:eastAsia="zh-CN"/>
        </w:rPr>
        <w:t>沥青制品</w:t>
      </w:r>
      <w:r>
        <w:rPr>
          <w:rFonts w:hint="eastAsia"/>
        </w:rPr>
        <w:t>产品生产工艺，但由于沥青烟废气主要是因为基质沥青原料加热、暂存、搅拌等过程产生，与类比项目产生机理基本一致，故类比是可行的。</w:t>
      </w:r>
    </w:p>
    <w:p w14:paraId="7840B1A7">
      <w:pPr>
        <w:ind w:firstLine="480"/>
      </w:pPr>
      <w:r>
        <w:rPr>
          <w:rFonts w:hint="eastAsia"/>
        </w:rPr>
        <w:t>经查阅</w:t>
      </w:r>
      <w:r>
        <w:rPr>
          <w:rFonts w:hint="eastAsia"/>
          <w:color w:val="0000FF"/>
        </w:rPr>
        <w:t>淮南市中岩新型建材有限公司</w:t>
      </w:r>
      <w:r>
        <w:rPr>
          <w:rFonts w:hint="eastAsia"/>
          <w:color w:val="0000FF"/>
          <w:lang w:val="en-US" w:eastAsia="zh-CN"/>
        </w:rPr>
        <w:t>现有沥青混凝土生产线自行监测数据（附件8）及</w:t>
      </w:r>
      <w:r>
        <w:rPr>
          <w:rFonts w:hint="eastAsia"/>
        </w:rPr>
        <w:t>《吕梁市达威新材料有限公司年产20万吨沥青混凝土搅拌站建设项目竣工环境保护验收报告</w:t>
      </w:r>
      <w:commentRangeStart w:id="34"/>
      <w:commentRangeStart w:id="35"/>
      <w:r>
        <w:rPr>
          <w:rFonts w:hint="eastAsia"/>
        </w:rPr>
        <w:t>》</w:t>
      </w:r>
      <w:commentRangeEnd w:id="34"/>
      <w:r>
        <w:rPr>
          <w:rStyle w:val="30"/>
        </w:rPr>
        <w:commentReference w:id="34"/>
      </w:r>
      <w:commentRangeEnd w:id="35"/>
      <w:r>
        <w:commentReference w:id="35"/>
      </w:r>
      <w:r>
        <w:rPr>
          <w:rFonts w:hint="eastAsia"/>
        </w:rPr>
        <w:t>（2022年7月30日）（附件12），其沥青废气监测结果见下表。</w:t>
      </w:r>
    </w:p>
    <w:p w14:paraId="74298E35">
      <w:pPr>
        <w:pStyle w:val="53"/>
      </w:pPr>
      <w:r>
        <w:rPr>
          <w:rFonts w:hint="eastAsia"/>
        </w:rPr>
        <w:t xml:space="preserve">表2.5-9  </w:t>
      </w:r>
      <w:r>
        <w:t>类比项目</w:t>
      </w:r>
      <w:r>
        <w:rPr>
          <w:rFonts w:hint="eastAsia"/>
        </w:rPr>
        <w:t>废气监测结果表</w:t>
      </w:r>
    </w:p>
    <w:tbl>
      <w:tblPr>
        <w:tblStyle w:val="26"/>
        <w:tblW w:w="53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52"/>
        <w:gridCol w:w="143"/>
        <w:gridCol w:w="747"/>
        <w:gridCol w:w="832"/>
        <w:gridCol w:w="211"/>
        <w:gridCol w:w="584"/>
        <w:gridCol w:w="610"/>
        <w:gridCol w:w="98"/>
        <w:gridCol w:w="697"/>
        <w:gridCol w:w="763"/>
        <w:gridCol w:w="81"/>
        <w:gridCol w:w="501"/>
        <w:gridCol w:w="215"/>
        <w:gridCol w:w="621"/>
        <w:gridCol w:w="229"/>
        <w:gridCol w:w="437"/>
        <w:gridCol w:w="397"/>
        <w:gridCol w:w="290"/>
        <w:gridCol w:w="734"/>
      </w:tblGrid>
      <w:tr w14:paraId="004F7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jc w:val="center"/>
        </w:trPr>
        <w:tc>
          <w:tcPr>
            <w:tcW w:w="8932" w:type="dxa"/>
            <w:gridSpan w:val="19"/>
            <w:noWrap/>
            <w:vAlign w:val="center"/>
          </w:tcPr>
          <w:p w14:paraId="71ED3B1C">
            <w:pPr>
              <w:pStyle w:val="38"/>
              <w:rPr>
                <w:rFonts w:hint="default" w:eastAsia="宋体"/>
                <w:b/>
                <w:bCs/>
                <w:color w:val="0000FF"/>
                <w:lang w:val="en-US" w:eastAsia="zh-CN"/>
              </w:rPr>
            </w:pPr>
            <w:r>
              <w:rPr>
                <w:rFonts w:hint="eastAsia"/>
                <w:b/>
                <w:bCs/>
                <w:color w:val="0000FF"/>
                <w:lang w:val="en-US" w:eastAsia="zh-CN"/>
              </w:rPr>
              <w:t>非甲烷总烃</w:t>
            </w:r>
          </w:p>
        </w:tc>
      </w:tr>
      <w:tr w14:paraId="5D89C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jc w:val="center"/>
        </w:trPr>
        <w:tc>
          <w:tcPr>
            <w:tcW w:w="751" w:type="dxa"/>
            <w:vMerge w:val="restart"/>
            <w:noWrap/>
            <w:vAlign w:val="center"/>
          </w:tcPr>
          <w:p w14:paraId="3FE2E566">
            <w:pPr>
              <w:pStyle w:val="38"/>
              <w:rPr>
                <w:b/>
                <w:bCs/>
                <w:color w:val="0000FF"/>
              </w:rPr>
            </w:pPr>
            <w:r>
              <w:rPr>
                <w:rFonts w:hint="eastAsia"/>
                <w:b/>
                <w:bCs/>
                <w:color w:val="0000FF"/>
              </w:rPr>
              <w:t>检测日期</w:t>
            </w:r>
          </w:p>
        </w:tc>
        <w:tc>
          <w:tcPr>
            <w:tcW w:w="1720" w:type="dxa"/>
            <w:gridSpan w:val="3"/>
            <w:vMerge w:val="restart"/>
            <w:shd w:val="clear" w:color="auto" w:fill="auto"/>
            <w:noWrap/>
            <w:vAlign w:val="center"/>
          </w:tcPr>
          <w:p w14:paraId="5F021181">
            <w:pPr>
              <w:pStyle w:val="38"/>
              <w:rPr>
                <w:b/>
                <w:bCs/>
                <w:color w:val="0000FF"/>
              </w:rPr>
            </w:pPr>
            <w:r>
              <w:rPr>
                <w:rFonts w:hint="eastAsia"/>
                <w:b/>
                <w:bCs/>
                <w:color w:val="0000FF"/>
              </w:rPr>
              <w:t>监测点位</w:t>
            </w:r>
          </w:p>
        </w:tc>
        <w:tc>
          <w:tcPr>
            <w:tcW w:w="794" w:type="dxa"/>
            <w:gridSpan w:val="2"/>
            <w:vMerge w:val="restart"/>
            <w:shd w:val="clear" w:color="auto" w:fill="auto"/>
            <w:noWrap/>
            <w:vAlign w:val="center"/>
          </w:tcPr>
          <w:p w14:paraId="61412D9F">
            <w:pPr>
              <w:pStyle w:val="38"/>
              <w:rPr>
                <w:b/>
                <w:bCs/>
                <w:color w:val="0000FF"/>
              </w:rPr>
            </w:pPr>
            <w:r>
              <w:rPr>
                <w:rFonts w:hint="eastAsia"/>
                <w:b/>
                <w:bCs/>
                <w:color w:val="0000FF"/>
              </w:rPr>
              <w:t>污染物</w:t>
            </w:r>
          </w:p>
        </w:tc>
        <w:tc>
          <w:tcPr>
            <w:tcW w:w="2165" w:type="dxa"/>
            <w:gridSpan w:val="4"/>
            <w:noWrap/>
            <w:vAlign w:val="center"/>
          </w:tcPr>
          <w:p w14:paraId="38593D42">
            <w:pPr>
              <w:pStyle w:val="38"/>
              <w:rPr>
                <w:b/>
                <w:bCs/>
                <w:color w:val="0000FF"/>
              </w:rPr>
            </w:pPr>
            <w:r>
              <w:rPr>
                <w:rFonts w:hint="eastAsia"/>
                <w:b/>
                <w:bCs/>
                <w:color w:val="0000FF"/>
              </w:rPr>
              <w:t>速率kg/h</w:t>
            </w:r>
          </w:p>
        </w:tc>
        <w:tc>
          <w:tcPr>
            <w:tcW w:w="581" w:type="dxa"/>
            <w:gridSpan w:val="2"/>
            <w:vMerge w:val="restart"/>
            <w:noWrap/>
            <w:vAlign w:val="center"/>
          </w:tcPr>
          <w:p w14:paraId="37EF993E">
            <w:pPr>
              <w:pStyle w:val="38"/>
              <w:rPr>
                <w:b/>
                <w:bCs/>
                <w:color w:val="0000FF"/>
              </w:rPr>
            </w:pPr>
            <w:r>
              <w:rPr>
                <w:rFonts w:hint="eastAsia"/>
                <w:b/>
                <w:bCs/>
                <w:color w:val="0000FF"/>
              </w:rPr>
              <w:t>验收工况%</w:t>
            </w:r>
          </w:p>
        </w:tc>
        <w:tc>
          <w:tcPr>
            <w:tcW w:w="835" w:type="dxa"/>
            <w:gridSpan w:val="2"/>
            <w:vMerge w:val="restart"/>
            <w:noWrap/>
            <w:vAlign w:val="center"/>
          </w:tcPr>
          <w:p w14:paraId="6317F984">
            <w:pPr>
              <w:pStyle w:val="38"/>
              <w:rPr>
                <w:b/>
                <w:bCs/>
                <w:color w:val="0000FF"/>
              </w:rPr>
            </w:pPr>
            <w:r>
              <w:rPr>
                <w:rFonts w:hint="eastAsia"/>
                <w:b/>
                <w:bCs/>
                <w:color w:val="0000FF"/>
              </w:rPr>
              <w:t>满工况产生速率kg/h</w:t>
            </w:r>
          </w:p>
        </w:tc>
        <w:tc>
          <w:tcPr>
            <w:tcW w:w="666" w:type="dxa"/>
            <w:gridSpan w:val="2"/>
            <w:vMerge w:val="restart"/>
            <w:noWrap/>
            <w:vAlign w:val="center"/>
          </w:tcPr>
          <w:p w14:paraId="486FE33C">
            <w:pPr>
              <w:pStyle w:val="38"/>
              <w:rPr>
                <w:b/>
                <w:bCs/>
                <w:color w:val="0000FF"/>
              </w:rPr>
            </w:pPr>
            <w:r>
              <w:rPr>
                <w:rFonts w:hint="eastAsia"/>
                <w:b/>
                <w:bCs/>
                <w:color w:val="0000FF"/>
              </w:rPr>
              <w:t>满工况每小时沥青用量t</w:t>
            </w:r>
          </w:p>
        </w:tc>
        <w:tc>
          <w:tcPr>
            <w:tcW w:w="687" w:type="dxa"/>
            <w:gridSpan w:val="2"/>
            <w:vMerge w:val="restart"/>
            <w:noWrap/>
            <w:vAlign w:val="center"/>
          </w:tcPr>
          <w:p w14:paraId="610E86F6">
            <w:pPr>
              <w:pStyle w:val="38"/>
              <w:rPr>
                <w:b/>
                <w:bCs/>
                <w:color w:val="0000FF"/>
              </w:rPr>
            </w:pPr>
            <w:r>
              <w:rPr>
                <w:rFonts w:hint="eastAsia"/>
                <w:b/>
                <w:bCs/>
                <w:color w:val="0000FF"/>
              </w:rPr>
              <w:t>产污系数g/t.沥青</w:t>
            </w:r>
          </w:p>
        </w:tc>
        <w:tc>
          <w:tcPr>
            <w:tcW w:w="733" w:type="dxa"/>
            <w:vMerge w:val="restart"/>
            <w:noWrap/>
            <w:vAlign w:val="center"/>
          </w:tcPr>
          <w:p w14:paraId="5A949721">
            <w:pPr>
              <w:pStyle w:val="38"/>
              <w:rPr>
                <w:b/>
                <w:bCs/>
                <w:color w:val="0000FF"/>
              </w:rPr>
            </w:pPr>
            <w:r>
              <w:rPr>
                <w:rFonts w:hint="eastAsia"/>
                <w:b/>
                <w:bCs/>
                <w:color w:val="0000FF"/>
              </w:rPr>
              <w:t>本项目取值g/吨</w:t>
            </w:r>
            <w:r>
              <w:rPr>
                <w:rFonts w:hint="eastAsia"/>
                <w:b/>
                <w:bCs/>
                <w:color w:val="0000FF"/>
                <w:lang w:val="en-US" w:eastAsia="zh-CN"/>
              </w:rPr>
              <w:t>.</w:t>
            </w:r>
            <w:r>
              <w:rPr>
                <w:rFonts w:hint="eastAsia"/>
                <w:b/>
                <w:bCs/>
                <w:color w:val="0000FF"/>
              </w:rPr>
              <w:t>沥青</w:t>
            </w:r>
          </w:p>
        </w:tc>
      </w:tr>
      <w:tr w14:paraId="67AD1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3" w:hRule="atLeast"/>
          <w:jc w:val="center"/>
        </w:trPr>
        <w:tc>
          <w:tcPr>
            <w:tcW w:w="751" w:type="dxa"/>
            <w:vMerge w:val="continue"/>
            <w:noWrap/>
            <w:vAlign w:val="center"/>
          </w:tcPr>
          <w:p w14:paraId="60250FEE">
            <w:pPr>
              <w:pStyle w:val="38"/>
              <w:rPr>
                <w:b/>
                <w:bCs/>
                <w:color w:val="0000FF"/>
              </w:rPr>
            </w:pPr>
          </w:p>
        </w:tc>
        <w:tc>
          <w:tcPr>
            <w:tcW w:w="1720" w:type="dxa"/>
            <w:gridSpan w:val="3"/>
            <w:vMerge w:val="continue"/>
            <w:shd w:val="clear" w:color="auto" w:fill="auto"/>
            <w:noWrap/>
            <w:vAlign w:val="center"/>
          </w:tcPr>
          <w:p w14:paraId="02B07198">
            <w:pPr>
              <w:pStyle w:val="38"/>
              <w:rPr>
                <w:b/>
                <w:bCs/>
                <w:color w:val="0000FF"/>
              </w:rPr>
            </w:pPr>
          </w:p>
        </w:tc>
        <w:tc>
          <w:tcPr>
            <w:tcW w:w="794" w:type="dxa"/>
            <w:gridSpan w:val="2"/>
            <w:vMerge w:val="continue"/>
            <w:shd w:val="clear" w:color="auto" w:fill="auto"/>
            <w:noWrap/>
            <w:vAlign w:val="center"/>
          </w:tcPr>
          <w:p w14:paraId="61D29935">
            <w:pPr>
              <w:pStyle w:val="38"/>
              <w:rPr>
                <w:b/>
                <w:bCs/>
                <w:color w:val="0000FF"/>
              </w:rPr>
            </w:pPr>
          </w:p>
        </w:tc>
        <w:tc>
          <w:tcPr>
            <w:tcW w:w="707" w:type="dxa"/>
            <w:gridSpan w:val="2"/>
            <w:shd w:val="clear" w:color="auto" w:fill="auto"/>
            <w:noWrap/>
            <w:vAlign w:val="center"/>
          </w:tcPr>
          <w:p w14:paraId="03EDBDBA">
            <w:pPr>
              <w:pStyle w:val="38"/>
              <w:rPr>
                <w:b/>
                <w:bCs/>
                <w:color w:val="0000FF"/>
              </w:rPr>
            </w:pPr>
            <w:r>
              <w:rPr>
                <w:rFonts w:hint="eastAsia"/>
                <w:b/>
                <w:bCs/>
                <w:color w:val="0000FF"/>
              </w:rPr>
              <w:t>进口3</w:t>
            </w:r>
          </w:p>
        </w:tc>
        <w:tc>
          <w:tcPr>
            <w:tcW w:w="696" w:type="dxa"/>
            <w:shd w:val="clear" w:color="auto" w:fill="auto"/>
            <w:noWrap/>
            <w:vAlign w:val="center"/>
          </w:tcPr>
          <w:p w14:paraId="1BCB4F65">
            <w:pPr>
              <w:pStyle w:val="38"/>
              <w:rPr>
                <w:b/>
                <w:bCs/>
                <w:color w:val="0000FF"/>
              </w:rPr>
            </w:pPr>
            <w:r>
              <w:rPr>
                <w:rFonts w:hint="eastAsia"/>
                <w:b/>
                <w:bCs/>
                <w:color w:val="0000FF"/>
              </w:rPr>
              <w:t>进口4</w:t>
            </w:r>
          </w:p>
        </w:tc>
        <w:tc>
          <w:tcPr>
            <w:tcW w:w="762" w:type="dxa"/>
            <w:shd w:val="clear" w:color="auto" w:fill="auto"/>
            <w:noWrap/>
            <w:vAlign w:val="center"/>
          </w:tcPr>
          <w:p w14:paraId="14504DC4">
            <w:pPr>
              <w:pStyle w:val="38"/>
              <w:rPr>
                <w:b/>
                <w:bCs/>
                <w:color w:val="0000FF"/>
              </w:rPr>
            </w:pPr>
            <w:r>
              <w:rPr>
                <w:rFonts w:hint="eastAsia"/>
                <w:b/>
                <w:bCs/>
                <w:color w:val="0000FF"/>
              </w:rPr>
              <w:t>出口5</w:t>
            </w:r>
          </w:p>
        </w:tc>
        <w:tc>
          <w:tcPr>
            <w:tcW w:w="581" w:type="dxa"/>
            <w:gridSpan w:val="2"/>
            <w:vMerge w:val="continue"/>
            <w:noWrap/>
            <w:vAlign w:val="center"/>
          </w:tcPr>
          <w:p w14:paraId="6911F59D">
            <w:pPr>
              <w:pStyle w:val="38"/>
              <w:rPr>
                <w:color w:val="0000FF"/>
              </w:rPr>
            </w:pPr>
          </w:p>
        </w:tc>
        <w:tc>
          <w:tcPr>
            <w:tcW w:w="835" w:type="dxa"/>
            <w:gridSpan w:val="2"/>
            <w:vMerge w:val="continue"/>
            <w:noWrap/>
            <w:vAlign w:val="center"/>
          </w:tcPr>
          <w:p w14:paraId="10A73876">
            <w:pPr>
              <w:pStyle w:val="38"/>
              <w:rPr>
                <w:color w:val="0000FF"/>
              </w:rPr>
            </w:pPr>
          </w:p>
        </w:tc>
        <w:tc>
          <w:tcPr>
            <w:tcW w:w="666" w:type="dxa"/>
            <w:gridSpan w:val="2"/>
            <w:vMerge w:val="continue"/>
            <w:noWrap/>
            <w:vAlign w:val="center"/>
          </w:tcPr>
          <w:p w14:paraId="6143AC0B">
            <w:pPr>
              <w:pStyle w:val="38"/>
              <w:rPr>
                <w:color w:val="0000FF"/>
              </w:rPr>
            </w:pPr>
          </w:p>
        </w:tc>
        <w:tc>
          <w:tcPr>
            <w:tcW w:w="687" w:type="dxa"/>
            <w:gridSpan w:val="2"/>
            <w:vMerge w:val="continue"/>
            <w:noWrap/>
            <w:vAlign w:val="center"/>
          </w:tcPr>
          <w:p w14:paraId="32837080">
            <w:pPr>
              <w:pStyle w:val="38"/>
              <w:rPr>
                <w:color w:val="0000FF"/>
              </w:rPr>
            </w:pPr>
          </w:p>
        </w:tc>
        <w:tc>
          <w:tcPr>
            <w:tcW w:w="733" w:type="dxa"/>
            <w:vMerge w:val="continue"/>
            <w:noWrap/>
            <w:vAlign w:val="center"/>
          </w:tcPr>
          <w:p w14:paraId="3A37FF0E">
            <w:pPr>
              <w:pStyle w:val="38"/>
              <w:rPr>
                <w:color w:val="0000FF"/>
              </w:rPr>
            </w:pPr>
          </w:p>
        </w:tc>
      </w:tr>
      <w:tr w14:paraId="29A65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36" w:hRule="atLeast"/>
          <w:jc w:val="center"/>
        </w:trPr>
        <w:tc>
          <w:tcPr>
            <w:tcW w:w="751" w:type="dxa"/>
            <w:noWrap/>
            <w:vAlign w:val="center"/>
          </w:tcPr>
          <w:p w14:paraId="01A3B50A">
            <w:pPr>
              <w:pStyle w:val="38"/>
              <w:rPr>
                <w:color w:val="0000FF"/>
              </w:rPr>
            </w:pPr>
            <w:r>
              <w:rPr>
                <w:rFonts w:hint="eastAsia"/>
                <w:color w:val="0000FF"/>
              </w:rPr>
              <w:t>2022.7.30</w:t>
            </w:r>
          </w:p>
        </w:tc>
        <w:tc>
          <w:tcPr>
            <w:tcW w:w="1720" w:type="dxa"/>
            <w:gridSpan w:val="3"/>
            <w:vMerge w:val="restart"/>
            <w:shd w:val="clear" w:color="auto" w:fill="auto"/>
            <w:noWrap/>
            <w:vAlign w:val="center"/>
          </w:tcPr>
          <w:p w14:paraId="0C84DFAD">
            <w:pPr>
              <w:pStyle w:val="38"/>
              <w:rPr>
                <w:color w:val="0000FF"/>
              </w:rPr>
            </w:pPr>
            <w:r>
              <w:rPr>
                <w:color w:val="0000FF"/>
              </w:rPr>
              <w:t>搅拌缸搅拌、沥青储罐呼吸、装卸废气处理设施进口3#、进口4#、出口5#</w:t>
            </w:r>
          </w:p>
        </w:tc>
        <w:tc>
          <w:tcPr>
            <w:tcW w:w="794" w:type="dxa"/>
            <w:gridSpan w:val="2"/>
            <w:vMerge w:val="restart"/>
            <w:shd w:val="clear" w:color="auto" w:fill="auto"/>
            <w:noWrap/>
            <w:vAlign w:val="center"/>
          </w:tcPr>
          <w:p w14:paraId="6D945BE0">
            <w:pPr>
              <w:pStyle w:val="38"/>
              <w:ind w:firstLine="0" w:firstLineChars="0"/>
              <w:rPr>
                <w:color w:val="0000FF"/>
              </w:rPr>
            </w:pPr>
            <w:r>
              <w:rPr>
                <w:rFonts w:hint="eastAsia"/>
                <w:color w:val="0000FF"/>
              </w:rPr>
              <w:t>非甲烷总烃</w:t>
            </w:r>
          </w:p>
        </w:tc>
        <w:tc>
          <w:tcPr>
            <w:tcW w:w="707" w:type="dxa"/>
            <w:gridSpan w:val="2"/>
            <w:shd w:val="clear" w:color="auto" w:fill="auto"/>
            <w:noWrap/>
            <w:vAlign w:val="center"/>
          </w:tcPr>
          <w:p w14:paraId="30D55599">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0.9923</w:t>
            </w:r>
          </w:p>
        </w:tc>
        <w:tc>
          <w:tcPr>
            <w:tcW w:w="696" w:type="dxa"/>
            <w:shd w:val="clear" w:color="auto" w:fill="auto"/>
            <w:noWrap/>
            <w:vAlign w:val="center"/>
          </w:tcPr>
          <w:p w14:paraId="44E2D4FE">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0.1045</w:t>
            </w:r>
          </w:p>
        </w:tc>
        <w:tc>
          <w:tcPr>
            <w:tcW w:w="762" w:type="dxa"/>
            <w:shd w:val="clear" w:color="auto" w:fill="auto"/>
            <w:noWrap/>
            <w:vAlign w:val="center"/>
          </w:tcPr>
          <w:p w14:paraId="59CF8B2D">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0.903</w:t>
            </w:r>
          </w:p>
        </w:tc>
        <w:tc>
          <w:tcPr>
            <w:tcW w:w="581" w:type="dxa"/>
            <w:gridSpan w:val="2"/>
            <w:shd w:val="clear" w:color="auto" w:fill="auto"/>
            <w:noWrap/>
            <w:vAlign w:val="center"/>
          </w:tcPr>
          <w:p w14:paraId="37A7A7CA">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85.70</w:t>
            </w:r>
          </w:p>
        </w:tc>
        <w:tc>
          <w:tcPr>
            <w:tcW w:w="835" w:type="dxa"/>
            <w:gridSpan w:val="2"/>
            <w:shd w:val="clear" w:color="auto" w:fill="auto"/>
            <w:noWrap/>
            <w:vAlign w:val="center"/>
          </w:tcPr>
          <w:p w14:paraId="2F0BC5A5">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 xml:space="preserve">1.280 </w:t>
            </w:r>
          </w:p>
        </w:tc>
        <w:tc>
          <w:tcPr>
            <w:tcW w:w="666" w:type="dxa"/>
            <w:gridSpan w:val="2"/>
            <w:vMerge w:val="restart"/>
            <w:noWrap/>
            <w:vAlign w:val="center"/>
          </w:tcPr>
          <w:p w14:paraId="22DCD79C">
            <w:pPr>
              <w:pStyle w:val="38"/>
              <w:rPr>
                <w:color w:val="0000FF"/>
              </w:rPr>
            </w:pPr>
            <w:r>
              <w:rPr>
                <w:rFonts w:hint="eastAsia"/>
                <w:color w:val="0000FF"/>
              </w:rPr>
              <w:t>8.4</w:t>
            </w:r>
          </w:p>
        </w:tc>
        <w:tc>
          <w:tcPr>
            <w:tcW w:w="687" w:type="dxa"/>
            <w:gridSpan w:val="2"/>
            <w:shd w:val="clear" w:color="auto" w:fill="auto"/>
            <w:noWrap/>
            <w:vAlign w:val="center"/>
          </w:tcPr>
          <w:p w14:paraId="3F13A453">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152.4</w:t>
            </w:r>
          </w:p>
        </w:tc>
        <w:tc>
          <w:tcPr>
            <w:tcW w:w="733" w:type="dxa"/>
            <w:vMerge w:val="restart"/>
            <w:noWrap/>
            <w:vAlign w:val="center"/>
          </w:tcPr>
          <w:p w14:paraId="7D465417">
            <w:pPr>
              <w:pStyle w:val="38"/>
              <w:rPr>
                <w:rFonts w:hint="default" w:eastAsia="宋体"/>
                <w:color w:val="0000FF"/>
                <w:lang w:val="en-US" w:eastAsia="zh-CN"/>
              </w:rPr>
            </w:pPr>
            <w:r>
              <w:rPr>
                <w:rFonts w:hint="eastAsia"/>
                <w:color w:val="0000FF"/>
                <w:lang w:val="en-US" w:eastAsia="zh-CN"/>
              </w:rPr>
              <w:t>155.5</w:t>
            </w:r>
          </w:p>
        </w:tc>
      </w:tr>
      <w:tr w14:paraId="6E164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51" w:type="dxa"/>
            <w:noWrap/>
            <w:vAlign w:val="center"/>
          </w:tcPr>
          <w:p w14:paraId="7EE266F0">
            <w:pPr>
              <w:pStyle w:val="38"/>
              <w:rPr>
                <w:color w:val="0000FF"/>
              </w:rPr>
            </w:pPr>
            <w:r>
              <w:rPr>
                <w:rFonts w:hint="eastAsia"/>
                <w:color w:val="0000FF"/>
              </w:rPr>
              <w:t>2022.7.31</w:t>
            </w:r>
          </w:p>
        </w:tc>
        <w:tc>
          <w:tcPr>
            <w:tcW w:w="1720" w:type="dxa"/>
            <w:gridSpan w:val="3"/>
            <w:vMerge w:val="continue"/>
            <w:shd w:val="clear" w:color="auto" w:fill="auto"/>
            <w:noWrap/>
            <w:vAlign w:val="center"/>
          </w:tcPr>
          <w:p w14:paraId="5AD66357">
            <w:pPr>
              <w:pStyle w:val="38"/>
              <w:rPr>
                <w:color w:val="0000FF"/>
              </w:rPr>
            </w:pPr>
          </w:p>
        </w:tc>
        <w:tc>
          <w:tcPr>
            <w:tcW w:w="794" w:type="dxa"/>
            <w:gridSpan w:val="2"/>
            <w:vMerge w:val="continue"/>
            <w:shd w:val="clear" w:color="auto" w:fill="auto"/>
            <w:noWrap/>
            <w:vAlign w:val="center"/>
          </w:tcPr>
          <w:p w14:paraId="466C69F0">
            <w:pPr>
              <w:pStyle w:val="38"/>
              <w:rPr>
                <w:color w:val="0000FF"/>
              </w:rPr>
            </w:pPr>
          </w:p>
        </w:tc>
        <w:tc>
          <w:tcPr>
            <w:tcW w:w="707" w:type="dxa"/>
            <w:gridSpan w:val="2"/>
            <w:shd w:val="clear" w:color="auto" w:fill="auto"/>
            <w:noWrap/>
            <w:vAlign w:val="center"/>
          </w:tcPr>
          <w:p w14:paraId="663F9CA4">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0.9997</w:t>
            </w:r>
          </w:p>
        </w:tc>
        <w:tc>
          <w:tcPr>
            <w:tcW w:w="696" w:type="dxa"/>
            <w:shd w:val="clear" w:color="auto" w:fill="auto"/>
            <w:noWrap/>
            <w:vAlign w:val="center"/>
          </w:tcPr>
          <w:p w14:paraId="315B2F1C">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lang w:eastAsia="zh-CN"/>
              </w:rPr>
              <w:t>0.112</w:t>
            </w:r>
            <w:r>
              <w:rPr>
                <w:rFonts w:hint="eastAsia"/>
                <w:color w:val="0000FF"/>
              </w:rPr>
              <w:t>7</w:t>
            </w:r>
          </w:p>
        </w:tc>
        <w:tc>
          <w:tcPr>
            <w:tcW w:w="762" w:type="dxa"/>
            <w:shd w:val="clear" w:color="auto" w:fill="auto"/>
            <w:noWrap/>
            <w:vAlign w:val="center"/>
          </w:tcPr>
          <w:p w14:paraId="1866CCD0">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0.26</w:t>
            </w:r>
          </w:p>
        </w:tc>
        <w:tc>
          <w:tcPr>
            <w:tcW w:w="581" w:type="dxa"/>
            <w:gridSpan w:val="2"/>
            <w:shd w:val="clear" w:color="auto" w:fill="auto"/>
            <w:noWrap/>
            <w:vAlign w:val="center"/>
          </w:tcPr>
          <w:p w14:paraId="22548B58">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82.90</w:t>
            </w:r>
          </w:p>
        </w:tc>
        <w:tc>
          <w:tcPr>
            <w:tcW w:w="835" w:type="dxa"/>
            <w:gridSpan w:val="2"/>
            <w:shd w:val="clear" w:color="auto" w:fill="auto"/>
            <w:noWrap/>
            <w:vAlign w:val="center"/>
          </w:tcPr>
          <w:p w14:paraId="4EC12B62">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 xml:space="preserve">1.331 </w:t>
            </w:r>
          </w:p>
        </w:tc>
        <w:tc>
          <w:tcPr>
            <w:tcW w:w="666" w:type="dxa"/>
            <w:gridSpan w:val="2"/>
            <w:vMerge w:val="continue"/>
            <w:noWrap/>
            <w:vAlign w:val="center"/>
          </w:tcPr>
          <w:p w14:paraId="599C7A1E">
            <w:pPr>
              <w:pStyle w:val="38"/>
              <w:rPr>
                <w:color w:val="0000FF"/>
              </w:rPr>
            </w:pPr>
          </w:p>
        </w:tc>
        <w:tc>
          <w:tcPr>
            <w:tcW w:w="687" w:type="dxa"/>
            <w:gridSpan w:val="2"/>
            <w:shd w:val="clear" w:color="auto" w:fill="auto"/>
            <w:noWrap/>
            <w:vAlign w:val="center"/>
          </w:tcPr>
          <w:p w14:paraId="1BC88925">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158.4</w:t>
            </w:r>
          </w:p>
        </w:tc>
        <w:tc>
          <w:tcPr>
            <w:tcW w:w="733" w:type="dxa"/>
            <w:vMerge w:val="continue"/>
            <w:noWrap/>
            <w:vAlign w:val="center"/>
          </w:tcPr>
          <w:p w14:paraId="4A2E372D">
            <w:pPr>
              <w:pStyle w:val="38"/>
              <w:rPr>
                <w:color w:val="0000FF"/>
              </w:rPr>
            </w:pPr>
          </w:p>
        </w:tc>
      </w:tr>
      <w:tr w14:paraId="151F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932" w:type="dxa"/>
            <w:gridSpan w:val="19"/>
            <w:noWrap/>
            <w:vAlign w:val="center"/>
          </w:tcPr>
          <w:p w14:paraId="000DE3BA">
            <w:pPr>
              <w:pStyle w:val="38"/>
              <w:jc w:val="left"/>
              <w:rPr>
                <w:color w:val="0000FF"/>
              </w:rPr>
            </w:pPr>
            <w:r>
              <w:rPr>
                <w:rFonts w:hint="eastAsia"/>
                <w:b/>
                <w:color w:val="0000FF"/>
                <w:spacing w:val="1"/>
                <w:sz w:val="18"/>
                <w:szCs w:val="18"/>
              </w:rPr>
              <w:t>备注：企业满工况每小时沥青混凝土产量为280t，沥青占比约3%，每小时沥青用量为8.4t</w:t>
            </w:r>
          </w:p>
        </w:tc>
      </w:tr>
      <w:tr w14:paraId="16D181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932" w:type="dxa"/>
            <w:gridSpan w:val="19"/>
            <w:noWrap/>
            <w:vAlign w:val="center"/>
          </w:tcPr>
          <w:p w14:paraId="22F3E7B3">
            <w:pPr>
              <w:pStyle w:val="38"/>
              <w:bidi w:val="0"/>
              <w:rPr>
                <w:rFonts w:hint="eastAsia" w:eastAsia="宋体"/>
                <w:b/>
                <w:color w:val="0000FF"/>
                <w:spacing w:val="1"/>
                <w:szCs w:val="18"/>
                <w:lang w:val="en-US" w:eastAsia="zh-CN"/>
              </w:rPr>
            </w:pPr>
            <w:r>
              <w:rPr>
                <w:rFonts w:hint="eastAsia"/>
                <w:b/>
                <w:bCs/>
                <w:color w:val="0000FF"/>
                <w:lang w:val="en-US" w:eastAsia="zh-CN"/>
              </w:rPr>
              <w:t>沥青烟、</w:t>
            </w:r>
            <w:r>
              <w:rPr>
                <w:b/>
                <w:bCs/>
                <w:color w:val="0000FF"/>
              </w:rPr>
              <w:t>苯并[a]芘</w:t>
            </w:r>
          </w:p>
        </w:tc>
      </w:tr>
      <w:tr w14:paraId="7CF74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894" w:type="dxa"/>
            <w:gridSpan w:val="2"/>
            <w:vMerge w:val="restart"/>
            <w:shd w:val="clear" w:color="auto" w:fill="auto"/>
            <w:noWrap/>
            <w:vAlign w:val="center"/>
          </w:tcPr>
          <w:p w14:paraId="41CF97AA">
            <w:pPr>
              <w:pStyle w:val="38"/>
              <w:ind w:firstLine="0" w:firstLineChars="0"/>
              <w:rPr>
                <w:rFonts w:hint="eastAsia" w:ascii="Times New Roman" w:hAnsi="Times New Roman" w:eastAsia="宋体" w:cs="Times New Roman"/>
                <w:b/>
                <w:bCs/>
                <w:color w:val="0000FF"/>
                <w:kern w:val="2"/>
                <w:sz w:val="21"/>
                <w:szCs w:val="24"/>
                <w:lang w:val="en-US" w:eastAsia="zh-CN" w:bidi="ar-SA"/>
              </w:rPr>
            </w:pPr>
            <w:r>
              <w:rPr>
                <w:rFonts w:hint="eastAsia"/>
                <w:b/>
                <w:bCs/>
                <w:color w:val="0000FF"/>
                <w:lang w:val="en-US" w:eastAsia="zh-CN"/>
              </w:rPr>
              <w:t>监测日期</w:t>
            </w:r>
          </w:p>
        </w:tc>
        <w:tc>
          <w:tcPr>
            <w:tcW w:w="746" w:type="dxa"/>
            <w:vMerge w:val="restart"/>
            <w:shd w:val="clear" w:color="auto" w:fill="auto"/>
            <w:noWrap/>
            <w:vAlign w:val="center"/>
          </w:tcPr>
          <w:p w14:paraId="150927A1">
            <w:pPr>
              <w:pStyle w:val="38"/>
              <w:ind w:firstLine="0" w:firstLineChars="0"/>
              <w:rPr>
                <w:rFonts w:hint="eastAsia" w:ascii="Times New Roman" w:hAnsi="Times New Roman" w:eastAsia="宋体" w:cs="Times New Roman"/>
                <w:b/>
                <w:bCs/>
                <w:color w:val="0000FF"/>
                <w:kern w:val="2"/>
                <w:sz w:val="21"/>
                <w:szCs w:val="24"/>
                <w:lang w:val="en-US" w:eastAsia="zh-CN" w:bidi="ar-SA"/>
              </w:rPr>
            </w:pPr>
            <w:r>
              <w:rPr>
                <w:rFonts w:hint="eastAsia"/>
                <w:b/>
                <w:bCs/>
                <w:color w:val="0000FF"/>
                <w:lang w:val="en-US" w:eastAsia="zh-CN"/>
              </w:rPr>
              <w:t>监测点</w:t>
            </w:r>
          </w:p>
        </w:tc>
        <w:tc>
          <w:tcPr>
            <w:tcW w:w="1042" w:type="dxa"/>
            <w:gridSpan w:val="2"/>
            <w:vMerge w:val="restart"/>
            <w:shd w:val="clear" w:color="auto" w:fill="auto"/>
            <w:noWrap/>
            <w:vAlign w:val="center"/>
          </w:tcPr>
          <w:p w14:paraId="5F5269A0">
            <w:pPr>
              <w:pStyle w:val="38"/>
              <w:ind w:firstLine="0" w:firstLineChars="0"/>
              <w:rPr>
                <w:rFonts w:hint="eastAsia" w:ascii="Times New Roman" w:hAnsi="Times New Roman" w:eastAsia="宋体" w:cs="Times New Roman"/>
                <w:b/>
                <w:bCs/>
                <w:color w:val="0000FF"/>
                <w:kern w:val="2"/>
                <w:sz w:val="21"/>
                <w:szCs w:val="24"/>
                <w:lang w:val="en-US" w:eastAsia="zh-CN" w:bidi="ar-SA"/>
              </w:rPr>
            </w:pPr>
            <w:r>
              <w:rPr>
                <w:rFonts w:hint="eastAsia"/>
                <w:b/>
                <w:bCs/>
                <w:color w:val="0000FF"/>
                <w:lang w:val="en-US" w:eastAsia="zh-CN"/>
              </w:rPr>
              <w:t>污染物</w:t>
            </w:r>
          </w:p>
        </w:tc>
        <w:tc>
          <w:tcPr>
            <w:tcW w:w="2829" w:type="dxa"/>
            <w:gridSpan w:val="6"/>
            <w:shd w:val="clear" w:color="auto" w:fill="auto"/>
            <w:noWrap/>
            <w:vAlign w:val="center"/>
          </w:tcPr>
          <w:p w14:paraId="53E15A82">
            <w:pPr>
              <w:pStyle w:val="38"/>
              <w:rPr>
                <w:rFonts w:hint="eastAsia"/>
                <w:b/>
                <w:bCs/>
                <w:color w:val="0000FF"/>
              </w:rPr>
            </w:pPr>
            <w:r>
              <w:rPr>
                <w:b/>
                <w:bCs/>
                <w:color w:val="0000FF"/>
              </w:rPr>
              <w:t>结果（均值）</w:t>
            </w:r>
          </w:p>
        </w:tc>
        <w:tc>
          <w:tcPr>
            <w:tcW w:w="715" w:type="dxa"/>
            <w:gridSpan w:val="2"/>
            <w:vMerge w:val="restart"/>
            <w:shd w:val="clear" w:color="auto" w:fill="auto"/>
            <w:noWrap/>
            <w:vAlign w:val="center"/>
          </w:tcPr>
          <w:p w14:paraId="4A767040">
            <w:pPr>
              <w:pStyle w:val="38"/>
              <w:rPr>
                <w:rFonts w:hint="eastAsia"/>
                <w:b/>
                <w:bCs/>
                <w:color w:val="0000FF"/>
              </w:rPr>
            </w:pPr>
            <w:r>
              <w:rPr>
                <w:rFonts w:hint="eastAsia"/>
                <w:b/>
                <w:bCs/>
                <w:color w:val="0000FF"/>
                <w:lang w:val="en-US" w:eastAsia="zh-CN"/>
              </w:rPr>
              <w:t>年工作小时h</w:t>
            </w:r>
          </w:p>
        </w:tc>
        <w:tc>
          <w:tcPr>
            <w:tcW w:w="849" w:type="dxa"/>
            <w:gridSpan w:val="2"/>
            <w:vMerge w:val="restart"/>
            <w:noWrap/>
            <w:vAlign w:val="center"/>
          </w:tcPr>
          <w:p w14:paraId="69E12065">
            <w:pPr>
              <w:pStyle w:val="38"/>
              <w:rPr>
                <w:rFonts w:hint="default" w:eastAsia="宋体"/>
                <w:b/>
                <w:bCs/>
                <w:color w:val="0000FF"/>
                <w:lang w:val="en-US" w:eastAsia="zh-CN"/>
              </w:rPr>
            </w:pPr>
            <w:r>
              <w:rPr>
                <w:rFonts w:hint="eastAsia"/>
                <w:b/>
                <w:bCs/>
                <w:color w:val="0000FF"/>
                <w:lang w:val="en-US" w:eastAsia="zh-CN"/>
              </w:rPr>
              <w:t>年排放总量t</w:t>
            </w:r>
          </w:p>
        </w:tc>
        <w:tc>
          <w:tcPr>
            <w:tcW w:w="834" w:type="dxa"/>
            <w:gridSpan w:val="2"/>
            <w:vMerge w:val="restart"/>
            <w:shd w:val="clear" w:color="auto" w:fill="auto"/>
            <w:noWrap/>
            <w:vAlign w:val="center"/>
          </w:tcPr>
          <w:p w14:paraId="34711BEE">
            <w:pPr>
              <w:pStyle w:val="38"/>
              <w:ind w:firstLine="0" w:firstLineChars="0"/>
              <w:rPr>
                <w:rFonts w:hint="eastAsia" w:ascii="Times New Roman" w:hAnsi="Times New Roman" w:eastAsia="宋体" w:cs="Times New Roman"/>
                <w:b/>
                <w:bCs/>
                <w:color w:val="0000FF"/>
                <w:kern w:val="2"/>
                <w:sz w:val="21"/>
                <w:szCs w:val="24"/>
                <w:lang w:val="en-US" w:eastAsia="zh-CN" w:bidi="ar-SA"/>
              </w:rPr>
            </w:pPr>
            <w:r>
              <w:rPr>
                <w:rFonts w:hint="eastAsia"/>
                <w:b/>
                <w:bCs/>
                <w:color w:val="0000FF"/>
                <w:lang w:val="en-US" w:eastAsia="zh-CN"/>
              </w:rPr>
              <w:t>年使用沥青量t</w:t>
            </w:r>
          </w:p>
        </w:tc>
        <w:tc>
          <w:tcPr>
            <w:tcW w:w="1023" w:type="dxa"/>
            <w:gridSpan w:val="2"/>
            <w:vMerge w:val="restart"/>
            <w:shd w:val="clear" w:color="auto" w:fill="auto"/>
            <w:noWrap/>
            <w:vAlign w:val="center"/>
          </w:tcPr>
          <w:p w14:paraId="492498B7">
            <w:pPr>
              <w:pStyle w:val="38"/>
              <w:ind w:firstLine="0" w:firstLineChars="0"/>
              <w:rPr>
                <w:rFonts w:ascii="Times New Roman" w:hAnsi="Times New Roman" w:eastAsia="宋体" w:cs="Times New Roman"/>
                <w:b/>
                <w:bCs/>
                <w:color w:val="0000FF"/>
                <w:kern w:val="2"/>
                <w:sz w:val="21"/>
                <w:szCs w:val="24"/>
                <w:lang w:val="en-US" w:eastAsia="zh-CN" w:bidi="ar-SA"/>
              </w:rPr>
            </w:pPr>
            <w:r>
              <w:rPr>
                <w:rFonts w:hint="eastAsia"/>
                <w:b/>
                <w:bCs/>
                <w:color w:val="0000FF"/>
              </w:rPr>
              <w:t>产污系数g/t.沥青</w:t>
            </w:r>
          </w:p>
        </w:tc>
      </w:tr>
      <w:tr w14:paraId="7122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894" w:type="dxa"/>
            <w:gridSpan w:val="2"/>
            <w:vMerge w:val="continue"/>
            <w:shd w:val="clear" w:color="auto" w:fill="auto"/>
            <w:noWrap/>
            <w:vAlign w:val="center"/>
          </w:tcPr>
          <w:p w14:paraId="1F432CBE">
            <w:pPr>
              <w:pStyle w:val="38"/>
              <w:rPr>
                <w:color w:val="0000FF"/>
              </w:rPr>
            </w:pPr>
          </w:p>
        </w:tc>
        <w:tc>
          <w:tcPr>
            <w:tcW w:w="746" w:type="dxa"/>
            <w:vMerge w:val="continue"/>
            <w:shd w:val="clear" w:color="auto" w:fill="auto"/>
            <w:noWrap/>
            <w:vAlign w:val="center"/>
          </w:tcPr>
          <w:p w14:paraId="10D6E98C">
            <w:pPr>
              <w:pStyle w:val="38"/>
              <w:rPr>
                <w:color w:val="0000FF"/>
              </w:rPr>
            </w:pPr>
          </w:p>
        </w:tc>
        <w:tc>
          <w:tcPr>
            <w:tcW w:w="1042" w:type="dxa"/>
            <w:gridSpan w:val="2"/>
            <w:vMerge w:val="continue"/>
            <w:shd w:val="clear" w:color="auto" w:fill="auto"/>
            <w:noWrap/>
            <w:vAlign w:val="center"/>
          </w:tcPr>
          <w:p w14:paraId="6432756A">
            <w:pPr>
              <w:pStyle w:val="38"/>
              <w:rPr>
                <w:color w:val="0000FF"/>
              </w:rPr>
            </w:pPr>
          </w:p>
        </w:tc>
        <w:tc>
          <w:tcPr>
            <w:tcW w:w="1192" w:type="dxa"/>
            <w:gridSpan w:val="2"/>
            <w:shd w:val="clear" w:color="auto" w:fill="auto"/>
            <w:noWrap/>
            <w:vAlign w:val="center"/>
          </w:tcPr>
          <w:p w14:paraId="0170CC84">
            <w:pPr>
              <w:pStyle w:val="48"/>
              <w:ind w:firstLine="0" w:firstLineChars="0"/>
              <w:rPr>
                <w:rFonts w:hint="eastAsia" w:ascii="宋体" w:hAnsi="Courier New" w:eastAsia="宋体" w:cs="宋体"/>
                <w:b/>
                <w:color w:val="0000FF"/>
                <w:spacing w:val="-2"/>
                <w:kern w:val="0"/>
                <w:sz w:val="21"/>
                <w:szCs w:val="20"/>
                <w:lang w:val="en-US" w:eastAsia="zh-CN" w:bidi="ar-SA"/>
              </w:rPr>
            </w:pPr>
            <w:r>
              <w:rPr>
                <w:color w:val="0000FF"/>
              </w:rPr>
              <w:t>浓度（mg/m³）</w:t>
            </w:r>
          </w:p>
        </w:tc>
        <w:tc>
          <w:tcPr>
            <w:tcW w:w="1637" w:type="dxa"/>
            <w:gridSpan w:val="4"/>
            <w:shd w:val="clear" w:color="auto" w:fill="auto"/>
            <w:noWrap/>
            <w:vAlign w:val="center"/>
          </w:tcPr>
          <w:p w14:paraId="1CC3CF9D">
            <w:pPr>
              <w:pStyle w:val="48"/>
              <w:ind w:firstLine="0" w:firstLineChars="0"/>
              <w:rPr>
                <w:rFonts w:hint="eastAsia" w:ascii="宋体" w:hAnsi="Courier New" w:eastAsia="宋体" w:cs="宋体"/>
                <w:b/>
                <w:color w:val="0000FF"/>
                <w:spacing w:val="-2"/>
                <w:kern w:val="0"/>
                <w:sz w:val="21"/>
                <w:szCs w:val="20"/>
                <w:lang w:val="en-US" w:eastAsia="zh-CN" w:bidi="ar-SA"/>
              </w:rPr>
            </w:pPr>
            <w:r>
              <w:rPr>
                <w:color w:val="0000FF"/>
              </w:rPr>
              <w:t>排放速率（kg/h）</w:t>
            </w:r>
          </w:p>
        </w:tc>
        <w:tc>
          <w:tcPr>
            <w:tcW w:w="715" w:type="dxa"/>
            <w:gridSpan w:val="2"/>
            <w:vMerge w:val="continue"/>
            <w:shd w:val="clear" w:color="auto" w:fill="auto"/>
            <w:noWrap/>
            <w:vAlign w:val="center"/>
          </w:tcPr>
          <w:p w14:paraId="2004819A">
            <w:pPr>
              <w:pStyle w:val="38"/>
              <w:rPr>
                <w:rFonts w:hint="eastAsia"/>
                <w:color w:val="0000FF"/>
              </w:rPr>
            </w:pPr>
          </w:p>
        </w:tc>
        <w:tc>
          <w:tcPr>
            <w:tcW w:w="849" w:type="dxa"/>
            <w:gridSpan w:val="2"/>
            <w:vMerge w:val="continue"/>
            <w:noWrap/>
            <w:vAlign w:val="center"/>
          </w:tcPr>
          <w:p w14:paraId="4D8B0CD9">
            <w:pPr>
              <w:pStyle w:val="38"/>
              <w:rPr>
                <w:rFonts w:hint="eastAsia"/>
                <w:color w:val="0000FF"/>
              </w:rPr>
            </w:pPr>
          </w:p>
        </w:tc>
        <w:tc>
          <w:tcPr>
            <w:tcW w:w="834" w:type="dxa"/>
            <w:gridSpan w:val="2"/>
            <w:vMerge w:val="continue"/>
            <w:shd w:val="clear" w:color="auto" w:fill="auto"/>
            <w:noWrap/>
            <w:vAlign w:val="center"/>
          </w:tcPr>
          <w:p w14:paraId="6EA82D1A">
            <w:pPr>
              <w:pStyle w:val="38"/>
              <w:rPr>
                <w:rFonts w:hint="eastAsia"/>
                <w:color w:val="0000FF"/>
              </w:rPr>
            </w:pPr>
          </w:p>
        </w:tc>
        <w:tc>
          <w:tcPr>
            <w:tcW w:w="1023" w:type="dxa"/>
            <w:gridSpan w:val="2"/>
            <w:vMerge w:val="continue"/>
            <w:noWrap/>
            <w:vAlign w:val="center"/>
          </w:tcPr>
          <w:p w14:paraId="10525E77">
            <w:pPr>
              <w:pStyle w:val="38"/>
              <w:rPr>
                <w:rFonts w:hint="eastAsia"/>
                <w:color w:val="0000FF"/>
              </w:rPr>
            </w:pPr>
          </w:p>
        </w:tc>
      </w:tr>
      <w:tr w14:paraId="5C833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894" w:type="dxa"/>
            <w:gridSpan w:val="2"/>
            <w:vMerge w:val="restart"/>
            <w:shd w:val="clear" w:color="auto" w:fill="auto"/>
            <w:noWrap/>
            <w:vAlign w:val="center"/>
          </w:tcPr>
          <w:p w14:paraId="33A1CABA">
            <w:pPr>
              <w:pStyle w:val="38"/>
              <w:rPr>
                <w:rFonts w:hint="default" w:eastAsia="宋体"/>
                <w:color w:val="0000FF"/>
                <w:lang w:val="en-US" w:eastAsia="zh-CN"/>
              </w:rPr>
            </w:pPr>
            <w:r>
              <w:rPr>
                <w:rFonts w:hint="eastAsia"/>
                <w:color w:val="0000FF"/>
                <w:lang w:val="en-US" w:eastAsia="zh-CN"/>
              </w:rPr>
              <w:t>2025.7.28</w:t>
            </w:r>
          </w:p>
        </w:tc>
        <w:tc>
          <w:tcPr>
            <w:tcW w:w="746" w:type="dxa"/>
            <w:vMerge w:val="restart"/>
            <w:shd w:val="clear" w:color="auto" w:fill="auto"/>
            <w:noWrap/>
            <w:vAlign w:val="center"/>
          </w:tcPr>
          <w:p w14:paraId="61FDFBFC">
            <w:pPr>
              <w:pStyle w:val="38"/>
              <w:rPr>
                <w:rFonts w:hint="default" w:eastAsia="宋体"/>
                <w:color w:val="0000FF"/>
                <w:lang w:val="en-US" w:eastAsia="zh-CN"/>
              </w:rPr>
            </w:pPr>
            <w:r>
              <w:rPr>
                <w:rFonts w:hint="eastAsia"/>
                <w:color w:val="0000FF"/>
                <w:lang w:val="en-US" w:eastAsia="zh-CN"/>
              </w:rPr>
              <w:t>DA005</w:t>
            </w:r>
          </w:p>
        </w:tc>
        <w:tc>
          <w:tcPr>
            <w:tcW w:w="1042" w:type="dxa"/>
            <w:gridSpan w:val="2"/>
            <w:shd w:val="clear" w:color="auto" w:fill="auto"/>
            <w:noWrap/>
            <w:vAlign w:val="center"/>
          </w:tcPr>
          <w:p w14:paraId="2DA381EF">
            <w:pPr>
              <w:pStyle w:val="48"/>
              <w:ind w:firstLine="0" w:firstLineChars="0"/>
              <w:rPr>
                <w:rFonts w:hint="eastAsia" w:ascii="宋体" w:hAnsi="Courier New" w:eastAsia="宋体" w:cs="宋体"/>
                <w:b w:val="0"/>
                <w:bCs/>
                <w:color w:val="0000FF"/>
                <w:spacing w:val="-2"/>
                <w:kern w:val="0"/>
                <w:sz w:val="21"/>
                <w:szCs w:val="20"/>
                <w:lang w:val="en-US" w:eastAsia="zh-CN" w:bidi="ar-SA"/>
              </w:rPr>
            </w:pPr>
            <w:r>
              <w:rPr>
                <w:b w:val="0"/>
                <w:bCs/>
                <w:color w:val="0000FF"/>
              </w:rPr>
              <w:t>沥青烟</w:t>
            </w:r>
          </w:p>
        </w:tc>
        <w:tc>
          <w:tcPr>
            <w:tcW w:w="1192" w:type="dxa"/>
            <w:gridSpan w:val="2"/>
            <w:shd w:val="clear" w:color="auto" w:fill="auto"/>
            <w:noWrap/>
            <w:vAlign w:val="center"/>
          </w:tcPr>
          <w:p w14:paraId="79D15E66">
            <w:pPr>
              <w:pStyle w:val="48"/>
              <w:ind w:firstLine="0" w:firstLineChars="0"/>
              <w:rPr>
                <w:rFonts w:hint="default" w:ascii="宋体" w:hAnsi="Courier New" w:eastAsia="宋体" w:cs="宋体"/>
                <w:b w:val="0"/>
                <w:bCs/>
                <w:color w:val="0000FF"/>
                <w:spacing w:val="-2"/>
                <w:kern w:val="0"/>
                <w:sz w:val="21"/>
                <w:szCs w:val="20"/>
                <w:lang w:val="en-US" w:eastAsia="zh-CN" w:bidi="ar-SA"/>
              </w:rPr>
            </w:pPr>
            <w:r>
              <w:rPr>
                <w:b w:val="0"/>
                <w:bCs/>
                <w:color w:val="0000FF"/>
              </w:rPr>
              <w:t>17.5</w:t>
            </w:r>
          </w:p>
        </w:tc>
        <w:tc>
          <w:tcPr>
            <w:tcW w:w="1637" w:type="dxa"/>
            <w:gridSpan w:val="4"/>
            <w:shd w:val="clear" w:color="auto" w:fill="auto"/>
            <w:noWrap/>
            <w:vAlign w:val="center"/>
          </w:tcPr>
          <w:p w14:paraId="11B7CDEF">
            <w:pPr>
              <w:pStyle w:val="48"/>
              <w:ind w:firstLine="0" w:firstLineChars="0"/>
              <w:rPr>
                <w:rFonts w:hint="default" w:ascii="宋体" w:hAnsi="Courier New" w:eastAsia="宋体" w:cs="宋体"/>
                <w:b w:val="0"/>
                <w:bCs/>
                <w:color w:val="0000FF"/>
                <w:spacing w:val="-2"/>
                <w:kern w:val="0"/>
                <w:sz w:val="21"/>
                <w:szCs w:val="20"/>
                <w:lang w:val="en-US" w:eastAsia="zh-CN" w:bidi="ar-SA"/>
              </w:rPr>
            </w:pPr>
            <w:r>
              <w:rPr>
                <w:b w:val="0"/>
                <w:bCs/>
                <w:color w:val="0000FF"/>
              </w:rPr>
              <w:t>0.281</w:t>
            </w:r>
          </w:p>
        </w:tc>
        <w:tc>
          <w:tcPr>
            <w:tcW w:w="715" w:type="dxa"/>
            <w:gridSpan w:val="2"/>
            <w:vMerge w:val="restart"/>
            <w:shd w:val="clear" w:color="auto" w:fill="auto"/>
            <w:noWrap/>
            <w:vAlign w:val="center"/>
          </w:tcPr>
          <w:p w14:paraId="5B5DA301">
            <w:pPr>
              <w:pStyle w:val="38"/>
              <w:rPr>
                <w:rFonts w:hint="default" w:eastAsia="宋体"/>
                <w:color w:val="0000FF"/>
                <w:lang w:val="en-US" w:eastAsia="zh-CN"/>
              </w:rPr>
            </w:pPr>
            <w:r>
              <w:rPr>
                <w:rFonts w:hint="eastAsia"/>
                <w:color w:val="0000FF"/>
                <w:lang w:val="en-US" w:eastAsia="zh-CN"/>
              </w:rPr>
              <w:t>2400</w:t>
            </w:r>
          </w:p>
        </w:tc>
        <w:tc>
          <w:tcPr>
            <w:tcW w:w="849" w:type="dxa"/>
            <w:gridSpan w:val="2"/>
            <w:noWrap/>
            <w:vAlign w:val="center"/>
          </w:tcPr>
          <w:p w14:paraId="4EE3E4FC">
            <w:pPr>
              <w:pStyle w:val="38"/>
              <w:rPr>
                <w:rFonts w:hint="default" w:eastAsia="宋体"/>
                <w:color w:val="0000FF"/>
                <w:lang w:val="en-US" w:eastAsia="zh-CN"/>
              </w:rPr>
            </w:pPr>
            <w:r>
              <w:rPr>
                <w:rFonts w:hint="eastAsia"/>
                <w:color w:val="0000FF"/>
                <w:lang w:val="en-US" w:eastAsia="zh-CN"/>
              </w:rPr>
              <w:t>0.674</w:t>
            </w:r>
          </w:p>
        </w:tc>
        <w:tc>
          <w:tcPr>
            <w:tcW w:w="834" w:type="dxa"/>
            <w:gridSpan w:val="2"/>
            <w:vMerge w:val="restart"/>
            <w:shd w:val="clear" w:color="auto" w:fill="auto"/>
            <w:noWrap/>
            <w:vAlign w:val="center"/>
          </w:tcPr>
          <w:p w14:paraId="5C7D9450">
            <w:pPr>
              <w:pStyle w:val="38"/>
              <w:rPr>
                <w:rFonts w:hint="default" w:eastAsia="宋体"/>
                <w:color w:val="0000FF"/>
                <w:lang w:val="en-US" w:eastAsia="zh-CN"/>
              </w:rPr>
            </w:pPr>
            <w:r>
              <w:rPr>
                <w:rFonts w:hint="eastAsia"/>
                <w:color w:val="0000FF"/>
                <w:lang w:val="en-US" w:eastAsia="zh-CN"/>
              </w:rPr>
              <w:t>12000</w:t>
            </w:r>
          </w:p>
        </w:tc>
        <w:tc>
          <w:tcPr>
            <w:tcW w:w="1023" w:type="dxa"/>
            <w:gridSpan w:val="2"/>
            <w:noWrap/>
            <w:vAlign w:val="center"/>
          </w:tcPr>
          <w:p w14:paraId="066C5DDE">
            <w:pPr>
              <w:pStyle w:val="38"/>
              <w:rPr>
                <w:rFonts w:hint="eastAsia"/>
                <w:color w:val="0000FF"/>
              </w:rPr>
            </w:pPr>
            <w:r>
              <w:rPr>
                <w:rFonts w:hint="eastAsia"/>
                <w:color w:val="0000FF"/>
                <w:lang w:val="en-US" w:eastAsia="zh-CN"/>
              </w:rPr>
              <w:t>56</w:t>
            </w:r>
          </w:p>
        </w:tc>
      </w:tr>
      <w:tr w14:paraId="36891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894" w:type="dxa"/>
            <w:gridSpan w:val="2"/>
            <w:vMerge w:val="continue"/>
            <w:shd w:val="clear" w:color="auto" w:fill="auto"/>
            <w:noWrap/>
            <w:vAlign w:val="center"/>
          </w:tcPr>
          <w:p w14:paraId="620532CF">
            <w:pPr>
              <w:pStyle w:val="38"/>
              <w:rPr>
                <w:rFonts w:hint="eastAsia"/>
                <w:color w:val="0000FF"/>
                <w:lang w:val="en-US" w:eastAsia="zh-CN"/>
              </w:rPr>
            </w:pPr>
          </w:p>
        </w:tc>
        <w:tc>
          <w:tcPr>
            <w:tcW w:w="746" w:type="dxa"/>
            <w:vMerge w:val="continue"/>
            <w:shd w:val="clear" w:color="auto" w:fill="auto"/>
            <w:noWrap/>
            <w:vAlign w:val="center"/>
          </w:tcPr>
          <w:p w14:paraId="17E10D0B">
            <w:pPr>
              <w:pStyle w:val="38"/>
              <w:rPr>
                <w:rFonts w:hint="eastAsia"/>
                <w:color w:val="0000FF"/>
                <w:lang w:val="en-US" w:eastAsia="zh-CN"/>
              </w:rPr>
            </w:pPr>
          </w:p>
        </w:tc>
        <w:tc>
          <w:tcPr>
            <w:tcW w:w="1042" w:type="dxa"/>
            <w:gridSpan w:val="2"/>
            <w:shd w:val="clear" w:color="auto" w:fill="auto"/>
            <w:noWrap/>
            <w:vAlign w:val="center"/>
          </w:tcPr>
          <w:p w14:paraId="43DA0F7B">
            <w:pPr>
              <w:pStyle w:val="48"/>
              <w:ind w:firstLine="0" w:firstLineChars="0"/>
              <w:rPr>
                <w:rFonts w:hint="eastAsia" w:ascii="宋体" w:hAnsi="Courier New" w:eastAsia="宋体" w:cs="宋体"/>
                <w:b w:val="0"/>
                <w:bCs/>
                <w:color w:val="0000FF"/>
                <w:spacing w:val="-2"/>
                <w:kern w:val="0"/>
                <w:sz w:val="21"/>
                <w:szCs w:val="20"/>
                <w:lang w:val="en-US" w:eastAsia="zh-CN" w:bidi="ar-SA"/>
              </w:rPr>
            </w:pPr>
            <w:r>
              <w:rPr>
                <w:b w:val="0"/>
                <w:bCs/>
                <w:color w:val="0000FF"/>
              </w:rPr>
              <w:t>苯并[a]芘</w:t>
            </w:r>
          </w:p>
        </w:tc>
        <w:tc>
          <w:tcPr>
            <w:tcW w:w="1192" w:type="dxa"/>
            <w:gridSpan w:val="2"/>
            <w:shd w:val="clear" w:color="auto" w:fill="auto"/>
            <w:noWrap/>
            <w:vAlign w:val="center"/>
          </w:tcPr>
          <w:p w14:paraId="592EA8D0">
            <w:pPr>
              <w:pStyle w:val="38"/>
              <w:bidi w:val="0"/>
              <w:rPr>
                <w:rFonts w:hint="default"/>
                <w:color w:val="0000FF"/>
                <w:lang w:val="en-US" w:eastAsia="zh-CN"/>
              </w:rPr>
            </w:pPr>
            <w:r>
              <w:rPr>
                <w:color w:val="0000FF"/>
              </w:rPr>
              <w:t>0.12L ug/m³</w:t>
            </w:r>
          </w:p>
        </w:tc>
        <w:tc>
          <w:tcPr>
            <w:tcW w:w="1637" w:type="dxa"/>
            <w:gridSpan w:val="4"/>
            <w:shd w:val="clear" w:color="auto" w:fill="auto"/>
            <w:noWrap/>
            <w:vAlign w:val="center"/>
          </w:tcPr>
          <w:p w14:paraId="0982697F">
            <w:pPr>
              <w:pStyle w:val="38"/>
              <w:bidi w:val="0"/>
              <w:rPr>
                <w:rFonts w:hint="default"/>
                <w:color w:val="0000FF"/>
                <w:lang w:val="en-US" w:eastAsia="zh-CN"/>
              </w:rPr>
            </w:pPr>
            <w:r>
              <w:rPr>
                <w:color w:val="0000FF"/>
              </w:rPr>
              <w:t>8.76×10</w:t>
            </w:r>
            <w:r>
              <w:rPr>
                <w:color w:val="0000FF"/>
                <w:vertAlign w:val="superscript"/>
              </w:rPr>
              <w:t>-7</w:t>
            </w:r>
          </w:p>
        </w:tc>
        <w:tc>
          <w:tcPr>
            <w:tcW w:w="715" w:type="dxa"/>
            <w:gridSpan w:val="2"/>
            <w:vMerge w:val="continue"/>
            <w:shd w:val="clear" w:color="auto" w:fill="auto"/>
            <w:noWrap/>
            <w:vAlign w:val="center"/>
          </w:tcPr>
          <w:p w14:paraId="7C48ED23">
            <w:pPr>
              <w:pStyle w:val="38"/>
              <w:rPr>
                <w:rFonts w:hint="eastAsia"/>
                <w:color w:val="0000FF"/>
              </w:rPr>
            </w:pPr>
          </w:p>
        </w:tc>
        <w:tc>
          <w:tcPr>
            <w:tcW w:w="849" w:type="dxa"/>
            <w:gridSpan w:val="2"/>
            <w:noWrap/>
            <w:vAlign w:val="center"/>
          </w:tcPr>
          <w:p w14:paraId="721C32B2">
            <w:pPr>
              <w:pStyle w:val="38"/>
              <w:rPr>
                <w:rFonts w:hint="default" w:eastAsia="宋体"/>
                <w:color w:val="0000FF"/>
                <w:lang w:val="en-US" w:eastAsia="zh-CN"/>
              </w:rPr>
            </w:pPr>
            <w:r>
              <w:rPr>
                <w:rFonts w:hint="eastAsia"/>
                <w:color w:val="0000FF"/>
                <w:lang w:val="en-US" w:eastAsia="zh-CN"/>
              </w:rPr>
              <w:t>0.000002</w:t>
            </w:r>
          </w:p>
        </w:tc>
        <w:tc>
          <w:tcPr>
            <w:tcW w:w="834" w:type="dxa"/>
            <w:gridSpan w:val="2"/>
            <w:vMerge w:val="continue"/>
            <w:shd w:val="clear" w:color="auto" w:fill="auto"/>
            <w:noWrap/>
            <w:vAlign w:val="center"/>
          </w:tcPr>
          <w:p w14:paraId="40A3B76A">
            <w:pPr>
              <w:pStyle w:val="38"/>
              <w:rPr>
                <w:rFonts w:hint="eastAsia"/>
                <w:color w:val="0000FF"/>
              </w:rPr>
            </w:pPr>
          </w:p>
        </w:tc>
        <w:tc>
          <w:tcPr>
            <w:tcW w:w="1023" w:type="dxa"/>
            <w:gridSpan w:val="2"/>
            <w:noWrap/>
            <w:vAlign w:val="center"/>
          </w:tcPr>
          <w:p w14:paraId="3858DA3D">
            <w:pPr>
              <w:pStyle w:val="38"/>
              <w:rPr>
                <w:rFonts w:hint="eastAsia"/>
                <w:color w:val="0000FF"/>
              </w:rPr>
            </w:pPr>
            <w:r>
              <w:rPr>
                <w:rFonts w:hint="eastAsia"/>
                <w:color w:val="0000FF"/>
                <w:lang w:val="en-US" w:eastAsia="zh-CN"/>
              </w:rPr>
              <w:t>1.67×10</w:t>
            </w:r>
            <w:r>
              <w:rPr>
                <w:rFonts w:hint="eastAsia"/>
                <w:color w:val="0000FF"/>
                <w:vertAlign w:val="superscript"/>
                <w:lang w:val="en-US" w:eastAsia="zh-CN"/>
              </w:rPr>
              <w:t>-4</w:t>
            </w:r>
          </w:p>
        </w:tc>
      </w:tr>
    </w:tbl>
    <w:p w14:paraId="6D166176">
      <w:pPr>
        <w:ind w:firstLine="480"/>
        <w:rPr>
          <w:rFonts w:hint="eastAsia"/>
        </w:rPr>
      </w:pPr>
      <w:r>
        <w:rPr>
          <w:rFonts w:hint="eastAsia"/>
        </w:rPr>
        <w:t>根据工程分析表2-8相关原料核算一览表可知，项目各生产工序沥青用量见下表。</w:t>
      </w:r>
    </w:p>
    <w:p w14:paraId="0D20044F">
      <w:pPr>
        <w:pStyle w:val="5"/>
      </w:pPr>
    </w:p>
    <w:p w14:paraId="69D0C1DB">
      <w:pPr>
        <w:pStyle w:val="53"/>
        <w:rPr>
          <w:color w:val="0000FF"/>
        </w:rPr>
      </w:pPr>
      <w:r>
        <w:rPr>
          <w:rFonts w:hint="eastAsia"/>
          <w:color w:val="0000FF"/>
        </w:rPr>
        <w:t>表2.5-10  项目各工序沥青用量一览表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2212"/>
        <w:gridCol w:w="1320"/>
        <w:gridCol w:w="1592"/>
        <w:gridCol w:w="2752"/>
      </w:tblGrid>
      <w:tr w14:paraId="77403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4" w:type="dxa"/>
            <w:vAlign w:val="center"/>
          </w:tcPr>
          <w:p w14:paraId="48B26AEB">
            <w:pPr>
              <w:pStyle w:val="38"/>
              <w:rPr>
                <w:b/>
                <w:bCs/>
                <w:color w:val="0000FF"/>
              </w:rPr>
            </w:pPr>
            <w:r>
              <w:rPr>
                <w:rFonts w:hint="eastAsia"/>
                <w:b/>
                <w:bCs/>
                <w:color w:val="0000FF"/>
              </w:rPr>
              <w:t>序号</w:t>
            </w:r>
          </w:p>
        </w:tc>
        <w:tc>
          <w:tcPr>
            <w:tcW w:w="2247" w:type="dxa"/>
            <w:vAlign w:val="center"/>
          </w:tcPr>
          <w:p w14:paraId="13049AE5">
            <w:pPr>
              <w:pStyle w:val="38"/>
              <w:rPr>
                <w:b/>
                <w:bCs/>
                <w:color w:val="0000FF"/>
              </w:rPr>
            </w:pPr>
            <w:r>
              <w:rPr>
                <w:rFonts w:hint="eastAsia"/>
                <w:b/>
                <w:bCs/>
                <w:color w:val="0000FF"/>
              </w:rPr>
              <w:t>生产工序</w:t>
            </w:r>
          </w:p>
        </w:tc>
        <w:tc>
          <w:tcPr>
            <w:tcW w:w="1340" w:type="dxa"/>
            <w:vAlign w:val="center"/>
          </w:tcPr>
          <w:p w14:paraId="05A541A8">
            <w:pPr>
              <w:pStyle w:val="38"/>
              <w:rPr>
                <w:b/>
                <w:bCs/>
                <w:color w:val="0000FF"/>
              </w:rPr>
            </w:pPr>
            <w:r>
              <w:rPr>
                <w:rFonts w:hint="eastAsia"/>
                <w:b/>
                <w:bCs/>
                <w:color w:val="0000FF"/>
              </w:rPr>
              <w:t>沥青种类</w:t>
            </w:r>
          </w:p>
        </w:tc>
        <w:tc>
          <w:tcPr>
            <w:tcW w:w="1608" w:type="dxa"/>
            <w:vAlign w:val="center"/>
          </w:tcPr>
          <w:p w14:paraId="635F80ED">
            <w:pPr>
              <w:pStyle w:val="38"/>
              <w:rPr>
                <w:b/>
                <w:bCs/>
                <w:color w:val="0000FF"/>
              </w:rPr>
            </w:pPr>
            <w:r>
              <w:rPr>
                <w:rFonts w:hint="eastAsia"/>
                <w:b/>
                <w:bCs/>
                <w:color w:val="0000FF"/>
              </w:rPr>
              <w:t>沥青用量t/a</w:t>
            </w:r>
          </w:p>
        </w:tc>
        <w:tc>
          <w:tcPr>
            <w:tcW w:w="2797" w:type="dxa"/>
            <w:vAlign w:val="center"/>
          </w:tcPr>
          <w:p w14:paraId="0CE9D32F">
            <w:pPr>
              <w:pStyle w:val="38"/>
              <w:rPr>
                <w:b/>
                <w:bCs/>
                <w:color w:val="0000FF"/>
              </w:rPr>
            </w:pPr>
            <w:r>
              <w:rPr>
                <w:rFonts w:hint="eastAsia"/>
                <w:b/>
                <w:bCs/>
                <w:color w:val="0000FF"/>
              </w:rPr>
              <w:t>治理措施</w:t>
            </w:r>
          </w:p>
        </w:tc>
      </w:tr>
      <w:tr w14:paraId="25728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4" w:type="dxa"/>
            <w:vAlign w:val="center"/>
          </w:tcPr>
          <w:p w14:paraId="216E536F">
            <w:pPr>
              <w:pStyle w:val="38"/>
              <w:rPr>
                <w:color w:val="0000FF"/>
              </w:rPr>
            </w:pPr>
            <w:r>
              <w:rPr>
                <w:rFonts w:hint="eastAsia"/>
                <w:color w:val="0000FF"/>
              </w:rPr>
              <w:t>1</w:t>
            </w:r>
          </w:p>
        </w:tc>
        <w:tc>
          <w:tcPr>
            <w:tcW w:w="2247" w:type="dxa"/>
            <w:vAlign w:val="center"/>
          </w:tcPr>
          <w:p w14:paraId="34F38F5F">
            <w:pPr>
              <w:pStyle w:val="38"/>
              <w:rPr>
                <w:color w:val="0000FF"/>
              </w:rPr>
            </w:pPr>
            <w:r>
              <w:rPr>
                <w:rFonts w:hint="eastAsia"/>
                <w:color w:val="0000FF"/>
              </w:rPr>
              <w:t>沥青混凝土生产</w:t>
            </w:r>
          </w:p>
        </w:tc>
        <w:tc>
          <w:tcPr>
            <w:tcW w:w="1340" w:type="dxa"/>
            <w:vAlign w:val="center"/>
          </w:tcPr>
          <w:p w14:paraId="4F53EEFA">
            <w:pPr>
              <w:pStyle w:val="38"/>
              <w:rPr>
                <w:color w:val="0000FF"/>
              </w:rPr>
            </w:pPr>
            <w:r>
              <w:rPr>
                <w:rFonts w:hint="eastAsia"/>
                <w:color w:val="0000FF"/>
              </w:rPr>
              <w:t>新沥青</w:t>
            </w:r>
          </w:p>
        </w:tc>
        <w:tc>
          <w:tcPr>
            <w:tcW w:w="1608" w:type="dxa"/>
            <w:vAlign w:val="center"/>
          </w:tcPr>
          <w:p w14:paraId="05AE41E4">
            <w:pPr>
              <w:pStyle w:val="38"/>
              <w:rPr>
                <w:color w:val="0000FF"/>
              </w:rPr>
            </w:pPr>
            <w:r>
              <w:rPr>
                <w:rFonts w:hint="eastAsia"/>
                <w:color w:val="0000FF"/>
              </w:rPr>
              <w:t>5700</w:t>
            </w:r>
          </w:p>
        </w:tc>
        <w:tc>
          <w:tcPr>
            <w:tcW w:w="2797" w:type="dxa"/>
            <w:vMerge w:val="restart"/>
            <w:vAlign w:val="center"/>
          </w:tcPr>
          <w:p w14:paraId="09576970">
            <w:pPr>
              <w:pStyle w:val="38"/>
              <w:rPr>
                <w:color w:val="0000FF"/>
              </w:rPr>
            </w:pPr>
            <w:r>
              <w:rPr>
                <w:rFonts w:hint="eastAsia"/>
                <w:color w:val="0000FF"/>
              </w:rPr>
              <w:t>电捕焦油器+二级活性炭吸附装置</w:t>
            </w:r>
          </w:p>
        </w:tc>
      </w:tr>
      <w:tr w14:paraId="472AD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4" w:type="dxa"/>
            <w:vAlign w:val="center"/>
          </w:tcPr>
          <w:p w14:paraId="3F6541CF">
            <w:pPr>
              <w:pStyle w:val="38"/>
              <w:rPr>
                <w:color w:val="0000FF"/>
              </w:rPr>
            </w:pPr>
            <w:r>
              <w:rPr>
                <w:rFonts w:hint="eastAsia"/>
                <w:color w:val="0000FF"/>
              </w:rPr>
              <w:t>2</w:t>
            </w:r>
          </w:p>
        </w:tc>
        <w:tc>
          <w:tcPr>
            <w:tcW w:w="2247" w:type="dxa"/>
            <w:vAlign w:val="center"/>
          </w:tcPr>
          <w:p w14:paraId="35CB2AFD">
            <w:pPr>
              <w:pStyle w:val="38"/>
              <w:rPr>
                <w:color w:val="0000FF"/>
              </w:rPr>
            </w:pPr>
            <w:r>
              <w:rPr>
                <w:rFonts w:hint="eastAsia"/>
                <w:color w:val="0000FF"/>
              </w:rPr>
              <w:t>冷补料生产</w:t>
            </w:r>
          </w:p>
        </w:tc>
        <w:tc>
          <w:tcPr>
            <w:tcW w:w="1340" w:type="dxa"/>
            <w:vAlign w:val="center"/>
          </w:tcPr>
          <w:p w14:paraId="448F8349">
            <w:pPr>
              <w:pStyle w:val="38"/>
              <w:rPr>
                <w:color w:val="0000FF"/>
              </w:rPr>
            </w:pPr>
            <w:r>
              <w:rPr>
                <w:rFonts w:hint="eastAsia"/>
                <w:color w:val="0000FF"/>
              </w:rPr>
              <w:t>新沥青</w:t>
            </w:r>
          </w:p>
        </w:tc>
        <w:tc>
          <w:tcPr>
            <w:tcW w:w="1608" w:type="dxa"/>
            <w:vAlign w:val="center"/>
          </w:tcPr>
          <w:p w14:paraId="40F41773">
            <w:pPr>
              <w:pStyle w:val="38"/>
              <w:rPr>
                <w:rFonts w:hint="default" w:eastAsia="宋体"/>
                <w:color w:val="0000FF"/>
                <w:lang w:val="en-US" w:eastAsia="zh-CN"/>
              </w:rPr>
            </w:pPr>
            <w:r>
              <w:rPr>
                <w:rFonts w:hint="eastAsia"/>
                <w:color w:val="0000FF"/>
                <w:lang w:val="en-US" w:eastAsia="zh-CN"/>
              </w:rPr>
              <w:t>400</w:t>
            </w:r>
            <w:r>
              <w:rPr>
                <w:rFonts w:hint="eastAsia"/>
                <w:color w:val="0000FF"/>
                <w:vertAlign w:val="superscript"/>
                <w:lang w:val="en-US" w:eastAsia="zh-CN"/>
              </w:rPr>
              <w:t>①</w:t>
            </w:r>
          </w:p>
        </w:tc>
        <w:tc>
          <w:tcPr>
            <w:tcW w:w="2797" w:type="dxa"/>
            <w:vMerge w:val="continue"/>
            <w:vAlign w:val="center"/>
          </w:tcPr>
          <w:p w14:paraId="12CD11C0">
            <w:pPr>
              <w:pStyle w:val="38"/>
              <w:rPr>
                <w:color w:val="0000FF"/>
              </w:rPr>
            </w:pPr>
          </w:p>
        </w:tc>
      </w:tr>
      <w:tr w14:paraId="787A6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6" w:hRule="atLeast"/>
          <w:jc w:val="center"/>
        </w:trPr>
        <w:tc>
          <w:tcPr>
            <w:tcW w:w="444" w:type="dxa"/>
            <w:vMerge w:val="restart"/>
            <w:vAlign w:val="center"/>
          </w:tcPr>
          <w:p w14:paraId="715E29F8">
            <w:pPr>
              <w:pStyle w:val="38"/>
              <w:rPr>
                <w:color w:val="0000FF"/>
              </w:rPr>
            </w:pPr>
            <w:r>
              <w:rPr>
                <w:rFonts w:hint="eastAsia"/>
                <w:color w:val="0000FF"/>
              </w:rPr>
              <w:t>3</w:t>
            </w:r>
          </w:p>
        </w:tc>
        <w:tc>
          <w:tcPr>
            <w:tcW w:w="2247" w:type="dxa"/>
            <w:vMerge w:val="restart"/>
            <w:vAlign w:val="center"/>
          </w:tcPr>
          <w:p w14:paraId="1261485C">
            <w:pPr>
              <w:pStyle w:val="38"/>
              <w:rPr>
                <w:color w:val="0000FF"/>
              </w:rPr>
            </w:pPr>
            <w:r>
              <w:rPr>
                <w:rFonts w:hint="eastAsia"/>
                <w:color w:val="0000FF"/>
              </w:rPr>
              <w:t>再生沥青混凝土生产</w:t>
            </w:r>
          </w:p>
        </w:tc>
        <w:tc>
          <w:tcPr>
            <w:tcW w:w="1340" w:type="dxa"/>
            <w:vAlign w:val="center"/>
          </w:tcPr>
          <w:p w14:paraId="0FDACBD8">
            <w:pPr>
              <w:pStyle w:val="38"/>
              <w:rPr>
                <w:color w:val="0000FF"/>
              </w:rPr>
            </w:pPr>
            <w:r>
              <w:rPr>
                <w:rFonts w:hint="eastAsia"/>
                <w:color w:val="0000FF"/>
              </w:rPr>
              <w:t>新沥青</w:t>
            </w:r>
          </w:p>
        </w:tc>
        <w:tc>
          <w:tcPr>
            <w:tcW w:w="1608" w:type="dxa"/>
            <w:vAlign w:val="center"/>
          </w:tcPr>
          <w:p w14:paraId="161DE98E">
            <w:pPr>
              <w:pStyle w:val="38"/>
              <w:rPr>
                <w:color w:val="0000FF"/>
              </w:rPr>
            </w:pPr>
            <w:r>
              <w:rPr>
                <w:rFonts w:hint="eastAsia"/>
                <w:color w:val="0000FF"/>
              </w:rPr>
              <w:t>1520</w:t>
            </w:r>
          </w:p>
        </w:tc>
        <w:tc>
          <w:tcPr>
            <w:tcW w:w="2797" w:type="dxa"/>
            <w:vMerge w:val="continue"/>
            <w:vAlign w:val="center"/>
          </w:tcPr>
          <w:p w14:paraId="3A562464">
            <w:pPr>
              <w:pStyle w:val="38"/>
              <w:rPr>
                <w:color w:val="0000FF"/>
              </w:rPr>
            </w:pPr>
          </w:p>
        </w:tc>
      </w:tr>
      <w:tr w14:paraId="520AE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6" w:hRule="atLeast"/>
          <w:jc w:val="center"/>
        </w:trPr>
        <w:tc>
          <w:tcPr>
            <w:tcW w:w="444" w:type="dxa"/>
            <w:vMerge w:val="continue"/>
            <w:vAlign w:val="center"/>
          </w:tcPr>
          <w:p w14:paraId="6E0DE142">
            <w:pPr>
              <w:pStyle w:val="38"/>
              <w:rPr>
                <w:color w:val="0000FF"/>
              </w:rPr>
            </w:pPr>
          </w:p>
        </w:tc>
        <w:tc>
          <w:tcPr>
            <w:tcW w:w="2247" w:type="dxa"/>
            <w:vMerge w:val="continue"/>
            <w:vAlign w:val="center"/>
          </w:tcPr>
          <w:p w14:paraId="4B77A88C">
            <w:pPr>
              <w:pStyle w:val="38"/>
              <w:rPr>
                <w:color w:val="0000FF"/>
              </w:rPr>
            </w:pPr>
          </w:p>
        </w:tc>
        <w:tc>
          <w:tcPr>
            <w:tcW w:w="1340" w:type="dxa"/>
            <w:vAlign w:val="center"/>
          </w:tcPr>
          <w:p w14:paraId="3331D755">
            <w:pPr>
              <w:pStyle w:val="38"/>
              <w:rPr>
                <w:color w:val="0000FF"/>
              </w:rPr>
            </w:pPr>
            <w:r>
              <w:rPr>
                <w:rFonts w:hint="eastAsia"/>
                <w:color w:val="0000FF"/>
              </w:rPr>
              <w:t>废沥青砼</w:t>
            </w:r>
          </w:p>
        </w:tc>
        <w:tc>
          <w:tcPr>
            <w:tcW w:w="1608" w:type="dxa"/>
            <w:vAlign w:val="center"/>
          </w:tcPr>
          <w:p w14:paraId="2636F5BB">
            <w:pPr>
              <w:pStyle w:val="38"/>
              <w:rPr>
                <w:rFonts w:hint="eastAsia" w:eastAsia="宋体"/>
                <w:color w:val="0000FF"/>
                <w:lang w:val="en-US" w:eastAsia="zh-CN"/>
              </w:rPr>
            </w:pPr>
            <w:r>
              <w:rPr>
                <w:rFonts w:hint="eastAsia"/>
                <w:color w:val="0000FF"/>
              </w:rPr>
              <w:t>379.95</w:t>
            </w:r>
            <w:r>
              <w:rPr>
                <w:rFonts w:hint="eastAsia"/>
                <w:color w:val="0000FF"/>
                <w:vertAlign w:val="superscript"/>
                <w:lang w:val="en-US" w:eastAsia="zh-CN"/>
              </w:rPr>
              <w:t>②</w:t>
            </w:r>
          </w:p>
        </w:tc>
        <w:tc>
          <w:tcPr>
            <w:tcW w:w="2797" w:type="dxa"/>
            <w:vMerge w:val="restart"/>
            <w:vAlign w:val="center"/>
          </w:tcPr>
          <w:p w14:paraId="2C08C03B">
            <w:pPr>
              <w:pStyle w:val="38"/>
              <w:rPr>
                <w:color w:val="0000FF"/>
              </w:rPr>
            </w:pPr>
            <w:r>
              <w:rPr>
                <w:rFonts w:hint="eastAsia"/>
                <w:color w:val="0000FF"/>
              </w:rPr>
              <w:t>烘干筒焚烧+旋风除尘+袋式除尘</w:t>
            </w:r>
          </w:p>
        </w:tc>
      </w:tr>
      <w:tr w14:paraId="6C4EB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4" w:type="dxa"/>
            <w:vAlign w:val="center"/>
          </w:tcPr>
          <w:p w14:paraId="74E0B7D0">
            <w:pPr>
              <w:pStyle w:val="38"/>
              <w:rPr>
                <w:color w:val="0000FF"/>
              </w:rPr>
            </w:pPr>
            <w:r>
              <w:rPr>
                <w:rFonts w:hint="eastAsia"/>
                <w:color w:val="0000FF"/>
              </w:rPr>
              <w:t>4</w:t>
            </w:r>
          </w:p>
        </w:tc>
        <w:tc>
          <w:tcPr>
            <w:tcW w:w="2247" w:type="dxa"/>
            <w:vAlign w:val="center"/>
          </w:tcPr>
          <w:p w14:paraId="51BCF734">
            <w:pPr>
              <w:pStyle w:val="38"/>
              <w:rPr>
                <w:color w:val="0000FF"/>
              </w:rPr>
            </w:pPr>
            <w:r>
              <w:rPr>
                <w:rFonts w:hint="eastAsia"/>
                <w:color w:val="0000FF"/>
                <w:lang w:eastAsia="zh-CN"/>
              </w:rPr>
              <w:t>沥青制品</w:t>
            </w:r>
            <w:r>
              <w:rPr>
                <w:rFonts w:hint="eastAsia"/>
                <w:color w:val="0000FF"/>
              </w:rPr>
              <w:t>生产</w:t>
            </w:r>
          </w:p>
        </w:tc>
        <w:tc>
          <w:tcPr>
            <w:tcW w:w="1340" w:type="dxa"/>
            <w:vAlign w:val="center"/>
          </w:tcPr>
          <w:p w14:paraId="3DB59EE7">
            <w:pPr>
              <w:pStyle w:val="38"/>
              <w:rPr>
                <w:color w:val="0000FF"/>
              </w:rPr>
            </w:pPr>
            <w:r>
              <w:rPr>
                <w:rFonts w:hint="eastAsia"/>
                <w:color w:val="0000FF"/>
              </w:rPr>
              <w:t>新沥青</w:t>
            </w:r>
          </w:p>
        </w:tc>
        <w:tc>
          <w:tcPr>
            <w:tcW w:w="1608" w:type="dxa"/>
            <w:vAlign w:val="center"/>
          </w:tcPr>
          <w:p w14:paraId="6266863B">
            <w:pPr>
              <w:pStyle w:val="38"/>
              <w:rPr>
                <w:rFonts w:hint="default" w:eastAsia="宋体"/>
                <w:color w:val="0000FF"/>
                <w:lang w:val="en-US" w:eastAsia="zh-CN"/>
              </w:rPr>
            </w:pPr>
            <w:r>
              <w:rPr>
                <w:rFonts w:hint="eastAsia"/>
                <w:color w:val="0000FF"/>
                <w:lang w:val="en-US" w:eastAsia="zh-CN"/>
              </w:rPr>
              <w:t>67900</w:t>
            </w:r>
          </w:p>
        </w:tc>
        <w:tc>
          <w:tcPr>
            <w:tcW w:w="2797" w:type="dxa"/>
            <w:vMerge w:val="continue"/>
            <w:vAlign w:val="center"/>
          </w:tcPr>
          <w:p w14:paraId="04B80C93">
            <w:pPr>
              <w:pStyle w:val="38"/>
              <w:rPr>
                <w:color w:val="0000FF"/>
              </w:rPr>
            </w:pPr>
          </w:p>
        </w:tc>
      </w:tr>
      <w:tr w14:paraId="6D76C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436" w:type="dxa"/>
            <w:gridSpan w:val="5"/>
            <w:vAlign w:val="center"/>
          </w:tcPr>
          <w:p w14:paraId="1E201CB2">
            <w:pPr>
              <w:pStyle w:val="38"/>
              <w:jc w:val="left"/>
              <w:rPr>
                <w:b/>
                <w:bCs/>
                <w:color w:val="0000FF"/>
                <w:sz w:val="18"/>
                <w:szCs w:val="18"/>
              </w:rPr>
            </w:pPr>
            <w:r>
              <w:rPr>
                <w:rFonts w:hint="eastAsia"/>
                <w:b/>
                <w:bCs/>
                <w:color w:val="0000FF"/>
                <w:sz w:val="18"/>
                <w:szCs w:val="18"/>
              </w:rPr>
              <w:t>备注：①项目冷补料首先将沥青、柴油、冷补液添加剂预混后泵入现有沥青混凝土生产线沥青罐与骨料搅拌混合，本环评对沥青原料均进行核算；</w:t>
            </w:r>
          </w:p>
          <w:p w14:paraId="0027D2A6">
            <w:pPr>
              <w:pStyle w:val="38"/>
              <w:jc w:val="left"/>
              <w:rPr>
                <w:b/>
                <w:bCs/>
                <w:color w:val="0000FF"/>
                <w:sz w:val="18"/>
                <w:szCs w:val="18"/>
              </w:rPr>
            </w:pPr>
            <w:r>
              <w:rPr>
                <w:rFonts w:hint="eastAsia"/>
                <w:b/>
                <w:bCs/>
                <w:color w:val="0000FF"/>
                <w:sz w:val="18"/>
                <w:szCs w:val="18"/>
              </w:rPr>
              <w:t>②项目废沥青砼年用量12665t，沥青含量约3%，折合沥青含量约为379.95t；</w:t>
            </w:r>
          </w:p>
        </w:tc>
      </w:tr>
    </w:tbl>
    <w:p w14:paraId="3A554B9B">
      <w:pPr>
        <w:ind w:firstLine="480"/>
        <w:rPr>
          <w:spacing w:val="-2"/>
        </w:rPr>
      </w:pPr>
      <w:r>
        <w:rPr>
          <w:rFonts w:hint="eastAsia"/>
        </w:rPr>
        <w:t>项目烘干筒年工作时间为1509h，则项目沥青烟气产排情况见下表。</w:t>
      </w:r>
    </w:p>
    <w:p w14:paraId="3A6F218F">
      <w:pPr>
        <w:pStyle w:val="32"/>
      </w:pPr>
      <w:r>
        <w:t>表</w:t>
      </w:r>
      <w:r>
        <w:rPr>
          <w:rFonts w:hint="eastAsia"/>
        </w:rPr>
        <w:t>2.5-11项目沥青烟气产排</w:t>
      </w:r>
      <w:r>
        <w:t>情况</w:t>
      </w:r>
      <w:r>
        <w:rPr>
          <w:rFonts w:hint="eastAsia"/>
        </w:rPr>
        <w:t>一览</w:t>
      </w:r>
      <w:r>
        <w:t>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13"/>
        <w:gridCol w:w="855"/>
        <w:gridCol w:w="855"/>
        <w:gridCol w:w="948"/>
        <w:gridCol w:w="926"/>
        <w:gridCol w:w="929"/>
        <w:gridCol w:w="949"/>
        <w:gridCol w:w="1064"/>
        <w:gridCol w:w="977"/>
      </w:tblGrid>
      <w:tr w14:paraId="4FEFB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restart"/>
            <w:vAlign w:val="center"/>
          </w:tcPr>
          <w:p w14:paraId="473CFDA8">
            <w:pPr>
              <w:pStyle w:val="38"/>
              <w:rPr>
                <w:b/>
                <w:bCs/>
                <w:color w:val="0000FF"/>
              </w:rPr>
            </w:pPr>
            <w:r>
              <w:rPr>
                <w:b/>
                <w:bCs/>
                <w:color w:val="0000FF"/>
              </w:rPr>
              <w:t>排放</w:t>
            </w:r>
            <w:r>
              <w:rPr>
                <w:rFonts w:hint="eastAsia"/>
                <w:b/>
                <w:bCs/>
                <w:color w:val="0000FF"/>
              </w:rPr>
              <w:t>口</w:t>
            </w:r>
          </w:p>
        </w:tc>
        <w:tc>
          <w:tcPr>
            <w:tcW w:w="855" w:type="dxa"/>
            <w:vMerge w:val="restart"/>
            <w:vAlign w:val="center"/>
          </w:tcPr>
          <w:p w14:paraId="61E29101">
            <w:pPr>
              <w:pStyle w:val="38"/>
              <w:rPr>
                <w:b/>
                <w:bCs/>
                <w:color w:val="0000FF"/>
              </w:rPr>
            </w:pPr>
            <w:r>
              <w:rPr>
                <w:rFonts w:hint="eastAsia"/>
                <w:b/>
                <w:bCs/>
                <w:color w:val="0000FF"/>
              </w:rPr>
              <w:t>沥青总用量t/a</w:t>
            </w:r>
          </w:p>
        </w:tc>
        <w:tc>
          <w:tcPr>
            <w:tcW w:w="855" w:type="dxa"/>
            <w:vMerge w:val="restart"/>
            <w:vAlign w:val="center"/>
          </w:tcPr>
          <w:p w14:paraId="31E50BD4">
            <w:pPr>
              <w:pStyle w:val="38"/>
              <w:rPr>
                <w:b/>
                <w:bCs/>
                <w:color w:val="0000FF"/>
              </w:rPr>
            </w:pPr>
            <w:r>
              <w:rPr>
                <w:b/>
                <w:bCs/>
                <w:color w:val="0000FF"/>
              </w:rPr>
              <w:t>废气</w:t>
            </w:r>
          </w:p>
        </w:tc>
        <w:tc>
          <w:tcPr>
            <w:tcW w:w="2803" w:type="dxa"/>
            <w:gridSpan w:val="3"/>
            <w:vAlign w:val="center"/>
          </w:tcPr>
          <w:p w14:paraId="3227A443">
            <w:pPr>
              <w:pStyle w:val="38"/>
              <w:rPr>
                <w:b/>
                <w:bCs/>
                <w:color w:val="0000FF"/>
              </w:rPr>
            </w:pPr>
            <w:r>
              <w:rPr>
                <w:b/>
                <w:bCs/>
                <w:color w:val="0000FF"/>
              </w:rPr>
              <w:t>产生情况</w:t>
            </w:r>
          </w:p>
        </w:tc>
        <w:tc>
          <w:tcPr>
            <w:tcW w:w="2990" w:type="dxa"/>
            <w:gridSpan w:val="3"/>
            <w:vAlign w:val="center"/>
          </w:tcPr>
          <w:p w14:paraId="727EBEC1">
            <w:pPr>
              <w:pStyle w:val="38"/>
              <w:rPr>
                <w:b/>
                <w:bCs/>
                <w:color w:val="0000FF"/>
              </w:rPr>
            </w:pPr>
            <w:r>
              <w:rPr>
                <w:b/>
                <w:bCs/>
                <w:color w:val="0000FF"/>
              </w:rPr>
              <w:t>排放情况</w:t>
            </w:r>
          </w:p>
        </w:tc>
      </w:tr>
      <w:tr w14:paraId="5E8C3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continue"/>
            <w:vAlign w:val="center"/>
          </w:tcPr>
          <w:p w14:paraId="4696DB12">
            <w:pPr>
              <w:ind w:firstLine="482"/>
              <w:jc w:val="center"/>
              <w:rPr>
                <w:b/>
                <w:bCs/>
                <w:color w:val="0000FF"/>
              </w:rPr>
            </w:pPr>
          </w:p>
        </w:tc>
        <w:tc>
          <w:tcPr>
            <w:tcW w:w="855" w:type="dxa"/>
            <w:vMerge w:val="continue"/>
            <w:vAlign w:val="center"/>
          </w:tcPr>
          <w:p w14:paraId="44BF1552">
            <w:pPr>
              <w:ind w:firstLine="482"/>
              <w:jc w:val="center"/>
              <w:rPr>
                <w:b/>
                <w:bCs/>
                <w:color w:val="0000FF"/>
              </w:rPr>
            </w:pPr>
          </w:p>
        </w:tc>
        <w:tc>
          <w:tcPr>
            <w:tcW w:w="855" w:type="dxa"/>
            <w:vMerge w:val="continue"/>
            <w:vAlign w:val="center"/>
          </w:tcPr>
          <w:p w14:paraId="5596AED5">
            <w:pPr>
              <w:ind w:firstLine="482"/>
              <w:jc w:val="center"/>
              <w:rPr>
                <w:b/>
                <w:bCs/>
                <w:color w:val="0000FF"/>
              </w:rPr>
            </w:pPr>
          </w:p>
        </w:tc>
        <w:tc>
          <w:tcPr>
            <w:tcW w:w="948" w:type="dxa"/>
            <w:vAlign w:val="center"/>
          </w:tcPr>
          <w:p w14:paraId="20C18B26">
            <w:pPr>
              <w:pStyle w:val="38"/>
              <w:rPr>
                <w:b/>
                <w:bCs/>
                <w:color w:val="0000FF"/>
              </w:rPr>
            </w:pPr>
            <w:r>
              <w:rPr>
                <w:b/>
                <w:bCs/>
                <w:color w:val="0000FF"/>
              </w:rPr>
              <w:t>产生浓度mg/</w:t>
            </w:r>
            <w:r>
              <w:rPr>
                <w:rFonts w:hint="eastAsia"/>
                <w:b/>
                <w:bCs/>
                <w:color w:val="0000FF"/>
              </w:rPr>
              <w:t>m³</w:t>
            </w:r>
          </w:p>
        </w:tc>
        <w:tc>
          <w:tcPr>
            <w:tcW w:w="926" w:type="dxa"/>
            <w:vAlign w:val="center"/>
          </w:tcPr>
          <w:p w14:paraId="5A9A9421">
            <w:pPr>
              <w:pStyle w:val="38"/>
              <w:rPr>
                <w:b/>
                <w:bCs/>
                <w:color w:val="0000FF"/>
              </w:rPr>
            </w:pPr>
            <w:r>
              <w:rPr>
                <w:b/>
                <w:bCs/>
                <w:color w:val="0000FF"/>
              </w:rPr>
              <w:t>产生速率kg/h</w:t>
            </w:r>
          </w:p>
        </w:tc>
        <w:tc>
          <w:tcPr>
            <w:tcW w:w="929" w:type="dxa"/>
            <w:vAlign w:val="center"/>
          </w:tcPr>
          <w:p w14:paraId="5A441A55">
            <w:pPr>
              <w:pStyle w:val="38"/>
              <w:rPr>
                <w:b/>
                <w:bCs/>
                <w:color w:val="0000FF"/>
              </w:rPr>
            </w:pPr>
            <w:r>
              <w:rPr>
                <w:b/>
                <w:bCs/>
                <w:color w:val="0000FF"/>
              </w:rPr>
              <w:t>产生量t/a</w:t>
            </w:r>
          </w:p>
        </w:tc>
        <w:tc>
          <w:tcPr>
            <w:tcW w:w="949" w:type="dxa"/>
            <w:vAlign w:val="center"/>
          </w:tcPr>
          <w:p w14:paraId="39B82CF8">
            <w:pPr>
              <w:pStyle w:val="38"/>
              <w:rPr>
                <w:b/>
                <w:bCs/>
                <w:color w:val="0000FF"/>
              </w:rPr>
            </w:pPr>
            <w:r>
              <w:rPr>
                <w:b/>
                <w:bCs/>
                <w:color w:val="0000FF"/>
              </w:rPr>
              <w:t>排放浓度mg/</w:t>
            </w:r>
            <w:r>
              <w:rPr>
                <w:rFonts w:hint="eastAsia"/>
                <w:b/>
                <w:bCs/>
                <w:color w:val="0000FF"/>
              </w:rPr>
              <w:t>m³</w:t>
            </w:r>
          </w:p>
        </w:tc>
        <w:tc>
          <w:tcPr>
            <w:tcW w:w="1064" w:type="dxa"/>
            <w:vAlign w:val="center"/>
          </w:tcPr>
          <w:p w14:paraId="790DE9DB">
            <w:pPr>
              <w:pStyle w:val="38"/>
              <w:rPr>
                <w:b/>
                <w:bCs/>
                <w:color w:val="0000FF"/>
              </w:rPr>
            </w:pPr>
            <w:r>
              <w:rPr>
                <w:b/>
                <w:bCs/>
                <w:color w:val="0000FF"/>
              </w:rPr>
              <w:t>排放速率kg/h</w:t>
            </w:r>
          </w:p>
        </w:tc>
        <w:tc>
          <w:tcPr>
            <w:tcW w:w="977" w:type="dxa"/>
            <w:vAlign w:val="center"/>
          </w:tcPr>
          <w:p w14:paraId="207CEA76">
            <w:pPr>
              <w:pStyle w:val="38"/>
              <w:rPr>
                <w:b/>
                <w:bCs/>
                <w:color w:val="0000FF"/>
              </w:rPr>
            </w:pPr>
            <w:r>
              <w:rPr>
                <w:b/>
                <w:bCs/>
                <w:color w:val="0000FF"/>
              </w:rPr>
              <w:t>排放量t/a</w:t>
            </w:r>
          </w:p>
        </w:tc>
      </w:tr>
      <w:tr w14:paraId="042CF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restart"/>
            <w:shd w:val="clear" w:color="auto" w:fill="auto"/>
            <w:vAlign w:val="center"/>
          </w:tcPr>
          <w:p w14:paraId="5F7001E2">
            <w:pPr>
              <w:pStyle w:val="38"/>
              <w:rPr>
                <w:color w:val="0000FF"/>
              </w:rPr>
            </w:pPr>
            <w:r>
              <w:rPr>
                <w:rFonts w:hint="eastAsia"/>
                <w:color w:val="0000FF"/>
              </w:rPr>
              <w:t>DA003</w:t>
            </w:r>
          </w:p>
        </w:tc>
        <w:tc>
          <w:tcPr>
            <w:tcW w:w="855" w:type="dxa"/>
            <w:vMerge w:val="restart"/>
            <w:shd w:val="clear" w:color="auto" w:fill="auto"/>
            <w:vAlign w:val="center"/>
          </w:tcPr>
          <w:p w14:paraId="752F354D">
            <w:pPr>
              <w:pStyle w:val="38"/>
              <w:rPr>
                <w:rFonts w:hint="default" w:eastAsia="宋体"/>
                <w:color w:val="0000FF"/>
                <w:lang w:val="en-US" w:eastAsia="zh-CN"/>
              </w:rPr>
            </w:pPr>
            <w:r>
              <w:rPr>
                <w:rFonts w:hint="eastAsia"/>
                <w:color w:val="0000FF"/>
              </w:rPr>
              <w:t>7</w:t>
            </w:r>
            <w:r>
              <w:rPr>
                <w:rFonts w:hint="eastAsia"/>
                <w:color w:val="0000FF"/>
                <w:lang w:val="en-US" w:eastAsia="zh-CN"/>
              </w:rPr>
              <w:t>999.95</w:t>
            </w:r>
          </w:p>
        </w:tc>
        <w:tc>
          <w:tcPr>
            <w:tcW w:w="855" w:type="dxa"/>
            <w:shd w:val="clear" w:color="auto" w:fill="auto"/>
            <w:vAlign w:val="center"/>
          </w:tcPr>
          <w:p w14:paraId="7F8495D5">
            <w:pPr>
              <w:pStyle w:val="38"/>
              <w:rPr>
                <w:color w:val="0000FF"/>
                <w:szCs w:val="21"/>
              </w:rPr>
            </w:pPr>
            <w:r>
              <w:rPr>
                <w:color w:val="0000FF"/>
              </w:rPr>
              <w:t>沥青烟</w:t>
            </w:r>
          </w:p>
        </w:tc>
        <w:tc>
          <w:tcPr>
            <w:tcW w:w="948" w:type="dxa"/>
            <w:shd w:val="clear" w:color="auto" w:fill="auto"/>
            <w:vAlign w:val="center"/>
          </w:tcPr>
          <w:p w14:paraId="55F14290">
            <w:pPr>
              <w:pStyle w:val="38"/>
              <w:rPr>
                <w:rFonts w:hint="eastAsia" w:eastAsia="宋体"/>
                <w:color w:val="0000FF"/>
                <w:szCs w:val="21"/>
                <w:lang w:eastAsia="zh-CN"/>
              </w:rPr>
            </w:pPr>
            <w:r>
              <w:rPr>
                <w:rFonts w:hint="eastAsia"/>
                <w:color w:val="0000FF"/>
                <w:szCs w:val="21"/>
                <w:lang w:eastAsia="zh-CN"/>
              </w:rPr>
              <w:t>16.17</w:t>
            </w:r>
          </w:p>
        </w:tc>
        <w:tc>
          <w:tcPr>
            <w:tcW w:w="926" w:type="dxa"/>
            <w:shd w:val="clear" w:color="auto" w:fill="auto"/>
            <w:vAlign w:val="center"/>
          </w:tcPr>
          <w:p w14:paraId="2192DB84">
            <w:pPr>
              <w:pStyle w:val="38"/>
              <w:bidi w:val="0"/>
              <w:rPr>
                <w:color w:val="0000FF"/>
              </w:rPr>
            </w:pPr>
            <w:r>
              <w:rPr>
                <w:rFonts w:hint="eastAsia"/>
                <w:color w:val="0000FF"/>
                <w:lang w:val="en-US" w:eastAsia="zh-CN"/>
              </w:rPr>
              <w:t xml:space="preserve">0.291 </w:t>
            </w:r>
          </w:p>
        </w:tc>
        <w:tc>
          <w:tcPr>
            <w:tcW w:w="929" w:type="dxa"/>
            <w:shd w:val="clear" w:color="auto" w:fill="auto"/>
            <w:vAlign w:val="center"/>
          </w:tcPr>
          <w:p w14:paraId="157E1064">
            <w:pPr>
              <w:pStyle w:val="38"/>
              <w:rPr>
                <w:rFonts w:hint="eastAsia" w:eastAsia="宋体"/>
                <w:color w:val="0000FF"/>
                <w:szCs w:val="21"/>
                <w:lang w:eastAsia="zh-CN"/>
              </w:rPr>
            </w:pPr>
            <w:r>
              <w:rPr>
                <w:rFonts w:hint="eastAsia"/>
                <w:color w:val="0000FF"/>
                <w:szCs w:val="21"/>
                <w:lang w:eastAsia="zh-CN"/>
              </w:rPr>
              <w:t>0.448</w:t>
            </w:r>
          </w:p>
        </w:tc>
        <w:tc>
          <w:tcPr>
            <w:tcW w:w="949" w:type="dxa"/>
            <w:shd w:val="clear" w:color="auto" w:fill="auto"/>
            <w:vAlign w:val="center"/>
          </w:tcPr>
          <w:p w14:paraId="65D00F3B">
            <w:pPr>
              <w:pStyle w:val="38"/>
              <w:rPr>
                <w:rFonts w:hint="default" w:eastAsia="宋体"/>
                <w:color w:val="0000FF"/>
                <w:szCs w:val="21"/>
                <w:lang w:val="en-US" w:eastAsia="zh-CN"/>
              </w:rPr>
            </w:pPr>
            <w:r>
              <w:rPr>
                <w:rFonts w:hint="eastAsia"/>
                <w:color w:val="0000FF"/>
                <w:szCs w:val="21"/>
                <w:lang w:val="en-US" w:eastAsia="zh-CN"/>
              </w:rPr>
              <w:t>0.67</w:t>
            </w:r>
          </w:p>
        </w:tc>
        <w:tc>
          <w:tcPr>
            <w:tcW w:w="1064" w:type="dxa"/>
            <w:shd w:val="clear" w:color="auto" w:fill="auto"/>
            <w:vAlign w:val="center"/>
          </w:tcPr>
          <w:p w14:paraId="3ED51BB2">
            <w:pPr>
              <w:pStyle w:val="38"/>
              <w:rPr>
                <w:rFonts w:hint="default" w:eastAsia="宋体"/>
                <w:color w:val="0000FF"/>
                <w:szCs w:val="21"/>
                <w:lang w:val="en-US" w:eastAsia="zh-CN"/>
              </w:rPr>
            </w:pPr>
            <w:r>
              <w:rPr>
                <w:rFonts w:hint="eastAsia"/>
                <w:color w:val="0000FF"/>
                <w:szCs w:val="21"/>
                <w:lang w:val="en-US" w:eastAsia="zh-CN"/>
              </w:rPr>
              <w:t>0.012</w:t>
            </w:r>
          </w:p>
        </w:tc>
        <w:tc>
          <w:tcPr>
            <w:tcW w:w="977" w:type="dxa"/>
            <w:shd w:val="clear" w:color="auto" w:fill="auto"/>
            <w:vAlign w:val="center"/>
          </w:tcPr>
          <w:p w14:paraId="669935B4">
            <w:pPr>
              <w:pStyle w:val="38"/>
              <w:rPr>
                <w:rFonts w:hint="default" w:eastAsia="宋体"/>
                <w:color w:val="0000FF"/>
                <w:szCs w:val="21"/>
                <w:lang w:val="en-US" w:eastAsia="zh-CN"/>
              </w:rPr>
            </w:pPr>
            <w:r>
              <w:rPr>
                <w:rFonts w:hint="eastAsia"/>
                <w:color w:val="0000FF"/>
                <w:szCs w:val="21"/>
                <w:lang w:val="en-US" w:eastAsia="zh-CN"/>
              </w:rPr>
              <w:t>0.018</w:t>
            </w:r>
          </w:p>
        </w:tc>
      </w:tr>
      <w:tr w14:paraId="25AE6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continue"/>
            <w:vAlign w:val="center"/>
          </w:tcPr>
          <w:p w14:paraId="645A78C8">
            <w:pPr>
              <w:ind w:firstLine="480"/>
              <w:jc w:val="center"/>
              <w:rPr>
                <w:color w:val="0000FF"/>
              </w:rPr>
            </w:pPr>
          </w:p>
        </w:tc>
        <w:tc>
          <w:tcPr>
            <w:tcW w:w="855" w:type="dxa"/>
            <w:vMerge w:val="continue"/>
            <w:shd w:val="clear" w:color="auto" w:fill="auto"/>
            <w:vAlign w:val="center"/>
          </w:tcPr>
          <w:p w14:paraId="5B843581">
            <w:pPr>
              <w:pStyle w:val="38"/>
              <w:rPr>
                <w:color w:val="0000FF"/>
              </w:rPr>
            </w:pPr>
          </w:p>
        </w:tc>
        <w:tc>
          <w:tcPr>
            <w:tcW w:w="855" w:type="dxa"/>
            <w:shd w:val="clear" w:color="auto" w:fill="auto"/>
            <w:vAlign w:val="center"/>
          </w:tcPr>
          <w:p w14:paraId="72A19B8F">
            <w:pPr>
              <w:pStyle w:val="38"/>
              <w:rPr>
                <w:color w:val="0000FF"/>
                <w:szCs w:val="21"/>
              </w:rPr>
            </w:pPr>
            <w:r>
              <w:rPr>
                <w:color w:val="0000FF"/>
              </w:rPr>
              <w:t>苯并[a]芘</w:t>
            </w:r>
          </w:p>
        </w:tc>
        <w:tc>
          <w:tcPr>
            <w:tcW w:w="948" w:type="dxa"/>
            <w:shd w:val="clear" w:color="auto" w:fill="auto"/>
            <w:vAlign w:val="center"/>
          </w:tcPr>
          <w:p w14:paraId="0FCAF8D4">
            <w:pPr>
              <w:pStyle w:val="38"/>
              <w:rPr>
                <w:rFonts w:hint="eastAsia" w:eastAsia="宋体"/>
                <w:color w:val="0000FF"/>
                <w:szCs w:val="21"/>
                <w:lang w:eastAsia="zh-CN"/>
              </w:rPr>
            </w:pPr>
            <w:r>
              <w:rPr>
                <w:rFonts w:hint="eastAsia"/>
                <w:color w:val="0000FF"/>
                <w:szCs w:val="21"/>
                <w:lang w:eastAsia="zh-CN"/>
              </w:rPr>
              <w:t>4.83×10</w:t>
            </w:r>
            <w:r>
              <w:rPr>
                <w:rFonts w:hint="eastAsia"/>
                <w:color w:val="0000FF"/>
                <w:szCs w:val="21"/>
                <w:vertAlign w:val="superscript"/>
                <w:lang w:eastAsia="zh-CN"/>
              </w:rPr>
              <w:t>-5</w:t>
            </w:r>
          </w:p>
        </w:tc>
        <w:tc>
          <w:tcPr>
            <w:tcW w:w="926" w:type="dxa"/>
            <w:shd w:val="clear" w:color="auto" w:fill="auto"/>
            <w:vAlign w:val="center"/>
          </w:tcPr>
          <w:p w14:paraId="04B9D300">
            <w:pPr>
              <w:pStyle w:val="38"/>
              <w:bidi w:val="0"/>
              <w:rPr>
                <w:rFonts w:hint="default"/>
                <w:color w:val="0000FF"/>
                <w:lang w:val="en-US"/>
              </w:rPr>
            </w:pPr>
            <w:r>
              <w:rPr>
                <w:rFonts w:hint="eastAsia"/>
                <w:color w:val="0000FF"/>
                <w:lang w:val="en-US" w:eastAsia="zh-CN"/>
              </w:rPr>
              <w:t>8.70×10</w:t>
            </w:r>
            <w:r>
              <w:rPr>
                <w:rFonts w:hint="eastAsia"/>
                <w:color w:val="0000FF"/>
                <w:vertAlign w:val="superscript"/>
                <w:lang w:val="en-US" w:eastAsia="zh-CN"/>
              </w:rPr>
              <w:t>-7</w:t>
            </w:r>
          </w:p>
        </w:tc>
        <w:tc>
          <w:tcPr>
            <w:tcW w:w="929" w:type="dxa"/>
            <w:shd w:val="clear" w:color="auto" w:fill="auto"/>
            <w:vAlign w:val="center"/>
          </w:tcPr>
          <w:p w14:paraId="7AEAB167">
            <w:pPr>
              <w:pStyle w:val="38"/>
              <w:rPr>
                <w:rFonts w:hint="eastAsia" w:eastAsia="宋体"/>
                <w:color w:val="0000FF"/>
                <w:szCs w:val="21"/>
                <w:lang w:eastAsia="zh-CN"/>
              </w:rPr>
            </w:pPr>
            <w:r>
              <w:rPr>
                <w:rFonts w:hint="eastAsia"/>
                <w:color w:val="0000FF"/>
                <w:szCs w:val="21"/>
                <w:lang w:eastAsia="zh-CN"/>
              </w:rPr>
              <w:t>1.34×10</w:t>
            </w:r>
            <w:r>
              <w:rPr>
                <w:rFonts w:hint="eastAsia"/>
                <w:color w:val="0000FF"/>
                <w:szCs w:val="21"/>
                <w:vertAlign w:val="superscript"/>
                <w:lang w:eastAsia="zh-CN"/>
              </w:rPr>
              <w:t>-6</w:t>
            </w:r>
          </w:p>
        </w:tc>
        <w:tc>
          <w:tcPr>
            <w:tcW w:w="949" w:type="dxa"/>
            <w:shd w:val="clear" w:color="auto" w:fill="auto"/>
            <w:vAlign w:val="center"/>
          </w:tcPr>
          <w:p w14:paraId="60A55DAC">
            <w:pPr>
              <w:pStyle w:val="38"/>
              <w:rPr>
                <w:color w:val="0000FF"/>
                <w:szCs w:val="21"/>
              </w:rPr>
            </w:pPr>
            <w:r>
              <w:rPr>
                <w:rFonts w:hint="eastAsia"/>
                <w:color w:val="0000FF"/>
                <w:szCs w:val="21"/>
                <w:lang w:val="en-US" w:eastAsia="zh-CN"/>
              </w:rPr>
              <w:t>4.83</w:t>
            </w:r>
            <w:r>
              <w:rPr>
                <w:rFonts w:hint="eastAsia"/>
                <w:color w:val="0000FF"/>
                <w:szCs w:val="21"/>
              </w:rPr>
              <w:t>×10</w:t>
            </w:r>
            <w:r>
              <w:rPr>
                <w:rFonts w:hint="eastAsia"/>
                <w:color w:val="0000FF"/>
                <w:szCs w:val="21"/>
                <w:vertAlign w:val="superscript"/>
              </w:rPr>
              <w:t>-6</w:t>
            </w:r>
          </w:p>
        </w:tc>
        <w:tc>
          <w:tcPr>
            <w:tcW w:w="1064" w:type="dxa"/>
            <w:shd w:val="clear" w:color="auto" w:fill="auto"/>
            <w:vAlign w:val="center"/>
          </w:tcPr>
          <w:p w14:paraId="2AD807ED">
            <w:pPr>
              <w:pStyle w:val="38"/>
              <w:rPr>
                <w:color w:val="0000FF"/>
                <w:szCs w:val="21"/>
              </w:rPr>
            </w:pPr>
            <w:r>
              <w:rPr>
                <w:rFonts w:hint="eastAsia"/>
                <w:color w:val="0000FF"/>
                <w:szCs w:val="21"/>
                <w:lang w:val="en-US" w:eastAsia="zh-CN"/>
              </w:rPr>
              <w:t>8.70</w:t>
            </w:r>
            <w:r>
              <w:rPr>
                <w:rFonts w:hint="eastAsia"/>
                <w:color w:val="0000FF"/>
                <w:szCs w:val="21"/>
              </w:rPr>
              <w:t>×10</w:t>
            </w:r>
            <w:r>
              <w:rPr>
                <w:rFonts w:hint="eastAsia"/>
                <w:color w:val="0000FF"/>
                <w:szCs w:val="21"/>
                <w:vertAlign w:val="superscript"/>
              </w:rPr>
              <w:t>-8</w:t>
            </w:r>
          </w:p>
        </w:tc>
        <w:tc>
          <w:tcPr>
            <w:tcW w:w="977" w:type="dxa"/>
            <w:shd w:val="clear" w:color="auto" w:fill="auto"/>
            <w:vAlign w:val="center"/>
          </w:tcPr>
          <w:p w14:paraId="7C869F8C">
            <w:pPr>
              <w:pStyle w:val="38"/>
              <w:rPr>
                <w:rFonts w:hint="eastAsia" w:eastAsia="宋体"/>
                <w:color w:val="0000FF"/>
                <w:szCs w:val="21"/>
                <w:lang w:eastAsia="zh-CN"/>
              </w:rPr>
            </w:pPr>
            <w:r>
              <w:rPr>
                <w:rFonts w:hint="eastAsia"/>
                <w:color w:val="0000FF"/>
                <w:szCs w:val="21"/>
                <w:lang w:val="en-US" w:eastAsia="zh-CN"/>
              </w:rPr>
              <w:t>1.34</w:t>
            </w:r>
            <w:r>
              <w:rPr>
                <w:rFonts w:hint="eastAsia"/>
                <w:color w:val="0000FF"/>
                <w:szCs w:val="21"/>
              </w:rPr>
              <w:t>×10</w:t>
            </w:r>
            <w:r>
              <w:rPr>
                <w:rFonts w:hint="eastAsia"/>
                <w:color w:val="0000FF"/>
                <w:szCs w:val="21"/>
                <w:vertAlign w:val="superscript"/>
              </w:rPr>
              <w:t>-</w:t>
            </w:r>
            <w:r>
              <w:rPr>
                <w:rFonts w:hint="eastAsia"/>
                <w:color w:val="0000FF"/>
                <w:szCs w:val="21"/>
                <w:vertAlign w:val="superscript"/>
                <w:lang w:val="en-US" w:eastAsia="zh-CN"/>
              </w:rPr>
              <w:t>7</w:t>
            </w:r>
          </w:p>
        </w:tc>
      </w:tr>
      <w:tr w14:paraId="32E30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continue"/>
            <w:vAlign w:val="center"/>
          </w:tcPr>
          <w:p w14:paraId="325D9073">
            <w:pPr>
              <w:ind w:firstLine="480"/>
              <w:jc w:val="center"/>
              <w:rPr>
                <w:color w:val="0000FF"/>
              </w:rPr>
            </w:pPr>
          </w:p>
        </w:tc>
        <w:tc>
          <w:tcPr>
            <w:tcW w:w="855" w:type="dxa"/>
            <w:vMerge w:val="continue"/>
            <w:shd w:val="clear" w:color="auto" w:fill="auto"/>
            <w:vAlign w:val="center"/>
          </w:tcPr>
          <w:p w14:paraId="51C1EDBF">
            <w:pPr>
              <w:pStyle w:val="38"/>
              <w:rPr>
                <w:color w:val="0000FF"/>
              </w:rPr>
            </w:pPr>
          </w:p>
        </w:tc>
        <w:tc>
          <w:tcPr>
            <w:tcW w:w="855" w:type="dxa"/>
            <w:shd w:val="clear" w:color="auto" w:fill="auto"/>
            <w:vAlign w:val="center"/>
          </w:tcPr>
          <w:p w14:paraId="59C391A2">
            <w:pPr>
              <w:pStyle w:val="38"/>
              <w:rPr>
                <w:color w:val="0000FF"/>
                <w:szCs w:val="21"/>
              </w:rPr>
            </w:pPr>
            <w:r>
              <w:rPr>
                <w:color w:val="0000FF"/>
              </w:rPr>
              <w:t>非甲烷总烃</w:t>
            </w:r>
          </w:p>
        </w:tc>
        <w:tc>
          <w:tcPr>
            <w:tcW w:w="948" w:type="dxa"/>
            <w:shd w:val="clear" w:color="auto" w:fill="auto"/>
            <w:vAlign w:val="center"/>
          </w:tcPr>
          <w:p w14:paraId="521DD9A9">
            <w:pPr>
              <w:pStyle w:val="38"/>
              <w:rPr>
                <w:rFonts w:hint="eastAsia" w:eastAsia="宋体"/>
                <w:color w:val="0000FF"/>
                <w:szCs w:val="21"/>
                <w:lang w:eastAsia="zh-CN"/>
              </w:rPr>
            </w:pPr>
            <w:r>
              <w:rPr>
                <w:rFonts w:hint="eastAsia"/>
                <w:color w:val="0000FF"/>
                <w:szCs w:val="21"/>
                <w:lang w:eastAsia="zh-CN"/>
              </w:rPr>
              <w:t>44.83</w:t>
            </w:r>
          </w:p>
        </w:tc>
        <w:tc>
          <w:tcPr>
            <w:tcW w:w="926" w:type="dxa"/>
            <w:shd w:val="clear" w:color="auto" w:fill="auto"/>
            <w:vAlign w:val="center"/>
          </w:tcPr>
          <w:p w14:paraId="2CCA417D">
            <w:pPr>
              <w:pStyle w:val="38"/>
              <w:bidi w:val="0"/>
              <w:rPr>
                <w:color w:val="0000FF"/>
              </w:rPr>
            </w:pPr>
            <w:r>
              <w:rPr>
                <w:rFonts w:hint="eastAsia"/>
                <w:color w:val="0000FF"/>
                <w:lang w:val="en-US" w:eastAsia="zh-CN"/>
              </w:rPr>
              <w:t xml:space="preserve">0.807 </w:t>
            </w:r>
          </w:p>
        </w:tc>
        <w:tc>
          <w:tcPr>
            <w:tcW w:w="929" w:type="dxa"/>
            <w:shd w:val="clear" w:color="auto" w:fill="auto"/>
            <w:vAlign w:val="center"/>
          </w:tcPr>
          <w:p w14:paraId="5C952254">
            <w:pPr>
              <w:pStyle w:val="38"/>
              <w:rPr>
                <w:rFonts w:hint="eastAsia" w:eastAsia="宋体"/>
                <w:color w:val="0000FF"/>
                <w:szCs w:val="21"/>
                <w:lang w:eastAsia="zh-CN"/>
              </w:rPr>
            </w:pPr>
            <w:r>
              <w:rPr>
                <w:rFonts w:hint="eastAsia"/>
                <w:color w:val="0000FF"/>
                <w:szCs w:val="21"/>
                <w:lang w:eastAsia="zh-CN"/>
              </w:rPr>
              <w:t>1.244</w:t>
            </w:r>
          </w:p>
        </w:tc>
        <w:tc>
          <w:tcPr>
            <w:tcW w:w="949" w:type="dxa"/>
            <w:shd w:val="clear" w:color="auto" w:fill="auto"/>
            <w:vAlign w:val="center"/>
          </w:tcPr>
          <w:p w14:paraId="447BF714">
            <w:pPr>
              <w:pStyle w:val="38"/>
              <w:rPr>
                <w:rFonts w:hint="default" w:eastAsia="宋体"/>
                <w:color w:val="0000FF"/>
                <w:szCs w:val="21"/>
                <w:lang w:val="en-US" w:eastAsia="zh-CN"/>
              </w:rPr>
            </w:pPr>
            <w:r>
              <w:rPr>
                <w:rFonts w:hint="eastAsia"/>
                <w:color w:val="0000FF"/>
                <w:szCs w:val="21"/>
                <w:lang w:val="en-US" w:eastAsia="zh-CN"/>
              </w:rPr>
              <w:t>4.44</w:t>
            </w:r>
          </w:p>
        </w:tc>
        <w:tc>
          <w:tcPr>
            <w:tcW w:w="1064" w:type="dxa"/>
            <w:shd w:val="clear" w:color="auto" w:fill="auto"/>
            <w:vAlign w:val="center"/>
          </w:tcPr>
          <w:p w14:paraId="17669BF1">
            <w:pPr>
              <w:pStyle w:val="38"/>
              <w:rPr>
                <w:rFonts w:hint="default" w:eastAsia="宋体"/>
                <w:color w:val="0000FF"/>
                <w:szCs w:val="21"/>
                <w:lang w:val="en-US" w:eastAsia="zh-CN"/>
              </w:rPr>
            </w:pPr>
            <w:r>
              <w:rPr>
                <w:rFonts w:hint="eastAsia"/>
                <w:color w:val="0000FF"/>
                <w:szCs w:val="21"/>
                <w:lang w:val="en-US" w:eastAsia="zh-CN"/>
              </w:rPr>
              <w:t>0.080</w:t>
            </w:r>
          </w:p>
        </w:tc>
        <w:tc>
          <w:tcPr>
            <w:tcW w:w="977" w:type="dxa"/>
            <w:shd w:val="clear" w:color="auto" w:fill="auto"/>
            <w:vAlign w:val="center"/>
          </w:tcPr>
          <w:p w14:paraId="7E0F76D5">
            <w:pPr>
              <w:pStyle w:val="38"/>
              <w:rPr>
                <w:rFonts w:hint="default" w:eastAsia="宋体"/>
                <w:color w:val="0000FF"/>
                <w:szCs w:val="21"/>
                <w:lang w:val="en-US" w:eastAsia="zh-CN"/>
              </w:rPr>
            </w:pPr>
            <w:r>
              <w:rPr>
                <w:rFonts w:hint="eastAsia"/>
                <w:color w:val="0000FF"/>
                <w:szCs w:val="21"/>
                <w:lang w:val="en-US" w:eastAsia="zh-CN"/>
              </w:rPr>
              <w:t>0.124</w:t>
            </w:r>
          </w:p>
        </w:tc>
      </w:tr>
      <w:tr w14:paraId="37685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restart"/>
            <w:vAlign w:val="center"/>
          </w:tcPr>
          <w:p w14:paraId="595F078D">
            <w:pPr>
              <w:pStyle w:val="38"/>
              <w:rPr>
                <w:color w:val="0000FF"/>
              </w:rPr>
            </w:pPr>
            <w:r>
              <w:rPr>
                <w:rFonts w:hint="eastAsia"/>
                <w:color w:val="0000FF"/>
              </w:rPr>
              <w:t>DA004</w:t>
            </w:r>
          </w:p>
        </w:tc>
        <w:tc>
          <w:tcPr>
            <w:tcW w:w="855" w:type="dxa"/>
            <w:vMerge w:val="restart"/>
            <w:shd w:val="clear" w:color="auto" w:fill="auto"/>
            <w:vAlign w:val="center"/>
          </w:tcPr>
          <w:p w14:paraId="4B541DBB">
            <w:pPr>
              <w:pStyle w:val="38"/>
              <w:rPr>
                <w:color w:val="0000FF"/>
              </w:rPr>
            </w:pPr>
            <w:r>
              <w:rPr>
                <w:rFonts w:hint="eastAsia"/>
                <w:color w:val="0000FF"/>
                <w:lang w:eastAsia="zh-CN"/>
              </w:rPr>
              <w:t>67900</w:t>
            </w:r>
          </w:p>
        </w:tc>
        <w:tc>
          <w:tcPr>
            <w:tcW w:w="855" w:type="dxa"/>
            <w:shd w:val="clear" w:color="auto" w:fill="auto"/>
            <w:vAlign w:val="center"/>
          </w:tcPr>
          <w:p w14:paraId="27555B30">
            <w:pPr>
              <w:pStyle w:val="38"/>
              <w:rPr>
                <w:color w:val="0000FF"/>
                <w:szCs w:val="21"/>
              </w:rPr>
            </w:pPr>
            <w:r>
              <w:rPr>
                <w:color w:val="0000FF"/>
              </w:rPr>
              <w:t>沥青烟</w:t>
            </w:r>
          </w:p>
        </w:tc>
        <w:tc>
          <w:tcPr>
            <w:tcW w:w="948" w:type="dxa"/>
            <w:shd w:val="clear" w:color="auto" w:fill="auto"/>
            <w:vAlign w:val="center"/>
          </w:tcPr>
          <w:p w14:paraId="5F99AA09">
            <w:pPr>
              <w:pStyle w:val="38"/>
              <w:rPr>
                <w:rFonts w:hint="eastAsia" w:eastAsia="宋体"/>
                <w:color w:val="0000FF"/>
                <w:szCs w:val="21"/>
                <w:lang w:eastAsia="zh-CN"/>
              </w:rPr>
            </w:pPr>
            <w:r>
              <w:rPr>
                <w:rFonts w:hint="eastAsia"/>
                <w:color w:val="0000FF"/>
                <w:szCs w:val="21"/>
                <w:lang w:eastAsia="zh-CN"/>
              </w:rPr>
              <w:t>66.92</w:t>
            </w:r>
          </w:p>
        </w:tc>
        <w:tc>
          <w:tcPr>
            <w:tcW w:w="926" w:type="dxa"/>
            <w:shd w:val="clear" w:color="auto" w:fill="auto"/>
            <w:vAlign w:val="center"/>
          </w:tcPr>
          <w:p w14:paraId="1968CDE5">
            <w:pPr>
              <w:pStyle w:val="38"/>
              <w:bidi w:val="0"/>
              <w:rPr>
                <w:color w:val="0000FF"/>
              </w:rPr>
            </w:pPr>
            <w:r>
              <w:rPr>
                <w:rFonts w:hint="eastAsia"/>
                <w:color w:val="0000FF"/>
                <w:lang w:val="en-US" w:eastAsia="zh-CN"/>
              </w:rPr>
              <w:t xml:space="preserve">5.019 </w:t>
            </w:r>
          </w:p>
        </w:tc>
        <w:tc>
          <w:tcPr>
            <w:tcW w:w="929" w:type="dxa"/>
            <w:shd w:val="clear" w:color="auto" w:fill="auto"/>
            <w:vAlign w:val="center"/>
          </w:tcPr>
          <w:p w14:paraId="34A037CB">
            <w:pPr>
              <w:pStyle w:val="38"/>
              <w:rPr>
                <w:rFonts w:hint="eastAsia" w:eastAsia="宋体"/>
                <w:color w:val="0000FF"/>
                <w:szCs w:val="21"/>
                <w:lang w:eastAsia="zh-CN"/>
              </w:rPr>
            </w:pPr>
            <w:r>
              <w:rPr>
                <w:rFonts w:hint="eastAsia"/>
                <w:color w:val="0000FF"/>
                <w:szCs w:val="21"/>
                <w:lang w:eastAsia="zh-CN"/>
              </w:rPr>
              <w:t>7.734</w:t>
            </w:r>
          </w:p>
        </w:tc>
        <w:tc>
          <w:tcPr>
            <w:tcW w:w="949" w:type="dxa"/>
            <w:shd w:val="clear" w:color="auto" w:fill="auto"/>
            <w:vAlign w:val="center"/>
          </w:tcPr>
          <w:p w14:paraId="74E30310">
            <w:pPr>
              <w:pStyle w:val="38"/>
              <w:rPr>
                <w:rFonts w:hint="default" w:eastAsia="宋体"/>
                <w:color w:val="0000FF"/>
                <w:szCs w:val="21"/>
                <w:lang w:val="en-US" w:eastAsia="zh-CN"/>
              </w:rPr>
            </w:pPr>
            <w:r>
              <w:rPr>
                <w:rFonts w:hint="eastAsia"/>
                <w:color w:val="0000FF"/>
                <w:szCs w:val="21"/>
                <w:lang w:val="en-US" w:eastAsia="zh-CN"/>
              </w:rPr>
              <w:t>2.35</w:t>
            </w:r>
          </w:p>
        </w:tc>
        <w:tc>
          <w:tcPr>
            <w:tcW w:w="1064" w:type="dxa"/>
            <w:shd w:val="clear" w:color="auto" w:fill="auto"/>
            <w:vAlign w:val="center"/>
          </w:tcPr>
          <w:p w14:paraId="61119E99">
            <w:pPr>
              <w:pStyle w:val="38"/>
              <w:rPr>
                <w:rFonts w:hint="default" w:eastAsia="宋体"/>
                <w:color w:val="0000FF"/>
                <w:szCs w:val="21"/>
                <w:lang w:val="en-US" w:eastAsia="zh-CN"/>
              </w:rPr>
            </w:pPr>
            <w:r>
              <w:rPr>
                <w:rFonts w:hint="eastAsia"/>
                <w:color w:val="0000FF"/>
                <w:szCs w:val="21"/>
                <w:lang w:val="en-US" w:eastAsia="zh-CN"/>
              </w:rPr>
              <w:t>0.176</w:t>
            </w:r>
          </w:p>
        </w:tc>
        <w:tc>
          <w:tcPr>
            <w:tcW w:w="977" w:type="dxa"/>
            <w:shd w:val="clear" w:color="auto" w:fill="auto"/>
            <w:vAlign w:val="center"/>
          </w:tcPr>
          <w:p w14:paraId="25AFEF4C">
            <w:pPr>
              <w:pStyle w:val="38"/>
              <w:rPr>
                <w:rFonts w:hint="default" w:eastAsia="宋体"/>
                <w:color w:val="0000FF"/>
                <w:szCs w:val="21"/>
                <w:lang w:val="en-US" w:eastAsia="zh-CN"/>
              </w:rPr>
            </w:pPr>
            <w:r>
              <w:rPr>
                <w:rFonts w:hint="eastAsia"/>
                <w:color w:val="0000FF"/>
                <w:szCs w:val="21"/>
                <w:lang w:val="en-US" w:eastAsia="zh-CN"/>
              </w:rPr>
              <w:t>0.271</w:t>
            </w:r>
          </w:p>
        </w:tc>
      </w:tr>
      <w:tr w14:paraId="311FE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continue"/>
            <w:vAlign w:val="center"/>
          </w:tcPr>
          <w:p w14:paraId="2DFB2044">
            <w:pPr>
              <w:ind w:firstLine="480"/>
              <w:jc w:val="center"/>
              <w:rPr>
                <w:color w:val="0000FF"/>
              </w:rPr>
            </w:pPr>
          </w:p>
        </w:tc>
        <w:tc>
          <w:tcPr>
            <w:tcW w:w="855" w:type="dxa"/>
            <w:vMerge w:val="continue"/>
            <w:shd w:val="clear" w:color="auto" w:fill="auto"/>
            <w:vAlign w:val="center"/>
          </w:tcPr>
          <w:p w14:paraId="24DEF968">
            <w:pPr>
              <w:pStyle w:val="38"/>
              <w:rPr>
                <w:color w:val="0000FF"/>
              </w:rPr>
            </w:pPr>
          </w:p>
        </w:tc>
        <w:tc>
          <w:tcPr>
            <w:tcW w:w="855" w:type="dxa"/>
            <w:shd w:val="clear" w:color="auto" w:fill="auto"/>
            <w:vAlign w:val="center"/>
          </w:tcPr>
          <w:p w14:paraId="5759FB4D">
            <w:pPr>
              <w:pStyle w:val="38"/>
              <w:rPr>
                <w:color w:val="0000FF"/>
                <w:szCs w:val="21"/>
              </w:rPr>
            </w:pPr>
            <w:r>
              <w:rPr>
                <w:color w:val="0000FF"/>
              </w:rPr>
              <w:t>苯并[a]芘</w:t>
            </w:r>
          </w:p>
        </w:tc>
        <w:tc>
          <w:tcPr>
            <w:tcW w:w="948" w:type="dxa"/>
            <w:shd w:val="clear" w:color="auto" w:fill="auto"/>
            <w:vAlign w:val="center"/>
          </w:tcPr>
          <w:p w14:paraId="4CBD9E6E">
            <w:pPr>
              <w:pStyle w:val="38"/>
              <w:rPr>
                <w:color w:val="0000FF"/>
                <w:szCs w:val="21"/>
              </w:rPr>
            </w:pPr>
            <w:r>
              <w:rPr>
                <w:rFonts w:hint="eastAsia"/>
                <w:color w:val="0000FF"/>
                <w:szCs w:val="21"/>
                <w:lang w:val="en-US" w:eastAsia="zh-CN"/>
              </w:rPr>
              <w:t>9.77</w:t>
            </w:r>
            <w:r>
              <w:rPr>
                <w:rFonts w:hint="eastAsia"/>
                <w:color w:val="0000FF"/>
                <w:szCs w:val="21"/>
              </w:rPr>
              <w:t>×10</w:t>
            </w:r>
            <w:r>
              <w:rPr>
                <w:rFonts w:hint="eastAsia"/>
                <w:color w:val="0000FF"/>
                <w:szCs w:val="21"/>
                <w:vertAlign w:val="superscript"/>
              </w:rPr>
              <w:t>-5</w:t>
            </w:r>
          </w:p>
        </w:tc>
        <w:tc>
          <w:tcPr>
            <w:tcW w:w="926" w:type="dxa"/>
            <w:shd w:val="clear" w:color="auto" w:fill="auto"/>
            <w:vAlign w:val="center"/>
          </w:tcPr>
          <w:p w14:paraId="2FEF5901">
            <w:pPr>
              <w:pStyle w:val="38"/>
              <w:bidi w:val="0"/>
              <w:rPr>
                <w:rFonts w:hint="default"/>
                <w:color w:val="0000FF"/>
                <w:lang w:val="en-US"/>
              </w:rPr>
            </w:pPr>
            <w:r>
              <w:rPr>
                <w:rFonts w:hint="eastAsia"/>
                <w:color w:val="0000FF"/>
                <w:lang w:val="en-US" w:eastAsia="zh-CN"/>
              </w:rPr>
              <w:t>7.33×10</w:t>
            </w:r>
            <w:r>
              <w:rPr>
                <w:rFonts w:hint="eastAsia"/>
                <w:color w:val="0000FF"/>
                <w:vertAlign w:val="superscript"/>
                <w:lang w:val="en-US" w:eastAsia="zh-CN"/>
              </w:rPr>
              <w:t>-6</w:t>
            </w:r>
          </w:p>
        </w:tc>
        <w:tc>
          <w:tcPr>
            <w:tcW w:w="929" w:type="dxa"/>
            <w:shd w:val="clear" w:color="auto" w:fill="auto"/>
            <w:vAlign w:val="center"/>
          </w:tcPr>
          <w:p w14:paraId="213F5752">
            <w:pPr>
              <w:pStyle w:val="38"/>
              <w:rPr>
                <w:rFonts w:hint="eastAsia" w:eastAsia="宋体"/>
                <w:color w:val="0000FF"/>
                <w:szCs w:val="21"/>
                <w:lang w:eastAsia="zh-CN"/>
              </w:rPr>
            </w:pPr>
            <w:r>
              <w:rPr>
                <w:rFonts w:hint="eastAsia"/>
                <w:color w:val="0000FF"/>
                <w:szCs w:val="21"/>
                <w:lang w:eastAsia="zh-CN"/>
              </w:rPr>
              <w:t>1.13×10</w:t>
            </w:r>
            <w:r>
              <w:rPr>
                <w:rFonts w:hint="eastAsia"/>
                <w:color w:val="0000FF"/>
                <w:szCs w:val="21"/>
                <w:vertAlign w:val="superscript"/>
                <w:lang w:eastAsia="zh-CN"/>
              </w:rPr>
              <w:t>-5</w:t>
            </w:r>
          </w:p>
        </w:tc>
        <w:tc>
          <w:tcPr>
            <w:tcW w:w="949" w:type="dxa"/>
            <w:shd w:val="clear" w:color="auto" w:fill="auto"/>
            <w:vAlign w:val="center"/>
          </w:tcPr>
          <w:p w14:paraId="7A8A45E3">
            <w:pPr>
              <w:pStyle w:val="38"/>
              <w:rPr>
                <w:color w:val="0000FF"/>
                <w:szCs w:val="21"/>
              </w:rPr>
            </w:pPr>
            <w:r>
              <w:rPr>
                <w:rFonts w:hint="eastAsia"/>
                <w:color w:val="0000FF"/>
                <w:szCs w:val="21"/>
                <w:lang w:val="en-US" w:eastAsia="zh-CN"/>
              </w:rPr>
              <w:t>4.89</w:t>
            </w:r>
            <w:r>
              <w:rPr>
                <w:rFonts w:hint="eastAsia"/>
                <w:color w:val="0000FF"/>
                <w:szCs w:val="21"/>
              </w:rPr>
              <w:t>×10</w:t>
            </w:r>
            <w:r>
              <w:rPr>
                <w:rFonts w:hint="eastAsia"/>
                <w:color w:val="0000FF"/>
                <w:szCs w:val="21"/>
                <w:vertAlign w:val="superscript"/>
              </w:rPr>
              <w:t>-6</w:t>
            </w:r>
          </w:p>
        </w:tc>
        <w:tc>
          <w:tcPr>
            <w:tcW w:w="1064" w:type="dxa"/>
            <w:shd w:val="clear" w:color="auto" w:fill="auto"/>
            <w:vAlign w:val="center"/>
          </w:tcPr>
          <w:p w14:paraId="5204BA24">
            <w:pPr>
              <w:pStyle w:val="38"/>
              <w:rPr>
                <w:color w:val="0000FF"/>
                <w:szCs w:val="21"/>
              </w:rPr>
            </w:pPr>
            <w:r>
              <w:rPr>
                <w:rFonts w:hint="eastAsia"/>
                <w:color w:val="0000FF"/>
                <w:szCs w:val="21"/>
                <w:lang w:val="en-US" w:eastAsia="zh-CN"/>
              </w:rPr>
              <w:t>3.67</w:t>
            </w:r>
            <w:r>
              <w:rPr>
                <w:rFonts w:hint="eastAsia"/>
                <w:color w:val="0000FF"/>
                <w:szCs w:val="21"/>
              </w:rPr>
              <w:t>×10</w:t>
            </w:r>
            <w:r>
              <w:rPr>
                <w:rFonts w:hint="eastAsia"/>
                <w:color w:val="0000FF"/>
                <w:szCs w:val="21"/>
                <w:vertAlign w:val="superscript"/>
              </w:rPr>
              <w:t>-7</w:t>
            </w:r>
          </w:p>
        </w:tc>
        <w:tc>
          <w:tcPr>
            <w:tcW w:w="977" w:type="dxa"/>
            <w:shd w:val="clear" w:color="auto" w:fill="auto"/>
            <w:vAlign w:val="center"/>
          </w:tcPr>
          <w:p w14:paraId="52DCDE97">
            <w:pPr>
              <w:pStyle w:val="38"/>
              <w:rPr>
                <w:color w:val="0000FF"/>
                <w:szCs w:val="21"/>
              </w:rPr>
            </w:pPr>
            <w:r>
              <w:rPr>
                <w:rFonts w:hint="eastAsia"/>
                <w:color w:val="0000FF"/>
                <w:szCs w:val="21"/>
                <w:lang w:val="en-US" w:eastAsia="zh-CN"/>
              </w:rPr>
              <w:t>5.65</w:t>
            </w:r>
            <w:r>
              <w:rPr>
                <w:rFonts w:hint="eastAsia"/>
                <w:color w:val="0000FF"/>
                <w:szCs w:val="21"/>
              </w:rPr>
              <w:t>×10</w:t>
            </w:r>
            <w:r>
              <w:rPr>
                <w:rFonts w:hint="eastAsia"/>
                <w:color w:val="0000FF"/>
                <w:szCs w:val="21"/>
                <w:vertAlign w:val="superscript"/>
              </w:rPr>
              <w:t>-7</w:t>
            </w:r>
          </w:p>
        </w:tc>
      </w:tr>
      <w:tr w14:paraId="7C13B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13" w:type="dxa"/>
            <w:vMerge w:val="continue"/>
            <w:vAlign w:val="center"/>
          </w:tcPr>
          <w:p w14:paraId="3D4AFDA6">
            <w:pPr>
              <w:ind w:firstLine="480"/>
              <w:jc w:val="center"/>
              <w:rPr>
                <w:color w:val="0000FF"/>
              </w:rPr>
            </w:pPr>
          </w:p>
        </w:tc>
        <w:tc>
          <w:tcPr>
            <w:tcW w:w="855" w:type="dxa"/>
            <w:vMerge w:val="continue"/>
            <w:shd w:val="clear" w:color="auto" w:fill="auto"/>
            <w:vAlign w:val="center"/>
          </w:tcPr>
          <w:p w14:paraId="779703BA">
            <w:pPr>
              <w:pStyle w:val="38"/>
              <w:rPr>
                <w:color w:val="0000FF"/>
              </w:rPr>
            </w:pPr>
          </w:p>
        </w:tc>
        <w:tc>
          <w:tcPr>
            <w:tcW w:w="855" w:type="dxa"/>
            <w:shd w:val="clear" w:color="auto" w:fill="auto"/>
            <w:vAlign w:val="center"/>
          </w:tcPr>
          <w:p w14:paraId="34F5A676">
            <w:pPr>
              <w:pStyle w:val="38"/>
              <w:rPr>
                <w:color w:val="0000FF"/>
                <w:szCs w:val="21"/>
              </w:rPr>
            </w:pPr>
            <w:r>
              <w:rPr>
                <w:color w:val="0000FF"/>
              </w:rPr>
              <w:t>非甲烷总烃</w:t>
            </w:r>
          </w:p>
        </w:tc>
        <w:tc>
          <w:tcPr>
            <w:tcW w:w="948" w:type="dxa"/>
            <w:shd w:val="clear" w:color="auto" w:fill="auto"/>
            <w:vAlign w:val="center"/>
          </w:tcPr>
          <w:p w14:paraId="73E289B8">
            <w:pPr>
              <w:pStyle w:val="38"/>
              <w:rPr>
                <w:rFonts w:hint="eastAsia" w:eastAsia="宋体"/>
                <w:color w:val="0000FF"/>
                <w:szCs w:val="21"/>
                <w:lang w:eastAsia="zh-CN"/>
              </w:rPr>
            </w:pPr>
            <w:r>
              <w:rPr>
                <w:rFonts w:hint="eastAsia"/>
                <w:color w:val="0000FF"/>
                <w:szCs w:val="21"/>
                <w:lang w:eastAsia="zh-CN"/>
              </w:rPr>
              <w:t>91.35</w:t>
            </w:r>
          </w:p>
        </w:tc>
        <w:tc>
          <w:tcPr>
            <w:tcW w:w="926" w:type="dxa"/>
            <w:shd w:val="clear" w:color="auto" w:fill="auto"/>
            <w:vAlign w:val="center"/>
          </w:tcPr>
          <w:p w14:paraId="7BB8D345">
            <w:pPr>
              <w:pStyle w:val="38"/>
              <w:bidi w:val="0"/>
              <w:rPr>
                <w:color w:val="0000FF"/>
              </w:rPr>
            </w:pPr>
            <w:r>
              <w:rPr>
                <w:rFonts w:hint="eastAsia"/>
                <w:color w:val="0000FF"/>
                <w:lang w:val="en-US" w:eastAsia="zh-CN"/>
              </w:rPr>
              <w:t xml:space="preserve">6.851 </w:t>
            </w:r>
          </w:p>
        </w:tc>
        <w:tc>
          <w:tcPr>
            <w:tcW w:w="929" w:type="dxa"/>
            <w:shd w:val="clear" w:color="auto" w:fill="auto"/>
            <w:vAlign w:val="center"/>
          </w:tcPr>
          <w:p w14:paraId="09D75C98">
            <w:pPr>
              <w:pStyle w:val="38"/>
              <w:rPr>
                <w:rFonts w:hint="eastAsia" w:eastAsia="宋体"/>
                <w:color w:val="0000FF"/>
                <w:szCs w:val="21"/>
                <w:lang w:eastAsia="zh-CN"/>
              </w:rPr>
            </w:pPr>
            <w:r>
              <w:rPr>
                <w:rFonts w:hint="eastAsia"/>
                <w:color w:val="0000FF"/>
                <w:szCs w:val="21"/>
                <w:lang w:eastAsia="zh-CN"/>
              </w:rPr>
              <w:t>10.558</w:t>
            </w:r>
          </w:p>
        </w:tc>
        <w:tc>
          <w:tcPr>
            <w:tcW w:w="949" w:type="dxa"/>
            <w:shd w:val="clear" w:color="auto" w:fill="auto"/>
            <w:vAlign w:val="center"/>
          </w:tcPr>
          <w:p w14:paraId="0CFE6550">
            <w:pPr>
              <w:pStyle w:val="38"/>
              <w:rPr>
                <w:rFonts w:hint="default" w:eastAsia="宋体"/>
                <w:color w:val="0000FF"/>
                <w:szCs w:val="21"/>
                <w:lang w:val="en-US" w:eastAsia="zh-CN"/>
              </w:rPr>
            </w:pPr>
            <w:r>
              <w:rPr>
                <w:rFonts w:hint="eastAsia"/>
                <w:color w:val="0000FF"/>
                <w:szCs w:val="21"/>
              </w:rPr>
              <w:t>4.</w:t>
            </w:r>
            <w:r>
              <w:rPr>
                <w:rFonts w:hint="eastAsia"/>
                <w:color w:val="0000FF"/>
                <w:szCs w:val="21"/>
                <w:lang w:val="en-US" w:eastAsia="zh-CN"/>
              </w:rPr>
              <w:t>57</w:t>
            </w:r>
          </w:p>
        </w:tc>
        <w:tc>
          <w:tcPr>
            <w:tcW w:w="1064" w:type="dxa"/>
            <w:shd w:val="clear" w:color="auto" w:fill="auto"/>
            <w:vAlign w:val="center"/>
          </w:tcPr>
          <w:p w14:paraId="6CD025A6">
            <w:pPr>
              <w:pStyle w:val="38"/>
              <w:rPr>
                <w:rFonts w:hint="default" w:eastAsia="宋体"/>
                <w:color w:val="0000FF"/>
                <w:szCs w:val="21"/>
                <w:lang w:val="en-US" w:eastAsia="zh-CN"/>
              </w:rPr>
            </w:pPr>
            <w:r>
              <w:rPr>
                <w:rFonts w:hint="eastAsia"/>
                <w:color w:val="0000FF"/>
                <w:szCs w:val="21"/>
                <w:lang w:val="en-US" w:eastAsia="zh-CN"/>
              </w:rPr>
              <w:t>0.343</w:t>
            </w:r>
          </w:p>
        </w:tc>
        <w:tc>
          <w:tcPr>
            <w:tcW w:w="977" w:type="dxa"/>
            <w:shd w:val="clear" w:color="auto" w:fill="auto"/>
            <w:vAlign w:val="center"/>
          </w:tcPr>
          <w:p w14:paraId="50066665">
            <w:pPr>
              <w:pStyle w:val="38"/>
              <w:rPr>
                <w:rFonts w:hint="default" w:eastAsia="宋体"/>
                <w:color w:val="0000FF"/>
                <w:szCs w:val="21"/>
                <w:lang w:val="en-US" w:eastAsia="zh-CN"/>
              </w:rPr>
            </w:pPr>
            <w:r>
              <w:rPr>
                <w:rFonts w:hint="eastAsia"/>
                <w:color w:val="0000FF"/>
                <w:szCs w:val="21"/>
                <w:lang w:val="en-US" w:eastAsia="zh-CN"/>
              </w:rPr>
              <w:t>0.528</w:t>
            </w:r>
          </w:p>
        </w:tc>
      </w:tr>
    </w:tbl>
    <w:p w14:paraId="017A230F">
      <w:pPr>
        <w:ind w:firstLine="480"/>
      </w:pPr>
      <w:r>
        <w:rPr>
          <w:rFonts w:hint="eastAsia"/>
        </w:rPr>
        <w:t>项目骨料烘干废气、筛分废气、烘干筒柴油燃烧废气、烘干筒加热产生的水蒸气、再生伴热设备柴油燃烧废气、再生沥青砼伴热沥青烟气、再生伴热设备加热产生的水蒸气经收集后进入旋风除尘器+布袋除尘器后经同一根排气筒DA004排放，</w:t>
      </w:r>
      <w:r>
        <w:rPr>
          <w:rFonts w:hint="eastAsia"/>
          <w:lang w:eastAsia="zh-CN"/>
        </w:rPr>
        <w:t>沥青制品</w:t>
      </w:r>
      <w:r>
        <w:rPr>
          <w:rFonts w:hint="eastAsia"/>
        </w:rPr>
        <w:t>生产线沥青废气经烟气引流管引入烘干筒燃烧后进入旋风除尘器+布袋除尘器后经同一根排气筒DA004排放。根据沥青混凝土搅拌设备生产商提供的设计资料：现有骨料烘干废气、筛分废气、烘干筒柴油燃烧废气、烘干筒加热产生的水蒸气约35000m³/h；新增伴热再生设备风量=设备截面积×风速×3600=2.7×1.0×3600≈10000m³/h，</w:t>
      </w:r>
      <w:r>
        <w:rPr>
          <w:rFonts w:hint="eastAsia"/>
          <w:lang w:eastAsia="zh-CN"/>
        </w:rPr>
        <w:t>沥青制品</w:t>
      </w:r>
      <w:r>
        <w:rPr>
          <w:rFonts w:hint="eastAsia"/>
        </w:rPr>
        <w:t>生产线废气收集管道布设情况见下表。</w:t>
      </w:r>
    </w:p>
    <w:p w14:paraId="7ED314A3">
      <w:pPr>
        <w:pStyle w:val="55"/>
        <w:ind w:firstLine="430"/>
        <w:rPr>
          <w:rFonts w:hint="default"/>
        </w:rPr>
      </w:pPr>
      <w:r>
        <w:t>表2.5-12项目集气管道情况一览表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9"/>
        <w:gridCol w:w="2076"/>
        <w:gridCol w:w="1162"/>
        <w:gridCol w:w="973"/>
        <w:gridCol w:w="1133"/>
        <w:gridCol w:w="1684"/>
        <w:gridCol w:w="549"/>
      </w:tblGrid>
      <w:tr w14:paraId="011B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shd w:val="clear" w:color="auto" w:fill="auto"/>
            <w:vAlign w:val="center"/>
          </w:tcPr>
          <w:p w14:paraId="6E42BFE6">
            <w:pPr>
              <w:pStyle w:val="38"/>
              <w:rPr>
                <w:b/>
                <w:bCs/>
              </w:rPr>
            </w:pPr>
            <w:r>
              <w:rPr>
                <w:rFonts w:hint="eastAsia"/>
                <w:b/>
                <w:bCs/>
              </w:rPr>
              <w:t>生产线</w:t>
            </w:r>
          </w:p>
        </w:tc>
        <w:tc>
          <w:tcPr>
            <w:tcW w:w="2145" w:type="dxa"/>
            <w:shd w:val="clear" w:color="auto" w:fill="auto"/>
            <w:vAlign w:val="center"/>
          </w:tcPr>
          <w:p w14:paraId="758A9B37">
            <w:pPr>
              <w:pStyle w:val="38"/>
              <w:rPr>
                <w:b/>
                <w:bCs/>
              </w:rPr>
            </w:pPr>
            <w:r>
              <w:rPr>
                <w:rFonts w:hint="eastAsia"/>
                <w:b/>
                <w:bCs/>
              </w:rPr>
              <w:t>生产装置</w:t>
            </w:r>
          </w:p>
        </w:tc>
        <w:tc>
          <w:tcPr>
            <w:tcW w:w="1200" w:type="dxa"/>
            <w:shd w:val="clear" w:color="auto" w:fill="auto"/>
            <w:vAlign w:val="center"/>
          </w:tcPr>
          <w:p w14:paraId="2246D658">
            <w:pPr>
              <w:pStyle w:val="38"/>
              <w:rPr>
                <w:b/>
                <w:bCs/>
              </w:rPr>
            </w:pPr>
            <w:r>
              <w:rPr>
                <w:rFonts w:hint="eastAsia"/>
                <w:b/>
                <w:bCs/>
              </w:rPr>
              <w:t>管道</w:t>
            </w:r>
            <w:r>
              <w:rPr>
                <w:b/>
                <w:bCs/>
              </w:rPr>
              <w:t>数量（个）</w:t>
            </w:r>
          </w:p>
        </w:tc>
        <w:tc>
          <w:tcPr>
            <w:tcW w:w="1005" w:type="dxa"/>
            <w:shd w:val="clear" w:color="auto" w:fill="auto"/>
            <w:vAlign w:val="center"/>
          </w:tcPr>
          <w:p w14:paraId="671D89B6">
            <w:pPr>
              <w:pStyle w:val="38"/>
              <w:rPr>
                <w:b/>
                <w:bCs/>
              </w:rPr>
            </w:pPr>
            <w:r>
              <w:rPr>
                <w:rFonts w:hint="eastAsia"/>
                <w:b/>
                <w:bCs/>
              </w:rPr>
              <w:t>管道直径</w:t>
            </w:r>
            <w:r>
              <w:rPr>
                <w:b/>
                <w:bCs/>
              </w:rPr>
              <w:t>（m</w:t>
            </w:r>
            <w:r>
              <w:rPr>
                <w:rFonts w:hint="eastAsia"/>
                <w:b/>
                <w:bCs/>
              </w:rPr>
              <w:t>m</w:t>
            </w:r>
            <w:r>
              <w:rPr>
                <w:b/>
                <w:bCs/>
              </w:rPr>
              <w:t>）</w:t>
            </w:r>
          </w:p>
        </w:tc>
        <w:tc>
          <w:tcPr>
            <w:tcW w:w="1170" w:type="dxa"/>
            <w:shd w:val="clear" w:color="auto" w:fill="auto"/>
            <w:vAlign w:val="center"/>
          </w:tcPr>
          <w:p w14:paraId="7BFBA4A4">
            <w:pPr>
              <w:pStyle w:val="38"/>
              <w:rPr>
                <w:b/>
                <w:bCs/>
              </w:rPr>
            </w:pPr>
            <w:r>
              <w:rPr>
                <w:b/>
                <w:bCs/>
              </w:rPr>
              <w:t>集气风速（m/s）</w:t>
            </w:r>
          </w:p>
        </w:tc>
        <w:tc>
          <w:tcPr>
            <w:tcW w:w="1740" w:type="dxa"/>
            <w:shd w:val="clear" w:color="auto" w:fill="auto"/>
            <w:vAlign w:val="center"/>
          </w:tcPr>
          <w:p w14:paraId="110A08D9">
            <w:pPr>
              <w:pStyle w:val="38"/>
              <w:rPr>
                <w:b/>
                <w:bCs/>
              </w:rPr>
            </w:pPr>
            <w:r>
              <w:rPr>
                <w:b/>
                <w:bCs/>
              </w:rPr>
              <w:t>设计</w:t>
            </w:r>
            <w:r>
              <w:rPr>
                <w:rFonts w:hint="eastAsia"/>
                <w:b/>
                <w:bCs/>
              </w:rPr>
              <w:t>总</w:t>
            </w:r>
            <w:r>
              <w:rPr>
                <w:b/>
                <w:bCs/>
              </w:rPr>
              <w:t>风量（</w:t>
            </w:r>
            <w:r>
              <w:rPr>
                <w:rFonts w:hint="eastAsia"/>
                <w:b/>
                <w:bCs/>
              </w:rPr>
              <w:t>m³</w:t>
            </w:r>
            <w:r>
              <w:rPr>
                <w:b/>
                <w:bCs/>
              </w:rPr>
              <w:t>/h）</w:t>
            </w:r>
          </w:p>
        </w:tc>
        <w:tc>
          <w:tcPr>
            <w:tcW w:w="567" w:type="dxa"/>
            <w:shd w:val="clear" w:color="auto" w:fill="auto"/>
            <w:vAlign w:val="center"/>
          </w:tcPr>
          <w:p w14:paraId="1C2D7C78">
            <w:pPr>
              <w:pStyle w:val="38"/>
              <w:rPr>
                <w:b/>
                <w:bCs/>
              </w:rPr>
            </w:pPr>
            <w:r>
              <w:rPr>
                <w:b/>
                <w:bCs/>
              </w:rPr>
              <w:t>备注</w:t>
            </w:r>
          </w:p>
        </w:tc>
      </w:tr>
      <w:tr w14:paraId="17465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restart"/>
            <w:vAlign w:val="center"/>
          </w:tcPr>
          <w:p w14:paraId="39CBD30D">
            <w:pPr>
              <w:pStyle w:val="38"/>
            </w:pPr>
            <w:r>
              <w:rPr>
                <w:rFonts w:hint="eastAsia"/>
                <w:lang w:eastAsia="zh-CN"/>
              </w:rPr>
              <w:t>沥青制品</w:t>
            </w:r>
            <w:r>
              <w:rPr>
                <w:rFonts w:hint="eastAsia"/>
              </w:rPr>
              <w:t>生产线</w:t>
            </w:r>
          </w:p>
        </w:tc>
        <w:tc>
          <w:tcPr>
            <w:tcW w:w="2145" w:type="dxa"/>
            <w:shd w:val="clear" w:color="auto" w:fill="auto"/>
            <w:vAlign w:val="center"/>
          </w:tcPr>
          <w:p w14:paraId="327E8BFC">
            <w:pPr>
              <w:pStyle w:val="38"/>
            </w:pPr>
            <w:r>
              <w:rPr>
                <w:rFonts w:hint="eastAsia"/>
              </w:rPr>
              <w:t>原料沥青罐</w:t>
            </w:r>
          </w:p>
        </w:tc>
        <w:tc>
          <w:tcPr>
            <w:tcW w:w="1200" w:type="dxa"/>
            <w:shd w:val="clear" w:color="auto" w:fill="auto"/>
            <w:vAlign w:val="center"/>
          </w:tcPr>
          <w:p w14:paraId="569A8A82">
            <w:pPr>
              <w:pStyle w:val="38"/>
            </w:pPr>
            <w:r>
              <w:rPr>
                <w:rFonts w:hint="eastAsia"/>
              </w:rPr>
              <w:t>5</w:t>
            </w:r>
          </w:p>
        </w:tc>
        <w:tc>
          <w:tcPr>
            <w:tcW w:w="1005" w:type="dxa"/>
            <w:shd w:val="clear" w:color="auto" w:fill="auto"/>
            <w:vAlign w:val="center"/>
          </w:tcPr>
          <w:p w14:paraId="752A1CBF">
            <w:pPr>
              <w:pStyle w:val="38"/>
            </w:pPr>
            <w:r>
              <w:rPr>
                <w:rFonts w:hint="eastAsia"/>
              </w:rPr>
              <w:t>200</w:t>
            </w:r>
          </w:p>
        </w:tc>
        <w:tc>
          <w:tcPr>
            <w:tcW w:w="1170" w:type="dxa"/>
            <w:shd w:val="clear" w:color="auto" w:fill="auto"/>
            <w:vAlign w:val="center"/>
          </w:tcPr>
          <w:p w14:paraId="07CF142C">
            <w:pPr>
              <w:pStyle w:val="38"/>
            </w:pPr>
            <w:r>
              <w:t>12</w:t>
            </w:r>
          </w:p>
        </w:tc>
        <w:tc>
          <w:tcPr>
            <w:tcW w:w="1740" w:type="dxa"/>
            <w:vAlign w:val="center"/>
          </w:tcPr>
          <w:p w14:paraId="0CFC65B1">
            <w:pPr>
              <w:pStyle w:val="38"/>
            </w:pPr>
            <w:r>
              <w:t>6782.4</w:t>
            </w:r>
          </w:p>
        </w:tc>
        <w:tc>
          <w:tcPr>
            <w:tcW w:w="567" w:type="dxa"/>
            <w:vMerge w:val="restart"/>
            <w:vAlign w:val="center"/>
          </w:tcPr>
          <w:p w14:paraId="411F7CA2">
            <w:pPr>
              <w:pStyle w:val="38"/>
            </w:pPr>
            <w:r>
              <w:rPr>
                <w:rFonts w:hint="eastAsia"/>
              </w:rPr>
              <w:t>集气管道</w:t>
            </w:r>
          </w:p>
        </w:tc>
      </w:tr>
      <w:tr w14:paraId="71F12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1A899C1C">
            <w:pPr>
              <w:pStyle w:val="38"/>
            </w:pPr>
          </w:p>
        </w:tc>
        <w:tc>
          <w:tcPr>
            <w:tcW w:w="2145" w:type="dxa"/>
            <w:shd w:val="clear" w:color="auto" w:fill="auto"/>
            <w:vAlign w:val="center"/>
          </w:tcPr>
          <w:p w14:paraId="38066056">
            <w:pPr>
              <w:pStyle w:val="38"/>
            </w:pPr>
            <w:r>
              <w:rPr>
                <w:rFonts w:hint="eastAsia"/>
              </w:rPr>
              <w:t>改性沥青罐</w:t>
            </w:r>
          </w:p>
        </w:tc>
        <w:tc>
          <w:tcPr>
            <w:tcW w:w="1200" w:type="dxa"/>
            <w:shd w:val="clear" w:color="auto" w:fill="auto"/>
            <w:vAlign w:val="center"/>
          </w:tcPr>
          <w:p w14:paraId="31B2DAC1">
            <w:pPr>
              <w:pStyle w:val="38"/>
            </w:pPr>
            <w:r>
              <w:rPr>
                <w:rFonts w:hint="eastAsia"/>
              </w:rPr>
              <w:t>6</w:t>
            </w:r>
          </w:p>
        </w:tc>
        <w:tc>
          <w:tcPr>
            <w:tcW w:w="1005" w:type="dxa"/>
            <w:shd w:val="clear" w:color="auto" w:fill="auto"/>
            <w:vAlign w:val="center"/>
          </w:tcPr>
          <w:p w14:paraId="69BBCA9E">
            <w:pPr>
              <w:pStyle w:val="38"/>
            </w:pPr>
            <w:r>
              <w:rPr>
                <w:rFonts w:hint="eastAsia"/>
              </w:rPr>
              <w:t>150</w:t>
            </w:r>
          </w:p>
        </w:tc>
        <w:tc>
          <w:tcPr>
            <w:tcW w:w="1170" w:type="dxa"/>
            <w:shd w:val="clear" w:color="auto" w:fill="auto"/>
            <w:vAlign w:val="center"/>
          </w:tcPr>
          <w:p w14:paraId="60C3B720">
            <w:pPr>
              <w:pStyle w:val="38"/>
            </w:pPr>
            <w:r>
              <w:t>12</w:t>
            </w:r>
          </w:p>
        </w:tc>
        <w:tc>
          <w:tcPr>
            <w:tcW w:w="1740" w:type="dxa"/>
            <w:vAlign w:val="center"/>
          </w:tcPr>
          <w:p w14:paraId="7FA07893">
            <w:pPr>
              <w:pStyle w:val="38"/>
            </w:pPr>
            <w:r>
              <w:t>4578.12</w:t>
            </w:r>
          </w:p>
        </w:tc>
        <w:tc>
          <w:tcPr>
            <w:tcW w:w="567" w:type="dxa"/>
            <w:vMerge w:val="continue"/>
            <w:vAlign w:val="center"/>
          </w:tcPr>
          <w:p w14:paraId="21986566">
            <w:pPr>
              <w:pStyle w:val="38"/>
            </w:pPr>
          </w:p>
        </w:tc>
      </w:tr>
      <w:tr w14:paraId="4177E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105BB065">
            <w:pPr>
              <w:pStyle w:val="38"/>
            </w:pPr>
          </w:p>
        </w:tc>
        <w:tc>
          <w:tcPr>
            <w:tcW w:w="2145" w:type="dxa"/>
            <w:shd w:val="clear" w:color="auto" w:fill="auto"/>
            <w:vAlign w:val="center"/>
          </w:tcPr>
          <w:p w14:paraId="74EAC0F7">
            <w:pPr>
              <w:pStyle w:val="38"/>
            </w:pPr>
            <w:r>
              <w:rPr>
                <w:rFonts w:hint="eastAsia"/>
              </w:rPr>
              <w:t>成品乳化罐（50m³）</w:t>
            </w:r>
          </w:p>
        </w:tc>
        <w:tc>
          <w:tcPr>
            <w:tcW w:w="1200" w:type="dxa"/>
            <w:shd w:val="clear" w:color="auto" w:fill="auto"/>
            <w:vAlign w:val="center"/>
          </w:tcPr>
          <w:p w14:paraId="47220A61">
            <w:pPr>
              <w:pStyle w:val="38"/>
            </w:pPr>
            <w:r>
              <w:rPr>
                <w:rFonts w:hint="eastAsia"/>
              </w:rPr>
              <w:t>9</w:t>
            </w:r>
          </w:p>
        </w:tc>
        <w:tc>
          <w:tcPr>
            <w:tcW w:w="1005" w:type="dxa"/>
            <w:shd w:val="clear" w:color="auto" w:fill="auto"/>
            <w:vAlign w:val="center"/>
          </w:tcPr>
          <w:p w14:paraId="059C94B3">
            <w:pPr>
              <w:pStyle w:val="38"/>
            </w:pPr>
            <w:r>
              <w:rPr>
                <w:rFonts w:hint="eastAsia"/>
              </w:rPr>
              <w:t>100</w:t>
            </w:r>
          </w:p>
        </w:tc>
        <w:tc>
          <w:tcPr>
            <w:tcW w:w="1170" w:type="dxa"/>
            <w:shd w:val="clear" w:color="auto" w:fill="auto"/>
            <w:vAlign w:val="center"/>
          </w:tcPr>
          <w:p w14:paraId="3EF10789">
            <w:pPr>
              <w:pStyle w:val="38"/>
            </w:pPr>
            <w:r>
              <w:t>12</w:t>
            </w:r>
          </w:p>
        </w:tc>
        <w:tc>
          <w:tcPr>
            <w:tcW w:w="1740" w:type="dxa"/>
            <w:vAlign w:val="center"/>
          </w:tcPr>
          <w:p w14:paraId="2A5195EF">
            <w:pPr>
              <w:pStyle w:val="38"/>
            </w:pPr>
            <w:r>
              <w:t>3052.08</w:t>
            </w:r>
          </w:p>
        </w:tc>
        <w:tc>
          <w:tcPr>
            <w:tcW w:w="567" w:type="dxa"/>
            <w:vMerge w:val="continue"/>
            <w:vAlign w:val="center"/>
          </w:tcPr>
          <w:p w14:paraId="38348247">
            <w:pPr>
              <w:pStyle w:val="38"/>
            </w:pPr>
          </w:p>
        </w:tc>
      </w:tr>
      <w:tr w14:paraId="44D07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1282485D">
            <w:pPr>
              <w:pStyle w:val="38"/>
            </w:pPr>
          </w:p>
        </w:tc>
        <w:tc>
          <w:tcPr>
            <w:tcW w:w="2145" w:type="dxa"/>
            <w:shd w:val="clear" w:color="auto" w:fill="auto"/>
            <w:vAlign w:val="center"/>
          </w:tcPr>
          <w:p w14:paraId="22F5B139">
            <w:pPr>
              <w:pStyle w:val="38"/>
            </w:pPr>
            <w:r>
              <w:rPr>
                <w:rFonts w:hint="eastAsia"/>
              </w:rPr>
              <w:t>成品乳化罐（25m³）</w:t>
            </w:r>
          </w:p>
        </w:tc>
        <w:tc>
          <w:tcPr>
            <w:tcW w:w="1200" w:type="dxa"/>
            <w:shd w:val="clear" w:color="auto" w:fill="auto"/>
            <w:vAlign w:val="center"/>
          </w:tcPr>
          <w:p w14:paraId="5B9B5D13">
            <w:pPr>
              <w:pStyle w:val="38"/>
            </w:pPr>
            <w:r>
              <w:rPr>
                <w:rFonts w:hint="eastAsia"/>
              </w:rPr>
              <w:t>6</w:t>
            </w:r>
          </w:p>
        </w:tc>
        <w:tc>
          <w:tcPr>
            <w:tcW w:w="1005" w:type="dxa"/>
            <w:shd w:val="clear" w:color="auto" w:fill="auto"/>
            <w:vAlign w:val="center"/>
          </w:tcPr>
          <w:p w14:paraId="04EAA7E3">
            <w:pPr>
              <w:pStyle w:val="38"/>
            </w:pPr>
            <w:r>
              <w:rPr>
                <w:rFonts w:hint="eastAsia"/>
              </w:rPr>
              <w:t>80</w:t>
            </w:r>
          </w:p>
        </w:tc>
        <w:tc>
          <w:tcPr>
            <w:tcW w:w="1170" w:type="dxa"/>
            <w:shd w:val="clear" w:color="auto" w:fill="auto"/>
            <w:vAlign w:val="center"/>
          </w:tcPr>
          <w:p w14:paraId="7B774E76">
            <w:pPr>
              <w:pStyle w:val="38"/>
            </w:pPr>
            <w:r>
              <w:rPr>
                <w:rFonts w:hint="eastAsia"/>
              </w:rPr>
              <w:t>12</w:t>
            </w:r>
          </w:p>
        </w:tc>
        <w:tc>
          <w:tcPr>
            <w:tcW w:w="1740" w:type="dxa"/>
            <w:vAlign w:val="center"/>
          </w:tcPr>
          <w:p w14:paraId="7A2A2190">
            <w:pPr>
              <w:pStyle w:val="38"/>
            </w:pPr>
            <w:r>
              <w:t>1302.2208</w:t>
            </w:r>
          </w:p>
        </w:tc>
        <w:tc>
          <w:tcPr>
            <w:tcW w:w="567" w:type="dxa"/>
            <w:vMerge w:val="continue"/>
            <w:vAlign w:val="center"/>
          </w:tcPr>
          <w:p w14:paraId="3D85DCFC">
            <w:pPr>
              <w:pStyle w:val="38"/>
            </w:pPr>
          </w:p>
        </w:tc>
      </w:tr>
      <w:tr w14:paraId="19719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79AB198F">
            <w:pPr>
              <w:pStyle w:val="38"/>
            </w:pPr>
          </w:p>
        </w:tc>
        <w:tc>
          <w:tcPr>
            <w:tcW w:w="2145" w:type="dxa"/>
            <w:shd w:val="clear" w:color="auto" w:fill="auto"/>
            <w:vAlign w:val="center"/>
          </w:tcPr>
          <w:p w14:paraId="5C3105E0">
            <w:pPr>
              <w:pStyle w:val="38"/>
            </w:pPr>
            <w:r>
              <w:rPr>
                <w:rFonts w:hint="eastAsia"/>
              </w:rPr>
              <w:t>乳液罐</w:t>
            </w:r>
          </w:p>
        </w:tc>
        <w:tc>
          <w:tcPr>
            <w:tcW w:w="1200" w:type="dxa"/>
            <w:shd w:val="clear" w:color="auto" w:fill="auto"/>
            <w:vAlign w:val="center"/>
          </w:tcPr>
          <w:p w14:paraId="55217933">
            <w:pPr>
              <w:pStyle w:val="38"/>
            </w:pPr>
            <w:r>
              <w:rPr>
                <w:rFonts w:hint="eastAsia"/>
              </w:rPr>
              <w:t>6</w:t>
            </w:r>
          </w:p>
        </w:tc>
        <w:tc>
          <w:tcPr>
            <w:tcW w:w="1005" w:type="dxa"/>
            <w:shd w:val="clear" w:color="auto" w:fill="auto"/>
            <w:vAlign w:val="center"/>
          </w:tcPr>
          <w:p w14:paraId="3BBFBA56">
            <w:pPr>
              <w:pStyle w:val="38"/>
            </w:pPr>
            <w:r>
              <w:rPr>
                <w:rFonts w:hint="eastAsia"/>
              </w:rPr>
              <w:t>50</w:t>
            </w:r>
          </w:p>
        </w:tc>
        <w:tc>
          <w:tcPr>
            <w:tcW w:w="1170" w:type="dxa"/>
            <w:shd w:val="clear" w:color="auto" w:fill="auto"/>
            <w:vAlign w:val="center"/>
          </w:tcPr>
          <w:p w14:paraId="7D6236D9">
            <w:pPr>
              <w:pStyle w:val="38"/>
            </w:pPr>
            <w:r>
              <w:t>12</w:t>
            </w:r>
          </w:p>
        </w:tc>
        <w:tc>
          <w:tcPr>
            <w:tcW w:w="1740" w:type="dxa"/>
            <w:vAlign w:val="center"/>
          </w:tcPr>
          <w:p w14:paraId="03FBA3C7">
            <w:pPr>
              <w:pStyle w:val="38"/>
            </w:pPr>
            <w:r>
              <w:t>508.68</w:t>
            </w:r>
          </w:p>
        </w:tc>
        <w:tc>
          <w:tcPr>
            <w:tcW w:w="567" w:type="dxa"/>
            <w:vMerge w:val="continue"/>
            <w:vAlign w:val="center"/>
          </w:tcPr>
          <w:p w14:paraId="4A09C320">
            <w:pPr>
              <w:pStyle w:val="38"/>
            </w:pPr>
          </w:p>
        </w:tc>
      </w:tr>
      <w:tr w14:paraId="383B3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326F356F">
            <w:pPr>
              <w:pStyle w:val="38"/>
            </w:pPr>
          </w:p>
        </w:tc>
        <w:tc>
          <w:tcPr>
            <w:tcW w:w="2145" w:type="dxa"/>
            <w:shd w:val="clear" w:color="auto" w:fill="auto"/>
            <w:vAlign w:val="center"/>
          </w:tcPr>
          <w:p w14:paraId="38D76FD5">
            <w:pPr>
              <w:pStyle w:val="38"/>
              <w:rPr>
                <w:rFonts w:hint="eastAsia" w:eastAsia="宋体"/>
                <w:lang w:eastAsia="zh-CN"/>
              </w:rPr>
            </w:pPr>
            <w:r>
              <w:rPr>
                <w:rFonts w:hint="eastAsia"/>
                <w:lang w:eastAsia="zh-CN"/>
              </w:rPr>
              <w:t>冷补料预混罐</w:t>
            </w:r>
          </w:p>
        </w:tc>
        <w:tc>
          <w:tcPr>
            <w:tcW w:w="1200" w:type="dxa"/>
            <w:shd w:val="clear" w:color="auto" w:fill="auto"/>
            <w:vAlign w:val="center"/>
          </w:tcPr>
          <w:p w14:paraId="00F038C0">
            <w:pPr>
              <w:pStyle w:val="38"/>
            </w:pPr>
            <w:r>
              <w:rPr>
                <w:rFonts w:hint="eastAsia"/>
              </w:rPr>
              <w:t>2</w:t>
            </w:r>
          </w:p>
        </w:tc>
        <w:tc>
          <w:tcPr>
            <w:tcW w:w="1005" w:type="dxa"/>
            <w:shd w:val="clear" w:color="auto" w:fill="auto"/>
            <w:vAlign w:val="center"/>
          </w:tcPr>
          <w:p w14:paraId="61E1F9F0">
            <w:pPr>
              <w:pStyle w:val="38"/>
            </w:pPr>
            <w:r>
              <w:rPr>
                <w:rFonts w:hint="eastAsia"/>
              </w:rPr>
              <w:t>80</w:t>
            </w:r>
          </w:p>
        </w:tc>
        <w:tc>
          <w:tcPr>
            <w:tcW w:w="1170" w:type="dxa"/>
            <w:shd w:val="clear" w:color="auto" w:fill="auto"/>
            <w:vAlign w:val="center"/>
          </w:tcPr>
          <w:p w14:paraId="275B44D0">
            <w:pPr>
              <w:pStyle w:val="38"/>
            </w:pPr>
            <w:r>
              <w:t>12</w:t>
            </w:r>
          </w:p>
        </w:tc>
        <w:tc>
          <w:tcPr>
            <w:tcW w:w="1740" w:type="dxa"/>
            <w:vAlign w:val="center"/>
          </w:tcPr>
          <w:p w14:paraId="1BBDB1C4">
            <w:pPr>
              <w:pStyle w:val="38"/>
            </w:pPr>
            <w:r>
              <w:t>434.0736</w:t>
            </w:r>
          </w:p>
        </w:tc>
        <w:tc>
          <w:tcPr>
            <w:tcW w:w="567" w:type="dxa"/>
            <w:vMerge w:val="continue"/>
            <w:vAlign w:val="center"/>
          </w:tcPr>
          <w:p w14:paraId="6CF859AB">
            <w:pPr>
              <w:pStyle w:val="38"/>
            </w:pPr>
          </w:p>
        </w:tc>
      </w:tr>
      <w:tr w14:paraId="00890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6BBA1E0F">
            <w:pPr>
              <w:pStyle w:val="38"/>
            </w:pPr>
          </w:p>
        </w:tc>
        <w:tc>
          <w:tcPr>
            <w:tcW w:w="2145" w:type="dxa"/>
            <w:shd w:val="clear" w:color="auto" w:fill="auto"/>
            <w:vAlign w:val="center"/>
          </w:tcPr>
          <w:p w14:paraId="60A3AC28">
            <w:pPr>
              <w:pStyle w:val="38"/>
            </w:pPr>
            <w:r>
              <w:rPr>
                <w:rFonts w:hint="eastAsia"/>
              </w:rPr>
              <w:t>生产搅拌罐（70m³）</w:t>
            </w:r>
          </w:p>
        </w:tc>
        <w:tc>
          <w:tcPr>
            <w:tcW w:w="1200" w:type="dxa"/>
            <w:shd w:val="clear" w:color="auto" w:fill="auto"/>
            <w:vAlign w:val="center"/>
          </w:tcPr>
          <w:p w14:paraId="38F1FA9C">
            <w:pPr>
              <w:pStyle w:val="38"/>
            </w:pPr>
            <w:r>
              <w:rPr>
                <w:rFonts w:hint="eastAsia"/>
              </w:rPr>
              <w:t>1</w:t>
            </w:r>
          </w:p>
        </w:tc>
        <w:tc>
          <w:tcPr>
            <w:tcW w:w="1005" w:type="dxa"/>
            <w:shd w:val="clear" w:color="auto" w:fill="auto"/>
            <w:vAlign w:val="center"/>
          </w:tcPr>
          <w:p w14:paraId="2339A0FC">
            <w:pPr>
              <w:pStyle w:val="38"/>
            </w:pPr>
            <w:r>
              <w:rPr>
                <w:rFonts w:hint="eastAsia"/>
              </w:rPr>
              <w:t>100</w:t>
            </w:r>
          </w:p>
        </w:tc>
        <w:tc>
          <w:tcPr>
            <w:tcW w:w="1170" w:type="dxa"/>
            <w:shd w:val="clear" w:color="auto" w:fill="auto"/>
            <w:vAlign w:val="center"/>
          </w:tcPr>
          <w:p w14:paraId="66260381">
            <w:pPr>
              <w:pStyle w:val="38"/>
            </w:pPr>
            <w:r>
              <w:t>12</w:t>
            </w:r>
          </w:p>
        </w:tc>
        <w:tc>
          <w:tcPr>
            <w:tcW w:w="1740" w:type="dxa"/>
            <w:shd w:val="clear" w:color="auto" w:fill="auto"/>
            <w:vAlign w:val="center"/>
          </w:tcPr>
          <w:p w14:paraId="7922189E">
            <w:pPr>
              <w:pStyle w:val="38"/>
            </w:pPr>
            <w:r>
              <w:t>339.12</w:t>
            </w:r>
          </w:p>
        </w:tc>
        <w:tc>
          <w:tcPr>
            <w:tcW w:w="567" w:type="dxa"/>
            <w:vMerge w:val="continue"/>
            <w:shd w:val="clear" w:color="auto" w:fill="auto"/>
            <w:vAlign w:val="center"/>
          </w:tcPr>
          <w:p w14:paraId="39029F94">
            <w:pPr>
              <w:pStyle w:val="38"/>
            </w:pPr>
          </w:p>
        </w:tc>
      </w:tr>
      <w:tr w14:paraId="5CECF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070F7AF5">
            <w:pPr>
              <w:pStyle w:val="38"/>
            </w:pPr>
          </w:p>
        </w:tc>
        <w:tc>
          <w:tcPr>
            <w:tcW w:w="2145" w:type="dxa"/>
            <w:shd w:val="clear" w:color="auto" w:fill="auto"/>
            <w:vAlign w:val="center"/>
          </w:tcPr>
          <w:p w14:paraId="57D0B889">
            <w:pPr>
              <w:pStyle w:val="38"/>
            </w:pPr>
            <w:r>
              <w:rPr>
                <w:rFonts w:hint="eastAsia"/>
              </w:rPr>
              <w:t>生产搅拌罐小</w:t>
            </w:r>
          </w:p>
        </w:tc>
        <w:tc>
          <w:tcPr>
            <w:tcW w:w="1200" w:type="dxa"/>
            <w:shd w:val="clear" w:color="auto" w:fill="auto"/>
            <w:vAlign w:val="center"/>
          </w:tcPr>
          <w:p w14:paraId="5ADCCC09">
            <w:pPr>
              <w:pStyle w:val="38"/>
            </w:pPr>
            <w:r>
              <w:rPr>
                <w:rFonts w:hint="eastAsia"/>
              </w:rPr>
              <w:t>3</w:t>
            </w:r>
          </w:p>
        </w:tc>
        <w:tc>
          <w:tcPr>
            <w:tcW w:w="1005" w:type="dxa"/>
            <w:shd w:val="clear" w:color="auto" w:fill="auto"/>
            <w:vAlign w:val="center"/>
          </w:tcPr>
          <w:p w14:paraId="64AC42DC">
            <w:pPr>
              <w:pStyle w:val="38"/>
            </w:pPr>
            <w:r>
              <w:rPr>
                <w:rFonts w:hint="eastAsia"/>
              </w:rPr>
              <w:t>50</w:t>
            </w:r>
          </w:p>
        </w:tc>
        <w:tc>
          <w:tcPr>
            <w:tcW w:w="1170" w:type="dxa"/>
            <w:shd w:val="clear" w:color="auto" w:fill="auto"/>
            <w:vAlign w:val="center"/>
          </w:tcPr>
          <w:p w14:paraId="4D24FF8B">
            <w:pPr>
              <w:pStyle w:val="38"/>
            </w:pPr>
            <w:r>
              <w:rPr>
                <w:rFonts w:hint="eastAsia"/>
              </w:rPr>
              <w:t>12</w:t>
            </w:r>
          </w:p>
        </w:tc>
        <w:tc>
          <w:tcPr>
            <w:tcW w:w="1740" w:type="dxa"/>
            <w:shd w:val="clear" w:color="auto" w:fill="auto"/>
            <w:vAlign w:val="center"/>
          </w:tcPr>
          <w:p w14:paraId="10E3B597">
            <w:pPr>
              <w:pStyle w:val="38"/>
            </w:pPr>
            <w:r>
              <w:t>254.34</w:t>
            </w:r>
          </w:p>
        </w:tc>
        <w:tc>
          <w:tcPr>
            <w:tcW w:w="567" w:type="dxa"/>
            <w:vMerge w:val="continue"/>
            <w:shd w:val="clear" w:color="auto" w:fill="auto"/>
            <w:vAlign w:val="center"/>
          </w:tcPr>
          <w:p w14:paraId="0BB463E3">
            <w:pPr>
              <w:pStyle w:val="38"/>
            </w:pPr>
          </w:p>
        </w:tc>
      </w:tr>
      <w:tr w14:paraId="2FC3A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63" w:type="dxa"/>
            <w:vMerge w:val="continue"/>
            <w:vAlign w:val="center"/>
          </w:tcPr>
          <w:p w14:paraId="4743CAD3">
            <w:pPr>
              <w:pStyle w:val="38"/>
            </w:pPr>
          </w:p>
        </w:tc>
        <w:tc>
          <w:tcPr>
            <w:tcW w:w="2145" w:type="dxa"/>
            <w:shd w:val="clear" w:color="auto" w:fill="auto"/>
            <w:vAlign w:val="center"/>
          </w:tcPr>
          <w:p w14:paraId="5086C162">
            <w:pPr>
              <w:pStyle w:val="38"/>
            </w:pPr>
            <w:r>
              <w:rPr>
                <w:rFonts w:hint="eastAsia"/>
              </w:rPr>
              <w:t>胶体乳化磨</w:t>
            </w:r>
          </w:p>
        </w:tc>
        <w:tc>
          <w:tcPr>
            <w:tcW w:w="1200" w:type="dxa"/>
            <w:shd w:val="clear" w:color="auto" w:fill="auto"/>
            <w:vAlign w:val="center"/>
          </w:tcPr>
          <w:p w14:paraId="4F50664D">
            <w:pPr>
              <w:pStyle w:val="38"/>
            </w:pPr>
            <w:r>
              <w:rPr>
                <w:rFonts w:hint="eastAsia"/>
              </w:rPr>
              <w:t>3</w:t>
            </w:r>
          </w:p>
        </w:tc>
        <w:tc>
          <w:tcPr>
            <w:tcW w:w="1005" w:type="dxa"/>
            <w:shd w:val="clear" w:color="auto" w:fill="auto"/>
            <w:vAlign w:val="center"/>
          </w:tcPr>
          <w:p w14:paraId="59C77811">
            <w:pPr>
              <w:pStyle w:val="38"/>
            </w:pPr>
            <w:r>
              <w:rPr>
                <w:rFonts w:hint="eastAsia"/>
              </w:rPr>
              <w:t>100</w:t>
            </w:r>
          </w:p>
        </w:tc>
        <w:tc>
          <w:tcPr>
            <w:tcW w:w="1170" w:type="dxa"/>
            <w:shd w:val="clear" w:color="auto" w:fill="auto"/>
            <w:vAlign w:val="center"/>
          </w:tcPr>
          <w:p w14:paraId="3329E887">
            <w:pPr>
              <w:pStyle w:val="38"/>
            </w:pPr>
            <w:r>
              <w:rPr>
                <w:rFonts w:hint="eastAsia"/>
              </w:rPr>
              <w:t>12</w:t>
            </w:r>
          </w:p>
        </w:tc>
        <w:tc>
          <w:tcPr>
            <w:tcW w:w="1740" w:type="dxa"/>
            <w:shd w:val="clear" w:color="auto" w:fill="auto"/>
            <w:vAlign w:val="center"/>
          </w:tcPr>
          <w:p w14:paraId="09C9B634">
            <w:pPr>
              <w:pStyle w:val="38"/>
            </w:pPr>
            <w:r>
              <w:t>1017.36</w:t>
            </w:r>
          </w:p>
        </w:tc>
        <w:tc>
          <w:tcPr>
            <w:tcW w:w="567" w:type="dxa"/>
            <w:vMerge w:val="continue"/>
            <w:shd w:val="clear" w:color="auto" w:fill="auto"/>
            <w:vAlign w:val="center"/>
          </w:tcPr>
          <w:p w14:paraId="257E5901">
            <w:pPr>
              <w:pStyle w:val="38"/>
            </w:pPr>
          </w:p>
        </w:tc>
      </w:tr>
      <w:tr w14:paraId="2547E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283" w:type="dxa"/>
            <w:gridSpan w:val="5"/>
            <w:vAlign w:val="center"/>
          </w:tcPr>
          <w:p w14:paraId="203426DD">
            <w:pPr>
              <w:pStyle w:val="38"/>
            </w:pPr>
            <w:r>
              <w:rPr>
                <w:rFonts w:hint="eastAsia"/>
              </w:rPr>
              <w:t>合计</w:t>
            </w:r>
          </w:p>
        </w:tc>
        <w:tc>
          <w:tcPr>
            <w:tcW w:w="1740" w:type="dxa"/>
            <w:shd w:val="clear" w:color="auto" w:fill="auto"/>
            <w:vAlign w:val="center"/>
          </w:tcPr>
          <w:p w14:paraId="7DD4C206">
            <w:pPr>
              <w:pStyle w:val="38"/>
            </w:pPr>
            <w:r>
              <w:rPr>
                <w:rFonts w:hint="eastAsia"/>
              </w:rPr>
              <w:t>18268.39</w:t>
            </w:r>
          </w:p>
        </w:tc>
        <w:tc>
          <w:tcPr>
            <w:tcW w:w="567" w:type="dxa"/>
            <w:vMerge w:val="continue"/>
            <w:shd w:val="clear" w:color="auto" w:fill="auto"/>
            <w:vAlign w:val="center"/>
          </w:tcPr>
          <w:p w14:paraId="6D79D95F">
            <w:pPr>
              <w:pStyle w:val="38"/>
            </w:pPr>
          </w:p>
        </w:tc>
      </w:tr>
      <w:tr w14:paraId="0D468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590" w:type="dxa"/>
            <w:gridSpan w:val="7"/>
            <w:vAlign w:val="center"/>
          </w:tcPr>
          <w:p w14:paraId="46AD1D97">
            <w:pPr>
              <w:pStyle w:val="38"/>
              <w:jc w:val="left"/>
            </w:pPr>
            <w:r>
              <w:rPr>
                <w:rFonts w:hint="eastAsia"/>
                <w:b/>
                <w:bCs/>
                <w:sz w:val="18"/>
                <w:szCs w:val="18"/>
              </w:rPr>
              <w:t>备注：根据《环境工程设计手册》中圆形风管内的风量计算公式：L=3600×(π/4)×D²×V</w:t>
            </w:r>
          </w:p>
        </w:tc>
      </w:tr>
    </w:tbl>
    <w:p w14:paraId="114E35AA">
      <w:pPr>
        <w:ind w:firstLine="480"/>
      </w:pPr>
      <w:r>
        <w:rPr>
          <w:rFonts w:hint="eastAsia"/>
        </w:rPr>
        <w:t>由上述计算可知，项目烘干筒总风量约63268m³/h，富裕11732m³/h风量用于调节各处风速）。</w:t>
      </w:r>
    </w:p>
    <w:p w14:paraId="4D09F236">
      <w:pPr>
        <w:ind w:firstLine="241" w:firstLineChars="100"/>
        <w:rPr>
          <w:b/>
          <w:bCs/>
        </w:rPr>
      </w:pPr>
      <w:r>
        <w:rPr>
          <w:rFonts w:hint="eastAsia"/>
          <w:b/>
          <w:bCs/>
        </w:rPr>
        <w:t>（7）臭气浓度</w:t>
      </w:r>
    </w:p>
    <w:p w14:paraId="3A491AEE">
      <w:pPr>
        <w:ind w:firstLine="480"/>
      </w:pPr>
      <w:r>
        <w:rPr>
          <w:rFonts w:hint="eastAsia"/>
        </w:rPr>
        <w:t>由于臭气浓度无量纲，本环评只做定性分析。</w:t>
      </w:r>
    </w:p>
    <w:p w14:paraId="78172445">
      <w:pPr>
        <w:ind w:firstLine="480"/>
      </w:pPr>
      <w:r>
        <w:t>根据沥青特性，当沥青温度达到80℃时，便会挥发出异味，由于沥青在整个生产过程中温度始终保持在</w:t>
      </w:r>
      <w:r>
        <w:rPr>
          <w:rFonts w:hint="eastAsia"/>
        </w:rPr>
        <w:t>80</w:t>
      </w:r>
      <w:r>
        <w:t>℃</w:t>
      </w:r>
      <w:r>
        <w:rPr>
          <w:rFonts w:hint="eastAsia"/>
        </w:rPr>
        <w:t>以上</w:t>
      </w:r>
      <w:r>
        <w:t>，因此，生产时必会向四周散发引起人们嗅觉不愉快的物质，即恶臭污染物。</w:t>
      </w:r>
      <w:r>
        <w:rPr>
          <w:rFonts w:hint="eastAsia"/>
        </w:rPr>
        <w:t>沥青及再生沥青混凝土生产线、冷补料生产臭气浓度经负压管道收集后进入电捕焦油器+二级活性炭吸附装置处理后排放；废沥青砼加热伴生及</w:t>
      </w:r>
      <w:r>
        <w:rPr>
          <w:rFonts w:hint="eastAsia"/>
          <w:lang w:eastAsia="zh-CN"/>
        </w:rPr>
        <w:t>沥青制品</w:t>
      </w:r>
      <w:r>
        <w:rPr>
          <w:rFonts w:hint="eastAsia"/>
        </w:rPr>
        <w:t>生产过程中会产生沥青烟气，沥青烟气经烘干筒二次燃烧后经旋风除尘+袋式除尘器后排放，</w:t>
      </w:r>
      <w:r>
        <w:t>确保满足《恶臭污染物排放标准》（GB14554-93）标准限值</w:t>
      </w:r>
      <w:r>
        <w:rPr>
          <w:rFonts w:hint="eastAsia"/>
        </w:rPr>
        <w:t>要求</w:t>
      </w:r>
      <w:r>
        <w:t>。</w:t>
      </w:r>
    </w:p>
    <w:p w14:paraId="0C0A075C">
      <w:pPr>
        <w:pStyle w:val="7"/>
      </w:pPr>
      <w:r>
        <w:rPr>
          <w:rFonts w:hint="eastAsia"/>
        </w:rPr>
        <w:t>2.6.2.2 水稳生产线废气</w:t>
      </w:r>
    </w:p>
    <w:p w14:paraId="09555B29">
      <w:pPr>
        <w:ind w:firstLine="480"/>
      </w:pPr>
      <w:r>
        <w:rPr>
          <w:rFonts w:hint="eastAsia"/>
        </w:rPr>
        <w:t>根据现场踏勘可知，项目现有水稳生产线装卸、堆存暂存、碎石料上料、搅拌粉尘经顶部喷淋洒水后于封闭式厂房无组织排放。本次拟对水稳线环保设施进行技术改造，上料粉尘经集气罩收集后与经管道收集的搅拌粉尘一同经DA006排放。本次环评重新进行核算如下。</w:t>
      </w:r>
    </w:p>
    <w:p w14:paraId="705C749E">
      <w:pPr>
        <w:ind w:firstLine="482"/>
      </w:pPr>
      <w:r>
        <w:rPr>
          <w:rFonts w:hint="eastAsia"/>
          <w:b/>
          <w:bCs/>
        </w:rPr>
        <w:t>水稳生产线无组织废气为：运输扬尘及汽车尾气、碎石料堆放、卸料粉尘。</w:t>
      </w:r>
    </w:p>
    <w:p w14:paraId="46429B54">
      <w:pPr>
        <w:numPr>
          <w:ilvl w:val="0"/>
          <w:numId w:val="15"/>
        </w:numPr>
        <w:ind w:firstLine="482"/>
        <w:rPr>
          <w:b/>
          <w:bCs/>
        </w:rPr>
      </w:pPr>
      <w:r>
        <w:rPr>
          <w:rFonts w:hint="eastAsia"/>
          <w:b/>
          <w:bCs/>
        </w:rPr>
        <w:t>水稳线运输扬尘及汽车尾气</w:t>
      </w:r>
    </w:p>
    <w:p w14:paraId="5066A9B2">
      <w:pPr>
        <w:ind w:firstLine="480"/>
      </w:pPr>
      <w:r>
        <w:rPr>
          <w:rFonts w:hint="eastAsia"/>
        </w:rPr>
        <w:t>厂区内物料转运采用车辆运输，运输过程中产生粉尘按下列经验公式计算：</w:t>
      </w:r>
    </w:p>
    <w:p w14:paraId="14916FAB">
      <w:pPr>
        <w:pStyle w:val="32"/>
        <w:tabs>
          <w:tab w:val="left" w:pos="6720"/>
        </w:tabs>
      </w:pPr>
      <w:r>
        <w:rPr>
          <w:rFonts w:hint="eastAsia"/>
        </w:rPr>
        <w:drawing>
          <wp:inline distT="0" distB="0" distL="114300" distR="114300">
            <wp:extent cx="2609850" cy="838200"/>
            <wp:effectExtent l="0" t="0" r="0" b="0"/>
            <wp:docPr id="11" name="图片 11" descr="172041725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20417254485"/>
                    <pic:cNvPicPr>
                      <a:picLocks noChangeAspect="1"/>
                    </pic:cNvPicPr>
                  </pic:nvPicPr>
                  <pic:blipFill>
                    <a:blip r:embed="rId52"/>
                    <a:stretch>
                      <a:fillRect/>
                    </a:stretch>
                  </pic:blipFill>
                  <pic:spPr>
                    <a:xfrm>
                      <a:off x="0" y="0"/>
                      <a:ext cx="2609850" cy="838200"/>
                    </a:xfrm>
                    <a:prstGeom prst="rect">
                      <a:avLst/>
                    </a:prstGeom>
                  </pic:spPr>
                </pic:pic>
              </a:graphicData>
            </a:graphic>
          </wp:inline>
        </w:drawing>
      </w:r>
    </w:p>
    <w:p w14:paraId="251B6914">
      <w:pPr>
        <w:widowControl/>
        <w:ind w:firstLine="0" w:firstLineChars="0"/>
      </w:pPr>
      <w:r>
        <w:rPr>
          <w:rFonts w:hint="eastAsia" w:ascii="宋体" w:hAnsi="宋体" w:cs="宋体"/>
          <w:kern w:val="0"/>
        </w:rPr>
        <w:t>式中：</w:t>
      </w:r>
      <w:r>
        <w:rPr>
          <w:kern w:val="0"/>
        </w:rPr>
        <w:t>Q</w:t>
      </w:r>
      <w:r>
        <w:rPr>
          <w:kern w:val="0"/>
          <w:sz w:val="15"/>
          <w:szCs w:val="15"/>
        </w:rPr>
        <w:t>P</w:t>
      </w:r>
      <w:r>
        <w:rPr>
          <w:kern w:val="0"/>
        </w:rPr>
        <w:t>—</w:t>
      </w:r>
      <w:r>
        <w:rPr>
          <w:rFonts w:hint="eastAsia" w:ascii="宋体" w:hAnsi="宋体" w:cs="宋体"/>
          <w:kern w:val="0"/>
        </w:rPr>
        <w:t>汽车在有散状物料的道路上行驶的起尘量，</w:t>
      </w:r>
      <w:r>
        <w:rPr>
          <w:kern w:val="0"/>
        </w:rPr>
        <w:t>kg/km·</w:t>
      </w:r>
      <w:r>
        <w:rPr>
          <w:rFonts w:hint="eastAsia" w:ascii="宋体" w:hAnsi="宋体" w:cs="宋体"/>
          <w:kern w:val="0"/>
        </w:rPr>
        <w:t>辆；</w:t>
      </w:r>
    </w:p>
    <w:p w14:paraId="7045A17F">
      <w:pPr>
        <w:widowControl/>
        <w:ind w:firstLine="480"/>
      </w:pPr>
      <w:r>
        <w:rPr>
          <w:kern w:val="0"/>
        </w:rPr>
        <w:t>V—</w:t>
      </w:r>
      <w:r>
        <w:rPr>
          <w:rFonts w:hint="eastAsia" w:ascii="宋体" w:hAnsi="宋体" w:cs="宋体"/>
          <w:kern w:val="0"/>
        </w:rPr>
        <w:t>汽车行驶速度，</w:t>
      </w:r>
      <w:r>
        <w:rPr>
          <w:kern w:val="0"/>
        </w:rPr>
        <w:t>km/h</w:t>
      </w:r>
      <w:r>
        <w:rPr>
          <w:rFonts w:hint="eastAsia" w:ascii="宋体" w:hAnsi="宋体" w:cs="宋体"/>
          <w:kern w:val="0"/>
        </w:rPr>
        <w:t>；（</w:t>
      </w:r>
      <w:r>
        <w:rPr>
          <w:kern w:val="0"/>
        </w:rPr>
        <w:t>20km/h</w:t>
      </w:r>
      <w:r>
        <w:rPr>
          <w:rFonts w:hint="eastAsia" w:ascii="宋体" w:hAnsi="宋体" w:cs="宋体"/>
          <w:kern w:val="0"/>
        </w:rPr>
        <w:t>）</w:t>
      </w:r>
    </w:p>
    <w:p w14:paraId="546EBB42">
      <w:pPr>
        <w:widowControl/>
        <w:ind w:firstLine="480"/>
      </w:pPr>
      <w:r>
        <w:rPr>
          <w:kern w:val="0"/>
        </w:rPr>
        <w:t>M—</w:t>
      </w:r>
      <w:r>
        <w:rPr>
          <w:rFonts w:hint="eastAsia" w:ascii="宋体" w:hAnsi="宋体" w:cs="宋体"/>
          <w:kern w:val="0"/>
        </w:rPr>
        <w:t>汽车载重量或卸料量，</w:t>
      </w:r>
      <w:r>
        <w:rPr>
          <w:kern w:val="0"/>
        </w:rPr>
        <w:t>t</w:t>
      </w:r>
      <w:r>
        <w:rPr>
          <w:rFonts w:hint="eastAsia" w:ascii="宋体" w:hAnsi="宋体" w:cs="宋体"/>
          <w:kern w:val="0"/>
        </w:rPr>
        <w:t>；</w:t>
      </w:r>
    </w:p>
    <w:p w14:paraId="680991CE">
      <w:pPr>
        <w:widowControl/>
        <w:ind w:firstLine="480"/>
      </w:pPr>
      <w:r>
        <w:rPr>
          <w:kern w:val="0"/>
        </w:rPr>
        <w:t>P—</w:t>
      </w:r>
      <w:r>
        <w:rPr>
          <w:rFonts w:hint="eastAsia" w:ascii="宋体" w:hAnsi="宋体" w:cs="宋体"/>
          <w:kern w:val="0"/>
        </w:rPr>
        <w:t>道路表面物料量，</w:t>
      </w:r>
      <w:r>
        <w:rPr>
          <w:kern w:val="0"/>
        </w:rPr>
        <w:t>kg/</w:t>
      </w:r>
      <w:r>
        <w:rPr>
          <w:rFonts w:hint="eastAsia"/>
          <w:kern w:val="0"/>
        </w:rPr>
        <w:t>m</w:t>
      </w:r>
      <w:r>
        <w:rPr>
          <w:rFonts w:hint="eastAsia"/>
          <w:kern w:val="0"/>
          <w:vertAlign w:val="superscript"/>
        </w:rPr>
        <w:t>2</w:t>
      </w:r>
      <w:r>
        <w:rPr>
          <w:rFonts w:hint="eastAsia" w:ascii="宋体" w:hAnsi="宋体" w:cs="宋体"/>
          <w:kern w:val="0"/>
        </w:rPr>
        <w:t>；（</w:t>
      </w:r>
      <w:r>
        <w:rPr>
          <w:kern w:val="0"/>
        </w:rPr>
        <w:t>0.05kg/</w:t>
      </w:r>
      <w:r>
        <w:rPr>
          <w:rFonts w:hint="eastAsia"/>
          <w:kern w:val="0"/>
        </w:rPr>
        <w:t>m</w:t>
      </w:r>
      <w:r>
        <w:rPr>
          <w:rFonts w:hint="eastAsia"/>
          <w:kern w:val="0"/>
          <w:vertAlign w:val="superscript"/>
        </w:rPr>
        <w:t>2</w:t>
      </w:r>
      <w:r>
        <w:rPr>
          <w:rFonts w:hint="eastAsia" w:ascii="宋体" w:hAnsi="宋体" w:cs="宋体"/>
          <w:kern w:val="0"/>
        </w:rPr>
        <w:t>）</w:t>
      </w:r>
    </w:p>
    <w:p w14:paraId="33FD33BE">
      <w:pPr>
        <w:widowControl/>
        <w:ind w:firstLine="480"/>
      </w:pPr>
      <w:r>
        <w:rPr>
          <w:kern w:val="0"/>
        </w:rPr>
        <w:t>Q</w:t>
      </w:r>
      <w:r>
        <w:rPr>
          <w:kern w:val="0"/>
          <w:sz w:val="15"/>
          <w:szCs w:val="15"/>
        </w:rPr>
        <w:t>＇</w:t>
      </w:r>
      <w:r>
        <w:rPr>
          <w:rFonts w:hint="eastAsia"/>
          <w:kern w:val="0"/>
          <w:sz w:val="15"/>
          <w:szCs w:val="15"/>
        </w:rPr>
        <w:t>p</w:t>
      </w:r>
      <w:r>
        <w:rPr>
          <w:kern w:val="0"/>
        </w:rPr>
        <w:t>—</w:t>
      </w:r>
      <w:r>
        <w:rPr>
          <w:rFonts w:hint="eastAsia" w:ascii="宋体" w:hAnsi="宋体" w:cs="宋体"/>
          <w:kern w:val="0"/>
        </w:rPr>
        <w:t>总扬尘量（</w:t>
      </w:r>
      <w:r>
        <w:rPr>
          <w:kern w:val="0"/>
        </w:rPr>
        <w:t>kg/a</w:t>
      </w:r>
      <w:r>
        <w:rPr>
          <w:rFonts w:hint="eastAsia" w:ascii="宋体" w:hAnsi="宋体" w:cs="宋体"/>
          <w:kern w:val="0"/>
        </w:rPr>
        <w:t>）；</w:t>
      </w:r>
    </w:p>
    <w:p w14:paraId="27265946">
      <w:pPr>
        <w:widowControl/>
        <w:ind w:firstLine="480"/>
      </w:pPr>
      <w:r>
        <w:rPr>
          <w:kern w:val="0"/>
        </w:rPr>
        <w:t>L—</w:t>
      </w:r>
      <w:r>
        <w:rPr>
          <w:rFonts w:hint="eastAsia" w:ascii="宋体" w:hAnsi="宋体" w:cs="宋体"/>
          <w:kern w:val="0"/>
        </w:rPr>
        <w:t>运输距离（</w:t>
      </w:r>
      <w:r>
        <w:rPr>
          <w:kern w:val="0"/>
        </w:rPr>
        <w:t>km</w:t>
      </w:r>
      <w:r>
        <w:rPr>
          <w:rFonts w:hint="eastAsia" w:ascii="宋体" w:hAnsi="宋体" w:cs="宋体"/>
          <w:kern w:val="0"/>
        </w:rPr>
        <w:t>）；</w:t>
      </w:r>
    </w:p>
    <w:p w14:paraId="051B5C84">
      <w:pPr>
        <w:widowControl/>
        <w:ind w:firstLine="480"/>
      </w:pPr>
      <w:r>
        <w:rPr>
          <w:kern w:val="0"/>
        </w:rPr>
        <w:t>Q—</w:t>
      </w:r>
      <w:r>
        <w:rPr>
          <w:rFonts w:hint="eastAsia" w:ascii="宋体" w:hAnsi="宋体" w:cs="宋体"/>
          <w:kern w:val="0"/>
        </w:rPr>
        <w:t>运输量（</w:t>
      </w:r>
      <w:r>
        <w:rPr>
          <w:rFonts w:hint="eastAsia"/>
          <w:kern w:val="0"/>
        </w:rPr>
        <w:t>58.26</w:t>
      </w:r>
      <w:r>
        <w:rPr>
          <w:rFonts w:hint="eastAsia" w:ascii="宋体" w:hAnsi="宋体" w:cs="宋体"/>
          <w:kern w:val="0"/>
        </w:rPr>
        <w:t>万</w:t>
      </w:r>
      <w:r>
        <w:rPr>
          <w:kern w:val="0"/>
        </w:rPr>
        <w:t>t/a</w:t>
      </w:r>
      <w:r>
        <w:rPr>
          <w:rFonts w:hint="eastAsia" w:ascii="宋体" w:hAnsi="宋体" w:cs="宋体"/>
          <w:kern w:val="0"/>
        </w:rPr>
        <w:t>）。</w:t>
      </w:r>
    </w:p>
    <w:p w14:paraId="16297033">
      <w:pPr>
        <w:ind w:firstLine="480"/>
      </w:pPr>
      <w:r>
        <w:t>本项目</w:t>
      </w:r>
      <w:r>
        <w:rPr>
          <w:rFonts w:hint="eastAsia"/>
        </w:rPr>
        <w:t>水稳线总运输量（进出厂）</w:t>
      </w:r>
      <w:r>
        <w:t>约为</w:t>
      </w:r>
      <w:r>
        <w:rPr>
          <w:rFonts w:hint="eastAsia"/>
        </w:rPr>
        <w:t>58.26</w:t>
      </w:r>
      <w:r>
        <w:t>万t/a，重车重约40t，车辆在厂区内行驶距离约为0.2km，经计算，本项目运输车辆动力起尘量为</w:t>
      </w:r>
      <w:r>
        <w:rPr>
          <w:rFonts w:hint="eastAsia"/>
        </w:rPr>
        <w:t>1.232</w:t>
      </w:r>
      <w:r>
        <w:t>t/a</w:t>
      </w:r>
      <w:r>
        <w:rPr>
          <w:rFonts w:hint="eastAsia"/>
        </w:rPr>
        <w:t>，厂区运输时间约为146h/a，则产生速率8.438kg/h。</w:t>
      </w:r>
      <w:r>
        <w:t>厂区道路已进行硬化，并派专人对厂区及外围道路进行洒水抑尘，同时汽车在出入</w:t>
      </w:r>
      <w:r>
        <w:rPr>
          <w:rFonts w:hint="eastAsia"/>
        </w:rPr>
        <w:t>厂</w:t>
      </w:r>
      <w:r>
        <w:t>前都要进行冲洗。在运输过程中要求运输车辆遮盖篷布，防止原石</w:t>
      </w:r>
      <w:r>
        <w:rPr>
          <w:rFonts w:hint="eastAsia"/>
        </w:rPr>
        <w:t>撒落</w:t>
      </w:r>
      <w:r>
        <w:t>，根据表</w:t>
      </w:r>
      <w:r>
        <w:rPr>
          <w:rFonts w:hint="eastAsia"/>
        </w:rPr>
        <w:t>2.5-4</w:t>
      </w:r>
      <w:r>
        <w:t>中控制速率计算运输起尘量约为</w:t>
      </w:r>
      <w:r>
        <w:rPr>
          <w:rFonts w:hint="eastAsia"/>
        </w:rPr>
        <w:t>0.004</w:t>
      </w:r>
      <w:r>
        <w:t>t/a</w:t>
      </w:r>
      <w:r>
        <w:rPr>
          <w:rFonts w:hint="eastAsia"/>
        </w:rPr>
        <w:t>。</w:t>
      </w:r>
    </w:p>
    <w:p w14:paraId="2BA93D21">
      <w:pPr>
        <w:ind w:firstLine="482"/>
      </w:pPr>
      <w:r>
        <w:rPr>
          <w:rFonts w:hint="eastAsia"/>
          <w:b/>
          <w:bCs/>
        </w:rPr>
        <w:t>（2）碎石卸料、暂存粉尘</w:t>
      </w:r>
    </w:p>
    <w:p w14:paraId="011AFD6C">
      <w:pPr>
        <w:ind w:firstLine="480"/>
      </w:pPr>
      <w:r>
        <w:t>根据《排放源统计调查产排污核算方法和系数手册》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项目水稳线碎石总用量为267400t/a，工程汽车装卸量取D=40t/车，年物料运载车次均为Nc=6685车；根据附录1安徽省a=0.0011，参考附录2堆存物料类型b=0.0064；参考附录3堆存物料类型9块矿Ef=0；1#厂房骨料暂存区面积约3200㎡。由上可计算出碎石料卸料堆场扬尘</w:t>
      </w:r>
      <w:r>
        <w:t>产生量</w:t>
      </w:r>
      <w:r>
        <w:rPr>
          <w:rFonts w:hint="eastAsia"/>
        </w:rPr>
        <w:t>为45.96t/a</w:t>
      </w:r>
      <w:r>
        <w:t>。</w:t>
      </w:r>
    </w:p>
    <w:p w14:paraId="4D8B4F9E">
      <w:pPr>
        <w:ind w:firstLine="480"/>
      </w:pPr>
      <w:r>
        <w:rPr>
          <w:rFonts w:hint="eastAsia"/>
        </w:rPr>
        <w:t>本项目原料堆放区均为</w:t>
      </w:r>
      <w:r>
        <w:t>封闭式厂房、</w:t>
      </w:r>
      <w:r>
        <w:rPr>
          <w:rFonts w:hint="eastAsia"/>
        </w:rPr>
        <w:t>厂房</w:t>
      </w:r>
      <w:r>
        <w:t>地面</w:t>
      </w:r>
      <w:r>
        <w:rPr>
          <w:rFonts w:hint="eastAsia"/>
        </w:rPr>
        <w:t>已</w:t>
      </w:r>
      <w:r>
        <w:t>硬化、</w:t>
      </w:r>
      <w:r>
        <w:rPr>
          <w:rFonts w:hint="eastAsia"/>
        </w:rPr>
        <w:t>采取顶部</w:t>
      </w:r>
      <w:r>
        <w:t>定期洒水抑尘等措施降低扬尘影响</w:t>
      </w:r>
      <w:r>
        <w:rPr>
          <w:rFonts w:hint="eastAsia"/>
        </w:rPr>
        <w:t>。参照表2.5-5，密闭式原料堆场扬尘控制效率取99%，顶部洒水抑尘控制效率取74%，则堆场、装卸（落料）粉尘排放量为0.119t/a。</w:t>
      </w:r>
    </w:p>
    <w:p w14:paraId="702DF61B">
      <w:pPr>
        <w:ind w:firstLine="482"/>
        <w:rPr>
          <w:b/>
          <w:bCs/>
        </w:rPr>
      </w:pPr>
      <w:r>
        <w:rPr>
          <w:rFonts w:hint="eastAsia"/>
          <w:b/>
          <w:bCs/>
        </w:rPr>
        <w:t>水稳线有组织粉尘为碎石料上料、搅拌粉尘、水泥筒仓粉尘。</w:t>
      </w:r>
    </w:p>
    <w:p w14:paraId="2C59F42D">
      <w:pPr>
        <w:ind w:firstLine="482"/>
        <w:rPr>
          <w:b/>
          <w:bCs/>
        </w:rPr>
      </w:pPr>
      <w:r>
        <w:rPr>
          <w:rFonts w:hint="eastAsia"/>
          <w:b/>
          <w:bCs/>
        </w:rPr>
        <w:t>（3）铲车上料粉尘</w:t>
      </w:r>
    </w:p>
    <w:p w14:paraId="174392AB">
      <w:pPr>
        <w:ind w:firstLine="480"/>
      </w:pPr>
      <w:r>
        <w:t>项目</w:t>
      </w:r>
      <w:r>
        <w:rPr>
          <w:rFonts w:hint="eastAsia"/>
        </w:rPr>
        <w:t>碎石</w:t>
      </w:r>
      <w:r>
        <w:t>经</w:t>
      </w:r>
      <w:r>
        <w:rPr>
          <w:rFonts w:hint="eastAsia"/>
        </w:rPr>
        <w:t>铲车运送至集料仓</w:t>
      </w:r>
      <w:r>
        <w:t>，上料过程产生粉尘</w:t>
      </w:r>
      <w:r>
        <w:rPr>
          <w:rFonts w:hint="eastAsia"/>
        </w:rPr>
        <w:t>。</w:t>
      </w:r>
    </w:p>
    <w:p w14:paraId="61637201">
      <w:pPr>
        <w:ind w:firstLine="480"/>
      </w:pPr>
      <w:r>
        <w:rPr>
          <w:rFonts w:hint="eastAsia"/>
        </w:rPr>
        <w:t>参考</w:t>
      </w:r>
      <w:r>
        <w:t>《排放源统计调查产排污核算方法和系数手册》</w:t>
      </w:r>
      <w:r>
        <w:rPr>
          <w:rFonts w:hint="eastAsia"/>
        </w:rPr>
        <w:t>（</w:t>
      </w:r>
      <w:r>
        <w:t>公告2021年第24号</w:t>
      </w:r>
      <w:r>
        <w:rPr>
          <w:rFonts w:hint="eastAsia"/>
        </w:rPr>
        <w:t>）</w:t>
      </w:r>
      <w:r>
        <w:t>的附1工业源</w:t>
      </w:r>
      <w:r>
        <w:rPr>
          <w:rFonts w:hint="eastAsia"/>
        </w:rPr>
        <w:t>-</w:t>
      </w:r>
      <w:r>
        <w:t>附表2固体物料堆存颗粒物产排污核算系数手册</w:t>
      </w:r>
      <w:r>
        <w:rPr>
          <w:rFonts w:hint="eastAsia"/>
        </w:rPr>
        <w:t>中装卸扬尘进行核算。装卸扬尘产生量采用以下公式进行计算：</w:t>
      </w:r>
    </w:p>
    <w:p w14:paraId="54564ABB">
      <w:pPr>
        <w:ind w:firstLine="480"/>
        <w:jc w:val="center"/>
      </w:pPr>
      <w:r>
        <w:rPr>
          <w:rFonts w:hint="eastAsia"/>
          <w:position w:val="-14"/>
        </w:rPr>
        <w:object>
          <v:shape id="_x0000_i1028" o:spt="75" type="#_x0000_t75" style="height:20pt;width:153pt;" o:ole="t" filled="f" o:preferrelative="t" stroked="f" coordsize="21600,21600">
            <v:path/>
            <v:fill on="f" focussize="0,0"/>
            <v:stroke on="f" joinstyle="miter"/>
            <v:imagedata r:id="rId56" o:title=""/>
            <o:lock v:ext="edit" aspectratio="t"/>
            <w10:wrap type="none"/>
            <w10:anchorlock/>
          </v:shape>
          <o:OLEObject Type="Embed" ProgID="Equation.3" ShapeID="_x0000_i1028" DrawAspect="Content" ObjectID="_1468075728" r:id="rId58">
            <o:LockedField>false</o:LockedField>
          </o:OLEObject>
        </w:object>
      </w:r>
    </w:p>
    <w:p w14:paraId="5BDBC721">
      <w:pPr>
        <w:ind w:firstLine="480"/>
      </w:pPr>
      <w:r>
        <w:rPr>
          <w:rFonts w:hint="eastAsia"/>
        </w:rPr>
        <w:t>ZCy指装卸扬尘产生量（单位：吨）；</w:t>
      </w:r>
    </w:p>
    <w:p w14:paraId="60A5C906">
      <w:pPr>
        <w:ind w:firstLine="480"/>
      </w:pPr>
      <w:r>
        <w:rPr>
          <w:rFonts w:hint="eastAsia"/>
        </w:rPr>
        <w:t>Nc指年物料运载车次（单位：车，53480车）；</w:t>
      </w:r>
    </w:p>
    <w:p w14:paraId="4ACB0AB6">
      <w:pPr>
        <w:ind w:firstLine="480"/>
      </w:pPr>
      <w:r>
        <w:rPr>
          <w:rFonts w:hint="eastAsia"/>
        </w:rPr>
        <w:t>D指单车平均运载量（单位：吨/车，5t/车）；</w:t>
      </w:r>
    </w:p>
    <w:p w14:paraId="3406CB9B">
      <w:pPr>
        <w:ind w:firstLine="480"/>
      </w:pPr>
      <w:r>
        <w:rPr>
          <w:rFonts w:hint="eastAsia"/>
        </w:rPr>
        <w:t>(a/b）指装卸扬尘概化系数（单位：千克/吨），a指各省风速概化系数1安徽省a=0.0011，b指物料含水率概化系数，b=0.0064。</w:t>
      </w:r>
    </w:p>
    <w:p w14:paraId="75A32B46">
      <w:pPr>
        <w:ind w:firstLine="472"/>
        <w:rPr>
          <w:rFonts w:ascii="宋体" w:hAnsi="宋体" w:cs="宋体"/>
          <w:spacing w:val="-2"/>
        </w:rPr>
      </w:pPr>
      <w:r>
        <w:rPr>
          <w:rFonts w:hint="eastAsia" w:ascii="宋体" w:hAnsi="宋体" w:cs="宋体"/>
          <w:spacing w:val="-2"/>
        </w:rPr>
        <w:t>项目</w:t>
      </w:r>
      <w:r>
        <w:rPr>
          <w:rFonts w:hint="eastAsia"/>
        </w:rPr>
        <w:t>水稳线碎石总用量为267400t/a</w:t>
      </w:r>
      <w:r>
        <w:rPr>
          <w:rFonts w:hint="eastAsia" w:ascii="宋体" w:hAnsi="宋体" w:cs="宋体"/>
          <w:spacing w:val="-2"/>
        </w:rPr>
        <w:t>，则上料粉尘产生量为45.96t</w:t>
      </w:r>
      <w:r>
        <w:rPr>
          <w:rFonts w:hint="eastAsia"/>
        </w:rPr>
        <w:t>（以2400h计）</w:t>
      </w:r>
      <w:r>
        <w:rPr>
          <w:rFonts w:hint="eastAsia" w:ascii="宋体" w:hAnsi="宋体" w:cs="宋体"/>
          <w:spacing w:val="-2"/>
        </w:rPr>
        <w:t>。</w:t>
      </w:r>
    </w:p>
    <w:p w14:paraId="202ABDC7">
      <w:pPr>
        <w:numPr>
          <w:ilvl w:val="0"/>
          <w:numId w:val="13"/>
        </w:numPr>
        <w:ind w:firstLine="482"/>
        <w:rPr>
          <w:b/>
          <w:bCs/>
        </w:rPr>
      </w:pPr>
      <w:r>
        <w:rPr>
          <w:rFonts w:hint="eastAsia"/>
          <w:b/>
          <w:bCs/>
        </w:rPr>
        <w:t>水稳搅拌粉尘</w:t>
      </w:r>
    </w:p>
    <w:p w14:paraId="08F498FA">
      <w:pPr>
        <w:ind w:firstLine="480"/>
      </w:pPr>
      <w:r>
        <w:t>参考《排放源统计调查产排污核算方法和系数手册》</w:t>
      </w:r>
      <w:r>
        <w:rPr>
          <w:rFonts w:hint="eastAsia"/>
        </w:rPr>
        <w:t>（</w:t>
      </w:r>
      <w:r>
        <w:t>公告2021年第24号</w:t>
      </w:r>
      <w:r>
        <w:rPr>
          <w:rFonts w:hint="eastAsia"/>
        </w:rPr>
        <w:t>）</w:t>
      </w:r>
      <w:r>
        <w:t>的</w:t>
      </w:r>
      <w:r>
        <w:rPr>
          <w:rFonts w:hint="eastAsia"/>
        </w:rPr>
        <w:t>“3021水泥制品制造（含3022砼结构构件、3029其他水泥类似制品制造）行业（续1）”</w:t>
      </w:r>
      <w:r>
        <w:t>中相关系数进行计算，具体行业系数见下表。</w:t>
      </w:r>
    </w:p>
    <w:p w14:paraId="7755FB2E">
      <w:pPr>
        <w:pStyle w:val="32"/>
      </w:pPr>
      <w:r>
        <w:t>表</w:t>
      </w:r>
      <w:r>
        <w:rPr>
          <w:rFonts w:hint="eastAsia"/>
        </w:rPr>
        <w:t>2.5-133021水泥制品制造行业续1</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93"/>
        <w:gridCol w:w="701"/>
        <w:gridCol w:w="1194"/>
        <w:gridCol w:w="1033"/>
        <w:gridCol w:w="1043"/>
        <w:gridCol w:w="725"/>
        <w:gridCol w:w="797"/>
        <w:gridCol w:w="1154"/>
        <w:gridCol w:w="976"/>
      </w:tblGrid>
      <w:tr w14:paraId="486DA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6" w:type="pct"/>
            <w:vMerge w:val="restart"/>
            <w:vAlign w:val="center"/>
          </w:tcPr>
          <w:p w14:paraId="3376B57D">
            <w:pPr>
              <w:pStyle w:val="38"/>
              <w:rPr>
                <w:b/>
                <w:bCs/>
              </w:rPr>
            </w:pPr>
            <w:r>
              <w:rPr>
                <w:rFonts w:hint="eastAsia"/>
                <w:b/>
                <w:bCs/>
              </w:rPr>
              <w:t>工段名称</w:t>
            </w:r>
          </w:p>
        </w:tc>
        <w:tc>
          <w:tcPr>
            <w:tcW w:w="421" w:type="pct"/>
            <w:vMerge w:val="restart"/>
            <w:vAlign w:val="center"/>
          </w:tcPr>
          <w:p w14:paraId="7D94DFFF">
            <w:pPr>
              <w:pStyle w:val="38"/>
              <w:rPr>
                <w:b/>
                <w:bCs/>
              </w:rPr>
            </w:pPr>
            <w:r>
              <w:rPr>
                <w:rFonts w:hint="eastAsia"/>
                <w:b/>
                <w:bCs/>
              </w:rPr>
              <w:t>产品名称</w:t>
            </w:r>
          </w:p>
        </w:tc>
        <w:tc>
          <w:tcPr>
            <w:tcW w:w="717" w:type="pct"/>
            <w:vMerge w:val="restart"/>
            <w:vAlign w:val="center"/>
          </w:tcPr>
          <w:p w14:paraId="3BA14E5C">
            <w:pPr>
              <w:pStyle w:val="38"/>
              <w:rPr>
                <w:b/>
                <w:bCs/>
              </w:rPr>
            </w:pPr>
            <w:r>
              <w:rPr>
                <w:rFonts w:hint="eastAsia"/>
                <w:b/>
                <w:bCs/>
              </w:rPr>
              <w:t>原料名称</w:t>
            </w:r>
          </w:p>
        </w:tc>
        <w:tc>
          <w:tcPr>
            <w:tcW w:w="621" w:type="pct"/>
            <w:vMerge w:val="restart"/>
            <w:vAlign w:val="center"/>
          </w:tcPr>
          <w:p w14:paraId="6BC5E697">
            <w:pPr>
              <w:pStyle w:val="38"/>
              <w:rPr>
                <w:b/>
                <w:bCs/>
              </w:rPr>
            </w:pPr>
            <w:r>
              <w:rPr>
                <w:rFonts w:hint="eastAsia"/>
                <w:b/>
                <w:bCs/>
              </w:rPr>
              <w:t>工艺名称</w:t>
            </w:r>
          </w:p>
        </w:tc>
        <w:tc>
          <w:tcPr>
            <w:tcW w:w="626" w:type="pct"/>
            <w:vMerge w:val="restart"/>
            <w:vAlign w:val="center"/>
          </w:tcPr>
          <w:p w14:paraId="577CADF5">
            <w:pPr>
              <w:pStyle w:val="38"/>
              <w:rPr>
                <w:b/>
                <w:bCs/>
              </w:rPr>
            </w:pPr>
            <w:r>
              <w:rPr>
                <w:rFonts w:hint="eastAsia"/>
                <w:b/>
                <w:bCs/>
              </w:rPr>
              <w:t>等级规模</w:t>
            </w:r>
          </w:p>
        </w:tc>
        <w:tc>
          <w:tcPr>
            <w:tcW w:w="915" w:type="pct"/>
            <w:gridSpan w:val="2"/>
            <w:vMerge w:val="restart"/>
            <w:vAlign w:val="center"/>
          </w:tcPr>
          <w:p w14:paraId="7C0B7629">
            <w:pPr>
              <w:pStyle w:val="38"/>
              <w:rPr>
                <w:b/>
                <w:bCs/>
              </w:rPr>
            </w:pPr>
            <w:r>
              <w:rPr>
                <w:rFonts w:hint="eastAsia"/>
                <w:b/>
                <w:bCs/>
              </w:rPr>
              <w:t>污染物指标</w:t>
            </w:r>
          </w:p>
        </w:tc>
        <w:tc>
          <w:tcPr>
            <w:tcW w:w="693" w:type="pct"/>
            <w:vMerge w:val="restart"/>
            <w:vAlign w:val="center"/>
          </w:tcPr>
          <w:p w14:paraId="572F69C0">
            <w:pPr>
              <w:pStyle w:val="38"/>
              <w:rPr>
                <w:b/>
                <w:bCs/>
              </w:rPr>
            </w:pPr>
            <w:r>
              <w:rPr>
                <w:rFonts w:hint="eastAsia"/>
                <w:b/>
                <w:bCs/>
              </w:rPr>
              <w:t>系数单位</w:t>
            </w:r>
          </w:p>
        </w:tc>
        <w:tc>
          <w:tcPr>
            <w:tcW w:w="587" w:type="pct"/>
            <w:vMerge w:val="restart"/>
            <w:vAlign w:val="center"/>
          </w:tcPr>
          <w:p w14:paraId="2A93573A">
            <w:pPr>
              <w:pStyle w:val="38"/>
              <w:rPr>
                <w:b/>
                <w:bCs/>
              </w:rPr>
            </w:pPr>
            <w:r>
              <w:rPr>
                <w:rFonts w:hint="eastAsia"/>
                <w:b/>
                <w:bCs/>
              </w:rPr>
              <w:t>产污系数</w:t>
            </w:r>
          </w:p>
        </w:tc>
      </w:tr>
      <w:tr w14:paraId="75F2C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6" w:type="pct"/>
            <w:vMerge w:val="continue"/>
            <w:vAlign w:val="center"/>
          </w:tcPr>
          <w:p w14:paraId="7D412BCE">
            <w:pPr>
              <w:pStyle w:val="38"/>
            </w:pPr>
          </w:p>
        </w:tc>
        <w:tc>
          <w:tcPr>
            <w:tcW w:w="421" w:type="pct"/>
            <w:vMerge w:val="continue"/>
            <w:vAlign w:val="center"/>
          </w:tcPr>
          <w:p w14:paraId="43AFD9F5">
            <w:pPr>
              <w:pStyle w:val="38"/>
            </w:pPr>
          </w:p>
        </w:tc>
        <w:tc>
          <w:tcPr>
            <w:tcW w:w="717" w:type="pct"/>
            <w:vMerge w:val="continue"/>
            <w:vAlign w:val="center"/>
          </w:tcPr>
          <w:p w14:paraId="5DED4DBB">
            <w:pPr>
              <w:pStyle w:val="38"/>
            </w:pPr>
          </w:p>
        </w:tc>
        <w:tc>
          <w:tcPr>
            <w:tcW w:w="621" w:type="pct"/>
            <w:vMerge w:val="continue"/>
            <w:vAlign w:val="center"/>
          </w:tcPr>
          <w:p w14:paraId="5B4C22E7">
            <w:pPr>
              <w:pStyle w:val="38"/>
            </w:pPr>
          </w:p>
        </w:tc>
        <w:tc>
          <w:tcPr>
            <w:tcW w:w="626" w:type="pct"/>
            <w:vMerge w:val="continue"/>
            <w:vAlign w:val="center"/>
          </w:tcPr>
          <w:p w14:paraId="5C5DB915">
            <w:pPr>
              <w:pStyle w:val="38"/>
            </w:pPr>
          </w:p>
        </w:tc>
        <w:tc>
          <w:tcPr>
            <w:tcW w:w="915" w:type="pct"/>
            <w:gridSpan w:val="2"/>
            <w:vMerge w:val="continue"/>
            <w:vAlign w:val="center"/>
          </w:tcPr>
          <w:p w14:paraId="22EE6E42">
            <w:pPr>
              <w:pStyle w:val="38"/>
            </w:pPr>
          </w:p>
        </w:tc>
        <w:tc>
          <w:tcPr>
            <w:tcW w:w="693" w:type="pct"/>
            <w:vMerge w:val="continue"/>
            <w:vAlign w:val="center"/>
          </w:tcPr>
          <w:p w14:paraId="694FB35B">
            <w:pPr>
              <w:pStyle w:val="38"/>
            </w:pPr>
          </w:p>
        </w:tc>
        <w:tc>
          <w:tcPr>
            <w:tcW w:w="587" w:type="pct"/>
            <w:vMerge w:val="continue"/>
            <w:vAlign w:val="center"/>
          </w:tcPr>
          <w:p w14:paraId="5104F1FC">
            <w:pPr>
              <w:pStyle w:val="38"/>
            </w:pPr>
          </w:p>
        </w:tc>
      </w:tr>
      <w:tr w14:paraId="2222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16" w:type="pct"/>
            <w:vAlign w:val="center"/>
          </w:tcPr>
          <w:p w14:paraId="1895E0D8">
            <w:pPr>
              <w:pStyle w:val="38"/>
            </w:pPr>
            <w:r>
              <w:rPr>
                <w:rFonts w:hint="eastAsia"/>
              </w:rPr>
              <w:t>物料搅拌</w:t>
            </w:r>
          </w:p>
        </w:tc>
        <w:tc>
          <w:tcPr>
            <w:tcW w:w="421" w:type="pct"/>
            <w:vAlign w:val="center"/>
          </w:tcPr>
          <w:p w14:paraId="3ACAEA80">
            <w:pPr>
              <w:pStyle w:val="38"/>
            </w:pPr>
            <w:r>
              <w:rPr>
                <w:rFonts w:hint="eastAsia"/>
              </w:rPr>
              <w:t>混凝土制品</w:t>
            </w:r>
          </w:p>
        </w:tc>
        <w:tc>
          <w:tcPr>
            <w:tcW w:w="717" w:type="pct"/>
            <w:vAlign w:val="center"/>
          </w:tcPr>
          <w:p w14:paraId="69E2B144">
            <w:pPr>
              <w:pStyle w:val="38"/>
            </w:pPr>
            <w:r>
              <w:rPr>
                <w:rFonts w:hint="eastAsia"/>
              </w:rPr>
              <w:t>水泥、沙子、石子等</w:t>
            </w:r>
          </w:p>
        </w:tc>
        <w:tc>
          <w:tcPr>
            <w:tcW w:w="621" w:type="pct"/>
            <w:vAlign w:val="center"/>
          </w:tcPr>
          <w:p w14:paraId="1CBD2902">
            <w:pPr>
              <w:pStyle w:val="38"/>
            </w:pPr>
            <w:r>
              <w:rPr>
                <w:rFonts w:hint="eastAsia"/>
              </w:rPr>
              <w:t>物料混合搅拌</w:t>
            </w:r>
          </w:p>
        </w:tc>
        <w:tc>
          <w:tcPr>
            <w:tcW w:w="626" w:type="pct"/>
            <w:vAlign w:val="center"/>
          </w:tcPr>
          <w:p w14:paraId="4680F01E">
            <w:pPr>
              <w:pStyle w:val="38"/>
            </w:pPr>
            <w:r>
              <w:rPr>
                <w:rFonts w:hint="eastAsia"/>
              </w:rPr>
              <w:t>所有规模</w:t>
            </w:r>
          </w:p>
        </w:tc>
        <w:tc>
          <w:tcPr>
            <w:tcW w:w="436" w:type="pct"/>
            <w:vAlign w:val="center"/>
          </w:tcPr>
          <w:p w14:paraId="7F54E709">
            <w:pPr>
              <w:pStyle w:val="38"/>
            </w:pPr>
            <w:r>
              <w:rPr>
                <w:rFonts w:hint="eastAsia"/>
              </w:rPr>
              <w:t>废气</w:t>
            </w:r>
          </w:p>
        </w:tc>
        <w:tc>
          <w:tcPr>
            <w:tcW w:w="479" w:type="pct"/>
            <w:vAlign w:val="center"/>
          </w:tcPr>
          <w:p w14:paraId="5A18968D">
            <w:pPr>
              <w:pStyle w:val="38"/>
            </w:pPr>
            <w:r>
              <w:rPr>
                <w:rFonts w:hint="eastAsia"/>
              </w:rPr>
              <w:t>颗粒物</w:t>
            </w:r>
          </w:p>
        </w:tc>
        <w:tc>
          <w:tcPr>
            <w:tcW w:w="693" w:type="pct"/>
            <w:vAlign w:val="center"/>
          </w:tcPr>
          <w:p w14:paraId="167C6C00">
            <w:pPr>
              <w:pStyle w:val="38"/>
            </w:pPr>
            <w:r>
              <w:rPr>
                <w:rFonts w:hint="eastAsia"/>
              </w:rPr>
              <w:t>kg/t-产品</w:t>
            </w:r>
          </w:p>
        </w:tc>
        <w:tc>
          <w:tcPr>
            <w:tcW w:w="587" w:type="pct"/>
            <w:vAlign w:val="center"/>
          </w:tcPr>
          <w:p w14:paraId="0906E622">
            <w:pPr>
              <w:pStyle w:val="38"/>
            </w:pPr>
            <w:r>
              <w:rPr>
                <w:rFonts w:hint="eastAsia"/>
              </w:rPr>
              <w:t>0.13</w:t>
            </w:r>
          </w:p>
        </w:tc>
      </w:tr>
    </w:tbl>
    <w:p w14:paraId="1BC7E2B1">
      <w:pPr>
        <w:ind w:firstLine="480"/>
      </w:pPr>
      <w:r>
        <w:t>项目</w:t>
      </w:r>
      <w:r>
        <w:rPr>
          <w:rFonts w:hint="eastAsia"/>
        </w:rPr>
        <w:t>水稳生产量</w:t>
      </w:r>
      <w:r>
        <w:t>为</w:t>
      </w:r>
      <w:r>
        <w:rPr>
          <w:rFonts w:hint="eastAsia"/>
        </w:rPr>
        <w:t>30</w:t>
      </w:r>
      <w:r>
        <w:t>万t，</w:t>
      </w:r>
      <w:r>
        <w:rPr>
          <w:rFonts w:hint="eastAsia"/>
        </w:rPr>
        <w:t>年生产时间2400h，</w:t>
      </w:r>
      <w:r>
        <w:t>则</w:t>
      </w:r>
      <w:r>
        <w:rPr>
          <w:rFonts w:hint="eastAsia"/>
        </w:rPr>
        <w:t>搅拌</w:t>
      </w:r>
      <w:r>
        <w:t>粉尘产生量为</w:t>
      </w:r>
      <w:r>
        <w:rPr>
          <w:rFonts w:hint="eastAsia"/>
        </w:rPr>
        <w:t>39</w:t>
      </w:r>
      <w:r>
        <w:t>t/a，产生速率</w:t>
      </w:r>
      <w:r>
        <w:rPr>
          <w:rFonts w:hint="eastAsia"/>
        </w:rPr>
        <w:t>16.25</w:t>
      </w:r>
      <w:r>
        <w:t>kg/h。</w:t>
      </w:r>
      <w:r>
        <w:rPr>
          <w:rFonts w:hint="eastAsia"/>
        </w:rPr>
        <w:t>项目在</w:t>
      </w:r>
      <w:r>
        <w:rPr>
          <w:rFonts w:hint="eastAsia" w:ascii="宋体" w:hAnsi="宋体" w:cs="宋体"/>
          <w:spacing w:val="2"/>
        </w:rPr>
        <w:t>上料点及搅拌机处</w:t>
      </w:r>
      <w:r>
        <w:rPr>
          <w:rFonts w:ascii="宋体" w:hAnsi="宋体" w:cs="宋体"/>
          <w:spacing w:val="2"/>
        </w:rPr>
        <w:t>加装集气罩，收集后通过布袋除尘器处理经</w:t>
      </w:r>
      <w:r>
        <w:rPr>
          <w:rFonts w:ascii="宋体" w:hAnsi="宋体" w:cs="宋体"/>
          <w:spacing w:val="-2"/>
        </w:rPr>
        <w:t>排气筒</w:t>
      </w:r>
      <w:r>
        <w:rPr>
          <w:rFonts w:eastAsia="Times New Roman"/>
          <w:spacing w:val="-2"/>
        </w:rPr>
        <w:t>DA00</w:t>
      </w:r>
      <w:r>
        <w:rPr>
          <w:rFonts w:hint="eastAsia"/>
          <w:spacing w:val="-2"/>
        </w:rPr>
        <w:t>2</w:t>
      </w:r>
      <w:r>
        <w:rPr>
          <w:rFonts w:ascii="宋体" w:hAnsi="宋体" w:cs="宋体"/>
          <w:spacing w:val="-2"/>
        </w:rPr>
        <w:t>排放。</w:t>
      </w:r>
    </w:p>
    <w:p w14:paraId="441EEE41">
      <w:pPr>
        <w:ind w:firstLine="480"/>
      </w:pPr>
      <w:r>
        <w:t>集气罩大小设计如下：L=V0*F*3600</w:t>
      </w:r>
    </w:p>
    <w:p w14:paraId="7B296A8C">
      <w:pPr>
        <w:ind w:firstLine="480"/>
      </w:pPr>
      <w:r>
        <w:t>L</w:t>
      </w:r>
      <w:r>
        <w:rPr>
          <w:rFonts w:hint="eastAsia"/>
        </w:rPr>
        <w:t>-</w:t>
      </w:r>
      <w:r>
        <w:t>为集气罩的计算风量</w:t>
      </w:r>
      <w:r>
        <w:rPr>
          <w:rFonts w:hint="eastAsia"/>
        </w:rPr>
        <w:t>m³</w:t>
      </w:r>
      <w:r>
        <w:t>/h；</w:t>
      </w:r>
    </w:p>
    <w:p w14:paraId="69C9F2A4">
      <w:pPr>
        <w:ind w:firstLine="480"/>
      </w:pPr>
      <w:r>
        <w:t>V0</w:t>
      </w:r>
      <w:r>
        <w:rPr>
          <w:rFonts w:hint="eastAsia"/>
        </w:rPr>
        <w:t>-</w:t>
      </w:r>
      <w:r>
        <w:t>罩口平均速度，m/s</w:t>
      </w:r>
      <w:r>
        <w:rPr>
          <w:rFonts w:hint="eastAsia"/>
        </w:rPr>
        <w:t>，</w:t>
      </w:r>
      <w:r>
        <w:t>可取0.5~1.25</w:t>
      </w:r>
      <w:r>
        <w:rPr>
          <w:rFonts w:hint="eastAsia"/>
        </w:rPr>
        <w:t>；</w:t>
      </w:r>
      <w:r>
        <w:t>本项目取1.0。</w:t>
      </w:r>
    </w:p>
    <w:p w14:paraId="29F31AFD">
      <w:pPr>
        <w:ind w:firstLine="480"/>
      </w:pPr>
      <w:r>
        <w:rPr>
          <w:rFonts w:hint="eastAsia"/>
        </w:rPr>
        <w:t>F-</w:t>
      </w:r>
      <w:r>
        <w:t>罩口面积</w:t>
      </w:r>
      <w:r>
        <w:rPr>
          <w:rFonts w:hint="eastAsia"/>
        </w:rPr>
        <w:t>㎡。</w:t>
      </w:r>
    </w:p>
    <w:p w14:paraId="2EBA734D">
      <w:pPr>
        <w:ind w:firstLine="480"/>
      </w:pPr>
      <w:r>
        <w:rPr>
          <w:rFonts w:hint="eastAsia"/>
        </w:rPr>
        <w:t>项目上料点处设计</w:t>
      </w:r>
      <w:r>
        <w:t>集气罩尺寸为</w:t>
      </w:r>
      <w:r>
        <w:rPr>
          <w:rFonts w:hint="eastAsia"/>
        </w:rPr>
        <w:t>1.0</w:t>
      </w:r>
      <w:r>
        <w:t>m</w:t>
      </w:r>
      <w:r>
        <w:rPr>
          <w:rFonts w:hint="eastAsia"/>
        </w:rPr>
        <w:t>×4.0</w:t>
      </w:r>
      <w:r>
        <w:t>m</w:t>
      </w:r>
      <w:r>
        <w:rPr>
          <w:rFonts w:hint="eastAsia"/>
        </w:rPr>
        <w:t>，搅拌机处设计集气罩尺寸为2m×2m，则</w:t>
      </w:r>
      <w:r>
        <w:t>项目集气罩集气风量最低为</w:t>
      </w:r>
      <w:r>
        <w:rPr>
          <w:rFonts w:hint="eastAsia"/>
        </w:rPr>
        <w:t>28800m³</w:t>
      </w:r>
      <w:r>
        <w:t>/h</w:t>
      </w:r>
      <w:r>
        <w:rPr>
          <w:rFonts w:hint="eastAsia"/>
        </w:rPr>
        <w:t>，考虑到风量损失，本项目</w:t>
      </w:r>
      <w:r>
        <w:t>风机风量设计为</w:t>
      </w:r>
      <w:r>
        <w:rPr>
          <w:rFonts w:hint="eastAsia"/>
        </w:rPr>
        <w:t>35000m³</w:t>
      </w:r>
      <w:r>
        <w:t>/h。</w:t>
      </w:r>
    </w:p>
    <w:p w14:paraId="33006D9B">
      <w:pPr>
        <w:ind w:firstLine="480"/>
      </w:pPr>
      <w:r>
        <w:rPr>
          <w:rFonts w:hint="eastAsia"/>
        </w:rPr>
        <w:t>集气罩收集效率以90%计，袋式除尘器处理效率以99.7%，年工作时间为253h。则经除尘后有组织粉尘排放量为0.229t/a，排放速率0.238kg/h，有组织排放浓度2.7mg/m³；整个生产车间密闭，车间内设置喷淋雾化喷头，从源头控制粉尘产生，喷淋雾化喷头喷淋粉尘控制效率为74%，车间密闭粉尘抑制效率为99%，因此，无组织排放量为0.022t/a。</w:t>
      </w:r>
    </w:p>
    <w:p w14:paraId="6F61C153">
      <w:pPr>
        <w:ind w:firstLine="482"/>
        <w:rPr>
          <w:b/>
          <w:bCs/>
        </w:rPr>
      </w:pPr>
      <w:r>
        <w:rPr>
          <w:rFonts w:hint="eastAsia"/>
          <w:b/>
          <w:bCs/>
        </w:rPr>
        <w:t>（5）水泥筒仓废气</w:t>
      </w:r>
    </w:p>
    <w:p w14:paraId="68498E3E">
      <w:pPr>
        <w:ind w:firstLine="480"/>
      </w:pPr>
      <w:r>
        <w:rPr>
          <w:rFonts w:hint="eastAsia"/>
        </w:rPr>
        <w:t>水稳生产线水泥</w:t>
      </w:r>
      <w:r>
        <w:t>使用量约为</w:t>
      </w:r>
      <w:r>
        <w:rPr>
          <w:rFonts w:hint="eastAsia"/>
        </w:rPr>
        <w:t>15200</w:t>
      </w:r>
      <w:r>
        <w:t>t/a</w:t>
      </w:r>
      <w:r>
        <w:rPr>
          <w:rFonts w:hint="eastAsia"/>
        </w:rPr>
        <w:t>，</w:t>
      </w:r>
      <w:r>
        <w:t>参照《逸散性工业粉尘控制技术》中第二十二章中</w:t>
      </w:r>
      <w:r>
        <w:rPr>
          <w:rFonts w:hint="eastAsia"/>
        </w:rPr>
        <w:t>“</w:t>
      </w:r>
      <w:r>
        <w:t>混凝土分批搅拌厂</w:t>
      </w:r>
      <w:r>
        <w:rPr>
          <w:rFonts w:hint="eastAsia"/>
        </w:rPr>
        <w:t>”</w:t>
      </w:r>
      <w:r>
        <w:t>中的</w:t>
      </w:r>
      <w:r>
        <w:rPr>
          <w:rFonts w:hint="eastAsia"/>
        </w:rPr>
        <w:t>“</w:t>
      </w:r>
      <w:r>
        <w:t>贮仓排气</w:t>
      </w:r>
      <w:r>
        <w:rPr>
          <w:rFonts w:hint="eastAsia"/>
        </w:rPr>
        <w:t>”</w:t>
      </w:r>
      <w:r>
        <w:t>排放因子进行计算，粉尘产生量为0.12kg/t（卸料），则生产过程</w:t>
      </w:r>
      <w:r>
        <w:rPr>
          <w:rFonts w:hint="eastAsia"/>
        </w:rPr>
        <w:t>水泥筒仓</w:t>
      </w:r>
      <w:r>
        <w:t>呼吸粉尘产生量为</w:t>
      </w:r>
      <w:r>
        <w:rPr>
          <w:rFonts w:hint="eastAsia"/>
        </w:rPr>
        <w:t>1.824</w:t>
      </w:r>
      <w:r>
        <w:t>t/a</w:t>
      </w:r>
      <w:r>
        <w:rPr>
          <w:rFonts w:hint="eastAsia"/>
        </w:rPr>
        <w:t>（0.76kg/h），产生浓度380mg/m³。筒仓顶部设置仓顶除尘器（收集效率100%，除尘效率99.7%，风机风量2000m³/h），</w:t>
      </w:r>
      <w:r>
        <w:rPr>
          <w:rFonts w:hint="eastAsia" w:ascii="宋体" w:hAnsi="宋体" w:cs="宋体"/>
        </w:rPr>
        <w:t>则经处理后有组织粉尘排放量为0.005t/a，排放速率0.002kg/h，排放浓度1mg/m³。</w:t>
      </w:r>
    </w:p>
    <w:p w14:paraId="28D9CF99">
      <w:pPr>
        <w:ind w:left="480" w:leftChars="200" w:firstLine="0" w:firstLineChars="0"/>
        <w:rPr>
          <w:rFonts w:ascii="宋体" w:hAnsi="宋体" w:cs="宋体"/>
          <w:b/>
          <w:bCs/>
          <w:spacing w:val="-1"/>
        </w:rPr>
      </w:pPr>
      <w:r>
        <w:rPr>
          <w:rFonts w:hint="eastAsia" w:ascii="宋体" w:hAnsi="宋体" w:cs="宋体"/>
          <w:b/>
          <w:bCs/>
          <w:spacing w:val="-1"/>
        </w:rPr>
        <w:t>（6）食堂油烟</w:t>
      </w:r>
    </w:p>
    <w:p w14:paraId="2D29044E">
      <w:pPr>
        <w:ind w:firstLine="480"/>
      </w:pPr>
      <w:r>
        <w:rPr>
          <w:rFonts w:hint="eastAsia"/>
        </w:rPr>
        <w:t>由于原环评中未对食堂油烟进行核算，本环评进行补充。本项目员工人数为44人，按</w:t>
      </w:r>
      <w:r>
        <w:t>照《</w:t>
      </w:r>
      <w:r>
        <w:rPr>
          <w:rFonts w:hint="eastAsia"/>
        </w:rPr>
        <w:t>生活污染源产排污系数手册</w:t>
      </w:r>
      <w:r>
        <w:t>》中</w:t>
      </w:r>
      <w:r>
        <w:rPr>
          <w:rFonts w:hint="eastAsia"/>
        </w:rPr>
        <w:t>表3-1生活及其他大气污染物排放系数表单 二区餐饮使用排放系数为232g/（人。年），</w:t>
      </w:r>
      <w:r>
        <w:t>则油烟</w:t>
      </w:r>
      <w:r>
        <w:rPr>
          <w:rFonts w:hint="eastAsia"/>
        </w:rPr>
        <w:t>总</w:t>
      </w:r>
      <w:r>
        <w:t>产生量为</w:t>
      </w:r>
      <w:r>
        <w:rPr>
          <w:rFonts w:hint="eastAsia"/>
        </w:rPr>
        <w:t>0.010t</w:t>
      </w:r>
      <w:r>
        <w:t>/a</w:t>
      </w:r>
      <w:r>
        <w:rPr>
          <w:rFonts w:hint="eastAsia"/>
        </w:rPr>
        <w:t>（0.033kg/d），每日烹饪时间为2h</w:t>
      </w:r>
      <w:r>
        <w:t>。油烟采用</w:t>
      </w:r>
      <w:r>
        <w:rPr>
          <w:rFonts w:hint="eastAsia"/>
        </w:rPr>
        <w:t>静电油烟净化器</w:t>
      </w:r>
      <w:r>
        <w:t>进行处理，处理效率应达到</w:t>
      </w:r>
      <w:r>
        <w:rPr>
          <w:rFonts w:hint="eastAsia"/>
        </w:rPr>
        <w:t>85</w:t>
      </w:r>
      <w:r>
        <w:t>%以上，油烟机风量为</w:t>
      </w:r>
      <w:r>
        <w:rPr>
          <w:rFonts w:hint="eastAsia"/>
        </w:rPr>
        <w:t>2</w:t>
      </w:r>
      <w:r>
        <w:t>000</w:t>
      </w:r>
      <w:r>
        <w:rPr>
          <w:rFonts w:hint="eastAsia"/>
        </w:rPr>
        <w:t>m³/h</w:t>
      </w:r>
      <w:r>
        <w:t>，</w:t>
      </w:r>
      <w:r>
        <w:rPr>
          <w:rFonts w:hint="eastAsia"/>
        </w:rPr>
        <w:t>静电油烟净化器</w:t>
      </w:r>
      <w:r>
        <w:t>年工作时间</w:t>
      </w:r>
      <w:r>
        <w:rPr>
          <w:rFonts w:hint="eastAsia"/>
        </w:rPr>
        <w:t>600</w:t>
      </w:r>
      <w:r>
        <w:t>h</w:t>
      </w:r>
      <w:r>
        <w:rPr>
          <w:rFonts w:hint="eastAsia"/>
        </w:rPr>
        <w:t>（年工作300d）</w:t>
      </w:r>
      <w:r>
        <w:t>，油烟</w:t>
      </w:r>
      <w:r>
        <w:rPr>
          <w:rFonts w:hint="eastAsia"/>
        </w:rPr>
        <w:t>排放</w:t>
      </w:r>
      <w:r>
        <w:t>量为</w:t>
      </w:r>
      <w:r>
        <w:rPr>
          <w:rFonts w:hint="eastAsia"/>
        </w:rPr>
        <w:t>0.002t</w:t>
      </w:r>
      <w:r>
        <w:t>/a，油烟排放浓度为</w:t>
      </w:r>
      <w:r>
        <w:rPr>
          <w:rFonts w:hint="eastAsia"/>
        </w:rPr>
        <w:t>1.5mg/m³</w:t>
      </w:r>
      <w:r>
        <w:t>，处理后的油烟经专用排烟管道</w:t>
      </w:r>
      <w:r>
        <w:rPr>
          <w:rFonts w:hint="eastAsia"/>
        </w:rPr>
        <w:t>高空</w:t>
      </w:r>
      <w:r>
        <w:t>排放</w:t>
      </w:r>
      <w:r>
        <w:rPr>
          <w:rFonts w:hint="eastAsia"/>
        </w:rPr>
        <w:t>。项目食堂油烟产生及排放情况见下表。</w:t>
      </w:r>
    </w:p>
    <w:p w14:paraId="69BDF344">
      <w:pPr>
        <w:pStyle w:val="53"/>
      </w:pPr>
      <w:r>
        <w:rPr>
          <w:rFonts w:hint="eastAsia"/>
        </w:rPr>
        <w:t>表2.5-14  食堂油烟产生及排放情况一览表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55"/>
        <w:gridCol w:w="1123"/>
        <w:gridCol w:w="976"/>
        <w:gridCol w:w="955"/>
        <w:gridCol w:w="806"/>
        <w:gridCol w:w="806"/>
        <w:gridCol w:w="1093"/>
        <w:gridCol w:w="787"/>
        <w:gridCol w:w="1072"/>
        <w:gridCol w:w="1075"/>
      </w:tblGrid>
      <w:tr w14:paraId="37095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54" w:type="dxa"/>
            <w:noWrap/>
            <w:vAlign w:val="center"/>
          </w:tcPr>
          <w:p w14:paraId="7F64492F">
            <w:pPr>
              <w:pStyle w:val="52"/>
              <w:rPr>
                <w:b/>
                <w:bCs/>
              </w:rPr>
            </w:pPr>
            <w:r>
              <w:rPr>
                <w:rFonts w:hint="eastAsia"/>
                <w:b/>
                <w:bCs/>
              </w:rPr>
              <w:t>污染源</w:t>
            </w:r>
          </w:p>
        </w:tc>
        <w:tc>
          <w:tcPr>
            <w:tcW w:w="1123" w:type="dxa"/>
            <w:noWrap/>
            <w:vAlign w:val="center"/>
          </w:tcPr>
          <w:p w14:paraId="05F1C76E">
            <w:pPr>
              <w:pStyle w:val="52"/>
              <w:rPr>
                <w:b/>
                <w:bCs/>
              </w:rPr>
            </w:pPr>
            <w:r>
              <w:rPr>
                <w:rFonts w:hint="eastAsia"/>
                <w:b/>
                <w:bCs/>
              </w:rPr>
              <w:t>污染物名称</w:t>
            </w:r>
          </w:p>
        </w:tc>
        <w:tc>
          <w:tcPr>
            <w:tcW w:w="975" w:type="dxa"/>
            <w:noWrap/>
            <w:vAlign w:val="center"/>
          </w:tcPr>
          <w:p w14:paraId="5FC31B60">
            <w:pPr>
              <w:pStyle w:val="52"/>
              <w:rPr>
                <w:b/>
                <w:bCs/>
              </w:rPr>
            </w:pPr>
            <w:r>
              <w:rPr>
                <w:rFonts w:hint="eastAsia"/>
                <w:b/>
                <w:bCs/>
              </w:rPr>
              <w:t>风量m³/h</w:t>
            </w:r>
          </w:p>
        </w:tc>
        <w:tc>
          <w:tcPr>
            <w:tcW w:w="955" w:type="dxa"/>
            <w:noWrap/>
            <w:vAlign w:val="center"/>
          </w:tcPr>
          <w:p w14:paraId="24D05283">
            <w:pPr>
              <w:pStyle w:val="52"/>
              <w:rPr>
                <w:b/>
                <w:bCs/>
              </w:rPr>
            </w:pPr>
            <w:r>
              <w:rPr>
                <w:rFonts w:hint="eastAsia"/>
                <w:b/>
                <w:bCs/>
              </w:rPr>
              <w:t>产生量t/a</w:t>
            </w:r>
          </w:p>
        </w:tc>
        <w:tc>
          <w:tcPr>
            <w:tcW w:w="806" w:type="dxa"/>
            <w:noWrap/>
            <w:vAlign w:val="center"/>
          </w:tcPr>
          <w:p w14:paraId="59E346D8">
            <w:pPr>
              <w:pStyle w:val="52"/>
              <w:rPr>
                <w:b/>
                <w:bCs/>
              </w:rPr>
            </w:pPr>
            <w:r>
              <w:rPr>
                <w:rFonts w:hint="eastAsia"/>
                <w:b/>
                <w:bCs/>
              </w:rPr>
              <w:t>产生速率kg/h</w:t>
            </w:r>
          </w:p>
        </w:tc>
        <w:tc>
          <w:tcPr>
            <w:tcW w:w="806" w:type="dxa"/>
            <w:noWrap/>
            <w:vAlign w:val="center"/>
          </w:tcPr>
          <w:p w14:paraId="773C832C">
            <w:pPr>
              <w:pStyle w:val="52"/>
              <w:rPr>
                <w:b/>
                <w:bCs/>
              </w:rPr>
            </w:pPr>
            <w:r>
              <w:rPr>
                <w:rFonts w:hint="eastAsia"/>
                <w:b/>
                <w:bCs/>
              </w:rPr>
              <w:t>产生时间h</w:t>
            </w:r>
          </w:p>
        </w:tc>
        <w:tc>
          <w:tcPr>
            <w:tcW w:w="1093" w:type="dxa"/>
            <w:noWrap/>
            <w:vAlign w:val="center"/>
          </w:tcPr>
          <w:p w14:paraId="196AE531">
            <w:pPr>
              <w:pStyle w:val="52"/>
              <w:rPr>
                <w:b/>
                <w:bCs/>
              </w:rPr>
            </w:pPr>
            <w:r>
              <w:rPr>
                <w:rFonts w:hint="eastAsia"/>
                <w:b/>
                <w:bCs/>
              </w:rPr>
              <w:t>治理措施</w:t>
            </w:r>
          </w:p>
        </w:tc>
        <w:tc>
          <w:tcPr>
            <w:tcW w:w="786" w:type="dxa"/>
            <w:noWrap/>
            <w:vAlign w:val="center"/>
          </w:tcPr>
          <w:p w14:paraId="2588D02E">
            <w:pPr>
              <w:pStyle w:val="52"/>
              <w:rPr>
                <w:b/>
                <w:bCs/>
              </w:rPr>
            </w:pPr>
            <w:r>
              <w:rPr>
                <w:rFonts w:hint="eastAsia"/>
                <w:b/>
                <w:bCs/>
              </w:rPr>
              <w:t>排放量t/a</w:t>
            </w:r>
          </w:p>
        </w:tc>
        <w:tc>
          <w:tcPr>
            <w:tcW w:w="1073" w:type="dxa"/>
            <w:noWrap/>
            <w:vAlign w:val="center"/>
          </w:tcPr>
          <w:p w14:paraId="3AE2BEEC">
            <w:pPr>
              <w:pStyle w:val="52"/>
              <w:rPr>
                <w:b/>
                <w:bCs/>
              </w:rPr>
            </w:pPr>
            <w:r>
              <w:rPr>
                <w:rFonts w:hint="eastAsia"/>
                <w:b/>
                <w:bCs/>
              </w:rPr>
              <w:t>排放速率kg/h</w:t>
            </w:r>
          </w:p>
        </w:tc>
        <w:tc>
          <w:tcPr>
            <w:tcW w:w="1076" w:type="dxa"/>
            <w:noWrap/>
            <w:vAlign w:val="center"/>
          </w:tcPr>
          <w:p w14:paraId="3840DBED">
            <w:pPr>
              <w:pStyle w:val="52"/>
              <w:rPr>
                <w:b/>
                <w:bCs/>
              </w:rPr>
            </w:pPr>
            <w:r>
              <w:rPr>
                <w:rFonts w:hint="eastAsia"/>
                <w:b/>
                <w:bCs/>
              </w:rPr>
              <w:t>排放浓度mg/m³</w:t>
            </w:r>
          </w:p>
        </w:tc>
      </w:tr>
      <w:tr w14:paraId="6F15B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6" w:hRule="atLeast"/>
          <w:jc w:val="center"/>
        </w:trPr>
        <w:tc>
          <w:tcPr>
            <w:tcW w:w="954" w:type="dxa"/>
            <w:noWrap/>
            <w:vAlign w:val="center"/>
          </w:tcPr>
          <w:p w14:paraId="4D8AE7D8">
            <w:pPr>
              <w:pStyle w:val="52"/>
            </w:pPr>
            <w:r>
              <w:rPr>
                <w:rFonts w:hint="eastAsia"/>
              </w:rPr>
              <w:t>食堂油烟</w:t>
            </w:r>
          </w:p>
        </w:tc>
        <w:tc>
          <w:tcPr>
            <w:tcW w:w="1123" w:type="dxa"/>
            <w:noWrap/>
            <w:vAlign w:val="center"/>
          </w:tcPr>
          <w:p w14:paraId="09F96C59">
            <w:pPr>
              <w:pStyle w:val="52"/>
            </w:pPr>
            <w:r>
              <w:rPr>
                <w:rFonts w:hint="eastAsia"/>
              </w:rPr>
              <w:t>油烟</w:t>
            </w:r>
          </w:p>
        </w:tc>
        <w:tc>
          <w:tcPr>
            <w:tcW w:w="975" w:type="dxa"/>
            <w:noWrap/>
            <w:vAlign w:val="center"/>
          </w:tcPr>
          <w:p w14:paraId="3D09D188">
            <w:pPr>
              <w:pStyle w:val="52"/>
            </w:pPr>
            <w:r>
              <w:rPr>
                <w:rFonts w:hint="eastAsia"/>
              </w:rPr>
              <w:t>2000</w:t>
            </w:r>
          </w:p>
        </w:tc>
        <w:tc>
          <w:tcPr>
            <w:tcW w:w="955" w:type="dxa"/>
            <w:noWrap/>
            <w:vAlign w:val="center"/>
          </w:tcPr>
          <w:p w14:paraId="2017073B">
            <w:pPr>
              <w:pStyle w:val="52"/>
            </w:pPr>
            <w:r>
              <w:rPr>
                <w:rFonts w:hint="eastAsia"/>
              </w:rPr>
              <w:t>0.010</w:t>
            </w:r>
          </w:p>
        </w:tc>
        <w:tc>
          <w:tcPr>
            <w:tcW w:w="806" w:type="dxa"/>
            <w:noWrap/>
            <w:vAlign w:val="center"/>
          </w:tcPr>
          <w:p w14:paraId="601979F3">
            <w:pPr>
              <w:pStyle w:val="52"/>
            </w:pPr>
            <w:r>
              <w:rPr>
                <w:rFonts w:hint="eastAsia"/>
              </w:rPr>
              <w:t>0.017</w:t>
            </w:r>
          </w:p>
        </w:tc>
        <w:tc>
          <w:tcPr>
            <w:tcW w:w="806" w:type="dxa"/>
            <w:noWrap/>
            <w:vAlign w:val="center"/>
          </w:tcPr>
          <w:p w14:paraId="38E7A4A7">
            <w:pPr>
              <w:pStyle w:val="52"/>
            </w:pPr>
            <w:r>
              <w:rPr>
                <w:rFonts w:hint="eastAsia"/>
              </w:rPr>
              <w:t>600</w:t>
            </w:r>
          </w:p>
        </w:tc>
        <w:tc>
          <w:tcPr>
            <w:tcW w:w="1093" w:type="dxa"/>
            <w:noWrap/>
            <w:vAlign w:val="center"/>
          </w:tcPr>
          <w:p w14:paraId="5FE9AF8C">
            <w:pPr>
              <w:pStyle w:val="52"/>
            </w:pPr>
            <w:r>
              <w:rPr>
                <w:rFonts w:hint="eastAsia"/>
              </w:rPr>
              <w:t>油烟净化处理器+高空排放</w:t>
            </w:r>
          </w:p>
        </w:tc>
        <w:tc>
          <w:tcPr>
            <w:tcW w:w="786" w:type="dxa"/>
            <w:noWrap/>
            <w:vAlign w:val="center"/>
          </w:tcPr>
          <w:p w14:paraId="311A175D">
            <w:pPr>
              <w:pStyle w:val="52"/>
            </w:pPr>
            <w:r>
              <w:rPr>
                <w:rFonts w:hint="eastAsia"/>
              </w:rPr>
              <w:t>0.002</w:t>
            </w:r>
          </w:p>
        </w:tc>
        <w:tc>
          <w:tcPr>
            <w:tcW w:w="1073" w:type="dxa"/>
            <w:noWrap/>
            <w:vAlign w:val="center"/>
          </w:tcPr>
          <w:p w14:paraId="111F5F6F">
            <w:pPr>
              <w:pStyle w:val="52"/>
            </w:pPr>
            <w:r>
              <w:rPr>
                <w:rFonts w:hint="eastAsia"/>
              </w:rPr>
              <w:t>0.003</w:t>
            </w:r>
          </w:p>
        </w:tc>
        <w:tc>
          <w:tcPr>
            <w:tcW w:w="1076" w:type="dxa"/>
            <w:noWrap/>
            <w:vAlign w:val="center"/>
          </w:tcPr>
          <w:p w14:paraId="6EDCB3FB">
            <w:pPr>
              <w:pStyle w:val="52"/>
            </w:pPr>
            <w:r>
              <w:rPr>
                <w:rFonts w:hint="eastAsia"/>
              </w:rPr>
              <w:t>1.5</w:t>
            </w:r>
          </w:p>
        </w:tc>
      </w:tr>
    </w:tbl>
    <w:p w14:paraId="1098631A">
      <w:pPr>
        <w:ind w:firstLine="480"/>
        <w:sectPr>
          <w:footerReference r:id="rId28" w:type="default"/>
          <w:pgSz w:w="11906" w:h="16838"/>
          <w:pgMar w:top="1440" w:right="1800" w:bottom="1440" w:left="1800" w:header="737" w:footer="850" w:gutter="0"/>
          <w:cols w:space="0" w:num="1"/>
          <w:docGrid w:type="lines" w:linePitch="336" w:charSpace="0"/>
        </w:sectPr>
      </w:pPr>
      <w:r>
        <w:t>项目建成后全厂有组织和无组织废气产生和排放情况汇总详见下表。</w:t>
      </w:r>
    </w:p>
    <w:p w14:paraId="7088104B">
      <w:pPr>
        <w:pStyle w:val="32"/>
        <w:rPr>
          <w:rFonts w:hint="eastAsia"/>
        </w:rPr>
      </w:pPr>
      <w:r>
        <w:t>表2.</w:t>
      </w:r>
      <w:r>
        <w:rPr>
          <w:rFonts w:hint="eastAsia"/>
        </w:rPr>
        <w:t>5</w:t>
      </w:r>
      <w:r>
        <w:t>-</w:t>
      </w:r>
      <w:r>
        <w:rPr>
          <w:rFonts w:hint="eastAsia"/>
        </w:rPr>
        <w:t>15建设后全厂</w:t>
      </w:r>
      <w:r>
        <w:t>废气污染物产排情况一览表</w:t>
      </w:r>
      <w:r>
        <w:rPr>
          <w:rFonts w:hint="eastAsia"/>
        </w:rPr>
        <w:t>（有组织）</w:t>
      </w:r>
    </w:p>
    <w:tbl>
      <w:tblPr>
        <w:tblStyle w:val="25"/>
        <w:tblW w:w="524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610"/>
        <w:gridCol w:w="601"/>
        <w:gridCol w:w="1148"/>
        <w:gridCol w:w="881"/>
        <w:gridCol w:w="953"/>
        <w:gridCol w:w="975"/>
        <w:gridCol w:w="1007"/>
        <w:gridCol w:w="844"/>
        <w:gridCol w:w="1086"/>
        <w:gridCol w:w="625"/>
        <w:gridCol w:w="777"/>
        <w:gridCol w:w="673"/>
        <w:gridCol w:w="675"/>
        <w:gridCol w:w="1130"/>
        <w:gridCol w:w="979"/>
        <w:gridCol w:w="988"/>
        <w:gridCol w:w="756"/>
      </w:tblGrid>
      <w:tr w14:paraId="64170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restart"/>
            <w:shd w:val="clear" w:color="auto" w:fill="auto"/>
            <w:vAlign w:val="center"/>
          </w:tcPr>
          <w:p w14:paraId="06190023">
            <w:pPr>
              <w:pStyle w:val="38"/>
              <w:bidi w:val="0"/>
              <w:rPr>
                <w:rFonts w:hint="eastAsia"/>
                <w:b/>
                <w:bCs/>
                <w:color w:val="0000FF"/>
              </w:rPr>
            </w:pPr>
            <w:r>
              <w:rPr>
                <w:rFonts w:hint="eastAsia"/>
                <w:b/>
                <w:bCs/>
                <w:color w:val="0000FF"/>
                <w:lang w:val="en-US" w:eastAsia="zh-CN"/>
              </w:rPr>
              <w:t>排放方式</w:t>
            </w:r>
          </w:p>
        </w:tc>
        <w:tc>
          <w:tcPr>
            <w:tcW w:w="600" w:type="dxa"/>
            <w:vMerge w:val="restart"/>
            <w:shd w:val="clear" w:color="auto" w:fill="auto"/>
            <w:vAlign w:val="center"/>
          </w:tcPr>
          <w:p w14:paraId="430FF258">
            <w:pPr>
              <w:pStyle w:val="38"/>
              <w:bidi w:val="0"/>
              <w:rPr>
                <w:rFonts w:hint="eastAsia"/>
                <w:b/>
                <w:bCs/>
                <w:color w:val="0000FF"/>
              </w:rPr>
            </w:pPr>
            <w:r>
              <w:rPr>
                <w:rFonts w:hint="eastAsia"/>
                <w:b/>
                <w:bCs/>
                <w:color w:val="0000FF"/>
                <w:lang w:val="en-US" w:eastAsia="zh-CN"/>
              </w:rPr>
              <w:t>排气筒</w:t>
            </w:r>
          </w:p>
        </w:tc>
        <w:tc>
          <w:tcPr>
            <w:tcW w:w="1148" w:type="dxa"/>
            <w:vMerge w:val="restart"/>
            <w:shd w:val="clear" w:color="auto" w:fill="auto"/>
            <w:vAlign w:val="center"/>
          </w:tcPr>
          <w:p w14:paraId="1E2459B9">
            <w:pPr>
              <w:pStyle w:val="38"/>
              <w:bidi w:val="0"/>
              <w:rPr>
                <w:rFonts w:hint="eastAsia"/>
                <w:b/>
                <w:bCs/>
                <w:color w:val="0000FF"/>
              </w:rPr>
            </w:pPr>
            <w:r>
              <w:rPr>
                <w:rFonts w:hint="eastAsia"/>
                <w:b/>
                <w:bCs/>
                <w:color w:val="0000FF"/>
                <w:lang w:val="en-US" w:eastAsia="zh-CN"/>
              </w:rPr>
              <w:t>产污工序</w:t>
            </w:r>
          </w:p>
        </w:tc>
        <w:tc>
          <w:tcPr>
            <w:tcW w:w="881" w:type="dxa"/>
            <w:vMerge w:val="restart"/>
            <w:shd w:val="clear" w:color="auto" w:fill="auto"/>
            <w:vAlign w:val="center"/>
          </w:tcPr>
          <w:p w14:paraId="73E8CD67">
            <w:pPr>
              <w:pStyle w:val="38"/>
              <w:bidi w:val="0"/>
              <w:rPr>
                <w:rFonts w:hint="eastAsia"/>
                <w:b/>
                <w:bCs/>
                <w:color w:val="0000FF"/>
              </w:rPr>
            </w:pPr>
            <w:r>
              <w:rPr>
                <w:rFonts w:hint="eastAsia"/>
                <w:b/>
                <w:bCs/>
                <w:color w:val="0000FF"/>
                <w:lang w:val="en-US" w:eastAsia="zh-CN"/>
              </w:rPr>
              <w:t>污染物</w:t>
            </w:r>
          </w:p>
        </w:tc>
        <w:tc>
          <w:tcPr>
            <w:tcW w:w="2935" w:type="dxa"/>
            <w:gridSpan w:val="3"/>
            <w:shd w:val="clear" w:color="auto" w:fill="auto"/>
            <w:vAlign w:val="center"/>
          </w:tcPr>
          <w:p w14:paraId="53C73D0C">
            <w:pPr>
              <w:pStyle w:val="38"/>
              <w:bidi w:val="0"/>
              <w:rPr>
                <w:rFonts w:hint="eastAsia"/>
                <w:b/>
                <w:bCs/>
                <w:color w:val="0000FF"/>
              </w:rPr>
            </w:pPr>
            <w:r>
              <w:rPr>
                <w:rFonts w:hint="eastAsia"/>
                <w:b/>
                <w:bCs/>
                <w:color w:val="0000FF"/>
                <w:lang w:val="en-US" w:eastAsia="zh-CN"/>
              </w:rPr>
              <w:t>产生源强</w:t>
            </w:r>
          </w:p>
        </w:tc>
        <w:tc>
          <w:tcPr>
            <w:tcW w:w="844" w:type="dxa"/>
            <w:vMerge w:val="restart"/>
            <w:shd w:val="clear" w:color="auto" w:fill="auto"/>
            <w:vAlign w:val="center"/>
          </w:tcPr>
          <w:p w14:paraId="056FEFF1">
            <w:pPr>
              <w:pStyle w:val="38"/>
              <w:bidi w:val="0"/>
              <w:rPr>
                <w:rFonts w:hint="eastAsia"/>
                <w:b/>
                <w:bCs/>
                <w:color w:val="0000FF"/>
              </w:rPr>
            </w:pPr>
            <w:r>
              <w:rPr>
                <w:rFonts w:hint="eastAsia"/>
                <w:b/>
                <w:bCs/>
                <w:color w:val="0000FF"/>
                <w:lang w:val="en-US" w:eastAsia="zh-CN"/>
              </w:rPr>
              <w:t>风量（</w:t>
            </w:r>
            <w:r>
              <w:rPr>
                <w:b/>
                <w:bCs/>
                <w:color w:val="0000FF"/>
                <w:lang w:val="en-US" w:eastAsia="zh-CN"/>
              </w:rPr>
              <w:t>m³/h</w:t>
            </w:r>
            <w:r>
              <w:rPr>
                <w:rFonts w:hint="eastAsia"/>
                <w:b/>
                <w:bCs/>
                <w:color w:val="0000FF"/>
                <w:lang w:val="en-US" w:eastAsia="zh-CN"/>
              </w:rPr>
              <w:t>）</w:t>
            </w:r>
          </w:p>
        </w:tc>
        <w:tc>
          <w:tcPr>
            <w:tcW w:w="1086" w:type="dxa"/>
            <w:vMerge w:val="restart"/>
            <w:shd w:val="clear" w:color="auto" w:fill="auto"/>
            <w:vAlign w:val="center"/>
          </w:tcPr>
          <w:p w14:paraId="149515E0">
            <w:pPr>
              <w:pStyle w:val="38"/>
              <w:bidi w:val="0"/>
              <w:rPr>
                <w:rFonts w:hint="eastAsia"/>
                <w:b/>
                <w:bCs/>
                <w:color w:val="0000FF"/>
              </w:rPr>
            </w:pPr>
            <w:r>
              <w:rPr>
                <w:rFonts w:hint="eastAsia"/>
                <w:b/>
                <w:bCs/>
                <w:color w:val="0000FF"/>
                <w:lang w:val="en-US" w:eastAsia="zh-CN"/>
              </w:rPr>
              <w:t>治理措施</w:t>
            </w:r>
          </w:p>
        </w:tc>
        <w:tc>
          <w:tcPr>
            <w:tcW w:w="624" w:type="dxa"/>
            <w:vMerge w:val="restart"/>
            <w:shd w:val="clear" w:color="auto" w:fill="auto"/>
            <w:vAlign w:val="center"/>
          </w:tcPr>
          <w:p w14:paraId="12D6D5A6">
            <w:pPr>
              <w:pStyle w:val="38"/>
              <w:bidi w:val="0"/>
              <w:rPr>
                <w:rFonts w:hint="eastAsia"/>
                <w:b/>
                <w:bCs/>
                <w:color w:val="0000FF"/>
              </w:rPr>
            </w:pPr>
            <w:r>
              <w:rPr>
                <w:rFonts w:hint="eastAsia"/>
                <w:b/>
                <w:bCs/>
                <w:color w:val="0000FF"/>
                <w:lang w:val="en-US" w:eastAsia="zh-CN"/>
              </w:rPr>
              <w:t>收集效率（</w:t>
            </w:r>
            <w:r>
              <w:rPr>
                <w:b/>
                <w:bCs/>
                <w:color w:val="0000FF"/>
                <w:lang w:val="en-US" w:eastAsia="zh-CN"/>
              </w:rPr>
              <w:t>%</w:t>
            </w:r>
            <w:r>
              <w:rPr>
                <w:rFonts w:hint="eastAsia"/>
                <w:b/>
                <w:bCs/>
                <w:color w:val="0000FF"/>
                <w:lang w:val="en-US" w:eastAsia="zh-CN"/>
              </w:rPr>
              <w:t>）</w:t>
            </w:r>
          </w:p>
        </w:tc>
        <w:tc>
          <w:tcPr>
            <w:tcW w:w="776" w:type="dxa"/>
            <w:vMerge w:val="restart"/>
            <w:shd w:val="clear" w:color="auto" w:fill="auto"/>
            <w:vAlign w:val="center"/>
          </w:tcPr>
          <w:p w14:paraId="06A3DA2F">
            <w:pPr>
              <w:pStyle w:val="38"/>
              <w:bidi w:val="0"/>
              <w:rPr>
                <w:rFonts w:hint="eastAsia"/>
                <w:b/>
                <w:bCs/>
                <w:color w:val="0000FF"/>
              </w:rPr>
            </w:pPr>
            <w:r>
              <w:rPr>
                <w:rFonts w:hint="eastAsia"/>
                <w:b/>
                <w:bCs/>
                <w:color w:val="0000FF"/>
                <w:lang w:val="en-US" w:eastAsia="zh-CN"/>
              </w:rPr>
              <w:t>处理效率（</w:t>
            </w:r>
            <w:r>
              <w:rPr>
                <w:b/>
                <w:bCs/>
                <w:color w:val="0000FF"/>
                <w:lang w:val="en-US" w:eastAsia="zh-CN"/>
              </w:rPr>
              <w:t>%</w:t>
            </w:r>
            <w:r>
              <w:rPr>
                <w:rFonts w:hint="eastAsia"/>
                <w:b/>
                <w:bCs/>
                <w:color w:val="0000FF"/>
                <w:lang w:val="en-US" w:eastAsia="zh-CN"/>
              </w:rPr>
              <w:t>）</w:t>
            </w:r>
          </w:p>
        </w:tc>
        <w:tc>
          <w:tcPr>
            <w:tcW w:w="672" w:type="dxa"/>
            <w:vMerge w:val="restart"/>
            <w:shd w:val="clear" w:color="auto" w:fill="auto"/>
            <w:vAlign w:val="center"/>
          </w:tcPr>
          <w:p w14:paraId="07BF90E0">
            <w:pPr>
              <w:pStyle w:val="38"/>
              <w:bidi w:val="0"/>
              <w:rPr>
                <w:rFonts w:hint="eastAsia"/>
                <w:b/>
                <w:bCs/>
                <w:color w:val="0000FF"/>
              </w:rPr>
            </w:pPr>
            <w:r>
              <w:rPr>
                <w:rFonts w:hint="eastAsia"/>
                <w:b/>
                <w:bCs/>
                <w:color w:val="0000FF"/>
                <w:lang w:val="en-US" w:eastAsia="zh-CN"/>
              </w:rPr>
              <w:t>年工作时间（</w:t>
            </w:r>
            <w:r>
              <w:rPr>
                <w:b/>
                <w:bCs/>
                <w:color w:val="0000FF"/>
                <w:lang w:val="en-US" w:eastAsia="zh-CN"/>
              </w:rPr>
              <w:t>h</w:t>
            </w:r>
            <w:r>
              <w:rPr>
                <w:rFonts w:hint="eastAsia"/>
                <w:b/>
                <w:bCs/>
                <w:color w:val="0000FF"/>
                <w:lang w:val="en-US" w:eastAsia="zh-CN"/>
              </w:rPr>
              <w:t>）</w:t>
            </w:r>
          </w:p>
        </w:tc>
        <w:tc>
          <w:tcPr>
            <w:tcW w:w="674" w:type="dxa"/>
            <w:vMerge w:val="restart"/>
            <w:shd w:val="clear" w:color="auto" w:fill="auto"/>
            <w:vAlign w:val="center"/>
          </w:tcPr>
          <w:p w14:paraId="57C2B09F">
            <w:pPr>
              <w:pStyle w:val="38"/>
              <w:bidi w:val="0"/>
              <w:rPr>
                <w:rFonts w:hint="eastAsia"/>
                <w:b/>
                <w:bCs/>
                <w:color w:val="0000FF"/>
              </w:rPr>
            </w:pPr>
            <w:r>
              <w:rPr>
                <w:rFonts w:hint="eastAsia"/>
                <w:b/>
                <w:bCs/>
                <w:color w:val="0000FF"/>
                <w:lang w:val="en-US" w:eastAsia="zh-CN"/>
              </w:rPr>
              <w:t>是否为可行性技术</w:t>
            </w:r>
          </w:p>
        </w:tc>
        <w:tc>
          <w:tcPr>
            <w:tcW w:w="3097" w:type="dxa"/>
            <w:gridSpan w:val="3"/>
            <w:shd w:val="clear" w:color="auto" w:fill="auto"/>
            <w:vAlign w:val="center"/>
          </w:tcPr>
          <w:p w14:paraId="1F9063E2">
            <w:pPr>
              <w:pStyle w:val="38"/>
              <w:bidi w:val="0"/>
              <w:rPr>
                <w:rFonts w:hint="eastAsia"/>
                <w:b/>
                <w:bCs/>
                <w:color w:val="0000FF"/>
              </w:rPr>
            </w:pPr>
            <w:r>
              <w:rPr>
                <w:rFonts w:hint="eastAsia"/>
                <w:b/>
                <w:bCs/>
                <w:color w:val="0000FF"/>
                <w:lang w:val="en-US" w:eastAsia="zh-CN"/>
              </w:rPr>
              <w:t>排放源强</w:t>
            </w:r>
          </w:p>
        </w:tc>
        <w:tc>
          <w:tcPr>
            <w:tcW w:w="755" w:type="dxa"/>
            <w:vMerge w:val="restart"/>
            <w:shd w:val="clear" w:color="auto" w:fill="auto"/>
            <w:noWrap/>
            <w:vAlign w:val="center"/>
          </w:tcPr>
          <w:p w14:paraId="25686D73">
            <w:pPr>
              <w:pStyle w:val="38"/>
              <w:bidi w:val="0"/>
              <w:rPr>
                <w:rFonts w:hint="eastAsia"/>
                <w:b/>
                <w:bCs/>
                <w:color w:val="0000FF"/>
              </w:rPr>
            </w:pPr>
            <w:r>
              <w:rPr>
                <w:rFonts w:hint="eastAsia"/>
                <w:b/>
                <w:bCs/>
                <w:color w:val="0000FF"/>
                <w:lang w:val="en-US" w:eastAsia="zh-CN"/>
              </w:rPr>
              <w:t>标准限值</w:t>
            </w:r>
            <w:r>
              <w:rPr>
                <w:b/>
                <w:bCs/>
                <w:color w:val="0000FF"/>
                <w:lang w:val="en-US" w:eastAsia="zh-CN"/>
              </w:rPr>
              <w:t>mg/m³</w:t>
            </w:r>
          </w:p>
        </w:tc>
      </w:tr>
      <w:tr w14:paraId="78E48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718" w:hRule="atLeast"/>
          <w:jc w:val="center"/>
        </w:trPr>
        <w:tc>
          <w:tcPr>
            <w:tcW w:w="609" w:type="dxa"/>
            <w:vMerge w:val="continue"/>
            <w:shd w:val="clear" w:color="auto" w:fill="auto"/>
            <w:vAlign w:val="center"/>
          </w:tcPr>
          <w:p w14:paraId="2E6B0005">
            <w:pPr>
              <w:pStyle w:val="38"/>
              <w:bidi w:val="0"/>
              <w:rPr>
                <w:rFonts w:hint="eastAsia"/>
                <w:color w:val="0000FF"/>
              </w:rPr>
            </w:pPr>
          </w:p>
        </w:tc>
        <w:tc>
          <w:tcPr>
            <w:tcW w:w="600" w:type="dxa"/>
            <w:vMerge w:val="continue"/>
            <w:shd w:val="clear" w:color="auto" w:fill="auto"/>
            <w:vAlign w:val="center"/>
          </w:tcPr>
          <w:p w14:paraId="06F1D053">
            <w:pPr>
              <w:pStyle w:val="38"/>
              <w:bidi w:val="0"/>
              <w:rPr>
                <w:rFonts w:hint="eastAsia"/>
                <w:color w:val="0000FF"/>
              </w:rPr>
            </w:pPr>
          </w:p>
        </w:tc>
        <w:tc>
          <w:tcPr>
            <w:tcW w:w="1148" w:type="dxa"/>
            <w:vMerge w:val="continue"/>
            <w:shd w:val="clear" w:color="auto" w:fill="auto"/>
            <w:vAlign w:val="center"/>
          </w:tcPr>
          <w:p w14:paraId="39A24D2A">
            <w:pPr>
              <w:pStyle w:val="38"/>
              <w:bidi w:val="0"/>
              <w:rPr>
                <w:rFonts w:hint="eastAsia"/>
                <w:color w:val="0000FF"/>
              </w:rPr>
            </w:pPr>
          </w:p>
        </w:tc>
        <w:tc>
          <w:tcPr>
            <w:tcW w:w="881" w:type="dxa"/>
            <w:vMerge w:val="continue"/>
            <w:shd w:val="clear" w:color="auto" w:fill="auto"/>
            <w:vAlign w:val="center"/>
          </w:tcPr>
          <w:p w14:paraId="46AA3310">
            <w:pPr>
              <w:pStyle w:val="38"/>
              <w:bidi w:val="0"/>
              <w:rPr>
                <w:rFonts w:hint="eastAsia"/>
                <w:color w:val="0000FF"/>
              </w:rPr>
            </w:pPr>
          </w:p>
        </w:tc>
        <w:tc>
          <w:tcPr>
            <w:tcW w:w="953" w:type="dxa"/>
            <w:shd w:val="clear" w:color="auto" w:fill="auto"/>
            <w:vAlign w:val="center"/>
          </w:tcPr>
          <w:p w14:paraId="23344315">
            <w:pPr>
              <w:pStyle w:val="38"/>
              <w:bidi w:val="0"/>
              <w:rPr>
                <w:rFonts w:hint="eastAsia"/>
                <w:b/>
                <w:bCs/>
                <w:color w:val="0000FF"/>
              </w:rPr>
            </w:pPr>
            <w:r>
              <w:rPr>
                <w:rFonts w:hint="eastAsia"/>
                <w:b/>
                <w:bCs/>
                <w:color w:val="0000FF"/>
                <w:lang w:val="en-US" w:eastAsia="zh-CN"/>
              </w:rPr>
              <w:t>产生浓度</w:t>
            </w:r>
            <w:r>
              <w:rPr>
                <w:b/>
                <w:bCs/>
                <w:color w:val="0000FF"/>
                <w:lang w:val="en-US" w:eastAsia="zh-CN"/>
              </w:rPr>
              <w:t>mg/m³</w:t>
            </w:r>
          </w:p>
        </w:tc>
        <w:tc>
          <w:tcPr>
            <w:tcW w:w="975" w:type="dxa"/>
            <w:shd w:val="clear" w:color="auto" w:fill="auto"/>
            <w:vAlign w:val="center"/>
          </w:tcPr>
          <w:p w14:paraId="05026ED8">
            <w:pPr>
              <w:pStyle w:val="38"/>
              <w:bidi w:val="0"/>
              <w:rPr>
                <w:rFonts w:hint="eastAsia"/>
                <w:b/>
                <w:bCs/>
                <w:color w:val="0000FF"/>
              </w:rPr>
            </w:pPr>
            <w:r>
              <w:rPr>
                <w:rFonts w:hint="eastAsia"/>
                <w:b/>
                <w:bCs/>
                <w:color w:val="0000FF"/>
                <w:lang w:val="en-US" w:eastAsia="zh-CN"/>
              </w:rPr>
              <w:t>产生速率</w:t>
            </w:r>
            <w:r>
              <w:rPr>
                <w:b/>
                <w:bCs/>
                <w:color w:val="0000FF"/>
                <w:lang w:val="en-US" w:eastAsia="zh-CN"/>
              </w:rPr>
              <w:t>kg/h</w:t>
            </w:r>
          </w:p>
        </w:tc>
        <w:tc>
          <w:tcPr>
            <w:tcW w:w="1007" w:type="dxa"/>
            <w:shd w:val="clear" w:color="auto" w:fill="auto"/>
            <w:vAlign w:val="center"/>
          </w:tcPr>
          <w:p w14:paraId="400BF733">
            <w:pPr>
              <w:pStyle w:val="38"/>
              <w:bidi w:val="0"/>
              <w:rPr>
                <w:rFonts w:hint="eastAsia"/>
                <w:b/>
                <w:bCs/>
                <w:color w:val="0000FF"/>
              </w:rPr>
            </w:pPr>
            <w:r>
              <w:rPr>
                <w:rFonts w:hint="eastAsia"/>
                <w:b/>
                <w:bCs/>
                <w:color w:val="0000FF"/>
                <w:lang w:val="en-US" w:eastAsia="zh-CN"/>
              </w:rPr>
              <w:t>产生量</w:t>
            </w:r>
            <w:r>
              <w:rPr>
                <w:b/>
                <w:bCs/>
                <w:color w:val="0000FF"/>
                <w:lang w:val="en-US" w:eastAsia="zh-CN"/>
              </w:rPr>
              <w:t>t/a</w:t>
            </w:r>
          </w:p>
        </w:tc>
        <w:tc>
          <w:tcPr>
            <w:tcW w:w="844" w:type="dxa"/>
            <w:vMerge w:val="continue"/>
            <w:shd w:val="clear" w:color="auto" w:fill="auto"/>
            <w:vAlign w:val="center"/>
          </w:tcPr>
          <w:p w14:paraId="5D086E9C">
            <w:pPr>
              <w:pStyle w:val="38"/>
              <w:bidi w:val="0"/>
              <w:rPr>
                <w:rFonts w:hint="eastAsia"/>
                <w:color w:val="0000FF"/>
              </w:rPr>
            </w:pPr>
          </w:p>
        </w:tc>
        <w:tc>
          <w:tcPr>
            <w:tcW w:w="1086" w:type="dxa"/>
            <w:vMerge w:val="continue"/>
            <w:shd w:val="clear" w:color="auto" w:fill="auto"/>
            <w:vAlign w:val="center"/>
          </w:tcPr>
          <w:p w14:paraId="7D803546">
            <w:pPr>
              <w:pStyle w:val="38"/>
              <w:bidi w:val="0"/>
              <w:rPr>
                <w:rFonts w:hint="eastAsia"/>
                <w:color w:val="0000FF"/>
              </w:rPr>
            </w:pPr>
          </w:p>
        </w:tc>
        <w:tc>
          <w:tcPr>
            <w:tcW w:w="624" w:type="dxa"/>
            <w:vMerge w:val="continue"/>
            <w:shd w:val="clear" w:color="auto" w:fill="auto"/>
            <w:vAlign w:val="center"/>
          </w:tcPr>
          <w:p w14:paraId="2650968E">
            <w:pPr>
              <w:pStyle w:val="38"/>
              <w:bidi w:val="0"/>
              <w:rPr>
                <w:rFonts w:hint="eastAsia"/>
                <w:color w:val="0000FF"/>
              </w:rPr>
            </w:pPr>
          </w:p>
        </w:tc>
        <w:tc>
          <w:tcPr>
            <w:tcW w:w="776" w:type="dxa"/>
            <w:vMerge w:val="continue"/>
            <w:shd w:val="clear" w:color="auto" w:fill="auto"/>
            <w:vAlign w:val="center"/>
          </w:tcPr>
          <w:p w14:paraId="640ADFD6">
            <w:pPr>
              <w:pStyle w:val="38"/>
              <w:bidi w:val="0"/>
              <w:rPr>
                <w:rFonts w:hint="eastAsia"/>
                <w:color w:val="0000FF"/>
              </w:rPr>
            </w:pPr>
          </w:p>
        </w:tc>
        <w:tc>
          <w:tcPr>
            <w:tcW w:w="672" w:type="dxa"/>
            <w:vMerge w:val="continue"/>
            <w:shd w:val="clear" w:color="auto" w:fill="auto"/>
            <w:vAlign w:val="center"/>
          </w:tcPr>
          <w:p w14:paraId="33ED9A1B">
            <w:pPr>
              <w:pStyle w:val="38"/>
              <w:bidi w:val="0"/>
              <w:rPr>
                <w:rFonts w:hint="eastAsia"/>
                <w:color w:val="0000FF"/>
              </w:rPr>
            </w:pPr>
          </w:p>
        </w:tc>
        <w:tc>
          <w:tcPr>
            <w:tcW w:w="674" w:type="dxa"/>
            <w:vMerge w:val="continue"/>
            <w:shd w:val="clear" w:color="auto" w:fill="auto"/>
            <w:vAlign w:val="center"/>
          </w:tcPr>
          <w:p w14:paraId="33256D81">
            <w:pPr>
              <w:pStyle w:val="38"/>
              <w:bidi w:val="0"/>
              <w:rPr>
                <w:rFonts w:hint="eastAsia"/>
                <w:color w:val="0000FF"/>
              </w:rPr>
            </w:pPr>
          </w:p>
        </w:tc>
        <w:tc>
          <w:tcPr>
            <w:tcW w:w="1130" w:type="dxa"/>
            <w:shd w:val="clear" w:color="auto" w:fill="auto"/>
            <w:vAlign w:val="center"/>
          </w:tcPr>
          <w:p w14:paraId="197CE0A4">
            <w:pPr>
              <w:pStyle w:val="38"/>
              <w:bidi w:val="0"/>
              <w:rPr>
                <w:rFonts w:hint="eastAsia"/>
                <w:b/>
                <w:bCs/>
                <w:color w:val="0000FF"/>
              </w:rPr>
            </w:pPr>
            <w:r>
              <w:rPr>
                <w:rFonts w:hint="eastAsia"/>
                <w:b/>
                <w:bCs/>
                <w:color w:val="0000FF"/>
                <w:lang w:val="en-US" w:eastAsia="zh-CN"/>
              </w:rPr>
              <w:t>排放量</w:t>
            </w:r>
            <w:r>
              <w:rPr>
                <w:b/>
                <w:bCs/>
                <w:color w:val="0000FF"/>
                <w:lang w:val="en-US" w:eastAsia="zh-CN"/>
              </w:rPr>
              <w:t>t/a</w:t>
            </w:r>
          </w:p>
        </w:tc>
        <w:tc>
          <w:tcPr>
            <w:tcW w:w="979" w:type="dxa"/>
            <w:shd w:val="clear" w:color="auto" w:fill="auto"/>
            <w:vAlign w:val="center"/>
          </w:tcPr>
          <w:p w14:paraId="0937EA1B">
            <w:pPr>
              <w:pStyle w:val="38"/>
              <w:bidi w:val="0"/>
              <w:rPr>
                <w:rFonts w:hint="eastAsia"/>
                <w:b/>
                <w:bCs/>
                <w:color w:val="0000FF"/>
              </w:rPr>
            </w:pPr>
            <w:r>
              <w:rPr>
                <w:rFonts w:hint="eastAsia"/>
                <w:b/>
                <w:bCs/>
                <w:color w:val="0000FF"/>
                <w:lang w:val="en-US" w:eastAsia="zh-CN"/>
              </w:rPr>
              <w:t>排放速率</w:t>
            </w:r>
            <w:r>
              <w:rPr>
                <w:b/>
                <w:bCs/>
                <w:color w:val="0000FF"/>
                <w:lang w:val="en-US" w:eastAsia="zh-CN"/>
              </w:rPr>
              <w:t>kg/h</w:t>
            </w:r>
          </w:p>
        </w:tc>
        <w:tc>
          <w:tcPr>
            <w:tcW w:w="988" w:type="dxa"/>
            <w:shd w:val="clear" w:color="auto" w:fill="auto"/>
            <w:vAlign w:val="center"/>
          </w:tcPr>
          <w:p w14:paraId="7B784D21">
            <w:pPr>
              <w:pStyle w:val="38"/>
              <w:bidi w:val="0"/>
              <w:rPr>
                <w:rFonts w:hint="eastAsia"/>
                <w:b/>
                <w:bCs/>
                <w:color w:val="0000FF"/>
              </w:rPr>
            </w:pPr>
            <w:r>
              <w:rPr>
                <w:rFonts w:hint="eastAsia"/>
                <w:b/>
                <w:bCs/>
                <w:color w:val="0000FF"/>
                <w:lang w:val="en-US" w:eastAsia="zh-CN"/>
              </w:rPr>
              <w:t>排放浓度</w:t>
            </w:r>
            <w:r>
              <w:rPr>
                <w:b/>
                <w:bCs/>
                <w:color w:val="0000FF"/>
                <w:lang w:val="en-US" w:eastAsia="zh-CN"/>
              </w:rPr>
              <w:t>mg/m³</w:t>
            </w:r>
          </w:p>
        </w:tc>
        <w:tc>
          <w:tcPr>
            <w:tcW w:w="755" w:type="dxa"/>
            <w:vMerge w:val="continue"/>
            <w:shd w:val="clear" w:color="auto" w:fill="auto"/>
            <w:noWrap/>
            <w:vAlign w:val="center"/>
          </w:tcPr>
          <w:p w14:paraId="654B42BE">
            <w:pPr>
              <w:pStyle w:val="38"/>
              <w:bidi w:val="0"/>
              <w:rPr>
                <w:rFonts w:hint="eastAsia"/>
                <w:color w:val="0000FF"/>
              </w:rPr>
            </w:pPr>
          </w:p>
        </w:tc>
      </w:tr>
      <w:tr w14:paraId="4D556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5" w:hRule="atLeast"/>
          <w:jc w:val="center"/>
        </w:trPr>
        <w:tc>
          <w:tcPr>
            <w:tcW w:w="609" w:type="dxa"/>
            <w:vMerge w:val="restart"/>
            <w:shd w:val="clear" w:color="auto" w:fill="auto"/>
            <w:vAlign w:val="center"/>
          </w:tcPr>
          <w:p w14:paraId="6691382E">
            <w:pPr>
              <w:pStyle w:val="38"/>
              <w:bidi w:val="0"/>
              <w:rPr>
                <w:rFonts w:hint="eastAsia"/>
                <w:color w:val="0000FF"/>
              </w:rPr>
            </w:pPr>
            <w:r>
              <w:rPr>
                <w:rFonts w:hint="eastAsia"/>
                <w:color w:val="0000FF"/>
                <w:lang w:val="en-US" w:eastAsia="zh-CN"/>
              </w:rPr>
              <w:t>有组织</w:t>
            </w:r>
          </w:p>
        </w:tc>
        <w:tc>
          <w:tcPr>
            <w:tcW w:w="600" w:type="dxa"/>
            <w:shd w:val="clear" w:color="auto" w:fill="auto"/>
            <w:vAlign w:val="center"/>
          </w:tcPr>
          <w:p w14:paraId="457237DB">
            <w:pPr>
              <w:pStyle w:val="38"/>
              <w:bidi w:val="0"/>
              <w:rPr>
                <w:rFonts w:hint="default"/>
                <w:color w:val="0000FF"/>
              </w:rPr>
            </w:pPr>
            <w:r>
              <w:rPr>
                <w:rFonts w:hint="default"/>
                <w:color w:val="0000FF"/>
                <w:lang w:val="en-US" w:eastAsia="zh-CN"/>
              </w:rPr>
              <w:t>DA001</w:t>
            </w:r>
          </w:p>
        </w:tc>
        <w:tc>
          <w:tcPr>
            <w:tcW w:w="1148" w:type="dxa"/>
            <w:shd w:val="clear" w:color="auto" w:fill="auto"/>
            <w:vAlign w:val="center"/>
          </w:tcPr>
          <w:p w14:paraId="1D0F903F">
            <w:pPr>
              <w:pStyle w:val="38"/>
              <w:bidi w:val="0"/>
              <w:rPr>
                <w:rFonts w:hint="eastAsia"/>
                <w:color w:val="0000FF"/>
              </w:rPr>
            </w:pPr>
            <w:r>
              <w:rPr>
                <w:rFonts w:hint="eastAsia"/>
                <w:color w:val="0000FF"/>
                <w:lang w:val="en-US" w:eastAsia="zh-CN"/>
              </w:rPr>
              <w:t>石料破碎振动筛分</w:t>
            </w:r>
          </w:p>
        </w:tc>
        <w:tc>
          <w:tcPr>
            <w:tcW w:w="881" w:type="dxa"/>
            <w:shd w:val="clear" w:color="auto" w:fill="auto"/>
            <w:vAlign w:val="center"/>
          </w:tcPr>
          <w:p w14:paraId="63DC6D25">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469559A4">
            <w:pPr>
              <w:pStyle w:val="38"/>
              <w:bidi w:val="0"/>
              <w:rPr>
                <w:rFonts w:hint="default"/>
                <w:color w:val="0000FF"/>
              </w:rPr>
            </w:pPr>
            <w:r>
              <w:rPr>
                <w:rFonts w:hint="default"/>
                <w:color w:val="0000FF"/>
                <w:lang w:val="en-US" w:eastAsia="zh-CN"/>
              </w:rPr>
              <w:t>917</w:t>
            </w:r>
          </w:p>
        </w:tc>
        <w:tc>
          <w:tcPr>
            <w:tcW w:w="975" w:type="dxa"/>
            <w:shd w:val="clear" w:color="auto" w:fill="auto"/>
            <w:vAlign w:val="center"/>
          </w:tcPr>
          <w:p w14:paraId="6473D5DE">
            <w:pPr>
              <w:pStyle w:val="38"/>
              <w:bidi w:val="0"/>
              <w:rPr>
                <w:rFonts w:hint="default"/>
                <w:color w:val="0000FF"/>
              </w:rPr>
            </w:pPr>
            <w:r>
              <w:rPr>
                <w:rFonts w:hint="default"/>
                <w:color w:val="0000FF"/>
                <w:lang w:val="en-US" w:eastAsia="zh-CN"/>
              </w:rPr>
              <w:t>35.03</w:t>
            </w:r>
          </w:p>
        </w:tc>
        <w:tc>
          <w:tcPr>
            <w:tcW w:w="1007" w:type="dxa"/>
            <w:shd w:val="clear" w:color="auto" w:fill="auto"/>
            <w:vAlign w:val="center"/>
          </w:tcPr>
          <w:p w14:paraId="416C15EE">
            <w:pPr>
              <w:pStyle w:val="38"/>
              <w:bidi w:val="0"/>
              <w:rPr>
                <w:rFonts w:hint="default"/>
                <w:color w:val="0000FF"/>
              </w:rPr>
            </w:pPr>
            <w:r>
              <w:rPr>
                <w:rFonts w:hint="default"/>
                <w:color w:val="0000FF"/>
                <w:lang w:val="en-US" w:eastAsia="zh-CN"/>
              </w:rPr>
              <w:t>84.07</w:t>
            </w:r>
          </w:p>
        </w:tc>
        <w:tc>
          <w:tcPr>
            <w:tcW w:w="844" w:type="dxa"/>
            <w:shd w:val="clear" w:color="auto" w:fill="auto"/>
            <w:vAlign w:val="center"/>
          </w:tcPr>
          <w:p w14:paraId="651A33A3">
            <w:pPr>
              <w:pStyle w:val="38"/>
              <w:bidi w:val="0"/>
              <w:rPr>
                <w:rFonts w:hint="default"/>
                <w:color w:val="0000FF"/>
              </w:rPr>
            </w:pPr>
            <w:r>
              <w:rPr>
                <w:rFonts w:hint="default"/>
                <w:color w:val="0000FF"/>
                <w:lang w:val="en-US" w:eastAsia="zh-CN"/>
              </w:rPr>
              <w:t>38200</w:t>
            </w:r>
          </w:p>
        </w:tc>
        <w:tc>
          <w:tcPr>
            <w:tcW w:w="1086" w:type="dxa"/>
            <w:shd w:val="clear" w:color="auto" w:fill="auto"/>
            <w:vAlign w:val="center"/>
          </w:tcPr>
          <w:p w14:paraId="0545A045">
            <w:pPr>
              <w:pStyle w:val="38"/>
              <w:bidi w:val="0"/>
              <w:rPr>
                <w:rFonts w:hint="eastAsia"/>
                <w:color w:val="0000FF"/>
              </w:rPr>
            </w:pPr>
            <w:r>
              <w:rPr>
                <w:rFonts w:hint="eastAsia"/>
                <w:color w:val="0000FF"/>
                <w:lang w:val="en-US" w:eastAsia="zh-CN"/>
              </w:rPr>
              <w:t>袋式除尘器</w:t>
            </w:r>
          </w:p>
        </w:tc>
        <w:tc>
          <w:tcPr>
            <w:tcW w:w="624" w:type="dxa"/>
            <w:shd w:val="clear" w:color="auto" w:fill="auto"/>
            <w:vAlign w:val="center"/>
          </w:tcPr>
          <w:p w14:paraId="4A342FED">
            <w:pPr>
              <w:pStyle w:val="38"/>
              <w:bidi w:val="0"/>
              <w:rPr>
                <w:rFonts w:hint="default"/>
                <w:color w:val="0000FF"/>
              </w:rPr>
            </w:pPr>
            <w:r>
              <w:rPr>
                <w:rFonts w:hint="default"/>
                <w:color w:val="0000FF"/>
                <w:lang w:val="en-US" w:eastAsia="zh-CN"/>
              </w:rPr>
              <w:t>90</w:t>
            </w:r>
          </w:p>
        </w:tc>
        <w:tc>
          <w:tcPr>
            <w:tcW w:w="776" w:type="dxa"/>
            <w:shd w:val="clear" w:color="auto" w:fill="auto"/>
            <w:vAlign w:val="center"/>
          </w:tcPr>
          <w:p w14:paraId="5D3E2076">
            <w:pPr>
              <w:pStyle w:val="38"/>
              <w:bidi w:val="0"/>
              <w:rPr>
                <w:rFonts w:hint="default"/>
                <w:color w:val="0000FF"/>
              </w:rPr>
            </w:pPr>
            <w:r>
              <w:rPr>
                <w:rFonts w:hint="default"/>
                <w:color w:val="0000FF"/>
                <w:lang w:val="en-US" w:eastAsia="zh-CN"/>
              </w:rPr>
              <w:t>99.7</w:t>
            </w:r>
          </w:p>
        </w:tc>
        <w:tc>
          <w:tcPr>
            <w:tcW w:w="672" w:type="dxa"/>
            <w:shd w:val="clear" w:color="auto" w:fill="auto"/>
            <w:vAlign w:val="center"/>
          </w:tcPr>
          <w:p w14:paraId="724D9530">
            <w:pPr>
              <w:pStyle w:val="38"/>
              <w:bidi w:val="0"/>
              <w:rPr>
                <w:rFonts w:hint="default"/>
                <w:color w:val="0000FF"/>
              </w:rPr>
            </w:pPr>
            <w:r>
              <w:rPr>
                <w:rFonts w:hint="default"/>
                <w:color w:val="0000FF"/>
                <w:lang w:val="en-US" w:eastAsia="zh-CN"/>
              </w:rPr>
              <w:t>2400</w:t>
            </w:r>
          </w:p>
        </w:tc>
        <w:tc>
          <w:tcPr>
            <w:tcW w:w="674" w:type="dxa"/>
            <w:shd w:val="clear" w:color="auto" w:fill="auto"/>
            <w:vAlign w:val="center"/>
          </w:tcPr>
          <w:p w14:paraId="3C4AE73D">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2ECDFEAE">
            <w:pPr>
              <w:pStyle w:val="38"/>
              <w:bidi w:val="0"/>
              <w:rPr>
                <w:rFonts w:hint="default"/>
                <w:color w:val="0000FF"/>
              </w:rPr>
            </w:pPr>
            <w:r>
              <w:rPr>
                <w:rFonts w:hint="default"/>
                <w:color w:val="0000FF"/>
                <w:lang w:val="en-US" w:eastAsia="zh-CN"/>
              </w:rPr>
              <w:t>0.227</w:t>
            </w:r>
          </w:p>
        </w:tc>
        <w:tc>
          <w:tcPr>
            <w:tcW w:w="979" w:type="dxa"/>
            <w:shd w:val="clear" w:color="auto" w:fill="auto"/>
            <w:vAlign w:val="center"/>
          </w:tcPr>
          <w:p w14:paraId="43A5B116">
            <w:pPr>
              <w:pStyle w:val="38"/>
              <w:bidi w:val="0"/>
              <w:rPr>
                <w:rFonts w:hint="default"/>
                <w:color w:val="0000FF"/>
              </w:rPr>
            </w:pPr>
            <w:r>
              <w:rPr>
                <w:rFonts w:hint="default"/>
                <w:color w:val="0000FF"/>
                <w:lang w:val="en-US" w:eastAsia="zh-CN"/>
              </w:rPr>
              <w:t>0.094</w:t>
            </w:r>
          </w:p>
        </w:tc>
        <w:tc>
          <w:tcPr>
            <w:tcW w:w="988" w:type="dxa"/>
            <w:shd w:val="clear" w:color="auto" w:fill="auto"/>
            <w:vAlign w:val="center"/>
          </w:tcPr>
          <w:p w14:paraId="6E4DDC6D">
            <w:pPr>
              <w:pStyle w:val="38"/>
              <w:bidi w:val="0"/>
              <w:rPr>
                <w:rFonts w:hint="default"/>
                <w:color w:val="0000FF"/>
              </w:rPr>
            </w:pPr>
            <w:r>
              <w:rPr>
                <w:rFonts w:hint="default"/>
                <w:color w:val="0000FF"/>
                <w:lang w:val="en-US" w:eastAsia="zh-CN"/>
              </w:rPr>
              <w:t>6.7</w:t>
            </w:r>
          </w:p>
        </w:tc>
        <w:tc>
          <w:tcPr>
            <w:tcW w:w="755" w:type="dxa"/>
            <w:shd w:val="clear" w:color="auto" w:fill="auto"/>
            <w:noWrap/>
            <w:vAlign w:val="center"/>
          </w:tcPr>
          <w:p w14:paraId="34CF99B6">
            <w:pPr>
              <w:pStyle w:val="38"/>
              <w:bidi w:val="0"/>
              <w:rPr>
                <w:rFonts w:hint="default"/>
                <w:color w:val="0000FF"/>
              </w:rPr>
            </w:pPr>
            <w:r>
              <w:rPr>
                <w:rFonts w:hint="default"/>
                <w:color w:val="0000FF"/>
                <w:lang w:val="en-US" w:eastAsia="zh-CN"/>
              </w:rPr>
              <w:t>10</w:t>
            </w:r>
          </w:p>
        </w:tc>
      </w:tr>
      <w:tr w14:paraId="6A60E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5" w:hRule="atLeast"/>
          <w:jc w:val="center"/>
        </w:trPr>
        <w:tc>
          <w:tcPr>
            <w:tcW w:w="609" w:type="dxa"/>
            <w:vMerge w:val="continue"/>
            <w:shd w:val="clear" w:color="auto" w:fill="auto"/>
            <w:vAlign w:val="center"/>
          </w:tcPr>
          <w:p w14:paraId="35553644">
            <w:pPr>
              <w:pStyle w:val="38"/>
              <w:bidi w:val="0"/>
              <w:rPr>
                <w:rFonts w:hint="eastAsia"/>
                <w:color w:val="0000FF"/>
              </w:rPr>
            </w:pPr>
          </w:p>
        </w:tc>
        <w:tc>
          <w:tcPr>
            <w:tcW w:w="600" w:type="dxa"/>
            <w:shd w:val="clear" w:color="auto" w:fill="auto"/>
            <w:vAlign w:val="center"/>
          </w:tcPr>
          <w:p w14:paraId="2C3DAA57">
            <w:pPr>
              <w:pStyle w:val="38"/>
              <w:bidi w:val="0"/>
              <w:rPr>
                <w:rFonts w:hint="default"/>
                <w:color w:val="0000FF"/>
              </w:rPr>
            </w:pPr>
            <w:r>
              <w:rPr>
                <w:rFonts w:hint="default"/>
                <w:color w:val="0000FF"/>
                <w:lang w:val="en-US" w:eastAsia="zh-CN"/>
              </w:rPr>
              <w:t>DA002</w:t>
            </w:r>
          </w:p>
        </w:tc>
        <w:tc>
          <w:tcPr>
            <w:tcW w:w="1148" w:type="dxa"/>
            <w:shd w:val="clear" w:color="auto" w:fill="auto"/>
            <w:vAlign w:val="center"/>
          </w:tcPr>
          <w:p w14:paraId="6ABC45D8">
            <w:pPr>
              <w:pStyle w:val="38"/>
              <w:bidi w:val="0"/>
              <w:rPr>
                <w:rFonts w:hint="eastAsia"/>
                <w:color w:val="0000FF"/>
              </w:rPr>
            </w:pPr>
            <w:r>
              <w:rPr>
                <w:rFonts w:hint="eastAsia"/>
                <w:color w:val="0000FF"/>
                <w:lang w:val="en-US" w:eastAsia="zh-CN"/>
              </w:rPr>
              <w:t>水稳线骨料上料及搅拌</w:t>
            </w:r>
          </w:p>
        </w:tc>
        <w:tc>
          <w:tcPr>
            <w:tcW w:w="881" w:type="dxa"/>
            <w:shd w:val="clear" w:color="auto" w:fill="auto"/>
            <w:vAlign w:val="center"/>
          </w:tcPr>
          <w:p w14:paraId="64BB373A">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0A7CB369">
            <w:pPr>
              <w:pStyle w:val="38"/>
              <w:bidi w:val="0"/>
              <w:rPr>
                <w:rFonts w:hint="default"/>
                <w:color w:val="0000FF"/>
              </w:rPr>
            </w:pPr>
            <w:r>
              <w:rPr>
                <w:rFonts w:hint="default"/>
                <w:color w:val="0000FF"/>
                <w:lang w:val="en-US" w:eastAsia="zh-CN"/>
              </w:rPr>
              <w:t>1011.43</w:t>
            </w:r>
          </w:p>
        </w:tc>
        <w:tc>
          <w:tcPr>
            <w:tcW w:w="975" w:type="dxa"/>
            <w:shd w:val="clear" w:color="auto" w:fill="auto"/>
            <w:vAlign w:val="center"/>
          </w:tcPr>
          <w:p w14:paraId="6B6050CD">
            <w:pPr>
              <w:pStyle w:val="38"/>
              <w:bidi w:val="0"/>
              <w:rPr>
                <w:rFonts w:hint="default"/>
                <w:color w:val="0000FF"/>
              </w:rPr>
            </w:pPr>
            <w:r>
              <w:rPr>
                <w:rFonts w:hint="default"/>
                <w:color w:val="0000FF"/>
                <w:lang w:val="en-US" w:eastAsia="zh-CN"/>
              </w:rPr>
              <w:t>35.4</w:t>
            </w:r>
          </w:p>
        </w:tc>
        <w:tc>
          <w:tcPr>
            <w:tcW w:w="1007" w:type="dxa"/>
            <w:shd w:val="clear" w:color="auto" w:fill="auto"/>
            <w:vAlign w:val="center"/>
          </w:tcPr>
          <w:p w14:paraId="186A2C5E">
            <w:pPr>
              <w:pStyle w:val="38"/>
              <w:bidi w:val="0"/>
              <w:rPr>
                <w:rFonts w:hint="default"/>
                <w:color w:val="0000FF"/>
              </w:rPr>
            </w:pPr>
            <w:r>
              <w:rPr>
                <w:rFonts w:hint="default"/>
                <w:color w:val="0000FF"/>
                <w:lang w:val="en-US" w:eastAsia="zh-CN"/>
              </w:rPr>
              <w:t>84.96</w:t>
            </w:r>
          </w:p>
        </w:tc>
        <w:tc>
          <w:tcPr>
            <w:tcW w:w="844" w:type="dxa"/>
            <w:shd w:val="clear" w:color="auto" w:fill="auto"/>
            <w:vAlign w:val="center"/>
          </w:tcPr>
          <w:p w14:paraId="4F45D002">
            <w:pPr>
              <w:pStyle w:val="38"/>
              <w:bidi w:val="0"/>
              <w:rPr>
                <w:rFonts w:hint="default"/>
                <w:color w:val="0000FF"/>
              </w:rPr>
            </w:pPr>
            <w:r>
              <w:rPr>
                <w:rFonts w:hint="default"/>
                <w:color w:val="0000FF"/>
                <w:lang w:val="en-US" w:eastAsia="zh-CN"/>
              </w:rPr>
              <w:t>35000</w:t>
            </w:r>
          </w:p>
        </w:tc>
        <w:tc>
          <w:tcPr>
            <w:tcW w:w="1086" w:type="dxa"/>
            <w:shd w:val="clear" w:color="auto" w:fill="auto"/>
            <w:vAlign w:val="center"/>
          </w:tcPr>
          <w:p w14:paraId="18CD485F">
            <w:pPr>
              <w:pStyle w:val="38"/>
              <w:bidi w:val="0"/>
              <w:rPr>
                <w:rFonts w:hint="eastAsia"/>
                <w:color w:val="0000FF"/>
              </w:rPr>
            </w:pPr>
            <w:r>
              <w:rPr>
                <w:rFonts w:hint="eastAsia"/>
                <w:color w:val="0000FF"/>
                <w:lang w:val="en-US" w:eastAsia="zh-CN"/>
              </w:rPr>
              <w:t>袋式除尘器</w:t>
            </w:r>
          </w:p>
        </w:tc>
        <w:tc>
          <w:tcPr>
            <w:tcW w:w="624" w:type="dxa"/>
            <w:shd w:val="clear" w:color="auto" w:fill="auto"/>
            <w:vAlign w:val="center"/>
          </w:tcPr>
          <w:p w14:paraId="39E9BA1F">
            <w:pPr>
              <w:pStyle w:val="38"/>
              <w:bidi w:val="0"/>
              <w:rPr>
                <w:rFonts w:hint="default"/>
                <w:color w:val="0000FF"/>
              </w:rPr>
            </w:pPr>
            <w:r>
              <w:rPr>
                <w:rFonts w:hint="default"/>
                <w:color w:val="0000FF"/>
                <w:lang w:val="en-US" w:eastAsia="zh-CN"/>
              </w:rPr>
              <w:t>90</w:t>
            </w:r>
          </w:p>
        </w:tc>
        <w:tc>
          <w:tcPr>
            <w:tcW w:w="776" w:type="dxa"/>
            <w:shd w:val="clear" w:color="auto" w:fill="auto"/>
            <w:vAlign w:val="center"/>
          </w:tcPr>
          <w:p w14:paraId="75740388">
            <w:pPr>
              <w:pStyle w:val="38"/>
              <w:bidi w:val="0"/>
              <w:rPr>
                <w:rFonts w:hint="default"/>
                <w:color w:val="0000FF"/>
              </w:rPr>
            </w:pPr>
            <w:r>
              <w:rPr>
                <w:rFonts w:hint="default"/>
                <w:color w:val="0000FF"/>
                <w:lang w:val="en-US" w:eastAsia="zh-CN"/>
              </w:rPr>
              <w:t>99.7</w:t>
            </w:r>
          </w:p>
        </w:tc>
        <w:tc>
          <w:tcPr>
            <w:tcW w:w="672" w:type="dxa"/>
            <w:shd w:val="clear" w:color="auto" w:fill="auto"/>
            <w:vAlign w:val="center"/>
          </w:tcPr>
          <w:p w14:paraId="5039EBE0">
            <w:pPr>
              <w:pStyle w:val="38"/>
              <w:bidi w:val="0"/>
              <w:rPr>
                <w:rFonts w:hint="default"/>
                <w:color w:val="0000FF"/>
              </w:rPr>
            </w:pPr>
            <w:r>
              <w:rPr>
                <w:rFonts w:hint="default"/>
                <w:color w:val="0000FF"/>
                <w:lang w:val="en-US" w:eastAsia="zh-CN"/>
              </w:rPr>
              <w:t>2400</w:t>
            </w:r>
          </w:p>
        </w:tc>
        <w:tc>
          <w:tcPr>
            <w:tcW w:w="674" w:type="dxa"/>
            <w:shd w:val="clear" w:color="auto" w:fill="auto"/>
            <w:vAlign w:val="center"/>
          </w:tcPr>
          <w:p w14:paraId="0A61BB44">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7ACF8D2A">
            <w:pPr>
              <w:pStyle w:val="38"/>
              <w:bidi w:val="0"/>
              <w:rPr>
                <w:rFonts w:hint="default"/>
                <w:color w:val="0000FF"/>
              </w:rPr>
            </w:pPr>
            <w:r>
              <w:rPr>
                <w:rFonts w:hint="default"/>
                <w:color w:val="0000FF"/>
                <w:lang w:val="en-US" w:eastAsia="zh-CN"/>
              </w:rPr>
              <w:t>0.229</w:t>
            </w:r>
          </w:p>
        </w:tc>
        <w:tc>
          <w:tcPr>
            <w:tcW w:w="979" w:type="dxa"/>
            <w:shd w:val="clear" w:color="auto" w:fill="auto"/>
            <w:vAlign w:val="center"/>
          </w:tcPr>
          <w:p w14:paraId="1FBDB6F3">
            <w:pPr>
              <w:pStyle w:val="38"/>
              <w:bidi w:val="0"/>
              <w:rPr>
                <w:rFonts w:hint="default"/>
                <w:color w:val="0000FF"/>
              </w:rPr>
            </w:pPr>
            <w:r>
              <w:rPr>
                <w:rFonts w:hint="default"/>
                <w:color w:val="0000FF"/>
                <w:lang w:val="en-US" w:eastAsia="zh-CN"/>
              </w:rPr>
              <w:t>0.095</w:t>
            </w:r>
          </w:p>
        </w:tc>
        <w:tc>
          <w:tcPr>
            <w:tcW w:w="988" w:type="dxa"/>
            <w:shd w:val="clear" w:color="auto" w:fill="auto"/>
            <w:vAlign w:val="center"/>
          </w:tcPr>
          <w:p w14:paraId="437FBF9C">
            <w:pPr>
              <w:pStyle w:val="38"/>
              <w:bidi w:val="0"/>
              <w:rPr>
                <w:rFonts w:hint="default"/>
                <w:color w:val="0000FF"/>
              </w:rPr>
            </w:pPr>
            <w:r>
              <w:rPr>
                <w:rFonts w:hint="default"/>
                <w:color w:val="0000FF"/>
                <w:lang w:val="en-US" w:eastAsia="zh-CN"/>
              </w:rPr>
              <w:t>2.7</w:t>
            </w:r>
          </w:p>
        </w:tc>
        <w:tc>
          <w:tcPr>
            <w:tcW w:w="755" w:type="dxa"/>
            <w:shd w:val="clear" w:color="auto" w:fill="auto"/>
            <w:noWrap/>
            <w:vAlign w:val="center"/>
          </w:tcPr>
          <w:p w14:paraId="1D7F4280">
            <w:pPr>
              <w:pStyle w:val="38"/>
              <w:bidi w:val="0"/>
              <w:rPr>
                <w:rFonts w:hint="default"/>
                <w:color w:val="0000FF"/>
              </w:rPr>
            </w:pPr>
            <w:r>
              <w:rPr>
                <w:rFonts w:hint="default"/>
                <w:color w:val="0000FF"/>
                <w:lang w:val="en-US" w:eastAsia="zh-CN"/>
              </w:rPr>
              <w:t>10</w:t>
            </w:r>
          </w:p>
        </w:tc>
      </w:tr>
      <w:tr w14:paraId="4BCBE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35EE07A7">
            <w:pPr>
              <w:pStyle w:val="38"/>
              <w:bidi w:val="0"/>
              <w:rPr>
                <w:rFonts w:hint="eastAsia"/>
                <w:color w:val="0000FF"/>
              </w:rPr>
            </w:pPr>
          </w:p>
        </w:tc>
        <w:tc>
          <w:tcPr>
            <w:tcW w:w="600" w:type="dxa"/>
            <w:vMerge w:val="restart"/>
            <w:shd w:val="clear" w:color="auto" w:fill="auto"/>
            <w:noWrap/>
            <w:vAlign w:val="center"/>
          </w:tcPr>
          <w:p w14:paraId="2A2FA35C">
            <w:pPr>
              <w:pStyle w:val="38"/>
              <w:bidi w:val="0"/>
              <w:rPr>
                <w:rFonts w:hint="default"/>
                <w:color w:val="0000FF"/>
              </w:rPr>
            </w:pPr>
            <w:r>
              <w:rPr>
                <w:rFonts w:hint="default"/>
                <w:color w:val="0000FF"/>
                <w:lang w:val="en-US" w:eastAsia="zh-CN"/>
              </w:rPr>
              <w:t>DA00</w:t>
            </w:r>
            <w:r>
              <w:rPr>
                <w:color w:val="0000FF"/>
                <w:lang w:val="en-US" w:eastAsia="zh-CN"/>
              </w:rPr>
              <w:t>4</w:t>
            </w:r>
          </w:p>
        </w:tc>
        <w:tc>
          <w:tcPr>
            <w:tcW w:w="1148" w:type="dxa"/>
            <w:vMerge w:val="restart"/>
            <w:shd w:val="clear" w:color="auto" w:fill="auto"/>
            <w:vAlign w:val="center"/>
          </w:tcPr>
          <w:p w14:paraId="1BA93321">
            <w:pPr>
              <w:pStyle w:val="38"/>
              <w:bidi w:val="0"/>
              <w:rPr>
                <w:rFonts w:hint="eastAsia"/>
                <w:color w:val="0000FF"/>
              </w:rPr>
            </w:pPr>
            <w:r>
              <w:rPr>
                <w:rFonts w:hint="eastAsia"/>
                <w:color w:val="0000FF"/>
                <w:lang w:val="en-US" w:eastAsia="zh-CN"/>
              </w:rPr>
              <w:t>骨料烘干、振动筛筛分、柴油燃烧、废沥青砼伴热再生烟气、沥青制品沥青加热、暂存、搅拌、胶体磨、卸料</w:t>
            </w:r>
          </w:p>
        </w:tc>
        <w:tc>
          <w:tcPr>
            <w:tcW w:w="881" w:type="dxa"/>
            <w:shd w:val="clear" w:color="auto" w:fill="auto"/>
            <w:vAlign w:val="center"/>
          </w:tcPr>
          <w:p w14:paraId="65304649">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261C63B5">
            <w:pPr>
              <w:pStyle w:val="38"/>
              <w:bidi w:val="0"/>
              <w:rPr>
                <w:rFonts w:hint="default"/>
                <w:color w:val="0000FF"/>
              </w:rPr>
            </w:pPr>
            <w:r>
              <w:rPr>
                <w:rFonts w:hint="default"/>
                <w:color w:val="0000FF"/>
                <w:lang w:val="en-US" w:eastAsia="zh-CN"/>
              </w:rPr>
              <w:t>3037.2</w:t>
            </w:r>
          </w:p>
        </w:tc>
        <w:tc>
          <w:tcPr>
            <w:tcW w:w="975" w:type="dxa"/>
            <w:shd w:val="clear" w:color="auto" w:fill="auto"/>
            <w:vAlign w:val="center"/>
          </w:tcPr>
          <w:p w14:paraId="7237FD2D">
            <w:pPr>
              <w:pStyle w:val="38"/>
              <w:bidi w:val="0"/>
              <w:rPr>
                <w:rFonts w:hint="default"/>
                <w:color w:val="0000FF"/>
              </w:rPr>
            </w:pPr>
            <w:r>
              <w:rPr>
                <w:rFonts w:hint="default"/>
                <w:color w:val="0000FF"/>
                <w:lang w:val="en-US" w:eastAsia="zh-CN"/>
              </w:rPr>
              <w:t xml:space="preserve">227.79 </w:t>
            </w:r>
          </w:p>
        </w:tc>
        <w:tc>
          <w:tcPr>
            <w:tcW w:w="1007" w:type="dxa"/>
            <w:shd w:val="clear" w:color="auto" w:fill="auto"/>
            <w:vAlign w:val="center"/>
          </w:tcPr>
          <w:p w14:paraId="5994A1F5">
            <w:pPr>
              <w:pStyle w:val="38"/>
              <w:bidi w:val="0"/>
              <w:rPr>
                <w:rFonts w:hint="default"/>
                <w:color w:val="0000FF"/>
              </w:rPr>
            </w:pPr>
            <w:r>
              <w:rPr>
                <w:rFonts w:hint="default"/>
                <w:color w:val="0000FF"/>
                <w:lang w:val="en-US" w:eastAsia="zh-CN"/>
              </w:rPr>
              <w:t>351.028</w:t>
            </w:r>
          </w:p>
        </w:tc>
        <w:tc>
          <w:tcPr>
            <w:tcW w:w="844" w:type="dxa"/>
            <w:vMerge w:val="restart"/>
            <w:shd w:val="clear" w:color="auto" w:fill="auto"/>
            <w:noWrap/>
            <w:vAlign w:val="center"/>
          </w:tcPr>
          <w:p w14:paraId="18556753">
            <w:pPr>
              <w:pStyle w:val="38"/>
              <w:bidi w:val="0"/>
              <w:rPr>
                <w:rFonts w:hint="default"/>
                <w:color w:val="0000FF"/>
              </w:rPr>
            </w:pPr>
            <w:r>
              <w:rPr>
                <w:rFonts w:hint="default"/>
                <w:color w:val="0000FF"/>
                <w:lang w:val="en-US" w:eastAsia="zh-CN"/>
              </w:rPr>
              <w:t>75000</w:t>
            </w:r>
          </w:p>
        </w:tc>
        <w:tc>
          <w:tcPr>
            <w:tcW w:w="1086" w:type="dxa"/>
            <w:vMerge w:val="restart"/>
            <w:shd w:val="clear" w:color="auto" w:fill="auto"/>
            <w:vAlign w:val="center"/>
          </w:tcPr>
          <w:p w14:paraId="12ED99AC">
            <w:pPr>
              <w:pStyle w:val="38"/>
              <w:bidi w:val="0"/>
              <w:rPr>
                <w:rFonts w:hint="eastAsia"/>
                <w:color w:val="0000FF"/>
              </w:rPr>
            </w:pPr>
            <w:r>
              <w:rPr>
                <w:rFonts w:hint="eastAsia"/>
                <w:color w:val="0000FF"/>
                <w:lang w:val="en-US" w:eastAsia="zh-CN"/>
              </w:rPr>
              <w:t>旋风</w:t>
            </w:r>
            <w:r>
              <w:rPr>
                <w:color w:val="0000FF"/>
                <w:lang w:val="en-US" w:eastAsia="zh-CN"/>
              </w:rPr>
              <w:t>+</w:t>
            </w:r>
            <w:r>
              <w:rPr>
                <w:rFonts w:hint="eastAsia"/>
                <w:color w:val="0000FF"/>
                <w:lang w:val="en-US" w:eastAsia="zh-CN"/>
              </w:rPr>
              <w:t>袋式除尘器、烘干室燃烧（沥青烟气）、柴油燃烧（低氮燃烧器）</w:t>
            </w:r>
          </w:p>
        </w:tc>
        <w:tc>
          <w:tcPr>
            <w:tcW w:w="624" w:type="dxa"/>
            <w:vMerge w:val="restart"/>
            <w:shd w:val="clear" w:color="auto" w:fill="auto"/>
            <w:noWrap/>
            <w:vAlign w:val="center"/>
          </w:tcPr>
          <w:p w14:paraId="4641C31B">
            <w:pPr>
              <w:pStyle w:val="38"/>
              <w:bidi w:val="0"/>
              <w:rPr>
                <w:rFonts w:hint="default"/>
                <w:color w:val="0000FF"/>
              </w:rPr>
            </w:pPr>
            <w:r>
              <w:rPr>
                <w:rFonts w:hint="default"/>
                <w:color w:val="0000FF"/>
                <w:lang w:val="en-US" w:eastAsia="zh-CN"/>
              </w:rPr>
              <w:t>100</w:t>
            </w:r>
          </w:p>
        </w:tc>
        <w:tc>
          <w:tcPr>
            <w:tcW w:w="776" w:type="dxa"/>
            <w:shd w:val="clear" w:color="auto" w:fill="auto"/>
            <w:noWrap/>
            <w:vAlign w:val="center"/>
          </w:tcPr>
          <w:p w14:paraId="5F2043BA">
            <w:pPr>
              <w:pStyle w:val="38"/>
              <w:bidi w:val="0"/>
              <w:rPr>
                <w:rFonts w:hint="default"/>
                <w:color w:val="0000FF"/>
              </w:rPr>
            </w:pPr>
            <w:r>
              <w:rPr>
                <w:rFonts w:hint="default"/>
                <w:color w:val="0000FF"/>
                <w:lang w:val="en-US" w:eastAsia="zh-CN"/>
              </w:rPr>
              <w:t>99.9</w:t>
            </w:r>
          </w:p>
        </w:tc>
        <w:tc>
          <w:tcPr>
            <w:tcW w:w="672" w:type="dxa"/>
            <w:vMerge w:val="restart"/>
            <w:shd w:val="clear" w:color="auto" w:fill="auto"/>
            <w:noWrap/>
            <w:vAlign w:val="center"/>
          </w:tcPr>
          <w:p w14:paraId="2498E67F">
            <w:pPr>
              <w:pStyle w:val="38"/>
              <w:bidi w:val="0"/>
              <w:rPr>
                <w:rFonts w:hint="default"/>
                <w:color w:val="0000FF"/>
              </w:rPr>
            </w:pPr>
            <w:r>
              <w:rPr>
                <w:rFonts w:hint="default"/>
                <w:color w:val="0000FF"/>
                <w:lang w:val="en-US" w:eastAsia="zh-CN"/>
              </w:rPr>
              <w:t>1541</w:t>
            </w:r>
          </w:p>
        </w:tc>
        <w:tc>
          <w:tcPr>
            <w:tcW w:w="674" w:type="dxa"/>
            <w:vMerge w:val="restart"/>
            <w:shd w:val="clear" w:color="auto" w:fill="auto"/>
            <w:noWrap/>
            <w:vAlign w:val="center"/>
          </w:tcPr>
          <w:p w14:paraId="7A8B4E37">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3E1825D3">
            <w:pPr>
              <w:pStyle w:val="38"/>
              <w:bidi w:val="0"/>
              <w:rPr>
                <w:rFonts w:hint="default"/>
                <w:color w:val="0000FF"/>
              </w:rPr>
            </w:pPr>
            <w:r>
              <w:rPr>
                <w:rFonts w:hint="default"/>
                <w:color w:val="0000FF"/>
                <w:lang w:val="en-US" w:eastAsia="zh-CN"/>
              </w:rPr>
              <w:t>0.211</w:t>
            </w:r>
          </w:p>
        </w:tc>
        <w:tc>
          <w:tcPr>
            <w:tcW w:w="979" w:type="dxa"/>
            <w:shd w:val="clear" w:color="auto" w:fill="auto"/>
            <w:vAlign w:val="center"/>
          </w:tcPr>
          <w:p w14:paraId="2DC7F606">
            <w:pPr>
              <w:pStyle w:val="38"/>
              <w:bidi w:val="0"/>
              <w:rPr>
                <w:rFonts w:hint="default"/>
                <w:color w:val="0000FF"/>
              </w:rPr>
            </w:pPr>
            <w:r>
              <w:rPr>
                <w:rFonts w:hint="default"/>
                <w:color w:val="0000FF"/>
                <w:lang w:val="en-US" w:eastAsia="zh-CN"/>
              </w:rPr>
              <w:t>0.14</w:t>
            </w:r>
          </w:p>
        </w:tc>
        <w:tc>
          <w:tcPr>
            <w:tcW w:w="988" w:type="dxa"/>
            <w:shd w:val="clear" w:color="auto" w:fill="auto"/>
            <w:vAlign w:val="center"/>
          </w:tcPr>
          <w:p w14:paraId="7B08CCA4">
            <w:pPr>
              <w:pStyle w:val="38"/>
              <w:bidi w:val="0"/>
              <w:rPr>
                <w:rFonts w:hint="default"/>
                <w:color w:val="0000FF"/>
                <w:lang w:val="en-US"/>
              </w:rPr>
            </w:pPr>
            <w:r>
              <w:rPr>
                <w:rFonts w:hint="default"/>
                <w:color w:val="0000FF"/>
                <w:lang w:val="en-US" w:eastAsia="zh-CN"/>
              </w:rPr>
              <w:t>1.8</w:t>
            </w:r>
            <w:r>
              <w:rPr>
                <w:rFonts w:hint="eastAsia"/>
                <w:color w:val="0000FF"/>
                <w:lang w:val="en-US" w:eastAsia="zh-CN"/>
              </w:rPr>
              <w:t>7</w:t>
            </w:r>
          </w:p>
        </w:tc>
        <w:tc>
          <w:tcPr>
            <w:tcW w:w="755" w:type="dxa"/>
            <w:shd w:val="clear" w:color="auto" w:fill="auto"/>
            <w:noWrap/>
            <w:vAlign w:val="center"/>
          </w:tcPr>
          <w:p w14:paraId="5433EFE4">
            <w:pPr>
              <w:pStyle w:val="38"/>
              <w:bidi w:val="0"/>
              <w:rPr>
                <w:rFonts w:hint="default"/>
                <w:color w:val="0000FF"/>
              </w:rPr>
            </w:pPr>
            <w:r>
              <w:rPr>
                <w:rFonts w:hint="default"/>
                <w:color w:val="0000FF"/>
                <w:lang w:val="en-US" w:eastAsia="zh-CN"/>
              </w:rPr>
              <w:t>30</w:t>
            </w:r>
          </w:p>
        </w:tc>
      </w:tr>
      <w:tr w14:paraId="16702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60" w:hRule="atLeast"/>
          <w:jc w:val="center"/>
        </w:trPr>
        <w:tc>
          <w:tcPr>
            <w:tcW w:w="609" w:type="dxa"/>
            <w:vMerge w:val="continue"/>
            <w:shd w:val="clear" w:color="auto" w:fill="auto"/>
            <w:vAlign w:val="center"/>
          </w:tcPr>
          <w:p w14:paraId="446D92B1">
            <w:pPr>
              <w:pStyle w:val="38"/>
              <w:bidi w:val="0"/>
              <w:rPr>
                <w:rFonts w:hint="eastAsia"/>
                <w:color w:val="0000FF"/>
              </w:rPr>
            </w:pPr>
          </w:p>
        </w:tc>
        <w:tc>
          <w:tcPr>
            <w:tcW w:w="600" w:type="dxa"/>
            <w:vMerge w:val="continue"/>
            <w:shd w:val="clear" w:color="auto" w:fill="auto"/>
            <w:noWrap/>
            <w:vAlign w:val="center"/>
          </w:tcPr>
          <w:p w14:paraId="378C38BB">
            <w:pPr>
              <w:pStyle w:val="38"/>
              <w:bidi w:val="0"/>
              <w:rPr>
                <w:rFonts w:hint="default"/>
                <w:color w:val="0000FF"/>
              </w:rPr>
            </w:pPr>
          </w:p>
        </w:tc>
        <w:tc>
          <w:tcPr>
            <w:tcW w:w="1148" w:type="dxa"/>
            <w:vMerge w:val="continue"/>
            <w:shd w:val="clear" w:color="auto" w:fill="auto"/>
            <w:vAlign w:val="center"/>
          </w:tcPr>
          <w:p w14:paraId="18E0D03C">
            <w:pPr>
              <w:pStyle w:val="38"/>
              <w:bidi w:val="0"/>
              <w:rPr>
                <w:rFonts w:hint="eastAsia"/>
                <w:color w:val="0000FF"/>
              </w:rPr>
            </w:pPr>
          </w:p>
        </w:tc>
        <w:tc>
          <w:tcPr>
            <w:tcW w:w="881" w:type="dxa"/>
            <w:shd w:val="clear" w:color="auto" w:fill="auto"/>
            <w:vAlign w:val="center"/>
          </w:tcPr>
          <w:p w14:paraId="1D572ACC">
            <w:pPr>
              <w:pStyle w:val="38"/>
              <w:bidi w:val="0"/>
              <w:rPr>
                <w:rFonts w:hint="default"/>
                <w:color w:val="0000FF"/>
              </w:rPr>
            </w:pPr>
            <w:r>
              <w:rPr>
                <w:rFonts w:hint="default"/>
                <w:color w:val="0000FF"/>
                <w:lang w:val="en-US" w:eastAsia="zh-CN"/>
              </w:rPr>
              <w:t>SO</w:t>
            </w:r>
            <w:r>
              <w:rPr>
                <w:color w:val="0000FF"/>
                <w:lang w:val="en-US" w:eastAsia="zh-CN"/>
              </w:rPr>
              <w:t>2</w:t>
            </w:r>
          </w:p>
        </w:tc>
        <w:tc>
          <w:tcPr>
            <w:tcW w:w="953" w:type="dxa"/>
            <w:shd w:val="clear" w:color="auto" w:fill="auto"/>
            <w:vAlign w:val="center"/>
          </w:tcPr>
          <w:p w14:paraId="7E537089">
            <w:pPr>
              <w:pStyle w:val="38"/>
              <w:bidi w:val="0"/>
              <w:rPr>
                <w:rFonts w:hint="default"/>
                <w:color w:val="0000FF"/>
              </w:rPr>
            </w:pPr>
            <w:r>
              <w:rPr>
                <w:rFonts w:hint="default"/>
                <w:color w:val="0000FF"/>
                <w:lang w:val="en-US" w:eastAsia="zh-CN"/>
              </w:rPr>
              <w:t>1.15</w:t>
            </w:r>
          </w:p>
        </w:tc>
        <w:tc>
          <w:tcPr>
            <w:tcW w:w="975" w:type="dxa"/>
            <w:shd w:val="clear" w:color="auto" w:fill="auto"/>
            <w:vAlign w:val="center"/>
          </w:tcPr>
          <w:p w14:paraId="1926A2DB">
            <w:pPr>
              <w:pStyle w:val="38"/>
              <w:bidi w:val="0"/>
              <w:rPr>
                <w:rFonts w:hint="default"/>
                <w:color w:val="0000FF"/>
              </w:rPr>
            </w:pPr>
            <w:r>
              <w:rPr>
                <w:rFonts w:hint="default"/>
                <w:color w:val="0000FF"/>
                <w:lang w:val="en-US" w:eastAsia="zh-CN"/>
              </w:rPr>
              <w:t>0.004</w:t>
            </w:r>
          </w:p>
        </w:tc>
        <w:tc>
          <w:tcPr>
            <w:tcW w:w="1007" w:type="dxa"/>
            <w:shd w:val="clear" w:color="auto" w:fill="auto"/>
            <w:vAlign w:val="center"/>
          </w:tcPr>
          <w:p w14:paraId="3B72D19B">
            <w:pPr>
              <w:pStyle w:val="38"/>
              <w:bidi w:val="0"/>
              <w:rPr>
                <w:rFonts w:hint="default"/>
                <w:color w:val="0000FF"/>
              </w:rPr>
            </w:pPr>
            <w:r>
              <w:rPr>
                <w:rFonts w:hint="default"/>
                <w:color w:val="0000FF"/>
                <w:lang w:val="en-US" w:eastAsia="zh-CN"/>
              </w:rPr>
              <w:t>0.006</w:t>
            </w:r>
          </w:p>
        </w:tc>
        <w:tc>
          <w:tcPr>
            <w:tcW w:w="844" w:type="dxa"/>
            <w:vMerge w:val="continue"/>
            <w:shd w:val="clear" w:color="auto" w:fill="auto"/>
            <w:noWrap/>
            <w:vAlign w:val="center"/>
          </w:tcPr>
          <w:p w14:paraId="5E7CCFC2">
            <w:pPr>
              <w:pStyle w:val="38"/>
              <w:bidi w:val="0"/>
              <w:rPr>
                <w:rFonts w:hint="default"/>
                <w:color w:val="0000FF"/>
              </w:rPr>
            </w:pPr>
          </w:p>
        </w:tc>
        <w:tc>
          <w:tcPr>
            <w:tcW w:w="1086" w:type="dxa"/>
            <w:vMerge w:val="continue"/>
            <w:shd w:val="clear" w:color="auto" w:fill="auto"/>
            <w:vAlign w:val="center"/>
          </w:tcPr>
          <w:p w14:paraId="40006694">
            <w:pPr>
              <w:pStyle w:val="38"/>
              <w:bidi w:val="0"/>
              <w:rPr>
                <w:rFonts w:hint="eastAsia"/>
                <w:color w:val="0000FF"/>
              </w:rPr>
            </w:pPr>
          </w:p>
        </w:tc>
        <w:tc>
          <w:tcPr>
            <w:tcW w:w="624" w:type="dxa"/>
            <w:vMerge w:val="continue"/>
            <w:shd w:val="clear" w:color="auto" w:fill="auto"/>
            <w:noWrap/>
            <w:vAlign w:val="center"/>
          </w:tcPr>
          <w:p w14:paraId="66B0A1EE">
            <w:pPr>
              <w:pStyle w:val="38"/>
              <w:bidi w:val="0"/>
              <w:rPr>
                <w:rFonts w:hint="default"/>
                <w:color w:val="0000FF"/>
              </w:rPr>
            </w:pPr>
          </w:p>
        </w:tc>
        <w:tc>
          <w:tcPr>
            <w:tcW w:w="776" w:type="dxa"/>
            <w:shd w:val="clear" w:color="auto" w:fill="auto"/>
            <w:noWrap/>
            <w:vAlign w:val="center"/>
          </w:tcPr>
          <w:p w14:paraId="63BA7439">
            <w:pPr>
              <w:pStyle w:val="38"/>
              <w:bidi w:val="0"/>
              <w:rPr>
                <w:rFonts w:hint="default"/>
                <w:color w:val="0000FF"/>
              </w:rPr>
            </w:pPr>
            <w:r>
              <w:rPr>
                <w:rFonts w:hint="default"/>
                <w:color w:val="0000FF"/>
                <w:lang w:val="en-US" w:eastAsia="zh-CN"/>
              </w:rPr>
              <w:t>/</w:t>
            </w:r>
          </w:p>
        </w:tc>
        <w:tc>
          <w:tcPr>
            <w:tcW w:w="672" w:type="dxa"/>
            <w:vMerge w:val="continue"/>
            <w:shd w:val="clear" w:color="auto" w:fill="auto"/>
            <w:noWrap/>
            <w:vAlign w:val="center"/>
          </w:tcPr>
          <w:p w14:paraId="1902CDC2">
            <w:pPr>
              <w:pStyle w:val="38"/>
              <w:bidi w:val="0"/>
              <w:rPr>
                <w:rFonts w:hint="default"/>
                <w:color w:val="0000FF"/>
              </w:rPr>
            </w:pPr>
          </w:p>
        </w:tc>
        <w:tc>
          <w:tcPr>
            <w:tcW w:w="674" w:type="dxa"/>
            <w:vMerge w:val="continue"/>
            <w:shd w:val="clear" w:color="auto" w:fill="auto"/>
            <w:noWrap/>
            <w:vAlign w:val="center"/>
          </w:tcPr>
          <w:p w14:paraId="5FB74503">
            <w:pPr>
              <w:pStyle w:val="38"/>
              <w:bidi w:val="0"/>
              <w:rPr>
                <w:rFonts w:hint="eastAsia"/>
                <w:color w:val="0000FF"/>
              </w:rPr>
            </w:pPr>
          </w:p>
        </w:tc>
        <w:tc>
          <w:tcPr>
            <w:tcW w:w="1130" w:type="dxa"/>
            <w:shd w:val="clear" w:color="auto" w:fill="auto"/>
            <w:vAlign w:val="center"/>
          </w:tcPr>
          <w:p w14:paraId="71C4F7B5">
            <w:pPr>
              <w:pStyle w:val="38"/>
              <w:bidi w:val="0"/>
              <w:rPr>
                <w:rFonts w:hint="default"/>
                <w:color w:val="0000FF"/>
              </w:rPr>
            </w:pPr>
            <w:r>
              <w:rPr>
                <w:rFonts w:hint="default"/>
                <w:color w:val="0000FF"/>
                <w:lang w:val="en-US" w:eastAsia="zh-CN"/>
              </w:rPr>
              <w:t>0.006</w:t>
            </w:r>
          </w:p>
        </w:tc>
        <w:tc>
          <w:tcPr>
            <w:tcW w:w="979" w:type="dxa"/>
            <w:shd w:val="clear" w:color="auto" w:fill="auto"/>
            <w:vAlign w:val="center"/>
          </w:tcPr>
          <w:p w14:paraId="13747245">
            <w:pPr>
              <w:pStyle w:val="38"/>
              <w:bidi w:val="0"/>
              <w:rPr>
                <w:rFonts w:hint="default"/>
                <w:color w:val="0000FF"/>
              </w:rPr>
            </w:pPr>
            <w:r>
              <w:rPr>
                <w:rFonts w:hint="default"/>
                <w:color w:val="0000FF"/>
                <w:lang w:val="en-US" w:eastAsia="zh-CN"/>
              </w:rPr>
              <w:t>0.004</w:t>
            </w:r>
          </w:p>
        </w:tc>
        <w:tc>
          <w:tcPr>
            <w:tcW w:w="988" w:type="dxa"/>
            <w:shd w:val="clear" w:color="auto" w:fill="auto"/>
            <w:vAlign w:val="center"/>
          </w:tcPr>
          <w:p w14:paraId="479DA0AC">
            <w:pPr>
              <w:pStyle w:val="38"/>
              <w:bidi w:val="0"/>
              <w:rPr>
                <w:rFonts w:hint="default"/>
                <w:color w:val="0000FF"/>
              </w:rPr>
            </w:pPr>
            <w:r>
              <w:rPr>
                <w:rFonts w:hint="default"/>
                <w:color w:val="0000FF"/>
                <w:lang w:val="en-US" w:eastAsia="zh-CN"/>
              </w:rPr>
              <w:t>1.15</w:t>
            </w:r>
          </w:p>
        </w:tc>
        <w:tc>
          <w:tcPr>
            <w:tcW w:w="755" w:type="dxa"/>
            <w:shd w:val="clear" w:color="auto" w:fill="auto"/>
            <w:noWrap/>
            <w:vAlign w:val="center"/>
          </w:tcPr>
          <w:p w14:paraId="3A760DA6">
            <w:pPr>
              <w:pStyle w:val="38"/>
              <w:bidi w:val="0"/>
              <w:rPr>
                <w:rFonts w:hint="default"/>
                <w:color w:val="0000FF"/>
              </w:rPr>
            </w:pPr>
            <w:r>
              <w:rPr>
                <w:rFonts w:hint="default"/>
                <w:color w:val="0000FF"/>
                <w:lang w:val="en-US" w:eastAsia="zh-CN"/>
              </w:rPr>
              <w:t>200</w:t>
            </w:r>
          </w:p>
        </w:tc>
      </w:tr>
      <w:tr w14:paraId="21A17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66E16B83">
            <w:pPr>
              <w:pStyle w:val="38"/>
              <w:bidi w:val="0"/>
              <w:rPr>
                <w:rFonts w:hint="eastAsia"/>
                <w:color w:val="0000FF"/>
              </w:rPr>
            </w:pPr>
          </w:p>
        </w:tc>
        <w:tc>
          <w:tcPr>
            <w:tcW w:w="600" w:type="dxa"/>
            <w:vMerge w:val="continue"/>
            <w:shd w:val="clear" w:color="auto" w:fill="auto"/>
            <w:noWrap/>
            <w:vAlign w:val="center"/>
          </w:tcPr>
          <w:p w14:paraId="3D2E968C">
            <w:pPr>
              <w:pStyle w:val="38"/>
              <w:bidi w:val="0"/>
              <w:rPr>
                <w:rFonts w:hint="default"/>
                <w:color w:val="0000FF"/>
              </w:rPr>
            </w:pPr>
          </w:p>
        </w:tc>
        <w:tc>
          <w:tcPr>
            <w:tcW w:w="1148" w:type="dxa"/>
            <w:vMerge w:val="continue"/>
            <w:shd w:val="clear" w:color="auto" w:fill="auto"/>
            <w:vAlign w:val="center"/>
          </w:tcPr>
          <w:p w14:paraId="74F5BBF9">
            <w:pPr>
              <w:pStyle w:val="38"/>
              <w:bidi w:val="0"/>
              <w:rPr>
                <w:rFonts w:hint="eastAsia"/>
                <w:color w:val="0000FF"/>
              </w:rPr>
            </w:pPr>
          </w:p>
        </w:tc>
        <w:tc>
          <w:tcPr>
            <w:tcW w:w="881" w:type="dxa"/>
            <w:shd w:val="clear" w:color="auto" w:fill="auto"/>
            <w:vAlign w:val="center"/>
          </w:tcPr>
          <w:p w14:paraId="7AAE7AA8">
            <w:pPr>
              <w:pStyle w:val="38"/>
              <w:bidi w:val="0"/>
              <w:rPr>
                <w:rFonts w:hint="default"/>
                <w:color w:val="0000FF"/>
              </w:rPr>
            </w:pPr>
            <w:r>
              <w:rPr>
                <w:rFonts w:hint="default"/>
                <w:color w:val="0000FF"/>
                <w:lang w:val="en-US" w:eastAsia="zh-CN"/>
              </w:rPr>
              <w:t>NOx</w:t>
            </w:r>
          </w:p>
        </w:tc>
        <w:tc>
          <w:tcPr>
            <w:tcW w:w="953" w:type="dxa"/>
            <w:shd w:val="clear" w:color="auto" w:fill="auto"/>
            <w:vAlign w:val="center"/>
          </w:tcPr>
          <w:p w14:paraId="663746AB">
            <w:pPr>
              <w:pStyle w:val="38"/>
              <w:bidi w:val="0"/>
              <w:rPr>
                <w:rFonts w:hint="default"/>
                <w:color w:val="0000FF"/>
              </w:rPr>
            </w:pPr>
            <w:r>
              <w:rPr>
                <w:rFonts w:hint="default"/>
                <w:color w:val="0000FF"/>
                <w:lang w:val="en-US" w:eastAsia="zh-CN"/>
              </w:rPr>
              <w:t>206.07</w:t>
            </w:r>
          </w:p>
        </w:tc>
        <w:tc>
          <w:tcPr>
            <w:tcW w:w="975" w:type="dxa"/>
            <w:shd w:val="clear" w:color="auto" w:fill="auto"/>
            <w:vAlign w:val="center"/>
          </w:tcPr>
          <w:p w14:paraId="3BFA3A95">
            <w:pPr>
              <w:pStyle w:val="38"/>
              <w:bidi w:val="0"/>
              <w:rPr>
                <w:rFonts w:hint="default"/>
                <w:color w:val="0000FF"/>
              </w:rPr>
            </w:pPr>
            <w:r>
              <w:rPr>
                <w:rFonts w:hint="default"/>
                <w:color w:val="0000FF"/>
                <w:lang w:val="en-US" w:eastAsia="zh-CN"/>
              </w:rPr>
              <w:t>0.7</w:t>
            </w:r>
          </w:p>
        </w:tc>
        <w:tc>
          <w:tcPr>
            <w:tcW w:w="1007" w:type="dxa"/>
            <w:shd w:val="clear" w:color="auto" w:fill="auto"/>
            <w:vAlign w:val="center"/>
          </w:tcPr>
          <w:p w14:paraId="0E825DF5">
            <w:pPr>
              <w:pStyle w:val="38"/>
              <w:bidi w:val="0"/>
              <w:rPr>
                <w:rFonts w:hint="default"/>
                <w:color w:val="0000FF"/>
              </w:rPr>
            </w:pPr>
            <w:r>
              <w:rPr>
                <w:rFonts w:hint="default"/>
                <w:color w:val="0000FF"/>
                <w:lang w:val="en-US" w:eastAsia="zh-CN"/>
              </w:rPr>
              <w:t>1.079</w:t>
            </w:r>
          </w:p>
        </w:tc>
        <w:tc>
          <w:tcPr>
            <w:tcW w:w="844" w:type="dxa"/>
            <w:vMerge w:val="continue"/>
            <w:shd w:val="clear" w:color="auto" w:fill="auto"/>
            <w:noWrap/>
            <w:vAlign w:val="center"/>
          </w:tcPr>
          <w:p w14:paraId="1C13E1A8">
            <w:pPr>
              <w:pStyle w:val="38"/>
              <w:bidi w:val="0"/>
              <w:rPr>
                <w:rFonts w:hint="default"/>
                <w:color w:val="0000FF"/>
              </w:rPr>
            </w:pPr>
          </w:p>
        </w:tc>
        <w:tc>
          <w:tcPr>
            <w:tcW w:w="1086" w:type="dxa"/>
            <w:vMerge w:val="continue"/>
            <w:shd w:val="clear" w:color="auto" w:fill="auto"/>
            <w:vAlign w:val="center"/>
          </w:tcPr>
          <w:p w14:paraId="6C03D15C">
            <w:pPr>
              <w:pStyle w:val="38"/>
              <w:bidi w:val="0"/>
              <w:rPr>
                <w:rFonts w:hint="eastAsia"/>
                <w:color w:val="0000FF"/>
              </w:rPr>
            </w:pPr>
          </w:p>
        </w:tc>
        <w:tc>
          <w:tcPr>
            <w:tcW w:w="624" w:type="dxa"/>
            <w:vMerge w:val="continue"/>
            <w:shd w:val="clear" w:color="auto" w:fill="auto"/>
            <w:noWrap/>
            <w:vAlign w:val="center"/>
          </w:tcPr>
          <w:p w14:paraId="0C5951A5">
            <w:pPr>
              <w:pStyle w:val="38"/>
              <w:bidi w:val="0"/>
              <w:rPr>
                <w:rFonts w:hint="default"/>
                <w:color w:val="0000FF"/>
              </w:rPr>
            </w:pPr>
          </w:p>
        </w:tc>
        <w:tc>
          <w:tcPr>
            <w:tcW w:w="776" w:type="dxa"/>
            <w:shd w:val="clear" w:color="auto" w:fill="auto"/>
            <w:noWrap/>
            <w:vAlign w:val="center"/>
          </w:tcPr>
          <w:p w14:paraId="0414BD79">
            <w:pPr>
              <w:pStyle w:val="38"/>
              <w:bidi w:val="0"/>
              <w:rPr>
                <w:rFonts w:hint="default"/>
                <w:color w:val="0000FF"/>
              </w:rPr>
            </w:pPr>
            <w:r>
              <w:rPr>
                <w:rFonts w:hint="default"/>
                <w:color w:val="0000FF"/>
                <w:lang w:val="en-US" w:eastAsia="zh-CN"/>
              </w:rPr>
              <w:t>50</w:t>
            </w:r>
          </w:p>
        </w:tc>
        <w:tc>
          <w:tcPr>
            <w:tcW w:w="672" w:type="dxa"/>
            <w:vMerge w:val="continue"/>
            <w:shd w:val="clear" w:color="auto" w:fill="auto"/>
            <w:noWrap/>
            <w:vAlign w:val="center"/>
          </w:tcPr>
          <w:p w14:paraId="65DE3A0B">
            <w:pPr>
              <w:pStyle w:val="38"/>
              <w:bidi w:val="0"/>
              <w:rPr>
                <w:rFonts w:hint="default"/>
                <w:color w:val="0000FF"/>
              </w:rPr>
            </w:pPr>
          </w:p>
        </w:tc>
        <w:tc>
          <w:tcPr>
            <w:tcW w:w="674" w:type="dxa"/>
            <w:vMerge w:val="continue"/>
            <w:shd w:val="clear" w:color="auto" w:fill="auto"/>
            <w:noWrap/>
            <w:vAlign w:val="center"/>
          </w:tcPr>
          <w:p w14:paraId="1343DA06">
            <w:pPr>
              <w:pStyle w:val="38"/>
              <w:bidi w:val="0"/>
              <w:rPr>
                <w:rFonts w:hint="eastAsia"/>
                <w:color w:val="0000FF"/>
              </w:rPr>
            </w:pPr>
          </w:p>
        </w:tc>
        <w:tc>
          <w:tcPr>
            <w:tcW w:w="1130" w:type="dxa"/>
            <w:shd w:val="clear" w:color="auto" w:fill="auto"/>
            <w:vAlign w:val="center"/>
          </w:tcPr>
          <w:p w14:paraId="3E4820B3">
            <w:pPr>
              <w:pStyle w:val="38"/>
              <w:bidi w:val="0"/>
              <w:rPr>
                <w:rFonts w:hint="default"/>
                <w:color w:val="0000FF"/>
              </w:rPr>
            </w:pPr>
            <w:r>
              <w:rPr>
                <w:rFonts w:hint="default"/>
                <w:color w:val="0000FF"/>
                <w:lang w:val="en-US" w:eastAsia="zh-CN"/>
              </w:rPr>
              <w:t>0.534</w:t>
            </w:r>
          </w:p>
        </w:tc>
        <w:tc>
          <w:tcPr>
            <w:tcW w:w="979" w:type="dxa"/>
            <w:shd w:val="clear" w:color="auto" w:fill="auto"/>
            <w:vAlign w:val="center"/>
          </w:tcPr>
          <w:p w14:paraId="03166D29">
            <w:pPr>
              <w:pStyle w:val="38"/>
              <w:bidi w:val="0"/>
              <w:rPr>
                <w:rFonts w:hint="default"/>
                <w:color w:val="0000FF"/>
              </w:rPr>
            </w:pPr>
            <w:r>
              <w:rPr>
                <w:rFonts w:hint="default"/>
                <w:color w:val="0000FF"/>
                <w:lang w:val="en-US" w:eastAsia="zh-CN"/>
              </w:rPr>
              <w:t>0.347</w:t>
            </w:r>
          </w:p>
        </w:tc>
        <w:tc>
          <w:tcPr>
            <w:tcW w:w="988" w:type="dxa"/>
            <w:shd w:val="clear" w:color="auto" w:fill="auto"/>
            <w:vAlign w:val="center"/>
          </w:tcPr>
          <w:p w14:paraId="045E06D1">
            <w:pPr>
              <w:pStyle w:val="38"/>
              <w:bidi w:val="0"/>
              <w:rPr>
                <w:rFonts w:hint="default"/>
                <w:color w:val="0000FF"/>
              </w:rPr>
            </w:pPr>
            <w:r>
              <w:rPr>
                <w:rFonts w:hint="default"/>
                <w:color w:val="0000FF"/>
                <w:lang w:val="en-US" w:eastAsia="zh-CN"/>
              </w:rPr>
              <w:t>101.98</w:t>
            </w:r>
          </w:p>
        </w:tc>
        <w:tc>
          <w:tcPr>
            <w:tcW w:w="755" w:type="dxa"/>
            <w:shd w:val="clear" w:color="auto" w:fill="auto"/>
            <w:noWrap/>
            <w:vAlign w:val="center"/>
          </w:tcPr>
          <w:p w14:paraId="7F130985">
            <w:pPr>
              <w:pStyle w:val="38"/>
              <w:bidi w:val="0"/>
              <w:rPr>
                <w:rFonts w:hint="default"/>
                <w:color w:val="0000FF"/>
              </w:rPr>
            </w:pPr>
            <w:r>
              <w:rPr>
                <w:rFonts w:hint="default"/>
                <w:color w:val="0000FF"/>
                <w:lang w:val="en-US" w:eastAsia="zh-CN"/>
              </w:rPr>
              <w:t>200</w:t>
            </w:r>
          </w:p>
        </w:tc>
      </w:tr>
      <w:tr w14:paraId="3F0BF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53608ABE">
            <w:pPr>
              <w:pStyle w:val="38"/>
              <w:bidi w:val="0"/>
              <w:rPr>
                <w:rFonts w:hint="eastAsia"/>
                <w:color w:val="0000FF"/>
              </w:rPr>
            </w:pPr>
          </w:p>
        </w:tc>
        <w:tc>
          <w:tcPr>
            <w:tcW w:w="600" w:type="dxa"/>
            <w:vMerge w:val="continue"/>
            <w:shd w:val="clear" w:color="auto" w:fill="auto"/>
            <w:noWrap/>
            <w:vAlign w:val="center"/>
          </w:tcPr>
          <w:p w14:paraId="0710BCD0">
            <w:pPr>
              <w:pStyle w:val="38"/>
              <w:bidi w:val="0"/>
              <w:rPr>
                <w:rFonts w:hint="default"/>
                <w:color w:val="0000FF"/>
              </w:rPr>
            </w:pPr>
          </w:p>
        </w:tc>
        <w:tc>
          <w:tcPr>
            <w:tcW w:w="1148" w:type="dxa"/>
            <w:vMerge w:val="continue"/>
            <w:shd w:val="clear" w:color="auto" w:fill="auto"/>
            <w:vAlign w:val="center"/>
          </w:tcPr>
          <w:p w14:paraId="7D2B2CC8">
            <w:pPr>
              <w:pStyle w:val="38"/>
              <w:bidi w:val="0"/>
              <w:rPr>
                <w:rFonts w:hint="eastAsia"/>
                <w:color w:val="0000FF"/>
              </w:rPr>
            </w:pPr>
          </w:p>
        </w:tc>
        <w:tc>
          <w:tcPr>
            <w:tcW w:w="881" w:type="dxa"/>
            <w:shd w:val="clear" w:color="auto" w:fill="auto"/>
            <w:vAlign w:val="center"/>
          </w:tcPr>
          <w:p w14:paraId="087488DA">
            <w:pPr>
              <w:pStyle w:val="38"/>
              <w:bidi w:val="0"/>
              <w:rPr>
                <w:rFonts w:hint="eastAsia"/>
                <w:color w:val="0000FF"/>
              </w:rPr>
            </w:pPr>
            <w:r>
              <w:rPr>
                <w:rFonts w:hint="eastAsia"/>
                <w:color w:val="0000FF"/>
                <w:lang w:val="en-US" w:eastAsia="zh-CN"/>
              </w:rPr>
              <w:t>沥青烟</w:t>
            </w:r>
          </w:p>
        </w:tc>
        <w:tc>
          <w:tcPr>
            <w:tcW w:w="953" w:type="dxa"/>
            <w:shd w:val="clear" w:color="auto" w:fill="auto"/>
            <w:vAlign w:val="center"/>
          </w:tcPr>
          <w:p w14:paraId="4C01A581">
            <w:pPr>
              <w:pStyle w:val="38"/>
              <w:bidi w:val="0"/>
              <w:rPr>
                <w:rFonts w:hint="default"/>
                <w:color w:val="0000FF"/>
              </w:rPr>
            </w:pPr>
            <w:r>
              <w:rPr>
                <w:rFonts w:hint="default"/>
                <w:color w:val="0000FF"/>
                <w:lang w:val="en-US" w:eastAsia="zh-CN"/>
              </w:rPr>
              <w:t>66.92</w:t>
            </w:r>
          </w:p>
        </w:tc>
        <w:tc>
          <w:tcPr>
            <w:tcW w:w="975" w:type="dxa"/>
            <w:shd w:val="clear" w:color="auto" w:fill="auto"/>
            <w:vAlign w:val="center"/>
          </w:tcPr>
          <w:p w14:paraId="4A01DFCC">
            <w:pPr>
              <w:pStyle w:val="38"/>
              <w:bidi w:val="0"/>
              <w:rPr>
                <w:rFonts w:hint="default"/>
                <w:color w:val="0000FF"/>
              </w:rPr>
            </w:pPr>
            <w:r>
              <w:rPr>
                <w:rFonts w:hint="default"/>
                <w:color w:val="0000FF"/>
                <w:lang w:val="en-US" w:eastAsia="zh-CN"/>
              </w:rPr>
              <w:t>5.019</w:t>
            </w:r>
          </w:p>
        </w:tc>
        <w:tc>
          <w:tcPr>
            <w:tcW w:w="1007" w:type="dxa"/>
            <w:shd w:val="clear" w:color="auto" w:fill="auto"/>
            <w:vAlign w:val="center"/>
          </w:tcPr>
          <w:p w14:paraId="548BC350">
            <w:pPr>
              <w:pStyle w:val="38"/>
              <w:bidi w:val="0"/>
              <w:rPr>
                <w:rFonts w:hint="default"/>
                <w:color w:val="0000FF"/>
              </w:rPr>
            </w:pPr>
            <w:r>
              <w:rPr>
                <w:rFonts w:hint="default"/>
                <w:color w:val="0000FF"/>
                <w:lang w:val="en-US" w:eastAsia="zh-CN"/>
              </w:rPr>
              <w:t>7.734</w:t>
            </w:r>
          </w:p>
        </w:tc>
        <w:tc>
          <w:tcPr>
            <w:tcW w:w="844" w:type="dxa"/>
            <w:vMerge w:val="continue"/>
            <w:shd w:val="clear" w:color="auto" w:fill="auto"/>
            <w:noWrap/>
            <w:vAlign w:val="center"/>
          </w:tcPr>
          <w:p w14:paraId="7121DCC3">
            <w:pPr>
              <w:pStyle w:val="38"/>
              <w:bidi w:val="0"/>
              <w:rPr>
                <w:rFonts w:hint="default"/>
                <w:color w:val="0000FF"/>
              </w:rPr>
            </w:pPr>
          </w:p>
        </w:tc>
        <w:tc>
          <w:tcPr>
            <w:tcW w:w="1086" w:type="dxa"/>
            <w:vMerge w:val="continue"/>
            <w:shd w:val="clear" w:color="auto" w:fill="auto"/>
            <w:vAlign w:val="center"/>
          </w:tcPr>
          <w:p w14:paraId="1DEBB7B1">
            <w:pPr>
              <w:pStyle w:val="38"/>
              <w:bidi w:val="0"/>
              <w:rPr>
                <w:rFonts w:hint="eastAsia"/>
                <w:color w:val="0000FF"/>
              </w:rPr>
            </w:pPr>
          </w:p>
        </w:tc>
        <w:tc>
          <w:tcPr>
            <w:tcW w:w="624" w:type="dxa"/>
            <w:vMerge w:val="continue"/>
            <w:shd w:val="clear" w:color="auto" w:fill="auto"/>
            <w:noWrap/>
            <w:vAlign w:val="center"/>
          </w:tcPr>
          <w:p w14:paraId="02D9DA53">
            <w:pPr>
              <w:pStyle w:val="38"/>
              <w:bidi w:val="0"/>
              <w:rPr>
                <w:rFonts w:hint="default"/>
                <w:color w:val="0000FF"/>
              </w:rPr>
            </w:pPr>
          </w:p>
        </w:tc>
        <w:tc>
          <w:tcPr>
            <w:tcW w:w="776" w:type="dxa"/>
            <w:shd w:val="clear" w:color="auto" w:fill="auto"/>
            <w:noWrap/>
            <w:vAlign w:val="center"/>
          </w:tcPr>
          <w:p w14:paraId="233E4AC2">
            <w:pPr>
              <w:pStyle w:val="38"/>
              <w:bidi w:val="0"/>
              <w:rPr>
                <w:rFonts w:hint="default"/>
                <w:color w:val="0000FF"/>
              </w:rPr>
            </w:pPr>
            <w:r>
              <w:rPr>
                <w:rFonts w:hint="default"/>
                <w:color w:val="0000FF"/>
                <w:lang w:val="en-US" w:eastAsia="zh-CN"/>
              </w:rPr>
              <w:t>96.5</w:t>
            </w:r>
          </w:p>
        </w:tc>
        <w:tc>
          <w:tcPr>
            <w:tcW w:w="672" w:type="dxa"/>
            <w:vMerge w:val="continue"/>
            <w:shd w:val="clear" w:color="auto" w:fill="auto"/>
            <w:noWrap/>
            <w:vAlign w:val="center"/>
          </w:tcPr>
          <w:p w14:paraId="3DB77E75">
            <w:pPr>
              <w:pStyle w:val="38"/>
              <w:bidi w:val="0"/>
              <w:rPr>
                <w:rFonts w:hint="default"/>
                <w:color w:val="0000FF"/>
              </w:rPr>
            </w:pPr>
          </w:p>
        </w:tc>
        <w:tc>
          <w:tcPr>
            <w:tcW w:w="674" w:type="dxa"/>
            <w:vMerge w:val="continue"/>
            <w:shd w:val="clear" w:color="auto" w:fill="auto"/>
            <w:noWrap/>
            <w:vAlign w:val="center"/>
          </w:tcPr>
          <w:p w14:paraId="1280DE86">
            <w:pPr>
              <w:pStyle w:val="38"/>
              <w:bidi w:val="0"/>
              <w:rPr>
                <w:rFonts w:hint="eastAsia"/>
                <w:color w:val="0000FF"/>
              </w:rPr>
            </w:pPr>
          </w:p>
        </w:tc>
        <w:tc>
          <w:tcPr>
            <w:tcW w:w="1130" w:type="dxa"/>
            <w:shd w:val="clear" w:color="auto" w:fill="auto"/>
            <w:vAlign w:val="center"/>
          </w:tcPr>
          <w:p w14:paraId="1FF8E765">
            <w:pPr>
              <w:pStyle w:val="38"/>
              <w:bidi w:val="0"/>
              <w:rPr>
                <w:rFonts w:hint="default"/>
                <w:color w:val="0000FF"/>
              </w:rPr>
            </w:pPr>
            <w:r>
              <w:rPr>
                <w:rFonts w:hint="default"/>
                <w:color w:val="0000FF"/>
                <w:lang w:val="en-US" w:eastAsia="zh-CN"/>
              </w:rPr>
              <w:t>0.271</w:t>
            </w:r>
          </w:p>
        </w:tc>
        <w:tc>
          <w:tcPr>
            <w:tcW w:w="979" w:type="dxa"/>
            <w:shd w:val="clear" w:color="auto" w:fill="auto"/>
            <w:vAlign w:val="center"/>
          </w:tcPr>
          <w:p w14:paraId="4C4195AB">
            <w:pPr>
              <w:pStyle w:val="38"/>
              <w:bidi w:val="0"/>
              <w:rPr>
                <w:rFonts w:hint="default"/>
                <w:color w:val="0000FF"/>
              </w:rPr>
            </w:pPr>
            <w:r>
              <w:rPr>
                <w:rFonts w:hint="default"/>
                <w:color w:val="0000FF"/>
                <w:lang w:val="en-US" w:eastAsia="zh-CN"/>
              </w:rPr>
              <w:t>0.176</w:t>
            </w:r>
          </w:p>
        </w:tc>
        <w:tc>
          <w:tcPr>
            <w:tcW w:w="988" w:type="dxa"/>
            <w:shd w:val="clear" w:color="auto" w:fill="auto"/>
            <w:vAlign w:val="center"/>
          </w:tcPr>
          <w:p w14:paraId="708E5F81">
            <w:pPr>
              <w:pStyle w:val="38"/>
              <w:bidi w:val="0"/>
              <w:rPr>
                <w:rFonts w:hint="default"/>
                <w:color w:val="0000FF"/>
              </w:rPr>
            </w:pPr>
            <w:r>
              <w:rPr>
                <w:rFonts w:hint="default"/>
                <w:color w:val="0000FF"/>
                <w:lang w:val="en-US" w:eastAsia="zh-CN"/>
              </w:rPr>
              <w:t>2.35</w:t>
            </w:r>
          </w:p>
        </w:tc>
        <w:tc>
          <w:tcPr>
            <w:tcW w:w="755" w:type="dxa"/>
            <w:shd w:val="clear" w:color="auto" w:fill="auto"/>
            <w:noWrap/>
            <w:vAlign w:val="center"/>
          </w:tcPr>
          <w:p w14:paraId="1345CB2E">
            <w:pPr>
              <w:pStyle w:val="38"/>
              <w:bidi w:val="0"/>
              <w:rPr>
                <w:rFonts w:hint="default"/>
                <w:color w:val="0000FF"/>
              </w:rPr>
            </w:pPr>
            <w:r>
              <w:rPr>
                <w:rFonts w:hint="default"/>
                <w:color w:val="0000FF"/>
                <w:lang w:val="en-US" w:eastAsia="zh-CN"/>
              </w:rPr>
              <w:t>20</w:t>
            </w:r>
          </w:p>
        </w:tc>
      </w:tr>
      <w:tr w14:paraId="547D1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38C6839C">
            <w:pPr>
              <w:pStyle w:val="38"/>
              <w:bidi w:val="0"/>
              <w:rPr>
                <w:rFonts w:hint="eastAsia"/>
                <w:color w:val="0000FF"/>
              </w:rPr>
            </w:pPr>
          </w:p>
        </w:tc>
        <w:tc>
          <w:tcPr>
            <w:tcW w:w="600" w:type="dxa"/>
            <w:vMerge w:val="continue"/>
            <w:shd w:val="clear" w:color="auto" w:fill="auto"/>
            <w:noWrap/>
            <w:vAlign w:val="center"/>
          </w:tcPr>
          <w:p w14:paraId="349170AB">
            <w:pPr>
              <w:pStyle w:val="38"/>
              <w:bidi w:val="0"/>
              <w:rPr>
                <w:rFonts w:hint="default"/>
                <w:color w:val="0000FF"/>
              </w:rPr>
            </w:pPr>
          </w:p>
        </w:tc>
        <w:tc>
          <w:tcPr>
            <w:tcW w:w="1148" w:type="dxa"/>
            <w:vMerge w:val="continue"/>
            <w:shd w:val="clear" w:color="auto" w:fill="auto"/>
            <w:vAlign w:val="center"/>
          </w:tcPr>
          <w:p w14:paraId="19E8ECAB">
            <w:pPr>
              <w:pStyle w:val="38"/>
              <w:bidi w:val="0"/>
              <w:rPr>
                <w:rFonts w:hint="eastAsia"/>
                <w:color w:val="0000FF"/>
              </w:rPr>
            </w:pPr>
          </w:p>
        </w:tc>
        <w:tc>
          <w:tcPr>
            <w:tcW w:w="881" w:type="dxa"/>
            <w:shd w:val="clear" w:color="auto" w:fill="auto"/>
            <w:vAlign w:val="center"/>
          </w:tcPr>
          <w:p w14:paraId="67390F80">
            <w:pPr>
              <w:pStyle w:val="38"/>
              <w:bidi w:val="0"/>
              <w:rPr>
                <w:rFonts w:hint="eastAsia"/>
                <w:color w:val="0000FF"/>
              </w:rPr>
            </w:pPr>
            <w:r>
              <w:rPr>
                <w:rFonts w:hint="eastAsia"/>
                <w:color w:val="0000FF"/>
                <w:lang w:val="en-US" w:eastAsia="zh-CN"/>
              </w:rPr>
              <w:t>苯并</w:t>
            </w:r>
            <w:r>
              <w:rPr>
                <w:color w:val="0000FF"/>
                <w:lang w:val="en-US" w:eastAsia="zh-CN"/>
              </w:rPr>
              <w:t>[a]</w:t>
            </w:r>
            <w:r>
              <w:rPr>
                <w:rFonts w:hint="eastAsia"/>
                <w:color w:val="0000FF"/>
                <w:lang w:val="en-US" w:eastAsia="zh-CN"/>
              </w:rPr>
              <w:t>芘</w:t>
            </w:r>
          </w:p>
        </w:tc>
        <w:tc>
          <w:tcPr>
            <w:tcW w:w="953" w:type="dxa"/>
            <w:shd w:val="clear" w:color="auto" w:fill="auto"/>
            <w:vAlign w:val="center"/>
          </w:tcPr>
          <w:p w14:paraId="0097D583">
            <w:pPr>
              <w:pStyle w:val="38"/>
              <w:bidi w:val="0"/>
              <w:rPr>
                <w:rFonts w:hint="default"/>
                <w:color w:val="0000FF"/>
              </w:rPr>
            </w:pPr>
            <w:r>
              <w:rPr>
                <w:rFonts w:hint="default"/>
                <w:color w:val="0000FF"/>
                <w:lang w:val="en-US" w:eastAsia="zh-CN"/>
              </w:rPr>
              <w:t>9.77</w:t>
            </w:r>
            <w:r>
              <w:rPr>
                <w:rFonts w:hint="eastAsia"/>
                <w:color w:val="0000FF"/>
                <w:lang w:val="en-US" w:eastAsia="zh-CN"/>
              </w:rPr>
              <w:t>×</w:t>
            </w:r>
            <w:r>
              <w:rPr>
                <w:color w:val="0000FF"/>
                <w:lang w:val="en-US" w:eastAsia="zh-CN"/>
              </w:rPr>
              <w:t>10</w:t>
            </w:r>
            <w:r>
              <w:rPr>
                <w:color w:val="0000FF"/>
                <w:vertAlign w:val="superscript"/>
                <w:lang w:val="en-US" w:eastAsia="zh-CN"/>
              </w:rPr>
              <w:t>-5</w:t>
            </w:r>
          </w:p>
        </w:tc>
        <w:tc>
          <w:tcPr>
            <w:tcW w:w="975" w:type="dxa"/>
            <w:shd w:val="clear" w:color="auto" w:fill="auto"/>
            <w:vAlign w:val="center"/>
          </w:tcPr>
          <w:p w14:paraId="1D258D1A">
            <w:pPr>
              <w:pStyle w:val="38"/>
              <w:bidi w:val="0"/>
              <w:rPr>
                <w:rFonts w:hint="default"/>
                <w:color w:val="0000FF"/>
              </w:rPr>
            </w:pPr>
            <w:r>
              <w:rPr>
                <w:rFonts w:hint="default"/>
                <w:color w:val="0000FF"/>
                <w:lang w:val="en-US" w:eastAsia="zh-CN"/>
              </w:rPr>
              <w:t>7.33</w:t>
            </w:r>
            <w:r>
              <w:rPr>
                <w:rFonts w:hint="eastAsia"/>
                <w:color w:val="0000FF"/>
                <w:lang w:val="en-US" w:eastAsia="zh-CN"/>
              </w:rPr>
              <w:t>×</w:t>
            </w:r>
            <w:r>
              <w:rPr>
                <w:color w:val="0000FF"/>
                <w:lang w:val="en-US" w:eastAsia="zh-CN"/>
              </w:rPr>
              <w:t>10</w:t>
            </w:r>
            <w:r>
              <w:rPr>
                <w:color w:val="0000FF"/>
                <w:vertAlign w:val="superscript"/>
                <w:lang w:val="en-US" w:eastAsia="zh-CN"/>
              </w:rPr>
              <w:t>-6</w:t>
            </w:r>
          </w:p>
        </w:tc>
        <w:tc>
          <w:tcPr>
            <w:tcW w:w="1007" w:type="dxa"/>
            <w:shd w:val="clear" w:color="auto" w:fill="auto"/>
            <w:vAlign w:val="center"/>
          </w:tcPr>
          <w:p w14:paraId="4C2BC10F">
            <w:pPr>
              <w:pStyle w:val="38"/>
              <w:bidi w:val="0"/>
              <w:rPr>
                <w:rFonts w:hint="default"/>
                <w:color w:val="0000FF"/>
              </w:rPr>
            </w:pPr>
            <w:r>
              <w:rPr>
                <w:rFonts w:hint="default"/>
                <w:color w:val="0000FF"/>
                <w:lang w:val="en-US" w:eastAsia="zh-CN"/>
              </w:rPr>
              <w:t>1.13</w:t>
            </w:r>
            <w:r>
              <w:rPr>
                <w:rFonts w:hint="eastAsia"/>
                <w:color w:val="0000FF"/>
                <w:lang w:val="en-US" w:eastAsia="zh-CN"/>
              </w:rPr>
              <w:t>×</w:t>
            </w:r>
            <w:r>
              <w:rPr>
                <w:color w:val="0000FF"/>
                <w:lang w:val="en-US" w:eastAsia="zh-CN"/>
              </w:rPr>
              <w:t>10</w:t>
            </w:r>
            <w:r>
              <w:rPr>
                <w:color w:val="0000FF"/>
                <w:vertAlign w:val="superscript"/>
                <w:lang w:val="en-US" w:eastAsia="zh-CN"/>
              </w:rPr>
              <w:t>-5</w:t>
            </w:r>
          </w:p>
        </w:tc>
        <w:tc>
          <w:tcPr>
            <w:tcW w:w="844" w:type="dxa"/>
            <w:vMerge w:val="continue"/>
            <w:shd w:val="clear" w:color="auto" w:fill="auto"/>
            <w:noWrap/>
            <w:vAlign w:val="center"/>
          </w:tcPr>
          <w:p w14:paraId="242D0DF5">
            <w:pPr>
              <w:pStyle w:val="38"/>
              <w:bidi w:val="0"/>
              <w:rPr>
                <w:rFonts w:hint="default"/>
                <w:color w:val="0000FF"/>
              </w:rPr>
            </w:pPr>
          </w:p>
        </w:tc>
        <w:tc>
          <w:tcPr>
            <w:tcW w:w="1086" w:type="dxa"/>
            <w:vMerge w:val="continue"/>
            <w:shd w:val="clear" w:color="auto" w:fill="auto"/>
            <w:vAlign w:val="center"/>
          </w:tcPr>
          <w:p w14:paraId="4E36CD13">
            <w:pPr>
              <w:pStyle w:val="38"/>
              <w:bidi w:val="0"/>
              <w:rPr>
                <w:rFonts w:hint="eastAsia"/>
                <w:color w:val="0000FF"/>
              </w:rPr>
            </w:pPr>
          </w:p>
        </w:tc>
        <w:tc>
          <w:tcPr>
            <w:tcW w:w="624" w:type="dxa"/>
            <w:vMerge w:val="continue"/>
            <w:shd w:val="clear" w:color="auto" w:fill="auto"/>
            <w:noWrap/>
            <w:vAlign w:val="center"/>
          </w:tcPr>
          <w:p w14:paraId="29D89409">
            <w:pPr>
              <w:pStyle w:val="38"/>
              <w:bidi w:val="0"/>
              <w:rPr>
                <w:rFonts w:hint="default"/>
                <w:color w:val="0000FF"/>
              </w:rPr>
            </w:pPr>
          </w:p>
        </w:tc>
        <w:tc>
          <w:tcPr>
            <w:tcW w:w="776" w:type="dxa"/>
            <w:shd w:val="clear" w:color="auto" w:fill="auto"/>
            <w:noWrap/>
            <w:vAlign w:val="center"/>
          </w:tcPr>
          <w:p w14:paraId="1E069607">
            <w:pPr>
              <w:pStyle w:val="38"/>
              <w:bidi w:val="0"/>
              <w:rPr>
                <w:rFonts w:hint="default"/>
                <w:color w:val="0000FF"/>
              </w:rPr>
            </w:pPr>
            <w:r>
              <w:rPr>
                <w:rFonts w:hint="default"/>
                <w:color w:val="0000FF"/>
                <w:lang w:val="en-US" w:eastAsia="zh-CN"/>
              </w:rPr>
              <w:t>95</w:t>
            </w:r>
          </w:p>
        </w:tc>
        <w:tc>
          <w:tcPr>
            <w:tcW w:w="672" w:type="dxa"/>
            <w:vMerge w:val="continue"/>
            <w:shd w:val="clear" w:color="auto" w:fill="auto"/>
            <w:noWrap/>
            <w:vAlign w:val="center"/>
          </w:tcPr>
          <w:p w14:paraId="00083BD4">
            <w:pPr>
              <w:pStyle w:val="38"/>
              <w:bidi w:val="0"/>
              <w:rPr>
                <w:rFonts w:hint="default"/>
                <w:color w:val="0000FF"/>
              </w:rPr>
            </w:pPr>
          </w:p>
        </w:tc>
        <w:tc>
          <w:tcPr>
            <w:tcW w:w="674" w:type="dxa"/>
            <w:vMerge w:val="continue"/>
            <w:shd w:val="clear" w:color="auto" w:fill="auto"/>
            <w:noWrap/>
            <w:vAlign w:val="center"/>
          </w:tcPr>
          <w:p w14:paraId="62B7FB85">
            <w:pPr>
              <w:pStyle w:val="38"/>
              <w:bidi w:val="0"/>
              <w:rPr>
                <w:rFonts w:hint="eastAsia"/>
                <w:color w:val="0000FF"/>
              </w:rPr>
            </w:pPr>
          </w:p>
        </w:tc>
        <w:tc>
          <w:tcPr>
            <w:tcW w:w="1130" w:type="dxa"/>
            <w:shd w:val="clear" w:color="auto" w:fill="auto"/>
            <w:vAlign w:val="center"/>
          </w:tcPr>
          <w:p w14:paraId="2E0891D1">
            <w:pPr>
              <w:pStyle w:val="38"/>
              <w:bidi w:val="0"/>
              <w:rPr>
                <w:rFonts w:hint="default"/>
                <w:color w:val="0000FF"/>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79" w:type="dxa"/>
            <w:shd w:val="clear" w:color="auto" w:fill="auto"/>
            <w:vAlign w:val="center"/>
          </w:tcPr>
          <w:p w14:paraId="1BF7DCA6">
            <w:pPr>
              <w:pStyle w:val="38"/>
              <w:bidi w:val="0"/>
              <w:rPr>
                <w:rFonts w:hint="default"/>
                <w:color w:val="0000FF"/>
              </w:rPr>
            </w:pPr>
            <w:r>
              <w:rPr>
                <w:rFonts w:hint="default"/>
                <w:color w:val="0000FF"/>
                <w:lang w:val="en-US" w:eastAsia="zh-CN"/>
              </w:rPr>
              <w:t>3.67</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88" w:type="dxa"/>
            <w:shd w:val="clear" w:color="auto" w:fill="auto"/>
            <w:vAlign w:val="center"/>
          </w:tcPr>
          <w:p w14:paraId="6AD7AEBC">
            <w:pPr>
              <w:pStyle w:val="38"/>
              <w:bidi w:val="0"/>
              <w:rPr>
                <w:rFonts w:hint="default"/>
                <w:color w:val="0000FF"/>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-6</w:t>
            </w:r>
          </w:p>
        </w:tc>
        <w:tc>
          <w:tcPr>
            <w:tcW w:w="755" w:type="dxa"/>
            <w:shd w:val="clear" w:color="auto" w:fill="auto"/>
            <w:noWrap/>
            <w:vAlign w:val="center"/>
          </w:tcPr>
          <w:p w14:paraId="33C1FD31">
            <w:pPr>
              <w:pStyle w:val="38"/>
              <w:bidi w:val="0"/>
              <w:rPr>
                <w:rFonts w:hint="default"/>
                <w:color w:val="0000FF"/>
              </w:rPr>
            </w:pPr>
            <w:r>
              <w:rPr>
                <w:rFonts w:hint="default"/>
                <w:color w:val="0000FF"/>
                <w:lang w:val="en-US" w:eastAsia="zh-CN"/>
              </w:rPr>
              <w:t>0.3</w:t>
            </w:r>
            <w:r>
              <w:rPr>
                <w:rFonts w:hint="eastAsia"/>
                <w:color w:val="0000FF"/>
                <w:lang w:val="en-US" w:eastAsia="zh-CN"/>
              </w:rPr>
              <w:t>×</w:t>
            </w:r>
            <w:r>
              <w:rPr>
                <w:color w:val="0000FF"/>
                <w:lang w:val="en-US" w:eastAsia="zh-CN"/>
              </w:rPr>
              <w:t>10</w:t>
            </w:r>
            <w:r>
              <w:rPr>
                <w:color w:val="0000FF"/>
                <w:vertAlign w:val="superscript"/>
                <w:lang w:val="en-US" w:eastAsia="zh-CN"/>
              </w:rPr>
              <w:t>-3</w:t>
            </w:r>
          </w:p>
        </w:tc>
      </w:tr>
      <w:tr w14:paraId="45B6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0E50DC50">
            <w:pPr>
              <w:pStyle w:val="38"/>
              <w:bidi w:val="0"/>
              <w:rPr>
                <w:rFonts w:hint="eastAsia"/>
                <w:color w:val="0000FF"/>
              </w:rPr>
            </w:pPr>
          </w:p>
        </w:tc>
        <w:tc>
          <w:tcPr>
            <w:tcW w:w="600" w:type="dxa"/>
            <w:vMerge w:val="continue"/>
            <w:shd w:val="clear" w:color="auto" w:fill="auto"/>
            <w:noWrap/>
            <w:vAlign w:val="center"/>
          </w:tcPr>
          <w:p w14:paraId="3E3C6B88">
            <w:pPr>
              <w:pStyle w:val="38"/>
              <w:bidi w:val="0"/>
              <w:rPr>
                <w:rFonts w:hint="default"/>
                <w:color w:val="0000FF"/>
              </w:rPr>
            </w:pPr>
          </w:p>
        </w:tc>
        <w:tc>
          <w:tcPr>
            <w:tcW w:w="1148" w:type="dxa"/>
            <w:vMerge w:val="continue"/>
            <w:shd w:val="clear" w:color="auto" w:fill="auto"/>
            <w:vAlign w:val="center"/>
          </w:tcPr>
          <w:p w14:paraId="7D3CEBDF">
            <w:pPr>
              <w:pStyle w:val="38"/>
              <w:bidi w:val="0"/>
              <w:rPr>
                <w:rFonts w:hint="eastAsia"/>
                <w:color w:val="0000FF"/>
              </w:rPr>
            </w:pPr>
          </w:p>
        </w:tc>
        <w:tc>
          <w:tcPr>
            <w:tcW w:w="881" w:type="dxa"/>
            <w:shd w:val="clear" w:color="auto" w:fill="auto"/>
            <w:vAlign w:val="center"/>
          </w:tcPr>
          <w:p w14:paraId="2DDA732E">
            <w:pPr>
              <w:pStyle w:val="38"/>
              <w:bidi w:val="0"/>
              <w:rPr>
                <w:rFonts w:hint="eastAsia"/>
                <w:color w:val="0000FF"/>
              </w:rPr>
            </w:pPr>
            <w:r>
              <w:rPr>
                <w:rFonts w:hint="eastAsia"/>
                <w:color w:val="0000FF"/>
                <w:lang w:val="en-US" w:eastAsia="zh-CN"/>
              </w:rPr>
              <w:t>非甲烷总烃</w:t>
            </w:r>
          </w:p>
        </w:tc>
        <w:tc>
          <w:tcPr>
            <w:tcW w:w="953" w:type="dxa"/>
            <w:shd w:val="clear" w:color="auto" w:fill="auto"/>
            <w:vAlign w:val="center"/>
          </w:tcPr>
          <w:p w14:paraId="2B9E1EE9">
            <w:pPr>
              <w:pStyle w:val="38"/>
              <w:bidi w:val="0"/>
              <w:rPr>
                <w:rFonts w:hint="default"/>
                <w:color w:val="0000FF"/>
              </w:rPr>
            </w:pPr>
            <w:r>
              <w:rPr>
                <w:rFonts w:hint="default"/>
                <w:color w:val="0000FF"/>
                <w:lang w:val="en-US" w:eastAsia="zh-CN"/>
              </w:rPr>
              <w:t>91.33</w:t>
            </w:r>
          </w:p>
        </w:tc>
        <w:tc>
          <w:tcPr>
            <w:tcW w:w="975" w:type="dxa"/>
            <w:shd w:val="clear" w:color="auto" w:fill="auto"/>
            <w:vAlign w:val="center"/>
          </w:tcPr>
          <w:p w14:paraId="1CDD520B">
            <w:pPr>
              <w:pStyle w:val="38"/>
              <w:bidi w:val="0"/>
              <w:rPr>
                <w:rFonts w:hint="default"/>
                <w:color w:val="0000FF"/>
              </w:rPr>
            </w:pPr>
            <w:r>
              <w:rPr>
                <w:rFonts w:hint="default"/>
                <w:color w:val="0000FF"/>
                <w:lang w:val="en-US" w:eastAsia="zh-CN"/>
              </w:rPr>
              <w:t>6.85</w:t>
            </w:r>
          </w:p>
        </w:tc>
        <w:tc>
          <w:tcPr>
            <w:tcW w:w="1007" w:type="dxa"/>
            <w:shd w:val="clear" w:color="auto" w:fill="auto"/>
            <w:vAlign w:val="center"/>
          </w:tcPr>
          <w:p w14:paraId="058C27D4">
            <w:pPr>
              <w:pStyle w:val="38"/>
              <w:bidi w:val="0"/>
              <w:rPr>
                <w:rFonts w:hint="default"/>
                <w:color w:val="0000FF"/>
                <w:lang w:val="en-US"/>
              </w:rPr>
            </w:pPr>
            <w:r>
              <w:rPr>
                <w:rFonts w:hint="default"/>
                <w:color w:val="0000FF"/>
                <w:lang w:val="en-US" w:eastAsia="zh-CN"/>
              </w:rPr>
              <w:t>10.56</w:t>
            </w:r>
            <w:r>
              <w:rPr>
                <w:rFonts w:hint="eastAsia"/>
                <w:color w:val="0000FF"/>
                <w:lang w:val="en-US" w:eastAsia="zh-CN"/>
              </w:rPr>
              <w:t>1</w:t>
            </w:r>
          </w:p>
        </w:tc>
        <w:tc>
          <w:tcPr>
            <w:tcW w:w="844" w:type="dxa"/>
            <w:vMerge w:val="continue"/>
            <w:shd w:val="clear" w:color="auto" w:fill="auto"/>
            <w:noWrap/>
            <w:vAlign w:val="center"/>
          </w:tcPr>
          <w:p w14:paraId="035B6F11">
            <w:pPr>
              <w:pStyle w:val="38"/>
              <w:bidi w:val="0"/>
              <w:rPr>
                <w:rFonts w:hint="default"/>
                <w:color w:val="0000FF"/>
              </w:rPr>
            </w:pPr>
          </w:p>
        </w:tc>
        <w:tc>
          <w:tcPr>
            <w:tcW w:w="1086" w:type="dxa"/>
            <w:vMerge w:val="continue"/>
            <w:shd w:val="clear" w:color="auto" w:fill="auto"/>
            <w:vAlign w:val="center"/>
          </w:tcPr>
          <w:p w14:paraId="13014048">
            <w:pPr>
              <w:pStyle w:val="38"/>
              <w:bidi w:val="0"/>
              <w:rPr>
                <w:rFonts w:hint="eastAsia"/>
                <w:color w:val="0000FF"/>
              </w:rPr>
            </w:pPr>
          </w:p>
        </w:tc>
        <w:tc>
          <w:tcPr>
            <w:tcW w:w="624" w:type="dxa"/>
            <w:vMerge w:val="continue"/>
            <w:shd w:val="clear" w:color="auto" w:fill="auto"/>
            <w:noWrap/>
            <w:vAlign w:val="center"/>
          </w:tcPr>
          <w:p w14:paraId="2234F545">
            <w:pPr>
              <w:pStyle w:val="38"/>
              <w:bidi w:val="0"/>
              <w:rPr>
                <w:rFonts w:hint="default"/>
                <w:color w:val="0000FF"/>
              </w:rPr>
            </w:pPr>
          </w:p>
        </w:tc>
        <w:tc>
          <w:tcPr>
            <w:tcW w:w="776" w:type="dxa"/>
            <w:shd w:val="clear" w:color="auto" w:fill="auto"/>
            <w:noWrap/>
            <w:vAlign w:val="center"/>
          </w:tcPr>
          <w:p w14:paraId="047613A9">
            <w:pPr>
              <w:pStyle w:val="38"/>
              <w:bidi w:val="0"/>
              <w:rPr>
                <w:rFonts w:hint="default"/>
                <w:color w:val="0000FF"/>
              </w:rPr>
            </w:pPr>
            <w:r>
              <w:rPr>
                <w:rFonts w:hint="default"/>
                <w:color w:val="0000FF"/>
                <w:lang w:val="en-US" w:eastAsia="zh-CN"/>
              </w:rPr>
              <w:t>95</w:t>
            </w:r>
          </w:p>
        </w:tc>
        <w:tc>
          <w:tcPr>
            <w:tcW w:w="672" w:type="dxa"/>
            <w:vMerge w:val="continue"/>
            <w:shd w:val="clear" w:color="auto" w:fill="auto"/>
            <w:noWrap/>
            <w:vAlign w:val="center"/>
          </w:tcPr>
          <w:p w14:paraId="067EE746">
            <w:pPr>
              <w:pStyle w:val="38"/>
              <w:bidi w:val="0"/>
              <w:rPr>
                <w:rFonts w:hint="default"/>
                <w:color w:val="0000FF"/>
              </w:rPr>
            </w:pPr>
          </w:p>
        </w:tc>
        <w:tc>
          <w:tcPr>
            <w:tcW w:w="674" w:type="dxa"/>
            <w:vMerge w:val="continue"/>
            <w:shd w:val="clear" w:color="auto" w:fill="auto"/>
            <w:noWrap/>
            <w:vAlign w:val="center"/>
          </w:tcPr>
          <w:p w14:paraId="226BE0D0">
            <w:pPr>
              <w:pStyle w:val="38"/>
              <w:bidi w:val="0"/>
              <w:rPr>
                <w:rFonts w:hint="eastAsia"/>
                <w:color w:val="0000FF"/>
              </w:rPr>
            </w:pPr>
          </w:p>
        </w:tc>
        <w:tc>
          <w:tcPr>
            <w:tcW w:w="1130" w:type="dxa"/>
            <w:shd w:val="clear" w:color="auto" w:fill="auto"/>
            <w:vAlign w:val="center"/>
          </w:tcPr>
          <w:p w14:paraId="2BC29559">
            <w:pPr>
              <w:pStyle w:val="38"/>
              <w:bidi w:val="0"/>
              <w:rPr>
                <w:rFonts w:hint="default"/>
                <w:color w:val="0000FF"/>
              </w:rPr>
            </w:pPr>
            <w:r>
              <w:rPr>
                <w:rFonts w:hint="default"/>
                <w:color w:val="0000FF"/>
                <w:lang w:val="en-US" w:eastAsia="zh-CN"/>
              </w:rPr>
              <w:t>0.528</w:t>
            </w:r>
          </w:p>
        </w:tc>
        <w:tc>
          <w:tcPr>
            <w:tcW w:w="979" w:type="dxa"/>
            <w:shd w:val="clear" w:color="auto" w:fill="auto"/>
            <w:vAlign w:val="center"/>
          </w:tcPr>
          <w:p w14:paraId="78D56B88">
            <w:pPr>
              <w:pStyle w:val="38"/>
              <w:bidi w:val="0"/>
              <w:rPr>
                <w:rFonts w:hint="default"/>
                <w:color w:val="0000FF"/>
              </w:rPr>
            </w:pPr>
            <w:r>
              <w:rPr>
                <w:rFonts w:hint="default"/>
                <w:color w:val="0000FF"/>
                <w:lang w:val="en-US" w:eastAsia="zh-CN"/>
              </w:rPr>
              <w:t>0.343</w:t>
            </w:r>
          </w:p>
        </w:tc>
        <w:tc>
          <w:tcPr>
            <w:tcW w:w="988" w:type="dxa"/>
            <w:shd w:val="clear" w:color="auto" w:fill="auto"/>
            <w:vAlign w:val="center"/>
          </w:tcPr>
          <w:p w14:paraId="48C7A53A">
            <w:pPr>
              <w:pStyle w:val="38"/>
              <w:bidi w:val="0"/>
              <w:rPr>
                <w:rFonts w:hint="default"/>
                <w:color w:val="0000FF"/>
              </w:rPr>
            </w:pPr>
            <w:r>
              <w:rPr>
                <w:rFonts w:hint="default"/>
                <w:color w:val="0000FF"/>
                <w:lang w:val="en-US" w:eastAsia="zh-CN"/>
              </w:rPr>
              <w:t>4.57</w:t>
            </w:r>
          </w:p>
        </w:tc>
        <w:tc>
          <w:tcPr>
            <w:tcW w:w="755" w:type="dxa"/>
            <w:shd w:val="clear" w:color="auto" w:fill="auto"/>
            <w:noWrap/>
            <w:vAlign w:val="center"/>
          </w:tcPr>
          <w:p w14:paraId="70775AC1">
            <w:pPr>
              <w:pStyle w:val="38"/>
              <w:bidi w:val="0"/>
              <w:rPr>
                <w:rFonts w:hint="default"/>
                <w:color w:val="0000FF"/>
              </w:rPr>
            </w:pPr>
            <w:r>
              <w:rPr>
                <w:rFonts w:hint="default"/>
                <w:color w:val="0000FF"/>
                <w:lang w:val="en-US" w:eastAsia="zh-CN"/>
              </w:rPr>
              <w:t>120</w:t>
            </w:r>
          </w:p>
        </w:tc>
      </w:tr>
      <w:tr w14:paraId="302D0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2AEA826C">
            <w:pPr>
              <w:pStyle w:val="38"/>
              <w:bidi w:val="0"/>
              <w:rPr>
                <w:rFonts w:hint="eastAsia"/>
                <w:color w:val="0000FF"/>
              </w:rPr>
            </w:pPr>
          </w:p>
        </w:tc>
        <w:tc>
          <w:tcPr>
            <w:tcW w:w="600" w:type="dxa"/>
            <w:vMerge w:val="continue"/>
            <w:shd w:val="clear" w:color="auto" w:fill="auto"/>
            <w:noWrap/>
            <w:vAlign w:val="center"/>
          </w:tcPr>
          <w:p w14:paraId="66C581A7">
            <w:pPr>
              <w:pStyle w:val="38"/>
              <w:bidi w:val="0"/>
              <w:rPr>
                <w:rFonts w:hint="default"/>
                <w:color w:val="0000FF"/>
              </w:rPr>
            </w:pPr>
          </w:p>
        </w:tc>
        <w:tc>
          <w:tcPr>
            <w:tcW w:w="1148" w:type="dxa"/>
            <w:vMerge w:val="continue"/>
            <w:shd w:val="clear" w:color="auto" w:fill="auto"/>
            <w:vAlign w:val="center"/>
          </w:tcPr>
          <w:p w14:paraId="2FC78596">
            <w:pPr>
              <w:pStyle w:val="38"/>
              <w:bidi w:val="0"/>
              <w:rPr>
                <w:rFonts w:hint="eastAsia"/>
                <w:color w:val="0000FF"/>
              </w:rPr>
            </w:pPr>
          </w:p>
        </w:tc>
        <w:tc>
          <w:tcPr>
            <w:tcW w:w="881" w:type="dxa"/>
            <w:shd w:val="clear" w:color="auto" w:fill="auto"/>
            <w:vAlign w:val="center"/>
          </w:tcPr>
          <w:p w14:paraId="006406DD">
            <w:pPr>
              <w:pStyle w:val="38"/>
              <w:bidi w:val="0"/>
              <w:rPr>
                <w:rFonts w:hint="eastAsia"/>
                <w:color w:val="0000FF"/>
              </w:rPr>
            </w:pPr>
            <w:r>
              <w:rPr>
                <w:rFonts w:hint="eastAsia"/>
                <w:color w:val="0000FF"/>
                <w:lang w:val="en-US" w:eastAsia="zh-CN"/>
              </w:rPr>
              <w:t>苯乙烯</w:t>
            </w:r>
          </w:p>
        </w:tc>
        <w:tc>
          <w:tcPr>
            <w:tcW w:w="953" w:type="dxa"/>
            <w:shd w:val="clear" w:color="auto" w:fill="auto"/>
            <w:vAlign w:val="center"/>
          </w:tcPr>
          <w:p w14:paraId="47C5AB84">
            <w:pPr>
              <w:pStyle w:val="38"/>
              <w:bidi w:val="0"/>
              <w:rPr>
                <w:rFonts w:hint="default"/>
                <w:color w:val="0000FF"/>
              </w:rPr>
            </w:pPr>
            <w:r>
              <w:rPr>
                <w:rFonts w:hint="default"/>
                <w:color w:val="0000FF"/>
                <w:lang w:val="en-US" w:eastAsia="zh-CN"/>
              </w:rPr>
              <w:t>0.03</w:t>
            </w:r>
          </w:p>
        </w:tc>
        <w:tc>
          <w:tcPr>
            <w:tcW w:w="975" w:type="dxa"/>
            <w:shd w:val="clear" w:color="auto" w:fill="auto"/>
            <w:vAlign w:val="center"/>
          </w:tcPr>
          <w:p w14:paraId="1CFC7648">
            <w:pPr>
              <w:pStyle w:val="38"/>
              <w:bidi w:val="0"/>
              <w:rPr>
                <w:rFonts w:hint="default"/>
                <w:color w:val="0000FF"/>
              </w:rPr>
            </w:pPr>
            <w:r>
              <w:rPr>
                <w:rFonts w:hint="default"/>
                <w:color w:val="0000FF"/>
                <w:lang w:val="en-US" w:eastAsia="zh-CN"/>
              </w:rPr>
              <w:t>0.002</w:t>
            </w:r>
          </w:p>
        </w:tc>
        <w:tc>
          <w:tcPr>
            <w:tcW w:w="1007" w:type="dxa"/>
            <w:shd w:val="clear" w:color="auto" w:fill="auto"/>
            <w:vAlign w:val="center"/>
          </w:tcPr>
          <w:p w14:paraId="56378694">
            <w:pPr>
              <w:pStyle w:val="38"/>
              <w:bidi w:val="0"/>
              <w:rPr>
                <w:rFonts w:hint="default"/>
                <w:color w:val="0000FF"/>
              </w:rPr>
            </w:pPr>
            <w:r>
              <w:rPr>
                <w:rFonts w:hint="default"/>
                <w:color w:val="0000FF"/>
                <w:lang w:val="en-US" w:eastAsia="zh-CN"/>
              </w:rPr>
              <w:t>0.003</w:t>
            </w:r>
          </w:p>
        </w:tc>
        <w:tc>
          <w:tcPr>
            <w:tcW w:w="844" w:type="dxa"/>
            <w:vMerge w:val="continue"/>
            <w:shd w:val="clear" w:color="auto" w:fill="auto"/>
            <w:noWrap/>
            <w:vAlign w:val="center"/>
          </w:tcPr>
          <w:p w14:paraId="096A6295">
            <w:pPr>
              <w:pStyle w:val="38"/>
              <w:bidi w:val="0"/>
              <w:rPr>
                <w:rFonts w:hint="default"/>
                <w:color w:val="0000FF"/>
              </w:rPr>
            </w:pPr>
          </w:p>
        </w:tc>
        <w:tc>
          <w:tcPr>
            <w:tcW w:w="1086" w:type="dxa"/>
            <w:vMerge w:val="continue"/>
            <w:shd w:val="clear" w:color="auto" w:fill="auto"/>
            <w:vAlign w:val="center"/>
          </w:tcPr>
          <w:p w14:paraId="36B247F0">
            <w:pPr>
              <w:pStyle w:val="38"/>
              <w:bidi w:val="0"/>
              <w:rPr>
                <w:rFonts w:hint="eastAsia"/>
                <w:color w:val="0000FF"/>
              </w:rPr>
            </w:pPr>
          </w:p>
        </w:tc>
        <w:tc>
          <w:tcPr>
            <w:tcW w:w="624" w:type="dxa"/>
            <w:vMerge w:val="continue"/>
            <w:shd w:val="clear" w:color="auto" w:fill="auto"/>
            <w:noWrap/>
            <w:vAlign w:val="center"/>
          </w:tcPr>
          <w:p w14:paraId="17D0EB3D">
            <w:pPr>
              <w:pStyle w:val="38"/>
              <w:bidi w:val="0"/>
              <w:rPr>
                <w:rFonts w:hint="default"/>
                <w:color w:val="0000FF"/>
              </w:rPr>
            </w:pPr>
          </w:p>
        </w:tc>
        <w:tc>
          <w:tcPr>
            <w:tcW w:w="776" w:type="dxa"/>
            <w:shd w:val="clear" w:color="auto" w:fill="auto"/>
            <w:noWrap/>
            <w:vAlign w:val="center"/>
          </w:tcPr>
          <w:p w14:paraId="5641D675">
            <w:pPr>
              <w:pStyle w:val="38"/>
              <w:bidi w:val="0"/>
              <w:rPr>
                <w:rFonts w:hint="default"/>
                <w:color w:val="0000FF"/>
              </w:rPr>
            </w:pPr>
            <w:r>
              <w:rPr>
                <w:rFonts w:hint="default"/>
                <w:color w:val="0000FF"/>
                <w:lang w:val="en-US" w:eastAsia="zh-CN"/>
              </w:rPr>
              <w:t>95</w:t>
            </w:r>
          </w:p>
        </w:tc>
        <w:tc>
          <w:tcPr>
            <w:tcW w:w="672" w:type="dxa"/>
            <w:vMerge w:val="continue"/>
            <w:shd w:val="clear" w:color="auto" w:fill="auto"/>
            <w:noWrap/>
            <w:vAlign w:val="center"/>
          </w:tcPr>
          <w:p w14:paraId="7D58AC45">
            <w:pPr>
              <w:pStyle w:val="38"/>
              <w:bidi w:val="0"/>
              <w:rPr>
                <w:rFonts w:hint="default"/>
                <w:color w:val="0000FF"/>
              </w:rPr>
            </w:pPr>
          </w:p>
        </w:tc>
        <w:tc>
          <w:tcPr>
            <w:tcW w:w="674" w:type="dxa"/>
            <w:vMerge w:val="continue"/>
            <w:shd w:val="clear" w:color="auto" w:fill="auto"/>
            <w:noWrap/>
            <w:vAlign w:val="center"/>
          </w:tcPr>
          <w:p w14:paraId="4A0017DB">
            <w:pPr>
              <w:pStyle w:val="38"/>
              <w:bidi w:val="0"/>
              <w:rPr>
                <w:rFonts w:hint="eastAsia"/>
                <w:color w:val="0000FF"/>
              </w:rPr>
            </w:pPr>
          </w:p>
        </w:tc>
        <w:tc>
          <w:tcPr>
            <w:tcW w:w="1130" w:type="dxa"/>
            <w:shd w:val="clear" w:color="auto" w:fill="auto"/>
            <w:vAlign w:val="center"/>
          </w:tcPr>
          <w:p w14:paraId="2FF77065">
            <w:pPr>
              <w:pStyle w:val="38"/>
              <w:bidi w:val="0"/>
              <w:rPr>
                <w:rFonts w:hint="default"/>
                <w:color w:val="0000FF"/>
              </w:rPr>
            </w:pPr>
            <w:r>
              <w:rPr>
                <w:rFonts w:hint="default"/>
                <w:color w:val="0000FF"/>
                <w:lang w:val="en-US" w:eastAsia="zh-CN"/>
              </w:rPr>
              <w:t>0.0002</w:t>
            </w:r>
          </w:p>
        </w:tc>
        <w:tc>
          <w:tcPr>
            <w:tcW w:w="979" w:type="dxa"/>
            <w:shd w:val="clear" w:color="auto" w:fill="auto"/>
            <w:vAlign w:val="center"/>
          </w:tcPr>
          <w:p w14:paraId="5EE1B2C4">
            <w:pPr>
              <w:pStyle w:val="38"/>
              <w:bidi w:val="0"/>
              <w:rPr>
                <w:rFonts w:hint="default"/>
                <w:color w:val="0000FF"/>
              </w:rPr>
            </w:pPr>
            <w:r>
              <w:rPr>
                <w:rFonts w:hint="default"/>
                <w:color w:val="0000FF"/>
                <w:lang w:val="en-US" w:eastAsia="zh-CN"/>
              </w:rPr>
              <w:t>0.0001</w:t>
            </w:r>
          </w:p>
        </w:tc>
        <w:tc>
          <w:tcPr>
            <w:tcW w:w="988" w:type="dxa"/>
            <w:shd w:val="clear" w:color="auto" w:fill="auto"/>
            <w:vAlign w:val="center"/>
          </w:tcPr>
          <w:p w14:paraId="3A707C09">
            <w:pPr>
              <w:pStyle w:val="38"/>
              <w:bidi w:val="0"/>
              <w:rPr>
                <w:rFonts w:hint="default"/>
                <w:color w:val="0000FF"/>
              </w:rPr>
            </w:pPr>
            <w:r>
              <w:rPr>
                <w:rFonts w:hint="default"/>
                <w:color w:val="0000FF"/>
                <w:lang w:val="en-US" w:eastAsia="zh-CN"/>
              </w:rPr>
              <w:t>0.001</w:t>
            </w:r>
          </w:p>
        </w:tc>
        <w:tc>
          <w:tcPr>
            <w:tcW w:w="755" w:type="dxa"/>
            <w:shd w:val="clear" w:color="auto" w:fill="auto"/>
            <w:noWrap/>
            <w:vAlign w:val="center"/>
          </w:tcPr>
          <w:p w14:paraId="657C577B">
            <w:pPr>
              <w:pStyle w:val="38"/>
              <w:bidi w:val="0"/>
              <w:rPr>
                <w:rFonts w:hint="default"/>
                <w:color w:val="0000FF"/>
              </w:rPr>
            </w:pPr>
            <w:r>
              <w:rPr>
                <w:rFonts w:hint="default"/>
                <w:color w:val="0000FF"/>
                <w:lang w:val="en-US" w:eastAsia="zh-CN"/>
              </w:rPr>
              <w:t>6.5kg/h</w:t>
            </w:r>
          </w:p>
        </w:tc>
      </w:tr>
      <w:tr w14:paraId="4E694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077053E9">
            <w:pPr>
              <w:pStyle w:val="38"/>
              <w:bidi w:val="0"/>
              <w:rPr>
                <w:rFonts w:hint="eastAsia"/>
                <w:color w:val="0000FF"/>
              </w:rPr>
            </w:pPr>
          </w:p>
        </w:tc>
        <w:tc>
          <w:tcPr>
            <w:tcW w:w="600" w:type="dxa"/>
            <w:vMerge w:val="continue"/>
            <w:shd w:val="clear" w:color="auto" w:fill="auto"/>
            <w:noWrap/>
            <w:vAlign w:val="center"/>
          </w:tcPr>
          <w:p w14:paraId="24013596">
            <w:pPr>
              <w:pStyle w:val="38"/>
              <w:bidi w:val="0"/>
              <w:rPr>
                <w:rFonts w:hint="default"/>
                <w:color w:val="0000FF"/>
              </w:rPr>
            </w:pPr>
          </w:p>
        </w:tc>
        <w:tc>
          <w:tcPr>
            <w:tcW w:w="1148" w:type="dxa"/>
            <w:vMerge w:val="continue"/>
            <w:shd w:val="clear" w:color="auto" w:fill="auto"/>
            <w:vAlign w:val="center"/>
          </w:tcPr>
          <w:p w14:paraId="7A5E9BFC">
            <w:pPr>
              <w:pStyle w:val="38"/>
              <w:bidi w:val="0"/>
              <w:rPr>
                <w:rFonts w:hint="eastAsia"/>
                <w:color w:val="0000FF"/>
              </w:rPr>
            </w:pPr>
          </w:p>
        </w:tc>
        <w:tc>
          <w:tcPr>
            <w:tcW w:w="881" w:type="dxa"/>
            <w:shd w:val="clear" w:color="auto" w:fill="auto"/>
            <w:vAlign w:val="center"/>
          </w:tcPr>
          <w:p w14:paraId="35149BE4">
            <w:pPr>
              <w:pStyle w:val="38"/>
              <w:bidi w:val="0"/>
              <w:rPr>
                <w:rFonts w:hint="eastAsia"/>
                <w:color w:val="0000FF"/>
              </w:rPr>
            </w:pPr>
            <w:r>
              <w:rPr>
                <w:rFonts w:hint="eastAsia"/>
                <w:color w:val="0000FF"/>
                <w:lang w:val="en-US" w:eastAsia="zh-CN"/>
              </w:rPr>
              <w:t>臭气浓度</w:t>
            </w:r>
          </w:p>
        </w:tc>
        <w:tc>
          <w:tcPr>
            <w:tcW w:w="953" w:type="dxa"/>
            <w:shd w:val="clear" w:color="auto" w:fill="auto"/>
            <w:vAlign w:val="center"/>
          </w:tcPr>
          <w:p w14:paraId="21C0CD8C">
            <w:pPr>
              <w:pStyle w:val="38"/>
              <w:bidi w:val="0"/>
              <w:rPr>
                <w:rFonts w:hint="default"/>
                <w:color w:val="0000FF"/>
              </w:rPr>
            </w:pPr>
            <w:r>
              <w:rPr>
                <w:rFonts w:hint="default"/>
                <w:color w:val="0000FF"/>
                <w:lang w:val="en-US" w:eastAsia="zh-CN"/>
              </w:rPr>
              <w:t>/</w:t>
            </w:r>
          </w:p>
        </w:tc>
        <w:tc>
          <w:tcPr>
            <w:tcW w:w="975" w:type="dxa"/>
            <w:shd w:val="clear" w:color="auto" w:fill="auto"/>
            <w:vAlign w:val="center"/>
          </w:tcPr>
          <w:p w14:paraId="63C5E61D">
            <w:pPr>
              <w:pStyle w:val="38"/>
              <w:bidi w:val="0"/>
              <w:rPr>
                <w:rFonts w:hint="default"/>
                <w:color w:val="0000FF"/>
              </w:rPr>
            </w:pPr>
            <w:r>
              <w:rPr>
                <w:rFonts w:hint="default"/>
                <w:color w:val="0000FF"/>
                <w:lang w:val="en-US" w:eastAsia="zh-CN"/>
              </w:rPr>
              <w:t>/</w:t>
            </w:r>
          </w:p>
        </w:tc>
        <w:tc>
          <w:tcPr>
            <w:tcW w:w="1007" w:type="dxa"/>
            <w:shd w:val="clear" w:color="auto" w:fill="auto"/>
            <w:vAlign w:val="center"/>
          </w:tcPr>
          <w:p w14:paraId="675E7BDC">
            <w:pPr>
              <w:pStyle w:val="38"/>
              <w:bidi w:val="0"/>
              <w:rPr>
                <w:rFonts w:hint="eastAsia"/>
                <w:color w:val="0000FF"/>
              </w:rPr>
            </w:pPr>
            <w:r>
              <w:rPr>
                <w:rFonts w:hint="eastAsia"/>
                <w:color w:val="0000FF"/>
                <w:lang w:val="en-US" w:eastAsia="zh-CN"/>
              </w:rPr>
              <w:t>少量</w:t>
            </w:r>
          </w:p>
        </w:tc>
        <w:tc>
          <w:tcPr>
            <w:tcW w:w="844" w:type="dxa"/>
            <w:vMerge w:val="continue"/>
            <w:shd w:val="clear" w:color="auto" w:fill="auto"/>
            <w:noWrap/>
            <w:vAlign w:val="center"/>
          </w:tcPr>
          <w:p w14:paraId="74ED2D6B">
            <w:pPr>
              <w:pStyle w:val="38"/>
              <w:bidi w:val="0"/>
              <w:rPr>
                <w:rFonts w:hint="default"/>
                <w:color w:val="0000FF"/>
              </w:rPr>
            </w:pPr>
          </w:p>
        </w:tc>
        <w:tc>
          <w:tcPr>
            <w:tcW w:w="1086" w:type="dxa"/>
            <w:vMerge w:val="continue"/>
            <w:shd w:val="clear" w:color="auto" w:fill="auto"/>
            <w:vAlign w:val="center"/>
          </w:tcPr>
          <w:p w14:paraId="5EC7941E">
            <w:pPr>
              <w:pStyle w:val="38"/>
              <w:bidi w:val="0"/>
              <w:rPr>
                <w:rFonts w:hint="eastAsia"/>
                <w:color w:val="0000FF"/>
              </w:rPr>
            </w:pPr>
          </w:p>
        </w:tc>
        <w:tc>
          <w:tcPr>
            <w:tcW w:w="624" w:type="dxa"/>
            <w:vMerge w:val="continue"/>
            <w:shd w:val="clear" w:color="auto" w:fill="auto"/>
            <w:noWrap/>
            <w:vAlign w:val="center"/>
          </w:tcPr>
          <w:p w14:paraId="4E1EBA0D">
            <w:pPr>
              <w:pStyle w:val="38"/>
              <w:bidi w:val="0"/>
              <w:rPr>
                <w:rFonts w:hint="default"/>
                <w:color w:val="0000FF"/>
              </w:rPr>
            </w:pPr>
          </w:p>
        </w:tc>
        <w:tc>
          <w:tcPr>
            <w:tcW w:w="776" w:type="dxa"/>
            <w:shd w:val="clear" w:color="auto" w:fill="auto"/>
            <w:noWrap/>
            <w:vAlign w:val="center"/>
          </w:tcPr>
          <w:p w14:paraId="23180CF9">
            <w:pPr>
              <w:pStyle w:val="38"/>
              <w:bidi w:val="0"/>
              <w:rPr>
                <w:rFonts w:hint="default"/>
                <w:color w:val="0000FF"/>
              </w:rPr>
            </w:pPr>
            <w:r>
              <w:rPr>
                <w:rFonts w:hint="default"/>
                <w:color w:val="0000FF"/>
                <w:lang w:val="en-US" w:eastAsia="zh-CN"/>
              </w:rPr>
              <w:t>95</w:t>
            </w:r>
          </w:p>
        </w:tc>
        <w:tc>
          <w:tcPr>
            <w:tcW w:w="672" w:type="dxa"/>
            <w:vMerge w:val="continue"/>
            <w:shd w:val="clear" w:color="auto" w:fill="auto"/>
            <w:noWrap/>
            <w:vAlign w:val="center"/>
          </w:tcPr>
          <w:p w14:paraId="6E0CDFEF">
            <w:pPr>
              <w:pStyle w:val="38"/>
              <w:bidi w:val="0"/>
              <w:rPr>
                <w:rFonts w:hint="default"/>
                <w:color w:val="0000FF"/>
              </w:rPr>
            </w:pPr>
          </w:p>
        </w:tc>
        <w:tc>
          <w:tcPr>
            <w:tcW w:w="674" w:type="dxa"/>
            <w:vMerge w:val="continue"/>
            <w:shd w:val="clear" w:color="auto" w:fill="auto"/>
            <w:noWrap/>
            <w:vAlign w:val="center"/>
          </w:tcPr>
          <w:p w14:paraId="126059D7">
            <w:pPr>
              <w:pStyle w:val="38"/>
              <w:bidi w:val="0"/>
              <w:rPr>
                <w:rFonts w:hint="eastAsia"/>
                <w:color w:val="0000FF"/>
              </w:rPr>
            </w:pPr>
          </w:p>
        </w:tc>
        <w:tc>
          <w:tcPr>
            <w:tcW w:w="1130" w:type="dxa"/>
            <w:shd w:val="clear" w:color="auto" w:fill="auto"/>
            <w:vAlign w:val="center"/>
          </w:tcPr>
          <w:p w14:paraId="64130EAE">
            <w:pPr>
              <w:pStyle w:val="38"/>
              <w:bidi w:val="0"/>
              <w:rPr>
                <w:rFonts w:hint="eastAsia"/>
                <w:color w:val="0000FF"/>
              </w:rPr>
            </w:pPr>
            <w:r>
              <w:rPr>
                <w:rFonts w:hint="eastAsia"/>
                <w:color w:val="0000FF"/>
                <w:lang w:val="en-US" w:eastAsia="zh-CN"/>
              </w:rPr>
              <w:t>少量</w:t>
            </w:r>
          </w:p>
        </w:tc>
        <w:tc>
          <w:tcPr>
            <w:tcW w:w="979" w:type="dxa"/>
            <w:shd w:val="clear" w:color="auto" w:fill="auto"/>
            <w:vAlign w:val="center"/>
          </w:tcPr>
          <w:p w14:paraId="0C9B074B">
            <w:pPr>
              <w:pStyle w:val="38"/>
              <w:bidi w:val="0"/>
              <w:rPr>
                <w:rFonts w:hint="default"/>
                <w:color w:val="0000FF"/>
              </w:rPr>
            </w:pPr>
            <w:r>
              <w:rPr>
                <w:rFonts w:hint="default"/>
                <w:color w:val="0000FF"/>
                <w:lang w:val="en-US" w:eastAsia="zh-CN"/>
              </w:rPr>
              <w:t>/</w:t>
            </w:r>
          </w:p>
        </w:tc>
        <w:tc>
          <w:tcPr>
            <w:tcW w:w="988" w:type="dxa"/>
            <w:shd w:val="clear" w:color="auto" w:fill="auto"/>
            <w:vAlign w:val="center"/>
          </w:tcPr>
          <w:p w14:paraId="5D7E3A68">
            <w:pPr>
              <w:pStyle w:val="38"/>
              <w:bidi w:val="0"/>
              <w:rPr>
                <w:rFonts w:hint="default"/>
                <w:color w:val="0000FF"/>
              </w:rPr>
            </w:pPr>
            <w:r>
              <w:rPr>
                <w:rFonts w:hint="default"/>
                <w:color w:val="0000FF"/>
                <w:lang w:val="en-US" w:eastAsia="zh-CN"/>
              </w:rPr>
              <w:t>/</w:t>
            </w:r>
          </w:p>
        </w:tc>
        <w:tc>
          <w:tcPr>
            <w:tcW w:w="755" w:type="dxa"/>
            <w:shd w:val="clear" w:color="auto" w:fill="auto"/>
            <w:noWrap/>
            <w:vAlign w:val="center"/>
          </w:tcPr>
          <w:p w14:paraId="519AEB7F">
            <w:pPr>
              <w:pStyle w:val="38"/>
              <w:bidi w:val="0"/>
              <w:rPr>
                <w:rFonts w:hint="default"/>
                <w:color w:val="0000FF"/>
              </w:rPr>
            </w:pPr>
            <w:r>
              <w:rPr>
                <w:rFonts w:hint="default"/>
                <w:color w:val="0000FF"/>
                <w:lang w:val="en-US" w:eastAsia="zh-CN"/>
              </w:rPr>
              <w:t>2000</w:t>
            </w:r>
            <w:r>
              <w:rPr>
                <w:rFonts w:hint="eastAsia"/>
                <w:color w:val="0000FF"/>
                <w:lang w:val="en-US" w:eastAsia="zh-CN"/>
              </w:rPr>
              <w:t>（无量纲</w:t>
            </w:r>
          </w:p>
        </w:tc>
      </w:tr>
      <w:tr w14:paraId="1E515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6B45BD9D">
            <w:pPr>
              <w:pStyle w:val="38"/>
              <w:bidi w:val="0"/>
              <w:rPr>
                <w:rFonts w:hint="eastAsia"/>
                <w:color w:val="0000FF"/>
              </w:rPr>
            </w:pPr>
          </w:p>
        </w:tc>
        <w:tc>
          <w:tcPr>
            <w:tcW w:w="600" w:type="dxa"/>
            <w:vMerge w:val="restart"/>
            <w:shd w:val="clear" w:color="auto" w:fill="auto"/>
            <w:noWrap/>
            <w:vAlign w:val="center"/>
          </w:tcPr>
          <w:p w14:paraId="4420FB07">
            <w:pPr>
              <w:pStyle w:val="38"/>
              <w:bidi w:val="0"/>
              <w:rPr>
                <w:rFonts w:hint="default"/>
                <w:color w:val="0000FF"/>
              </w:rPr>
            </w:pPr>
            <w:r>
              <w:rPr>
                <w:rFonts w:hint="default"/>
                <w:color w:val="0000FF"/>
                <w:lang w:val="en-US" w:eastAsia="zh-CN"/>
              </w:rPr>
              <w:t>DA00</w:t>
            </w:r>
            <w:r>
              <w:rPr>
                <w:color w:val="0000FF"/>
                <w:lang w:val="en-US" w:eastAsia="zh-CN"/>
              </w:rPr>
              <w:t>3</w:t>
            </w:r>
          </w:p>
        </w:tc>
        <w:tc>
          <w:tcPr>
            <w:tcW w:w="1148" w:type="dxa"/>
            <w:vMerge w:val="restart"/>
            <w:shd w:val="clear" w:color="auto" w:fill="auto"/>
            <w:vAlign w:val="center"/>
          </w:tcPr>
          <w:p w14:paraId="7CF4DDDB">
            <w:pPr>
              <w:pStyle w:val="38"/>
              <w:bidi w:val="0"/>
              <w:rPr>
                <w:rFonts w:hint="eastAsia"/>
                <w:color w:val="0000FF"/>
              </w:rPr>
            </w:pPr>
            <w:r>
              <w:rPr>
                <w:rFonts w:hint="eastAsia"/>
                <w:color w:val="0000FF"/>
                <w:lang w:val="en-US" w:eastAsia="zh-CN"/>
              </w:rPr>
              <w:t>沥青、再生沥青混凝土沥青加热、暂存、搅拌、卸料、</w:t>
            </w:r>
            <w:r>
              <w:rPr>
                <w:rFonts w:hint="eastAsia"/>
                <w:color w:val="0000FF"/>
              </w:rPr>
              <w:t>冷补</w:t>
            </w:r>
            <w:r>
              <w:rPr>
                <w:rFonts w:hint="eastAsia"/>
                <w:color w:val="0000FF"/>
                <w:lang w:val="en-US" w:eastAsia="zh-CN"/>
              </w:rPr>
              <w:t>液与骨料</w:t>
            </w:r>
            <w:r>
              <w:rPr>
                <w:rFonts w:hint="eastAsia"/>
                <w:color w:val="0000FF"/>
              </w:rPr>
              <w:t>搅拌混合</w:t>
            </w:r>
            <w:r>
              <w:rPr>
                <w:rFonts w:hint="eastAsia"/>
                <w:color w:val="0000FF"/>
                <w:lang w:val="en-US" w:eastAsia="zh-CN"/>
              </w:rPr>
              <w:t>生产工序</w:t>
            </w:r>
          </w:p>
        </w:tc>
        <w:tc>
          <w:tcPr>
            <w:tcW w:w="881" w:type="dxa"/>
            <w:shd w:val="clear" w:color="auto" w:fill="auto"/>
            <w:vAlign w:val="center"/>
          </w:tcPr>
          <w:p w14:paraId="4258D4FF">
            <w:pPr>
              <w:pStyle w:val="38"/>
              <w:bidi w:val="0"/>
              <w:rPr>
                <w:rFonts w:hint="eastAsia"/>
                <w:color w:val="0000FF"/>
              </w:rPr>
            </w:pPr>
            <w:r>
              <w:rPr>
                <w:rFonts w:hint="eastAsia"/>
                <w:color w:val="0000FF"/>
                <w:lang w:val="en-US" w:eastAsia="zh-CN"/>
              </w:rPr>
              <w:t>沥青烟</w:t>
            </w:r>
          </w:p>
        </w:tc>
        <w:tc>
          <w:tcPr>
            <w:tcW w:w="953" w:type="dxa"/>
            <w:shd w:val="clear" w:color="auto" w:fill="auto"/>
            <w:vAlign w:val="center"/>
          </w:tcPr>
          <w:p w14:paraId="373D7155">
            <w:pPr>
              <w:pStyle w:val="38"/>
              <w:bidi w:val="0"/>
              <w:rPr>
                <w:rFonts w:hint="default"/>
                <w:color w:val="0000FF"/>
              </w:rPr>
            </w:pPr>
            <w:r>
              <w:rPr>
                <w:rFonts w:hint="default"/>
                <w:color w:val="0000FF"/>
                <w:lang w:val="en-US" w:eastAsia="zh-CN"/>
              </w:rPr>
              <w:t>16.17</w:t>
            </w:r>
          </w:p>
        </w:tc>
        <w:tc>
          <w:tcPr>
            <w:tcW w:w="975" w:type="dxa"/>
            <w:shd w:val="clear" w:color="auto" w:fill="auto"/>
            <w:vAlign w:val="center"/>
          </w:tcPr>
          <w:p w14:paraId="789D4F2A">
            <w:pPr>
              <w:pStyle w:val="38"/>
              <w:bidi w:val="0"/>
              <w:rPr>
                <w:rFonts w:hint="default"/>
                <w:color w:val="0000FF"/>
              </w:rPr>
            </w:pPr>
            <w:r>
              <w:rPr>
                <w:rFonts w:hint="default"/>
                <w:color w:val="0000FF"/>
                <w:lang w:val="en-US" w:eastAsia="zh-CN"/>
              </w:rPr>
              <w:t>0.291</w:t>
            </w:r>
          </w:p>
        </w:tc>
        <w:tc>
          <w:tcPr>
            <w:tcW w:w="1007" w:type="dxa"/>
            <w:shd w:val="clear" w:color="auto" w:fill="auto"/>
            <w:vAlign w:val="center"/>
          </w:tcPr>
          <w:p w14:paraId="617F5257">
            <w:pPr>
              <w:pStyle w:val="38"/>
              <w:bidi w:val="0"/>
              <w:rPr>
                <w:rFonts w:hint="default"/>
                <w:color w:val="0000FF"/>
              </w:rPr>
            </w:pPr>
            <w:r>
              <w:rPr>
                <w:rFonts w:hint="default"/>
                <w:color w:val="0000FF"/>
                <w:lang w:val="en-US" w:eastAsia="zh-CN"/>
              </w:rPr>
              <w:t>0.448</w:t>
            </w:r>
          </w:p>
        </w:tc>
        <w:tc>
          <w:tcPr>
            <w:tcW w:w="844" w:type="dxa"/>
            <w:vMerge w:val="restart"/>
            <w:shd w:val="clear" w:color="auto" w:fill="auto"/>
            <w:noWrap/>
            <w:vAlign w:val="center"/>
          </w:tcPr>
          <w:p w14:paraId="6D9B506A">
            <w:pPr>
              <w:pStyle w:val="38"/>
              <w:bidi w:val="0"/>
              <w:rPr>
                <w:rFonts w:hint="default"/>
                <w:color w:val="0000FF"/>
              </w:rPr>
            </w:pPr>
            <w:r>
              <w:rPr>
                <w:rFonts w:hint="default"/>
                <w:color w:val="0000FF"/>
                <w:lang w:val="en-US" w:eastAsia="zh-CN"/>
              </w:rPr>
              <w:t>18000</w:t>
            </w:r>
          </w:p>
        </w:tc>
        <w:tc>
          <w:tcPr>
            <w:tcW w:w="1086" w:type="dxa"/>
            <w:vMerge w:val="restart"/>
            <w:shd w:val="clear" w:color="auto" w:fill="auto"/>
            <w:vAlign w:val="center"/>
          </w:tcPr>
          <w:p w14:paraId="30E5CB66">
            <w:pPr>
              <w:pStyle w:val="38"/>
              <w:bidi w:val="0"/>
              <w:rPr>
                <w:rFonts w:hint="eastAsia"/>
                <w:color w:val="0000FF"/>
              </w:rPr>
            </w:pPr>
            <w:r>
              <w:rPr>
                <w:rFonts w:hint="eastAsia"/>
                <w:color w:val="0000FF"/>
                <w:lang w:val="en-US" w:eastAsia="zh-CN"/>
              </w:rPr>
              <w:t>电捕焦油器</w:t>
            </w:r>
            <w:r>
              <w:rPr>
                <w:color w:val="0000FF"/>
                <w:lang w:val="en-US" w:eastAsia="zh-CN"/>
              </w:rPr>
              <w:t>+</w:t>
            </w:r>
            <w:r>
              <w:rPr>
                <w:rFonts w:hint="eastAsia"/>
                <w:color w:val="0000FF"/>
                <w:lang w:val="en-US" w:eastAsia="zh-CN"/>
              </w:rPr>
              <w:t>二级活性炭</w:t>
            </w:r>
          </w:p>
        </w:tc>
        <w:tc>
          <w:tcPr>
            <w:tcW w:w="624" w:type="dxa"/>
            <w:vMerge w:val="restart"/>
            <w:shd w:val="clear" w:color="auto" w:fill="auto"/>
            <w:noWrap/>
            <w:vAlign w:val="center"/>
          </w:tcPr>
          <w:p w14:paraId="59E89889">
            <w:pPr>
              <w:pStyle w:val="38"/>
              <w:bidi w:val="0"/>
              <w:rPr>
                <w:rFonts w:hint="default"/>
                <w:color w:val="0000FF"/>
              </w:rPr>
            </w:pPr>
            <w:r>
              <w:rPr>
                <w:rFonts w:hint="default"/>
                <w:color w:val="0000FF"/>
                <w:lang w:val="en-US" w:eastAsia="zh-CN"/>
              </w:rPr>
              <w:t>100</w:t>
            </w:r>
          </w:p>
        </w:tc>
        <w:tc>
          <w:tcPr>
            <w:tcW w:w="776" w:type="dxa"/>
            <w:shd w:val="clear" w:color="auto" w:fill="auto"/>
            <w:noWrap/>
            <w:vAlign w:val="center"/>
          </w:tcPr>
          <w:p w14:paraId="10B54671">
            <w:pPr>
              <w:pStyle w:val="38"/>
              <w:bidi w:val="0"/>
              <w:rPr>
                <w:rFonts w:hint="default"/>
                <w:color w:val="0000FF"/>
              </w:rPr>
            </w:pPr>
            <w:r>
              <w:rPr>
                <w:rFonts w:hint="default"/>
                <w:color w:val="0000FF"/>
                <w:lang w:val="en-US" w:eastAsia="zh-CN"/>
              </w:rPr>
              <w:t>96</w:t>
            </w:r>
          </w:p>
        </w:tc>
        <w:tc>
          <w:tcPr>
            <w:tcW w:w="672" w:type="dxa"/>
            <w:vMerge w:val="continue"/>
            <w:shd w:val="clear" w:color="auto" w:fill="auto"/>
            <w:noWrap/>
            <w:vAlign w:val="center"/>
          </w:tcPr>
          <w:p w14:paraId="32D2D0DE">
            <w:pPr>
              <w:pStyle w:val="38"/>
              <w:bidi w:val="0"/>
              <w:rPr>
                <w:rFonts w:hint="default"/>
                <w:color w:val="0000FF"/>
              </w:rPr>
            </w:pPr>
          </w:p>
        </w:tc>
        <w:tc>
          <w:tcPr>
            <w:tcW w:w="674" w:type="dxa"/>
            <w:vMerge w:val="restart"/>
            <w:shd w:val="clear" w:color="auto" w:fill="auto"/>
            <w:noWrap/>
            <w:vAlign w:val="center"/>
          </w:tcPr>
          <w:p w14:paraId="57662D6C">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2A16D17B">
            <w:pPr>
              <w:pStyle w:val="38"/>
              <w:bidi w:val="0"/>
              <w:rPr>
                <w:rFonts w:hint="default"/>
                <w:color w:val="0000FF"/>
              </w:rPr>
            </w:pPr>
            <w:r>
              <w:rPr>
                <w:rFonts w:hint="default"/>
                <w:color w:val="0000FF"/>
                <w:lang w:val="en-US" w:eastAsia="zh-CN"/>
              </w:rPr>
              <w:t>0.018</w:t>
            </w:r>
          </w:p>
        </w:tc>
        <w:tc>
          <w:tcPr>
            <w:tcW w:w="979" w:type="dxa"/>
            <w:shd w:val="clear" w:color="auto" w:fill="auto"/>
            <w:vAlign w:val="center"/>
          </w:tcPr>
          <w:p w14:paraId="238DA3B0">
            <w:pPr>
              <w:pStyle w:val="38"/>
              <w:bidi w:val="0"/>
              <w:rPr>
                <w:rFonts w:hint="default"/>
                <w:color w:val="0000FF"/>
              </w:rPr>
            </w:pPr>
            <w:r>
              <w:rPr>
                <w:rFonts w:hint="default"/>
                <w:color w:val="0000FF"/>
                <w:lang w:val="en-US" w:eastAsia="zh-CN"/>
              </w:rPr>
              <w:t>0.012</w:t>
            </w:r>
          </w:p>
        </w:tc>
        <w:tc>
          <w:tcPr>
            <w:tcW w:w="988" w:type="dxa"/>
            <w:shd w:val="clear" w:color="auto" w:fill="auto"/>
            <w:vAlign w:val="center"/>
          </w:tcPr>
          <w:p w14:paraId="70866B46">
            <w:pPr>
              <w:pStyle w:val="38"/>
              <w:bidi w:val="0"/>
              <w:rPr>
                <w:rFonts w:hint="default"/>
                <w:color w:val="0000FF"/>
              </w:rPr>
            </w:pPr>
            <w:r>
              <w:rPr>
                <w:rFonts w:hint="default"/>
                <w:color w:val="0000FF"/>
                <w:lang w:val="en-US" w:eastAsia="zh-CN"/>
              </w:rPr>
              <w:t>0.67</w:t>
            </w:r>
          </w:p>
        </w:tc>
        <w:tc>
          <w:tcPr>
            <w:tcW w:w="755" w:type="dxa"/>
            <w:shd w:val="clear" w:color="auto" w:fill="auto"/>
            <w:noWrap/>
            <w:vAlign w:val="center"/>
          </w:tcPr>
          <w:p w14:paraId="1F832572">
            <w:pPr>
              <w:pStyle w:val="38"/>
              <w:bidi w:val="0"/>
              <w:rPr>
                <w:rFonts w:hint="default"/>
                <w:color w:val="0000FF"/>
              </w:rPr>
            </w:pPr>
            <w:r>
              <w:rPr>
                <w:rFonts w:hint="default"/>
                <w:color w:val="0000FF"/>
                <w:lang w:val="en-US" w:eastAsia="zh-CN"/>
              </w:rPr>
              <w:t>20</w:t>
            </w:r>
          </w:p>
        </w:tc>
      </w:tr>
      <w:tr w14:paraId="61CCD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3C375564">
            <w:pPr>
              <w:pStyle w:val="38"/>
              <w:bidi w:val="0"/>
              <w:rPr>
                <w:rFonts w:hint="eastAsia"/>
                <w:color w:val="0000FF"/>
              </w:rPr>
            </w:pPr>
          </w:p>
        </w:tc>
        <w:tc>
          <w:tcPr>
            <w:tcW w:w="600" w:type="dxa"/>
            <w:vMerge w:val="continue"/>
            <w:shd w:val="clear" w:color="auto" w:fill="auto"/>
            <w:noWrap/>
            <w:vAlign w:val="center"/>
          </w:tcPr>
          <w:p w14:paraId="7FF96320">
            <w:pPr>
              <w:pStyle w:val="38"/>
              <w:bidi w:val="0"/>
              <w:rPr>
                <w:rFonts w:hint="default"/>
                <w:color w:val="0000FF"/>
              </w:rPr>
            </w:pPr>
          </w:p>
        </w:tc>
        <w:tc>
          <w:tcPr>
            <w:tcW w:w="1148" w:type="dxa"/>
            <w:vMerge w:val="continue"/>
            <w:shd w:val="clear" w:color="auto" w:fill="auto"/>
            <w:vAlign w:val="center"/>
          </w:tcPr>
          <w:p w14:paraId="5F73EE06">
            <w:pPr>
              <w:pStyle w:val="38"/>
              <w:bidi w:val="0"/>
              <w:rPr>
                <w:rFonts w:hint="eastAsia"/>
                <w:color w:val="0000FF"/>
              </w:rPr>
            </w:pPr>
          </w:p>
        </w:tc>
        <w:tc>
          <w:tcPr>
            <w:tcW w:w="881" w:type="dxa"/>
            <w:shd w:val="clear" w:color="auto" w:fill="auto"/>
            <w:vAlign w:val="center"/>
          </w:tcPr>
          <w:p w14:paraId="0A34D82E">
            <w:pPr>
              <w:pStyle w:val="38"/>
              <w:bidi w:val="0"/>
              <w:rPr>
                <w:rFonts w:hint="eastAsia"/>
                <w:color w:val="0000FF"/>
              </w:rPr>
            </w:pPr>
            <w:r>
              <w:rPr>
                <w:rFonts w:hint="eastAsia"/>
                <w:color w:val="0000FF"/>
                <w:lang w:val="en-US" w:eastAsia="zh-CN"/>
              </w:rPr>
              <w:t>苯并</w:t>
            </w:r>
            <w:r>
              <w:rPr>
                <w:color w:val="0000FF"/>
                <w:lang w:val="en-US" w:eastAsia="zh-CN"/>
              </w:rPr>
              <w:t>[a]</w:t>
            </w:r>
            <w:r>
              <w:rPr>
                <w:rFonts w:hint="eastAsia"/>
                <w:color w:val="0000FF"/>
                <w:lang w:val="en-US" w:eastAsia="zh-CN"/>
              </w:rPr>
              <w:t>芘</w:t>
            </w:r>
          </w:p>
        </w:tc>
        <w:tc>
          <w:tcPr>
            <w:tcW w:w="953" w:type="dxa"/>
            <w:shd w:val="clear" w:color="auto" w:fill="auto"/>
            <w:vAlign w:val="center"/>
          </w:tcPr>
          <w:p w14:paraId="52B64FEE">
            <w:pPr>
              <w:pStyle w:val="38"/>
              <w:bidi w:val="0"/>
              <w:rPr>
                <w:rFonts w:hint="default"/>
                <w:color w:val="0000FF"/>
              </w:rPr>
            </w:pPr>
            <w:r>
              <w:rPr>
                <w:rFonts w:hint="default"/>
                <w:color w:val="0000FF"/>
                <w:lang w:val="en-US" w:eastAsia="zh-CN"/>
              </w:rPr>
              <w:t>4.83</w:t>
            </w:r>
            <w:r>
              <w:rPr>
                <w:rFonts w:hint="eastAsia"/>
                <w:color w:val="0000FF"/>
                <w:lang w:val="en-US" w:eastAsia="zh-CN"/>
              </w:rPr>
              <w:t>×</w:t>
            </w:r>
            <w:r>
              <w:rPr>
                <w:color w:val="0000FF"/>
                <w:lang w:val="en-US" w:eastAsia="zh-CN"/>
              </w:rPr>
              <w:t>10</w:t>
            </w:r>
            <w:r>
              <w:rPr>
                <w:color w:val="0000FF"/>
                <w:vertAlign w:val="superscript"/>
                <w:lang w:val="en-US" w:eastAsia="zh-CN"/>
              </w:rPr>
              <w:t>-5</w:t>
            </w:r>
          </w:p>
        </w:tc>
        <w:tc>
          <w:tcPr>
            <w:tcW w:w="975" w:type="dxa"/>
            <w:shd w:val="clear" w:color="auto" w:fill="auto"/>
            <w:vAlign w:val="center"/>
          </w:tcPr>
          <w:p w14:paraId="6706611A">
            <w:pPr>
              <w:pStyle w:val="38"/>
              <w:bidi w:val="0"/>
              <w:rPr>
                <w:rFonts w:hint="default"/>
                <w:color w:val="0000FF"/>
              </w:rPr>
            </w:pPr>
            <w:r>
              <w:rPr>
                <w:rFonts w:hint="default"/>
                <w:color w:val="0000FF"/>
                <w:lang w:val="en-US" w:eastAsia="zh-CN"/>
              </w:rPr>
              <w:t>8.70</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1007" w:type="dxa"/>
            <w:shd w:val="clear" w:color="auto" w:fill="auto"/>
            <w:vAlign w:val="center"/>
          </w:tcPr>
          <w:p w14:paraId="0AB0F32F">
            <w:pPr>
              <w:pStyle w:val="38"/>
              <w:bidi w:val="0"/>
              <w:rPr>
                <w:rFonts w:hint="default"/>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-6</w:t>
            </w:r>
          </w:p>
        </w:tc>
        <w:tc>
          <w:tcPr>
            <w:tcW w:w="844" w:type="dxa"/>
            <w:vMerge w:val="continue"/>
            <w:shd w:val="clear" w:color="auto" w:fill="auto"/>
            <w:noWrap/>
            <w:vAlign w:val="center"/>
          </w:tcPr>
          <w:p w14:paraId="52C0E894">
            <w:pPr>
              <w:pStyle w:val="38"/>
              <w:bidi w:val="0"/>
              <w:rPr>
                <w:rFonts w:hint="default"/>
                <w:color w:val="0000FF"/>
              </w:rPr>
            </w:pPr>
          </w:p>
        </w:tc>
        <w:tc>
          <w:tcPr>
            <w:tcW w:w="1086" w:type="dxa"/>
            <w:vMerge w:val="continue"/>
            <w:shd w:val="clear" w:color="auto" w:fill="auto"/>
            <w:vAlign w:val="center"/>
          </w:tcPr>
          <w:p w14:paraId="7997DA4F">
            <w:pPr>
              <w:pStyle w:val="38"/>
              <w:bidi w:val="0"/>
              <w:rPr>
                <w:rFonts w:hint="eastAsia"/>
                <w:color w:val="0000FF"/>
              </w:rPr>
            </w:pPr>
          </w:p>
        </w:tc>
        <w:tc>
          <w:tcPr>
            <w:tcW w:w="624" w:type="dxa"/>
            <w:vMerge w:val="continue"/>
            <w:shd w:val="clear" w:color="auto" w:fill="auto"/>
            <w:noWrap/>
            <w:vAlign w:val="center"/>
          </w:tcPr>
          <w:p w14:paraId="3D00EF92">
            <w:pPr>
              <w:pStyle w:val="38"/>
              <w:bidi w:val="0"/>
              <w:rPr>
                <w:rFonts w:hint="default"/>
                <w:color w:val="0000FF"/>
              </w:rPr>
            </w:pPr>
          </w:p>
        </w:tc>
        <w:tc>
          <w:tcPr>
            <w:tcW w:w="776" w:type="dxa"/>
            <w:shd w:val="clear" w:color="auto" w:fill="auto"/>
            <w:noWrap/>
            <w:vAlign w:val="center"/>
          </w:tcPr>
          <w:p w14:paraId="78CE3272">
            <w:pPr>
              <w:pStyle w:val="38"/>
              <w:bidi w:val="0"/>
              <w:rPr>
                <w:rFonts w:hint="default"/>
                <w:color w:val="0000FF"/>
              </w:rPr>
            </w:pPr>
            <w:r>
              <w:rPr>
                <w:rFonts w:hint="default"/>
                <w:color w:val="0000FF"/>
                <w:lang w:val="en-US" w:eastAsia="zh-CN"/>
              </w:rPr>
              <w:t>90</w:t>
            </w:r>
          </w:p>
        </w:tc>
        <w:tc>
          <w:tcPr>
            <w:tcW w:w="672" w:type="dxa"/>
            <w:vMerge w:val="continue"/>
            <w:shd w:val="clear" w:color="auto" w:fill="auto"/>
            <w:noWrap/>
            <w:vAlign w:val="center"/>
          </w:tcPr>
          <w:p w14:paraId="7AA5D5A7">
            <w:pPr>
              <w:pStyle w:val="38"/>
              <w:bidi w:val="0"/>
              <w:rPr>
                <w:rFonts w:hint="default"/>
                <w:color w:val="0000FF"/>
              </w:rPr>
            </w:pPr>
          </w:p>
        </w:tc>
        <w:tc>
          <w:tcPr>
            <w:tcW w:w="674" w:type="dxa"/>
            <w:vMerge w:val="continue"/>
            <w:shd w:val="clear" w:color="auto" w:fill="auto"/>
            <w:noWrap/>
            <w:vAlign w:val="center"/>
          </w:tcPr>
          <w:p w14:paraId="3F8AB04F">
            <w:pPr>
              <w:pStyle w:val="38"/>
              <w:bidi w:val="0"/>
              <w:rPr>
                <w:rFonts w:hint="eastAsia"/>
                <w:color w:val="0000FF"/>
              </w:rPr>
            </w:pPr>
          </w:p>
        </w:tc>
        <w:tc>
          <w:tcPr>
            <w:tcW w:w="1130" w:type="dxa"/>
            <w:shd w:val="clear" w:color="auto" w:fill="auto"/>
            <w:vAlign w:val="center"/>
          </w:tcPr>
          <w:p w14:paraId="00908887">
            <w:pPr>
              <w:pStyle w:val="38"/>
              <w:bidi w:val="0"/>
              <w:rPr>
                <w:rFonts w:hint="default"/>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79" w:type="dxa"/>
            <w:shd w:val="clear" w:color="auto" w:fill="auto"/>
            <w:vAlign w:val="center"/>
          </w:tcPr>
          <w:p w14:paraId="31263F02">
            <w:pPr>
              <w:pStyle w:val="38"/>
              <w:bidi w:val="0"/>
              <w:rPr>
                <w:rFonts w:hint="default"/>
                <w:color w:val="0000FF"/>
              </w:rPr>
            </w:pPr>
            <w:r>
              <w:rPr>
                <w:rFonts w:hint="default"/>
                <w:color w:val="0000FF"/>
                <w:lang w:val="en-US" w:eastAsia="zh-CN"/>
              </w:rPr>
              <w:t>8.70</w:t>
            </w:r>
            <w:r>
              <w:rPr>
                <w:rFonts w:hint="eastAsia"/>
                <w:color w:val="0000FF"/>
                <w:lang w:val="en-US" w:eastAsia="zh-CN"/>
              </w:rPr>
              <w:t>×</w:t>
            </w:r>
            <w:r>
              <w:rPr>
                <w:color w:val="0000FF"/>
                <w:lang w:val="en-US" w:eastAsia="zh-CN"/>
              </w:rPr>
              <w:t>10</w:t>
            </w:r>
            <w:r>
              <w:rPr>
                <w:color w:val="0000FF"/>
                <w:vertAlign w:val="superscript"/>
                <w:lang w:val="en-US" w:eastAsia="zh-CN"/>
              </w:rPr>
              <w:t>-8</w:t>
            </w:r>
          </w:p>
        </w:tc>
        <w:tc>
          <w:tcPr>
            <w:tcW w:w="988" w:type="dxa"/>
            <w:shd w:val="clear" w:color="auto" w:fill="auto"/>
            <w:vAlign w:val="center"/>
          </w:tcPr>
          <w:p w14:paraId="503CDC14">
            <w:pPr>
              <w:pStyle w:val="38"/>
              <w:bidi w:val="0"/>
              <w:rPr>
                <w:rFonts w:hint="default"/>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755" w:type="dxa"/>
            <w:shd w:val="clear" w:color="auto" w:fill="auto"/>
            <w:noWrap/>
            <w:vAlign w:val="center"/>
          </w:tcPr>
          <w:p w14:paraId="68541754">
            <w:pPr>
              <w:pStyle w:val="38"/>
              <w:bidi w:val="0"/>
              <w:rPr>
                <w:rFonts w:hint="default"/>
                <w:color w:val="0000FF"/>
              </w:rPr>
            </w:pPr>
            <w:r>
              <w:rPr>
                <w:rFonts w:hint="default"/>
                <w:color w:val="0000FF"/>
                <w:lang w:val="en-US" w:eastAsia="zh-CN"/>
              </w:rPr>
              <w:t>0.3</w:t>
            </w:r>
            <w:r>
              <w:rPr>
                <w:rFonts w:hint="eastAsia"/>
                <w:color w:val="0000FF"/>
                <w:lang w:val="en-US" w:eastAsia="zh-CN"/>
              </w:rPr>
              <w:t>×</w:t>
            </w:r>
            <w:r>
              <w:rPr>
                <w:color w:val="0000FF"/>
                <w:lang w:val="en-US" w:eastAsia="zh-CN"/>
              </w:rPr>
              <w:t>10</w:t>
            </w:r>
            <w:r>
              <w:rPr>
                <w:color w:val="0000FF"/>
                <w:vertAlign w:val="superscript"/>
                <w:lang w:val="en-US" w:eastAsia="zh-CN"/>
              </w:rPr>
              <w:t>-3</w:t>
            </w:r>
          </w:p>
        </w:tc>
      </w:tr>
      <w:tr w14:paraId="6D9C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1649FF06">
            <w:pPr>
              <w:pStyle w:val="38"/>
              <w:bidi w:val="0"/>
              <w:rPr>
                <w:rFonts w:hint="eastAsia"/>
                <w:color w:val="0000FF"/>
              </w:rPr>
            </w:pPr>
          </w:p>
        </w:tc>
        <w:tc>
          <w:tcPr>
            <w:tcW w:w="600" w:type="dxa"/>
            <w:vMerge w:val="continue"/>
            <w:shd w:val="clear" w:color="auto" w:fill="auto"/>
            <w:noWrap/>
            <w:vAlign w:val="center"/>
          </w:tcPr>
          <w:p w14:paraId="6361A72D">
            <w:pPr>
              <w:pStyle w:val="38"/>
              <w:bidi w:val="0"/>
              <w:rPr>
                <w:rFonts w:hint="default"/>
                <w:color w:val="0000FF"/>
              </w:rPr>
            </w:pPr>
          </w:p>
        </w:tc>
        <w:tc>
          <w:tcPr>
            <w:tcW w:w="1148" w:type="dxa"/>
            <w:vMerge w:val="continue"/>
            <w:shd w:val="clear" w:color="auto" w:fill="auto"/>
            <w:vAlign w:val="center"/>
          </w:tcPr>
          <w:p w14:paraId="3BBFC5CD">
            <w:pPr>
              <w:pStyle w:val="38"/>
              <w:bidi w:val="0"/>
              <w:rPr>
                <w:rFonts w:hint="eastAsia"/>
                <w:color w:val="0000FF"/>
              </w:rPr>
            </w:pPr>
          </w:p>
        </w:tc>
        <w:tc>
          <w:tcPr>
            <w:tcW w:w="881" w:type="dxa"/>
            <w:shd w:val="clear" w:color="auto" w:fill="auto"/>
            <w:vAlign w:val="center"/>
          </w:tcPr>
          <w:p w14:paraId="1193ED0E">
            <w:pPr>
              <w:pStyle w:val="38"/>
              <w:bidi w:val="0"/>
              <w:rPr>
                <w:rFonts w:hint="eastAsia"/>
                <w:color w:val="0000FF"/>
              </w:rPr>
            </w:pPr>
            <w:r>
              <w:rPr>
                <w:rFonts w:hint="eastAsia"/>
                <w:color w:val="0000FF"/>
                <w:lang w:val="en-US" w:eastAsia="zh-CN"/>
              </w:rPr>
              <w:t>非甲烷总烃</w:t>
            </w:r>
          </w:p>
        </w:tc>
        <w:tc>
          <w:tcPr>
            <w:tcW w:w="953" w:type="dxa"/>
            <w:shd w:val="clear" w:color="auto" w:fill="auto"/>
            <w:vAlign w:val="center"/>
          </w:tcPr>
          <w:p w14:paraId="305E6F5D">
            <w:pPr>
              <w:pStyle w:val="38"/>
              <w:bidi w:val="0"/>
              <w:rPr>
                <w:rFonts w:hint="default"/>
                <w:color w:val="0000FF"/>
              </w:rPr>
            </w:pPr>
            <w:r>
              <w:rPr>
                <w:rFonts w:hint="default"/>
                <w:color w:val="0000FF"/>
                <w:lang w:val="en-US" w:eastAsia="zh-CN"/>
              </w:rPr>
              <w:t>44.83</w:t>
            </w:r>
          </w:p>
        </w:tc>
        <w:tc>
          <w:tcPr>
            <w:tcW w:w="975" w:type="dxa"/>
            <w:shd w:val="clear" w:color="auto" w:fill="auto"/>
            <w:vAlign w:val="center"/>
          </w:tcPr>
          <w:p w14:paraId="0DF8CD81">
            <w:pPr>
              <w:pStyle w:val="38"/>
              <w:bidi w:val="0"/>
              <w:rPr>
                <w:rFonts w:hint="default"/>
                <w:color w:val="0000FF"/>
              </w:rPr>
            </w:pPr>
            <w:r>
              <w:rPr>
                <w:rFonts w:hint="default"/>
                <w:color w:val="0000FF"/>
                <w:lang w:val="en-US" w:eastAsia="zh-CN"/>
              </w:rPr>
              <w:t>0.807</w:t>
            </w:r>
          </w:p>
        </w:tc>
        <w:tc>
          <w:tcPr>
            <w:tcW w:w="1007" w:type="dxa"/>
            <w:shd w:val="clear" w:color="auto" w:fill="auto"/>
            <w:vAlign w:val="center"/>
          </w:tcPr>
          <w:p w14:paraId="69CABBB5">
            <w:pPr>
              <w:pStyle w:val="38"/>
              <w:bidi w:val="0"/>
              <w:rPr>
                <w:rFonts w:hint="default"/>
                <w:color w:val="0000FF"/>
              </w:rPr>
            </w:pPr>
            <w:r>
              <w:rPr>
                <w:rFonts w:hint="default"/>
                <w:color w:val="0000FF"/>
                <w:lang w:val="en-US" w:eastAsia="zh-CN"/>
              </w:rPr>
              <w:t>1.244</w:t>
            </w:r>
          </w:p>
        </w:tc>
        <w:tc>
          <w:tcPr>
            <w:tcW w:w="844" w:type="dxa"/>
            <w:vMerge w:val="continue"/>
            <w:shd w:val="clear" w:color="auto" w:fill="auto"/>
            <w:noWrap/>
            <w:vAlign w:val="center"/>
          </w:tcPr>
          <w:p w14:paraId="4B399E38">
            <w:pPr>
              <w:pStyle w:val="38"/>
              <w:bidi w:val="0"/>
              <w:rPr>
                <w:rFonts w:hint="default"/>
                <w:color w:val="0000FF"/>
              </w:rPr>
            </w:pPr>
          </w:p>
        </w:tc>
        <w:tc>
          <w:tcPr>
            <w:tcW w:w="1086" w:type="dxa"/>
            <w:vMerge w:val="continue"/>
            <w:shd w:val="clear" w:color="auto" w:fill="auto"/>
            <w:vAlign w:val="center"/>
          </w:tcPr>
          <w:p w14:paraId="4513CE51">
            <w:pPr>
              <w:pStyle w:val="38"/>
              <w:bidi w:val="0"/>
              <w:rPr>
                <w:rFonts w:hint="eastAsia"/>
                <w:color w:val="0000FF"/>
              </w:rPr>
            </w:pPr>
          </w:p>
        </w:tc>
        <w:tc>
          <w:tcPr>
            <w:tcW w:w="624" w:type="dxa"/>
            <w:vMerge w:val="continue"/>
            <w:shd w:val="clear" w:color="auto" w:fill="auto"/>
            <w:noWrap/>
            <w:vAlign w:val="center"/>
          </w:tcPr>
          <w:p w14:paraId="053CDD6B">
            <w:pPr>
              <w:pStyle w:val="38"/>
              <w:bidi w:val="0"/>
              <w:rPr>
                <w:rFonts w:hint="default"/>
                <w:color w:val="0000FF"/>
              </w:rPr>
            </w:pPr>
          </w:p>
        </w:tc>
        <w:tc>
          <w:tcPr>
            <w:tcW w:w="776" w:type="dxa"/>
            <w:shd w:val="clear" w:color="auto" w:fill="auto"/>
            <w:noWrap/>
            <w:vAlign w:val="center"/>
          </w:tcPr>
          <w:p w14:paraId="68D28000">
            <w:pPr>
              <w:pStyle w:val="38"/>
              <w:bidi w:val="0"/>
              <w:rPr>
                <w:rFonts w:hint="default"/>
                <w:color w:val="0000FF"/>
              </w:rPr>
            </w:pPr>
            <w:r>
              <w:rPr>
                <w:rFonts w:hint="default"/>
                <w:color w:val="0000FF"/>
                <w:lang w:val="en-US" w:eastAsia="zh-CN"/>
              </w:rPr>
              <w:t>90</w:t>
            </w:r>
          </w:p>
        </w:tc>
        <w:tc>
          <w:tcPr>
            <w:tcW w:w="672" w:type="dxa"/>
            <w:vMerge w:val="continue"/>
            <w:shd w:val="clear" w:color="auto" w:fill="auto"/>
            <w:noWrap/>
            <w:vAlign w:val="center"/>
          </w:tcPr>
          <w:p w14:paraId="3B8DF720">
            <w:pPr>
              <w:pStyle w:val="38"/>
              <w:bidi w:val="0"/>
              <w:rPr>
                <w:rFonts w:hint="default"/>
                <w:color w:val="0000FF"/>
              </w:rPr>
            </w:pPr>
          </w:p>
        </w:tc>
        <w:tc>
          <w:tcPr>
            <w:tcW w:w="674" w:type="dxa"/>
            <w:vMerge w:val="continue"/>
            <w:shd w:val="clear" w:color="auto" w:fill="auto"/>
            <w:noWrap/>
            <w:vAlign w:val="center"/>
          </w:tcPr>
          <w:p w14:paraId="76BE1939">
            <w:pPr>
              <w:pStyle w:val="38"/>
              <w:bidi w:val="0"/>
              <w:rPr>
                <w:rFonts w:hint="eastAsia"/>
                <w:color w:val="0000FF"/>
              </w:rPr>
            </w:pPr>
          </w:p>
        </w:tc>
        <w:tc>
          <w:tcPr>
            <w:tcW w:w="1130" w:type="dxa"/>
            <w:shd w:val="clear" w:color="auto" w:fill="auto"/>
            <w:vAlign w:val="center"/>
          </w:tcPr>
          <w:p w14:paraId="689C292F">
            <w:pPr>
              <w:pStyle w:val="38"/>
              <w:bidi w:val="0"/>
              <w:rPr>
                <w:rFonts w:hint="default"/>
                <w:color w:val="0000FF"/>
              </w:rPr>
            </w:pPr>
            <w:r>
              <w:rPr>
                <w:rFonts w:hint="default"/>
                <w:color w:val="0000FF"/>
                <w:lang w:val="en-US" w:eastAsia="zh-CN"/>
              </w:rPr>
              <w:t>0.124</w:t>
            </w:r>
          </w:p>
        </w:tc>
        <w:tc>
          <w:tcPr>
            <w:tcW w:w="979" w:type="dxa"/>
            <w:shd w:val="clear" w:color="auto" w:fill="auto"/>
            <w:vAlign w:val="center"/>
          </w:tcPr>
          <w:p w14:paraId="433CFF08">
            <w:pPr>
              <w:pStyle w:val="38"/>
              <w:bidi w:val="0"/>
              <w:rPr>
                <w:rFonts w:hint="default"/>
                <w:color w:val="0000FF"/>
              </w:rPr>
            </w:pPr>
            <w:r>
              <w:rPr>
                <w:rFonts w:hint="default"/>
                <w:color w:val="0000FF"/>
                <w:lang w:val="en-US" w:eastAsia="zh-CN"/>
              </w:rPr>
              <w:t>0.08</w:t>
            </w:r>
          </w:p>
        </w:tc>
        <w:tc>
          <w:tcPr>
            <w:tcW w:w="988" w:type="dxa"/>
            <w:shd w:val="clear" w:color="auto" w:fill="auto"/>
            <w:vAlign w:val="center"/>
          </w:tcPr>
          <w:p w14:paraId="0BDB5AE8">
            <w:pPr>
              <w:pStyle w:val="38"/>
              <w:bidi w:val="0"/>
              <w:rPr>
                <w:rFonts w:hint="default"/>
                <w:color w:val="0000FF"/>
              </w:rPr>
            </w:pPr>
            <w:r>
              <w:rPr>
                <w:rFonts w:hint="default"/>
                <w:color w:val="0000FF"/>
                <w:lang w:val="en-US" w:eastAsia="zh-CN"/>
              </w:rPr>
              <w:t>4.44</w:t>
            </w:r>
          </w:p>
        </w:tc>
        <w:tc>
          <w:tcPr>
            <w:tcW w:w="755" w:type="dxa"/>
            <w:shd w:val="clear" w:color="auto" w:fill="auto"/>
            <w:noWrap/>
            <w:vAlign w:val="center"/>
          </w:tcPr>
          <w:p w14:paraId="20C64507">
            <w:pPr>
              <w:pStyle w:val="38"/>
              <w:bidi w:val="0"/>
              <w:rPr>
                <w:rFonts w:hint="default"/>
                <w:color w:val="0000FF"/>
              </w:rPr>
            </w:pPr>
            <w:r>
              <w:rPr>
                <w:rFonts w:hint="default"/>
                <w:color w:val="0000FF"/>
                <w:lang w:val="en-US" w:eastAsia="zh-CN"/>
              </w:rPr>
              <w:t>120</w:t>
            </w:r>
          </w:p>
        </w:tc>
      </w:tr>
      <w:tr w14:paraId="32B92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1B3EFC1E">
            <w:pPr>
              <w:pStyle w:val="38"/>
              <w:bidi w:val="0"/>
              <w:rPr>
                <w:rFonts w:hint="eastAsia"/>
                <w:color w:val="0000FF"/>
              </w:rPr>
            </w:pPr>
          </w:p>
        </w:tc>
        <w:tc>
          <w:tcPr>
            <w:tcW w:w="600" w:type="dxa"/>
            <w:vMerge w:val="continue"/>
            <w:shd w:val="clear" w:color="auto" w:fill="auto"/>
            <w:noWrap/>
            <w:vAlign w:val="center"/>
          </w:tcPr>
          <w:p w14:paraId="73919249">
            <w:pPr>
              <w:pStyle w:val="38"/>
              <w:bidi w:val="0"/>
              <w:rPr>
                <w:rFonts w:hint="default"/>
                <w:color w:val="0000FF"/>
              </w:rPr>
            </w:pPr>
          </w:p>
        </w:tc>
        <w:tc>
          <w:tcPr>
            <w:tcW w:w="1148" w:type="dxa"/>
            <w:vMerge w:val="continue"/>
            <w:shd w:val="clear" w:color="auto" w:fill="auto"/>
            <w:vAlign w:val="center"/>
          </w:tcPr>
          <w:p w14:paraId="018F8454">
            <w:pPr>
              <w:pStyle w:val="38"/>
              <w:bidi w:val="0"/>
              <w:rPr>
                <w:rFonts w:hint="eastAsia"/>
                <w:color w:val="0000FF"/>
              </w:rPr>
            </w:pPr>
          </w:p>
        </w:tc>
        <w:tc>
          <w:tcPr>
            <w:tcW w:w="881" w:type="dxa"/>
            <w:shd w:val="clear" w:color="auto" w:fill="auto"/>
            <w:vAlign w:val="center"/>
          </w:tcPr>
          <w:p w14:paraId="67EF7BD5">
            <w:pPr>
              <w:pStyle w:val="38"/>
              <w:bidi w:val="0"/>
              <w:rPr>
                <w:rFonts w:hint="eastAsia"/>
                <w:color w:val="0000FF"/>
              </w:rPr>
            </w:pPr>
            <w:r>
              <w:rPr>
                <w:rFonts w:hint="eastAsia"/>
                <w:color w:val="0000FF"/>
                <w:lang w:val="en-US" w:eastAsia="zh-CN"/>
              </w:rPr>
              <w:t>臭气浓度</w:t>
            </w:r>
          </w:p>
        </w:tc>
        <w:tc>
          <w:tcPr>
            <w:tcW w:w="953" w:type="dxa"/>
            <w:shd w:val="clear" w:color="auto" w:fill="auto"/>
            <w:vAlign w:val="center"/>
          </w:tcPr>
          <w:p w14:paraId="7B170EE6">
            <w:pPr>
              <w:pStyle w:val="38"/>
              <w:bidi w:val="0"/>
              <w:rPr>
                <w:rFonts w:hint="eastAsia"/>
                <w:color w:val="0000FF"/>
              </w:rPr>
            </w:pPr>
            <w:r>
              <w:rPr>
                <w:rFonts w:hint="eastAsia"/>
                <w:color w:val="0000FF"/>
                <w:lang w:val="en-US" w:eastAsia="zh-CN"/>
              </w:rPr>
              <w:t>少量</w:t>
            </w:r>
          </w:p>
        </w:tc>
        <w:tc>
          <w:tcPr>
            <w:tcW w:w="975" w:type="dxa"/>
            <w:shd w:val="clear" w:color="auto" w:fill="auto"/>
            <w:vAlign w:val="center"/>
          </w:tcPr>
          <w:p w14:paraId="4F617FC2">
            <w:pPr>
              <w:pStyle w:val="38"/>
              <w:bidi w:val="0"/>
              <w:rPr>
                <w:rFonts w:hint="default"/>
                <w:color w:val="0000FF"/>
              </w:rPr>
            </w:pPr>
            <w:r>
              <w:rPr>
                <w:rFonts w:hint="default"/>
                <w:color w:val="0000FF"/>
                <w:lang w:val="en-US" w:eastAsia="zh-CN"/>
              </w:rPr>
              <w:t>/</w:t>
            </w:r>
          </w:p>
        </w:tc>
        <w:tc>
          <w:tcPr>
            <w:tcW w:w="1007" w:type="dxa"/>
            <w:shd w:val="clear" w:color="auto" w:fill="auto"/>
            <w:vAlign w:val="center"/>
          </w:tcPr>
          <w:p w14:paraId="0A2E3013">
            <w:pPr>
              <w:pStyle w:val="38"/>
              <w:bidi w:val="0"/>
              <w:rPr>
                <w:rFonts w:hint="default"/>
                <w:color w:val="0000FF"/>
              </w:rPr>
            </w:pPr>
            <w:r>
              <w:rPr>
                <w:rFonts w:hint="default"/>
                <w:color w:val="0000FF"/>
                <w:lang w:val="en-US" w:eastAsia="zh-CN"/>
              </w:rPr>
              <w:t>/</w:t>
            </w:r>
          </w:p>
        </w:tc>
        <w:tc>
          <w:tcPr>
            <w:tcW w:w="844" w:type="dxa"/>
            <w:vMerge w:val="continue"/>
            <w:shd w:val="clear" w:color="auto" w:fill="auto"/>
            <w:noWrap/>
            <w:vAlign w:val="center"/>
          </w:tcPr>
          <w:p w14:paraId="00148FCD">
            <w:pPr>
              <w:pStyle w:val="38"/>
              <w:bidi w:val="0"/>
              <w:rPr>
                <w:rFonts w:hint="default"/>
                <w:color w:val="0000FF"/>
              </w:rPr>
            </w:pPr>
          </w:p>
        </w:tc>
        <w:tc>
          <w:tcPr>
            <w:tcW w:w="1086" w:type="dxa"/>
            <w:vMerge w:val="continue"/>
            <w:shd w:val="clear" w:color="auto" w:fill="auto"/>
            <w:vAlign w:val="center"/>
          </w:tcPr>
          <w:p w14:paraId="04015D92">
            <w:pPr>
              <w:pStyle w:val="38"/>
              <w:bidi w:val="0"/>
              <w:rPr>
                <w:rFonts w:hint="eastAsia"/>
                <w:color w:val="0000FF"/>
              </w:rPr>
            </w:pPr>
          </w:p>
        </w:tc>
        <w:tc>
          <w:tcPr>
            <w:tcW w:w="624" w:type="dxa"/>
            <w:vMerge w:val="continue"/>
            <w:shd w:val="clear" w:color="auto" w:fill="auto"/>
            <w:noWrap/>
            <w:vAlign w:val="center"/>
          </w:tcPr>
          <w:p w14:paraId="601EDF1E">
            <w:pPr>
              <w:pStyle w:val="38"/>
              <w:bidi w:val="0"/>
              <w:rPr>
                <w:rFonts w:hint="default"/>
                <w:color w:val="0000FF"/>
              </w:rPr>
            </w:pPr>
          </w:p>
        </w:tc>
        <w:tc>
          <w:tcPr>
            <w:tcW w:w="776" w:type="dxa"/>
            <w:shd w:val="clear" w:color="auto" w:fill="auto"/>
            <w:noWrap/>
            <w:vAlign w:val="center"/>
          </w:tcPr>
          <w:p w14:paraId="77FB5D4F">
            <w:pPr>
              <w:pStyle w:val="38"/>
              <w:bidi w:val="0"/>
              <w:rPr>
                <w:rFonts w:hint="default"/>
                <w:color w:val="0000FF"/>
              </w:rPr>
            </w:pPr>
            <w:r>
              <w:rPr>
                <w:rFonts w:hint="default"/>
                <w:color w:val="0000FF"/>
                <w:lang w:val="en-US" w:eastAsia="zh-CN"/>
              </w:rPr>
              <w:t>90</w:t>
            </w:r>
          </w:p>
        </w:tc>
        <w:tc>
          <w:tcPr>
            <w:tcW w:w="672" w:type="dxa"/>
            <w:vMerge w:val="continue"/>
            <w:shd w:val="clear" w:color="auto" w:fill="auto"/>
            <w:noWrap/>
            <w:vAlign w:val="center"/>
          </w:tcPr>
          <w:p w14:paraId="0E529043">
            <w:pPr>
              <w:pStyle w:val="38"/>
              <w:bidi w:val="0"/>
              <w:rPr>
                <w:rFonts w:hint="default"/>
                <w:color w:val="0000FF"/>
              </w:rPr>
            </w:pPr>
          </w:p>
        </w:tc>
        <w:tc>
          <w:tcPr>
            <w:tcW w:w="674" w:type="dxa"/>
            <w:vMerge w:val="continue"/>
            <w:shd w:val="clear" w:color="auto" w:fill="auto"/>
            <w:noWrap/>
            <w:vAlign w:val="center"/>
          </w:tcPr>
          <w:p w14:paraId="23658F26">
            <w:pPr>
              <w:pStyle w:val="38"/>
              <w:bidi w:val="0"/>
              <w:rPr>
                <w:rFonts w:hint="eastAsia"/>
                <w:color w:val="0000FF"/>
              </w:rPr>
            </w:pPr>
          </w:p>
        </w:tc>
        <w:tc>
          <w:tcPr>
            <w:tcW w:w="1130" w:type="dxa"/>
            <w:shd w:val="clear" w:color="auto" w:fill="auto"/>
            <w:vAlign w:val="center"/>
          </w:tcPr>
          <w:p w14:paraId="2AA3C9ED">
            <w:pPr>
              <w:pStyle w:val="38"/>
              <w:bidi w:val="0"/>
              <w:rPr>
                <w:rFonts w:hint="eastAsia"/>
                <w:color w:val="0000FF"/>
              </w:rPr>
            </w:pPr>
            <w:r>
              <w:rPr>
                <w:rFonts w:hint="eastAsia"/>
                <w:color w:val="0000FF"/>
                <w:lang w:val="en-US" w:eastAsia="zh-CN"/>
              </w:rPr>
              <w:t>少量</w:t>
            </w:r>
          </w:p>
        </w:tc>
        <w:tc>
          <w:tcPr>
            <w:tcW w:w="979" w:type="dxa"/>
            <w:shd w:val="clear" w:color="auto" w:fill="auto"/>
            <w:vAlign w:val="center"/>
          </w:tcPr>
          <w:p w14:paraId="4E6D0777">
            <w:pPr>
              <w:pStyle w:val="38"/>
              <w:bidi w:val="0"/>
              <w:rPr>
                <w:rFonts w:hint="default"/>
                <w:color w:val="0000FF"/>
              </w:rPr>
            </w:pPr>
            <w:r>
              <w:rPr>
                <w:rFonts w:hint="default"/>
                <w:color w:val="0000FF"/>
                <w:lang w:val="en-US" w:eastAsia="zh-CN"/>
              </w:rPr>
              <w:t>/</w:t>
            </w:r>
          </w:p>
        </w:tc>
        <w:tc>
          <w:tcPr>
            <w:tcW w:w="988" w:type="dxa"/>
            <w:shd w:val="clear" w:color="auto" w:fill="auto"/>
            <w:vAlign w:val="center"/>
          </w:tcPr>
          <w:p w14:paraId="5235B9B4">
            <w:pPr>
              <w:pStyle w:val="38"/>
              <w:bidi w:val="0"/>
              <w:rPr>
                <w:rFonts w:hint="default"/>
                <w:color w:val="0000FF"/>
              </w:rPr>
            </w:pPr>
            <w:r>
              <w:rPr>
                <w:rFonts w:hint="default"/>
                <w:color w:val="0000FF"/>
                <w:lang w:val="en-US" w:eastAsia="zh-CN"/>
              </w:rPr>
              <w:t>/</w:t>
            </w:r>
          </w:p>
        </w:tc>
        <w:tc>
          <w:tcPr>
            <w:tcW w:w="755" w:type="dxa"/>
            <w:shd w:val="clear" w:color="auto" w:fill="auto"/>
            <w:noWrap/>
            <w:vAlign w:val="center"/>
          </w:tcPr>
          <w:p w14:paraId="1734EA72">
            <w:pPr>
              <w:pStyle w:val="38"/>
              <w:bidi w:val="0"/>
              <w:rPr>
                <w:rFonts w:hint="default"/>
                <w:color w:val="0000FF"/>
              </w:rPr>
            </w:pPr>
            <w:r>
              <w:rPr>
                <w:rFonts w:hint="default"/>
                <w:color w:val="0000FF"/>
                <w:lang w:val="en-US" w:eastAsia="zh-CN"/>
              </w:rPr>
              <w:t>2000</w:t>
            </w:r>
            <w:r>
              <w:rPr>
                <w:rFonts w:hint="eastAsia"/>
                <w:color w:val="0000FF"/>
                <w:lang w:val="en-US" w:eastAsia="zh-CN"/>
              </w:rPr>
              <w:t>（无量纲</w:t>
            </w:r>
          </w:p>
        </w:tc>
      </w:tr>
      <w:tr w14:paraId="3A419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03EA095E">
            <w:pPr>
              <w:pStyle w:val="38"/>
              <w:bidi w:val="0"/>
              <w:rPr>
                <w:rFonts w:hint="eastAsia"/>
                <w:color w:val="0000FF"/>
              </w:rPr>
            </w:pPr>
          </w:p>
        </w:tc>
        <w:tc>
          <w:tcPr>
            <w:tcW w:w="600" w:type="dxa"/>
            <w:shd w:val="clear" w:color="auto" w:fill="auto"/>
            <w:noWrap/>
            <w:vAlign w:val="center"/>
          </w:tcPr>
          <w:p w14:paraId="22F06639">
            <w:pPr>
              <w:pStyle w:val="38"/>
              <w:bidi w:val="0"/>
              <w:rPr>
                <w:rFonts w:hint="default"/>
                <w:color w:val="0000FF"/>
              </w:rPr>
            </w:pPr>
            <w:r>
              <w:rPr>
                <w:rFonts w:hint="default"/>
                <w:color w:val="0000FF"/>
                <w:lang w:val="en-US" w:eastAsia="zh-CN"/>
              </w:rPr>
              <w:t>DA005</w:t>
            </w:r>
          </w:p>
        </w:tc>
        <w:tc>
          <w:tcPr>
            <w:tcW w:w="1148" w:type="dxa"/>
            <w:shd w:val="clear" w:color="auto" w:fill="auto"/>
            <w:vAlign w:val="center"/>
          </w:tcPr>
          <w:p w14:paraId="6416DAE4">
            <w:pPr>
              <w:pStyle w:val="38"/>
              <w:bidi w:val="0"/>
              <w:rPr>
                <w:rFonts w:hint="eastAsia"/>
                <w:color w:val="0000FF"/>
              </w:rPr>
            </w:pPr>
            <w:r>
              <w:rPr>
                <w:rFonts w:hint="eastAsia"/>
                <w:color w:val="0000FF"/>
                <w:lang w:val="en-US" w:eastAsia="zh-CN"/>
              </w:rPr>
              <w:t>骨料上料</w:t>
            </w:r>
          </w:p>
        </w:tc>
        <w:tc>
          <w:tcPr>
            <w:tcW w:w="881" w:type="dxa"/>
            <w:shd w:val="clear" w:color="auto" w:fill="auto"/>
            <w:vAlign w:val="center"/>
          </w:tcPr>
          <w:p w14:paraId="03402650">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2DF29435">
            <w:pPr>
              <w:pStyle w:val="38"/>
              <w:bidi w:val="0"/>
              <w:rPr>
                <w:rFonts w:hint="default"/>
                <w:color w:val="0000FF"/>
              </w:rPr>
            </w:pPr>
            <w:r>
              <w:rPr>
                <w:rFonts w:hint="default"/>
                <w:color w:val="0000FF"/>
                <w:lang w:val="en-US" w:eastAsia="zh-CN"/>
              </w:rPr>
              <w:t>1586.15</w:t>
            </w:r>
          </w:p>
        </w:tc>
        <w:tc>
          <w:tcPr>
            <w:tcW w:w="975" w:type="dxa"/>
            <w:shd w:val="clear" w:color="auto" w:fill="auto"/>
            <w:vAlign w:val="center"/>
          </w:tcPr>
          <w:p w14:paraId="4AC1EACD">
            <w:pPr>
              <w:pStyle w:val="38"/>
              <w:bidi w:val="0"/>
              <w:rPr>
                <w:rFonts w:hint="default"/>
                <w:color w:val="0000FF"/>
              </w:rPr>
            </w:pPr>
            <w:r>
              <w:rPr>
                <w:rFonts w:hint="default"/>
                <w:color w:val="0000FF"/>
                <w:lang w:val="en-US" w:eastAsia="zh-CN"/>
              </w:rPr>
              <w:t>20.62</w:t>
            </w:r>
          </w:p>
        </w:tc>
        <w:tc>
          <w:tcPr>
            <w:tcW w:w="1007" w:type="dxa"/>
            <w:shd w:val="clear" w:color="auto" w:fill="auto"/>
            <w:vAlign w:val="center"/>
          </w:tcPr>
          <w:p w14:paraId="12E95586">
            <w:pPr>
              <w:pStyle w:val="38"/>
              <w:bidi w:val="0"/>
              <w:rPr>
                <w:rFonts w:hint="default"/>
                <w:color w:val="0000FF"/>
              </w:rPr>
            </w:pPr>
            <w:r>
              <w:rPr>
                <w:rFonts w:hint="default"/>
                <w:color w:val="0000FF"/>
                <w:lang w:val="en-US" w:eastAsia="zh-CN"/>
              </w:rPr>
              <w:t>31.78</w:t>
            </w:r>
          </w:p>
        </w:tc>
        <w:tc>
          <w:tcPr>
            <w:tcW w:w="844" w:type="dxa"/>
            <w:shd w:val="clear" w:color="auto" w:fill="auto"/>
            <w:noWrap/>
            <w:vAlign w:val="center"/>
          </w:tcPr>
          <w:p w14:paraId="09F93FD4">
            <w:pPr>
              <w:pStyle w:val="38"/>
              <w:bidi w:val="0"/>
              <w:rPr>
                <w:rFonts w:hint="default"/>
                <w:color w:val="0000FF"/>
              </w:rPr>
            </w:pPr>
            <w:r>
              <w:rPr>
                <w:rFonts w:hint="default"/>
                <w:color w:val="0000FF"/>
                <w:lang w:val="en-US" w:eastAsia="zh-CN"/>
              </w:rPr>
              <w:t>13000</w:t>
            </w:r>
          </w:p>
        </w:tc>
        <w:tc>
          <w:tcPr>
            <w:tcW w:w="1086" w:type="dxa"/>
            <w:shd w:val="clear" w:color="auto" w:fill="auto"/>
            <w:noWrap/>
            <w:vAlign w:val="center"/>
          </w:tcPr>
          <w:p w14:paraId="24BC8112">
            <w:pPr>
              <w:pStyle w:val="38"/>
              <w:bidi w:val="0"/>
              <w:rPr>
                <w:rFonts w:hint="eastAsia"/>
                <w:color w:val="0000FF"/>
              </w:rPr>
            </w:pPr>
            <w:r>
              <w:rPr>
                <w:rFonts w:hint="eastAsia"/>
                <w:color w:val="0000FF"/>
                <w:lang w:val="en-US" w:eastAsia="zh-CN"/>
              </w:rPr>
              <w:t>袋式除尘器</w:t>
            </w:r>
          </w:p>
        </w:tc>
        <w:tc>
          <w:tcPr>
            <w:tcW w:w="624" w:type="dxa"/>
            <w:shd w:val="clear" w:color="auto" w:fill="auto"/>
            <w:noWrap/>
            <w:vAlign w:val="center"/>
          </w:tcPr>
          <w:p w14:paraId="660A27A7">
            <w:pPr>
              <w:pStyle w:val="38"/>
              <w:bidi w:val="0"/>
              <w:rPr>
                <w:rFonts w:hint="default"/>
                <w:color w:val="0000FF"/>
              </w:rPr>
            </w:pPr>
            <w:r>
              <w:rPr>
                <w:rFonts w:hint="default"/>
                <w:color w:val="0000FF"/>
                <w:lang w:val="en-US" w:eastAsia="zh-CN"/>
              </w:rPr>
              <w:t>90</w:t>
            </w:r>
          </w:p>
        </w:tc>
        <w:tc>
          <w:tcPr>
            <w:tcW w:w="776" w:type="dxa"/>
            <w:shd w:val="clear" w:color="auto" w:fill="auto"/>
            <w:noWrap/>
            <w:vAlign w:val="center"/>
          </w:tcPr>
          <w:p w14:paraId="531AD193">
            <w:pPr>
              <w:pStyle w:val="38"/>
              <w:bidi w:val="0"/>
              <w:rPr>
                <w:rFonts w:hint="default"/>
                <w:color w:val="0000FF"/>
              </w:rPr>
            </w:pPr>
            <w:r>
              <w:rPr>
                <w:rFonts w:hint="default"/>
                <w:color w:val="0000FF"/>
                <w:lang w:val="en-US" w:eastAsia="zh-CN"/>
              </w:rPr>
              <w:t>99.7</w:t>
            </w:r>
          </w:p>
        </w:tc>
        <w:tc>
          <w:tcPr>
            <w:tcW w:w="672" w:type="dxa"/>
            <w:shd w:val="clear" w:color="auto" w:fill="auto"/>
            <w:noWrap/>
            <w:vAlign w:val="center"/>
          </w:tcPr>
          <w:p w14:paraId="002E3678">
            <w:pPr>
              <w:pStyle w:val="38"/>
              <w:bidi w:val="0"/>
              <w:rPr>
                <w:rFonts w:hint="default"/>
                <w:color w:val="0000FF"/>
              </w:rPr>
            </w:pPr>
            <w:r>
              <w:rPr>
                <w:rFonts w:hint="default"/>
                <w:color w:val="0000FF"/>
                <w:lang w:val="en-US" w:eastAsia="zh-CN"/>
              </w:rPr>
              <w:t>1541</w:t>
            </w:r>
          </w:p>
        </w:tc>
        <w:tc>
          <w:tcPr>
            <w:tcW w:w="674" w:type="dxa"/>
            <w:shd w:val="clear" w:color="auto" w:fill="auto"/>
            <w:noWrap/>
            <w:vAlign w:val="center"/>
          </w:tcPr>
          <w:p w14:paraId="6342CBEA">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5A2BD458">
            <w:pPr>
              <w:pStyle w:val="38"/>
              <w:bidi w:val="0"/>
              <w:rPr>
                <w:rFonts w:hint="default"/>
                <w:color w:val="0000FF"/>
              </w:rPr>
            </w:pPr>
            <w:r>
              <w:rPr>
                <w:rFonts w:hint="default"/>
                <w:color w:val="0000FF"/>
                <w:lang w:val="en-US" w:eastAsia="zh-CN"/>
              </w:rPr>
              <w:t>0.086</w:t>
            </w:r>
          </w:p>
        </w:tc>
        <w:tc>
          <w:tcPr>
            <w:tcW w:w="979" w:type="dxa"/>
            <w:shd w:val="clear" w:color="auto" w:fill="auto"/>
            <w:vAlign w:val="center"/>
          </w:tcPr>
          <w:p w14:paraId="5E105FE6">
            <w:pPr>
              <w:pStyle w:val="38"/>
              <w:bidi w:val="0"/>
              <w:rPr>
                <w:rFonts w:hint="default"/>
                <w:color w:val="0000FF"/>
              </w:rPr>
            </w:pPr>
            <w:r>
              <w:rPr>
                <w:rFonts w:hint="default"/>
                <w:color w:val="0000FF"/>
                <w:lang w:val="en-US" w:eastAsia="zh-CN"/>
              </w:rPr>
              <w:t>0.056</w:t>
            </w:r>
          </w:p>
        </w:tc>
        <w:tc>
          <w:tcPr>
            <w:tcW w:w="988" w:type="dxa"/>
            <w:shd w:val="clear" w:color="auto" w:fill="auto"/>
            <w:vAlign w:val="center"/>
          </w:tcPr>
          <w:p w14:paraId="07E82FC1">
            <w:pPr>
              <w:pStyle w:val="38"/>
              <w:bidi w:val="0"/>
              <w:rPr>
                <w:rFonts w:hint="default"/>
                <w:color w:val="0000FF"/>
              </w:rPr>
            </w:pPr>
            <w:r>
              <w:rPr>
                <w:rFonts w:hint="default"/>
                <w:color w:val="0000FF"/>
                <w:lang w:val="en-US" w:eastAsia="zh-CN"/>
              </w:rPr>
              <w:t>4.31</w:t>
            </w:r>
          </w:p>
        </w:tc>
        <w:tc>
          <w:tcPr>
            <w:tcW w:w="755" w:type="dxa"/>
            <w:shd w:val="clear" w:color="auto" w:fill="auto"/>
            <w:noWrap/>
            <w:vAlign w:val="center"/>
          </w:tcPr>
          <w:p w14:paraId="0ABFADBD">
            <w:pPr>
              <w:pStyle w:val="38"/>
              <w:bidi w:val="0"/>
              <w:rPr>
                <w:rFonts w:hint="default"/>
                <w:color w:val="0000FF"/>
              </w:rPr>
            </w:pPr>
            <w:r>
              <w:rPr>
                <w:rFonts w:hint="default"/>
                <w:color w:val="0000FF"/>
                <w:lang w:val="en-US" w:eastAsia="zh-CN"/>
              </w:rPr>
              <w:t>30</w:t>
            </w:r>
          </w:p>
        </w:tc>
      </w:tr>
      <w:tr w14:paraId="46936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5" w:hRule="atLeast"/>
          <w:jc w:val="center"/>
        </w:trPr>
        <w:tc>
          <w:tcPr>
            <w:tcW w:w="609" w:type="dxa"/>
            <w:vMerge w:val="continue"/>
            <w:shd w:val="clear" w:color="auto" w:fill="auto"/>
            <w:vAlign w:val="center"/>
          </w:tcPr>
          <w:p w14:paraId="2D98F08B">
            <w:pPr>
              <w:pStyle w:val="38"/>
              <w:bidi w:val="0"/>
              <w:rPr>
                <w:rFonts w:hint="eastAsia"/>
                <w:color w:val="0000FF"/>
              </w:rPr>
            </w:pPr>
          </w:p>
        </w:tc>
        <w:tc>
          <w:tcPr>
            <w:tcW w:w="600" w:type="dxa"/>
            <w:shd w:val="clear" w:color="auto" w:fill="auto"/>
            <w:noWrap/>
            <w:vAlign w:val="center"/>
          </w:tcPr>
          <w:p w14:paraId="777AFE4E">
            <w:pPr>
              <w:pStyle w:val="38"/>
              <w:bidi w:val="0"/>
              <w:rPr>
                <w:rFonts w:hint="default"/>
                <w:color w:val="0000FF"/>
              </w:rPr>
            </w:pPr>
            <w:r>
              <w:rPr>
                <w:rFonts w:hint="default"/>
                <w:color w:val="0000FF"/>
                <w:lang w:val="en-US" w:eastAsia="zh-CN"/>
              </w:rPr>
              <w:t>DA006</w:t>
            </w:r>
          </w:p>
        </w:tc>
        <w:tc>
          <w:tcPr>
            <w:tcW w:w="1148" w:type="dxa"/>
            <w:shd w:val="clear" w:color="auto" w:fill="auto"/>
            <w:vAlign w:val="center"/>
          </w:tcPr>
          <w:p w14:paraId="1969FB25">
            <w:pPr>
              <w:pStyle w:val="38"/>
              <w:bidi w:val="0"/>
              <w:rPr>
                <w:rFonts w:hint="eastAsia"/>
                <w:color w:val="0000FF"/>
              </w:rPr>
            </w:pPr>
            <w:r>
              <w:rPr>
                <w:rFonts w:hint="eastAsia"/>
                <w:color w:val="0000FF"/>
                <w:lang w:val="en-US" w:eastAsia="zh-CN"/>
              </w:rPr>
              <w:t>废沥青砼上料砼破碎筛分</w:t>
            </w:r>
          </w:p>
        </w:tc>
        <w:tc>
          <w:tcPr>
            <w:tcW w:w="881" w:type="dxa"/>
            <w:shd w:val="clear" w:color="auto" w:fill="auto"/>
            <w:vAlign w:val="center"/>
          </w:tcPr>
          <w:p w14:paraId="1EBC81DC">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5FC3C634">
            <w:pPr>
              <w:pStyle w:val="38"/>
              <w:bidi w:val="0"/>
              <w:rPr>
                <w:rFonts w:hint="default"/>
                <w:color w:val="0000FF"/>
              </w:rPr>
            </w:pPr>
            <w:r>
              <w:rPr>
                <w:rFonts w:hint="default"/>
                <w:color w:val="0000FF"/>
                <w:lang w:val="en-US" w:eastAsia="zh-CN"/>
              </w:rPr>
              <w:t>2327.86</w:t>
            </w:r>
          </w:p>
        </w:tc>
        <w:tc>
          <w:tcPr>
            <w:tcW w:w="975" w:type="dxa"/>
            <w:shd w:val="clear" w:color="auto" w:fill="auto"/>
            <w:vAlign w:val="center"/>
          </w:tcPr>
          <w:p w14:paraId="4CE9C4FC">
            <w:pPr>
              <w:pStyle w:val="38"/>
              <w:bidi w:val="0"/>
              <w:rPr>
                <w:rFonts w:hint="default"/>
                <w:color w:val="0000FF"/>
              </w:rPr>
            </w:pPr>
            <w:r>
              <w:rPr>
                <w:rFonts w:hint="default"/>
                <w:color w:val="0000FF"/>
                <w:lang w:val="en-US" w:eastAsia="zh-CN"/>
              </w:rPr>
              <w:t>65.18</w:t>
            </w:r>
          </w:p>
        </w:tc>
        <w:tc>
          <w:tcPr>
            <w:tcW w:w="1007" w:type="dxa"/>
            <w:shd w:val="clear" w:color="auto" w:fill="auto"/>
            <w:vAlign w:val="center"/>
          </w:tcPr>
          <w:p w14:paraId="365C0FA9">
            <w:pPr>
              <w:pStyle w:val="38"/>
              <w:bidi w:val="0"/>
              <w:rPr>
                <w:rFonts w:hint="default"/>
                <w:color w:val="0000FF"/>
              </w:rPr>
            </w:pPr>
            <w:r>
              <w:rPr>
                <w:rFonts w:hint="default"/>
                <w:color w:val="0000FF"/>
                <w:lang w:val="en-US" w:eastAsia="zh-CN"/>
              </w:rPr>
              <w:t>16.491</w:t>
            </w:r>
          </w:p>
        </w:tc>
        <w:tc>
          <w:tcPr>
            <w:tcW w:w="844" w:type="dxa"/>
            <w:shd w:val="clear" w:color="auto" w:fill="auto"/>
            <w:noWrap/>
            <w:vAlign w:val="center"/>
          </w:tcPr>
          <w:p w14:paraId="3E2A159B">
            <w:pPr>
              <w:pStyle w:val="38"/>
              <w:bidi w:val="0"/>
              <w:rPr>
                <w:rFonts w:hint="default"/>
                <w:color w:val="0000FF"/>
              </w:rPr>
            </w:pPr>
            <w:r>
              <w:rPr>
                <w:rFonts w:hint="default"/>
                <w:color w:val="0000FF"/>
                <w:lang w:val="en-US" w:eastAsia="zh-CN"/>
              </w:rPr>
              <w:t>28000</w:t>
            </w:r>
          </w:p>
        </w:tc>
        <w:tc>
          <w:tcPr>
            <w:tcW w:w="1086" w:type="dxa"/>
            <w:shd w:val="clear" w:color="auto" w:fill="auto"/>
            <w:noWrap/>
            <w:vAlign w:val="center"/>
          </w:tcPr>
          <w:p w14:paraId="2A0F7388">
            <w:pPr>
              <w:pStyle w:val="38"/>
              <w:bidi w:val="0"/>
              <w:rPr>
                <w:rFonts w:hint="eastAsia"/>
                <w:color w:val="0000FF"/>
              </w:rPr>
            </w:pPr>
            <w:r>
              <w:rPr>
                <w:rFonts w:hint="eastAsia"/>
                <w:color w:val="0000FF"/>
                <w:lang w:val="en-US" w:eastAsia="zh-CN"/>
              </w:rPr>
              <w:t>袋式除尘器</w:t>
            </w:r>
          </w:p>
        </w:tc>
        <w:tc>
          <w:tcPr>
            <w:tcW w:w="624" w:type="dxa"/>
            <w:shd w:val="clear" w:color="auto" w:fill="auto"/>
            <w:noWrap/>
            <w:vAlign w:val="center"/>
          </w:tcPr>
          <w:p w14:paraId="37CA181F">
            <w:pPr>
              <w:pStyle w:val="38"/>
              <w:bidi w:val="0"/>
              <w:rPr>
                <w:rFonts w:hint="default"/>
                <w:color w:val="0000FF"/>
              </w:rPr>
            </w:pPr>
            <w:r>
              <w:rPr>
                <w:rFonts w:hint="default"/>
                <w:color w:val="0000FF"/>
                <w:lang w:val="en-US" w:eastAsia="zh-CN"/>
              </w:rPr>
              <w:t>90</w:t>
            </w:r>
          </w:p>
        </w:tc>
        <w:tc>
          <w:tcPr>
            <w:tcW w:w="776" w:type="dxa"/>
            <w:shd w:val="clear" w:color="auto" w:fill="auto"/>
            <w:noWrap/>
            <w:vAlign w:val="center"/>
          </w:tcPr>
          <w:p w14:paraId="38E8CD4A">
            <w:pPr>
              <w:pStyle w:val="38"/>
              <w:bidi w:val="0"/>
              <w:rPr>
                <w:rFonts w:hint="default"/>
                <w:color w:val="0000FF"/>
              </w:rPr>
            </w:pPr>
            <w:r>
              <w:rPr>
                <w:rFonts w:hint="default"/>
                <w:color w:val="0000FF"/>
                <w:lang w:val="en-US" w:eastAsia="zh-CN"/>
              </w:rPr>
              <w:t>99.7</w:t>
            </w:r>
          </w:p>
        </w:tc>
        <w:tc>
          <w:tcPr>
            <w:tcW w:w="672" w:type="dxa"/>
            <w:shd w:val="clear" w:color="auto" w:fill="auto"/>
            <w:noWrap/>
            <w:vAlign w:val="center"/>
          </w:tcPr>
          <w:p w14:paraId="0250E71E">
            <w:pPr>
              <w:pStyle w:val="38"/>
              <w:bidi w:val="0"/>
              <w:rPr>
                <w:rFonts w:hint="default"/>
                <w:color w:val="0000FF"/>
              </w:rPr>
            </w:pPr>
            <w:r>
              <w:rPr>
                <w:rFonts w:hint="default"/>
                <w:color w:val="0000FF"/>
                <w:lang w:val="en-US" w:eastAsia="zh-CN"/>
              </w:rPr>
              <w:t>253</w:t>
            </w:r>
          </w:p>
        </w:tc>
        <w:tc>
          <w:tcPr>
            <w:tcW w:w="674" w:type="dxa"/>
            <w:shd w:val="clear" w:color="auto" w:fill="auto"/>
            <w:noWrap/>
            <w:vAlign w:val="center"/>
          </w:tcPr>
          <w:p w14:paraId="73C34D18">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7C3C91A1">
            <w:pPr>
              <w:pStyle w:val="38"/>
              <w:bidi w:val="0"/>
              <w:rPr>
                <w:rFonts w:hint="default"/>
                <w:color w:val="0000FF"/>
              </w:rPr>
            </w:pPr>
            <w:r>
              <w:rPr>
                <w:rFonts w:hint="default"/>
                <w:color w:val="0000FF"/>
                <w:lang w:val="en-US" w:eastAsia="zh-CN"/>
              </w:rPr>
              <w:t>0.045</w:t>
            </w:r>
          </w:p>
        </w:tc>
        <w:tc>
          <w:tcPr>
            <w:tcW w:w="979" w:type="dxa"/>
            <w:shd w:val="clear" w:color="auto" w:fill="auto"/>
            <w:vAlign w:val="center"/>
          </w:tcPr>
          <w:p w14:paraId="223786D0">
            <w:pPr>
              <w:pStyle w:val="38"/>
              <w:bidi w:val="0"/>
              <w:rPr>
                <w:rFonts w:hint="default"/>
                <w:color w:val="0000FF"/>
              </w:rPr>
            </w:pPr>
            <w:r>
              <w:rPr>
                <w:rFonts w:hint="default"/>
                <w:color w:val="0000FF"/>
                <w:lang w:val="en-US" w:eastAsia="zh-CN"/>
              </w:rPr>
              <w:t>0.178</w:t>
            </w:r>
          </w:p>
        </w:tc>
        <w:tc>
          <w:tcPr>
            <w:tcW w:w="988" w:type="dxa"/>
            <w:shd w:val="clear" w:color="auto" w:fill="auto"/>
            <w:vAlign w:val="center"/>
          </w:tcPr>
          <w:p w14:paraId="7C6C7E05">
            <w:pPr>
              <w:pStyle w:val="38"/>
              <w:bidi w:val="0"/>
              <w:rPr>
                <w:rFonts w:hint="default"/>
                <w:color w:val="0000FF"/>
              </w:rPr>
            </w:pPr>
            <w:r>
              <w:rPr>
                <w:rFonts w:hint="default"/>
                <w:color w:val="0000FF"/>
                <w:lang w:val="en-US" w:eastAsia="zh-CN"/>
              </w:rPr>
              <w:t>6.36</w:t>
            </w:r>
          </w:p>
        </w:tc>
        <w:tc>
          <w:tcPr>
            <w:tcW w:w="755" w:type="dxa"/>
            <w:shd w:val="clear" w:color="auto" w:fill="auto"/>
            <w:noWrap/>
            <w:vAlign w:val="center"/>
          </w:tcPr>
          <w:p w14:paraId="0558FF45">
            <w:pPr>
              <w:pStyle w:val="38"/>
              <w:bidi w:val="0"/>
              <w:rPr>
                <w:rFonts w:hint="default"/>
                <w:color w:val="0000FF"/>
              </w:rPr>
            </w:pPr>
            <w:r>
              <w:rPr>
                <w:rFonts w:hint="default"/>
                <w:color w:val="0000FF"/>
                <w:lang w:val="en-US" w:eastAsia="zh-CN"/>
              </w:rPr>
              <w:t>30</w:t>
            </w:r>
          </w:p>
        </w:tc>
      </w:tr>
      <w:tr w14:paraId="493B0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3773E6F2">
            <w:pPr>
              <w:pStyle w:val="38"/>
              <w:bidi w:val="0"/>
              <w:rPr>
                <w:rFonts w:hint="eastAsia"/>
                <w:color w:val="0000FF"/>
              </w:rPr>
            </w:pPr>
          </w:p>
        </w:tc>
        <w:tc>
          <w:tcPr>
            <w:tcW w:w="600" w:type="dxa"/>
            <w:shd w:val="clear" w:color="auto" w:fill="auto"/>
            <w:noWrap/>
            <w:vAlign w:val="center"/>
          </w:tcPr>
          <w:p w14:paraId="2746E484">
            <w:pPr>
              <w:pStyle w:val="38"/>
              <w:bidi w:val="0"/>
              <w:rPr>
                <w:rFonts w:hint="default"/>
                <w:color w:val="0000FF"/>
              </w:rPr>
            </w:pPr>
            <w:r>
              <w:rPr>
                <w:rFonts w:hint="default"/>
                <w:color w:val="0000FF"/>
                <w:lang w:val="en-US" w:eastAsia="zh-CN"/>
              </w:rPr>
              <w:t>DA007</w:t>
            </w:r>
          </w:p>
        </w:tc>
        <w:tc>
          <w:tcPr>
            <w:tcW w:w="1148" w:type="dxa"/>
            <w:shd w:val="clear" w:color="auto" w:fill="auto"/>
            <w:vAlign w:val="center"/>
          </w:tcPr>
          <w:p w14:paraId="213B3EA3">
            <w:pPr>
              <w:pStyle w:val="38"/>
              <w:bidi w:val="0"/>
              <w:rPr>
                <w:rFonts w:hint="eastAsia"/>
                <w:color w:val="0000FF"/>
              </w:rPr>
            </w:pPr>
            <w:r>
              <w:rPr>
                <w:rFonts w:hint="eastAsia"/>
                <w:color w:val="0000FF"/>
                <w:lang w:val="en-US" w:eastAsia="zh-CN"/>
              </w:rPr>
              <w:t>水泥筒仓</w:t>
            </w:r>
          </w:p>
        </w:tc>
        <w:tc>
          <w:tcPr>
            <w:tcW w:w="881" w:type="dxa"/>
            <w:shd w:val="clear" w:color="auto" w:fill="auto"/>
            <w:vAlign w:val="center"/>
          </w:tcPr>
          <w:p w14:paraId="25501536">
            <w:pPr>
              <w:pStyle w:val="38"/>
              <w:bidi w:val="0"/>
              <w:rPr>
                <w:rFonts w:hint="eastAsia"/>
                <w:color w:val="0000FF"/>
              </w:rPr>
            </w:pPr>
            <w:r>
              <w:rPr>
                <w:rFonts w:hint="eastAsia"/>
                <w:color w:val="0000FF"/>
                <w:lang w:val="en-US" w:eastAsia="zh-CN"/>
              </w:rPr>
              <w:t>颗粒物</w:t>
            </w:r>
          </w:p>
        </w:tc>
        <w:tc>
          <w:tcPr>
            <w:tcW w:w="953" w:type="dxa"/>
            <w:shd w:val="clear" w:color="auto" w:fill="auto"/>
            <w:vAlign w:val="center"/>
          </w:tcPr>
          <w:p w14:paraId="00C05058">
            <w:pPr>
              <w:pStyle w:val="38"/>
              <w:bidi w:val="0"/>
              <w:rPr>
                <w:rFonts w:hint="default"/>
                <w:color w:val="0000FF"/>
              </w:rPr>
            </w:pPr>
            <w:r>
              <w:rPr>
                <w:rFonts w:hint="default"/>
                <w:color w:val="0000FF"/>
                <w:lang w:val="en-US" w:eastAsia="zh-CN"/>
              </w:rPr>
              <w:t>380</w:t>
            </w:r>
          </w:p>
        </w:tc>
        <w:tc>
          <w:tcPr>
            <w:tcW w:w="975" w:type="dxa"/>
            <w:shd w:val="clear" w:color="auto" w:fill="auto"/>
            <w:vAlign w:val="center"/>
          </w:tcPr>
          <w:p w14:paraId="2A530993">
            <w:pPr>
              <w:pStyle w:val="38"/>
              <w:bidi w:val="0"/>
              <w:rPr>
                <w:rFonts w:hint="default"/>
                <w:color w:val="0000FF"/>
              </w:rPr>
            </w:pPr>
            <w:r>
              <w:rPr>
                <w:rFonts w:hint="default"/>
                <w:color w:val="0000FF"/>
                <w:lang w:val="en-US" w:eastAsia="zh-CN"/>
              </w:rPr>
              <w:t>0.76</w:t>
            </w:r>
          </w:p>
        </w:tc>
        <w:tc>
          <w:tcPr>
            <w:tcW w:w="1007" w:type="dxa"/>
            <w:shd w:val="clear" w:color="auto" w:fill="auto"/>
            <w:vAlign w:val="center"/>
          </w:tcPr>
          <w:p w14:paraId="28034885">
            <w:pPr>
              <w:pStyle w:val="38"/>
              <w:bidi w:val="0"/>
              <w:rPr>
                <w:rFonts w:hint="default"/>
                <w:color w:val="0000FF"/>
              </w:rPr>
            </w:pPr>
            <w:r>
              <w:rPr>
                <w:rFonts w:hint="default"/>
                <w:color w:val="0000FF"/>
                <w:lang w:val="en-US" w:eastAsia="zh-CN"/>
              </w:rPr>
              <w:t>1.824</w:t>
            </w:r>
          </w:p>
        </w:tc>
        <w:tc>
          <w:tcPr>
            <w:tcW w:w="844" w:type="dxa"/>
            <w:shd w:val="clear" w:color="auto" w:fill="auto"/>
            <w:noWrap/>
            <w:vAlign w:val="center"/>
          </w:tcPr>
          <w:p w14:paraId="2721A351">
            <w:pPr>
              <w:pStyle w:val="38"/>
              <w:bidi w:val="0"/>
              <w:rPr>
                <w:rFonts w:hint="default"/>
                <w:color w:val="0000FF"/>
              </w:rPr>
            </w:pPr>
            <w:r>
              <w:rPr>
                <w:rFonts w:hint="default"/>
                <w:color w:val="0000FF"/>
                <w:lang w:val="en-US" w:eastAsia="zh-CN"/>
              </w:rPr>
              <w:t>2000</w:t>
            </w:r>
          </w:p>
        </w:tc>
        <w:tc>
          <w:tcPr>
            <w:tcW w:w="1086" w:type="dxa"/>
            <w:shd w:val="clear" w:color="auto" w:fill="auto"/>
            <w:noWrap/>
            <w:vAlign w:val="center"/>
          </w:tcPr>
          <w:p w14:paraId="1950DF88">
            <w:pPr>
              <w:pStyle w:val="38"/>
              <w:bidi w:val="0"/>
              <w:rPr>
                <w:rFonts w:hint="eastAsia"/>
                <w:color w:val="0000FF"/>
              </w:rPr>
            </w:pPr>
            <w:r>
              <w:rPr>
                <w:rFonts w:hint="eastAsia"/>
                <w:color w:val="0000FF"/>
                <w:lang w:val="en-US" w:eastAsia="zh-CN"/>
              </w:rPr>
              <w:t>仓顶除尘器</w:t>
            </w:r>
          </w:p>
        </w:tc>
        <w:tc>
          <w:tcPr>
            <w:tcW w:w="624" w:type="dxa"/>
            <w:shd w:val="clear" w:color="auto" w:fill="auto"/>
            <w:noWrap/>
            <w:vAlign w:val="center"/>
          </w:tcPr>
          <w:p w14:paraId="11AFE16C">
            <w:pPr>
              <w:pStyle w:val="38"/>
              <w:bidi w:val="0"/>
              <w:rPr>
                <w:rFonts w:hint="default"/>
                <w:color w:val="0000FF"/>
              </w:rPr>
            </w:pPr>
            <w:r>
              <w:rPr>
                <w:rFonts w:hint="default"/>
                <w:color w:val="0000FF"/>
                <w:lang w:val="en-US" w:eastAsia="zh-CN"/>
              </w:rPr>
              <w:t>100</w:t>
            </w:r>
          </w:p>
        </w:tc>
        <w:tc>
          <w:tcPr>
            <w:tcW w:w="776" w:type="dxa"/>
            <w:shd w:val="clear" w:color="auto" w:fill="auto"/>
            <w:noWrap/>
            <w:vAlign w:val="center"/>
          </w:tcPr>
          <w:p w14:paraId="12D761C2">
            <w:pPr>
              <w:pStyle w:val="38"/>
              <w:bidi w:val="0"/>
              <w:rPr>
                <w:rFonts w:hint="default"/>
                <w:color w:val="0000FF"/>
              </w:rPr>
            </w:pPr>
            <w:r>
              <w:rPr>
                <w:rFonts w:hint="default"/>
                <w:color w:val="0000FF"/>
                <w:lang w:val="en-US" w:eastAsia="zh-CN"/>
              </w:rPr>
              <w:t>99.7</w:t>
            </w:r>
          </w:p>
        </w:tc>
        <w:tc>
          <w:tcPr>
            <w:tcW w:w="672" w:type="dxa"/>
            <w:shd w:val="clear" w:color="auto" w:fill="auto"/>
            <w:noWrap/>
            <w:vAlign w:val="center"/>
          </w:tcPr>
          <w:p w14:paraId="6C59083E">
            <w:pPr>
              <w:pStyle w:val="38"/>
              <w:bidi w:val="0"/>
              <w:rPr>
                <w:rFonts w:hint="default"/>
                <w:color w:val="0000FF"/>
              </w:rPr>
            </w:pPr>
            <w:r>
              <w:rPr>
                <w:rFonts w:hint="default"/>
                <w:color w:val="0000FF"/>
                <w:lang w:val="en-US" w:eastAsia="zh-CN"/>
              </w:rPr>
              <w:t>2400</w:t>
            </w:r>
          </w:p>
        </w:tc>
        <w:tc>
          <w:tcPr>
            <w:tcW w:w="674" w:type="dxa"/>
            <w:shd w:val="clear" w:color="auto" w:fill="auto"/>
            <w:noWrap/>
            <w:vAlign w:val="center"/>
          </w:tcPr>
          <w:p w14:paraId="14056125">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6C3ED09D">
            <w:pPr>
              <w:pStyle w:val="38"/>
              <w:bidi w:val="0"/>
              <w:rPr>
                <w:rFonts w:hint="default"/>
                <w:color w:val="0000FF"/>
              </w:rPr>
            </w:pPr>
            <w:r>
              <w:rPr>
                <w:rFonts w:hint="default"/>
                <w:color w:val="0000FF"/>
                <w:lang w:val="en-US" w:eastAsia="zh-CN"/>
              </w:rPr>
              <w:t>0.005</w:t>
            </w:r>
          </w:p>
        </w:tc>
        <w:tc>
          <w:tcPr>
            <w:tcW w:w="979" w:type="dxa"/>
            <w:shd w:val="clear" w:color="auto" w:fill="auto"/>
            <w:vAlign w:val="center"/>
          </w:tcPr>
          <w:p w14:paraId="1FC0A755">
            <w:pPr>
              <w:pStyle w:val="38"/>
              <w:bidi w:val="0"/>
              <w:rPr>
                <w:rFonts w:hint="default"/>
                <w:color w:val="0000FF"/>
              </w:rPr>
            </w:pPr>
            <w:r>
              <w:rPr>
                <w:rFonts w:hint="default"/>
                <w:color w:val="0000FF"/>
                <w:lang w:val="en-US" w:eastAsia="zh-CN"/>
              </w:rPr>
              <w:t>0.002</w:t>
            </w:r>
          </w:p>
        </w:tc>
        <w:tc>
          <w:tcPr>
            <w:tcW w:w="988" w:type="dxa"/>
            <w:shd w:val="clear" w:color="auto" w:fill="auto"/>
            <w:vAlign w:val="center"/>
          </w:tcPr>
          <w:p w14:paraId="43CC772F">
            <w:pPr>
              <w:pStyle w:val="38"/>
              <w:bidi w:val="0"/>
              <w:rPr>
                <w:rFonts w:hint="default"/>
                <w:color w:val="0000FF"/>
              </w:rPr>
            </w:pPr>
            <w:r>
              <w:rPr>
                <w:rFonts w:hint="default"/>
                <w:color w:val="0000FF"/>
                <w:lang w:val="en-US" w:eastAsia="zh-CN"/>
              </w:rPr>
              <w:t>1</w:t>
            </w:r>
          </w:p>
        </w:tc>
        <w:tc>
          <w:tcPr>
            <w:tcW w:w="755" w:type="dxa"/>
            <w:shd w:val="clear" w:color="auto" w:fill="auto"/>
            <w:noWrap/>
            <w:vAlign w:val="center"/>
          </w:tcPr>
          <w:p w14:paraId="219031EC">
            <w:pPr>
              <w:pStyle w:val="38"/>
              <w:bidi w:val="0"/>
              <w:rPr>
                <w:rFonts w:hint="default"/>
                <w:color w:val="0000FF"/>
              </w:rPr>
            </w:pPr>
            <w:r>
              <w:rPr>
                <w:rFonts w:hint="default"/>
                <w:color w:val="0000FF"/>
                <w:lang w:val="en-US" w:eastAsia="zh-CN"/>
              </w:rPr>
              <w:t>10</w:t>
            </w:r>
          </w:p>
        </w:tc>
      </w:tr>
      <w:tr w14:paraId="34BC3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00" w:hRule="atLeast"/>
          <w:jc w:val="center"/>
        </w:trPr>
        <w:tc>
          <w:tcPr>
            <w:tcW w:w="609" w:type="dxa"/>
            <w:vMerge w:val="continue"/>
            <w:shd w:val="clear" w:color="auto" w:fill="auto"/>
            <w:vAlign w:val="center"/>
          </w:tcPr>
          <w:p w14:paraId="32E3D81E">
            <w:pPr>
              <w:pStyle w:val="38"/>
              <w:bidi w:val="0"/>
              <w:rPr>
                <w:rFonts w:hint="eastAsia"/>
                <w:color w:val="0000FF"/>
              </w:rPr>
            </w:pPr>
          </w:p>
        </w:tc>
        <w:tc>
          <w:tcPr>
            <w:tcW w:w="600" w:type="dxa"/>
            <w:shd w:val="clear" w:color="auto" w:fill="auto"/>
            <w:noWrap/>
            <w:vAlign w:val="center"/>
          </w:tcPr>
          <w:p w14:paraId="4BA178FF">
            <w:pPr>
              <w:pStyle w:val="38"/>
              <w:bidi w:val="0"/>
              <w:rPr>
                <w:rFonts w:hint="default"/>
                <w:color w:val="0000FF"/>
              </w:rPr>
            </w:pPr>
            <w:r>
              <w:rPr>
                <w:rFonts w:hint="default"/>
                <w:color w:val="0000FF"/>
                <w:lang w:val="en-US" w:eastAsia="zh-CN"/>
              </w:rPr>
              <w:t>DA008</w:t>
            </w:r>
          </w:p>
        </w:tc>
        <w:tc>
          <w:tcPr>
            <w:tcW w:w="1148" w:type="dxa"/>
            <w:shd w:val="clear" w:color="auto" w:fill="auto"/>
            <w:vAlign w:val="center"/>
          </w:tcPr>
          <w:p w14:paraId="26D37987">
            <w:pPr>
              <w:pStyle w:val="38"/>
              <w:bidi w:val="0"/>
              <w:rPr>
                <w:rFonts w:hint="eastAsia"/>
                <w:color w:val="0000FF"/>
              </w:rPr>
            </w:pPr>
            <w:r>
              <w:rPr>
                <w:rFonts w:hint="eastAsia"/>
                <w:color w:val="0000FF"/>
                <w:lang w:val="en-US" w:eastAsia="zh-CN"/>
              </w:rPr>
              <w:t>食堂</w:t>
            </w:r>
          </w:p>
        </w:tc>
        <w:tc>
          <w:tcPr>
            <w:tcW w:w="881" w:type="dxa"/>
            <w:shd w:val="clear" w:color="auto" w:fill="auto"/>
            <w:vAlign w:val="center"/>
          </w:tcPr>
          <w:p w14:paraId="27422FC7">
            <w:pPr>
              <w:pStyle w:val="38"/>
              <w:bidi w:val="0"/>
              <w:rPr>
                <w:rFonts w:hint="eastAsia"/>
                <w:color w:val="0000FF"/>
              </w:rPr>
            </w:pPr>
            <w:r>
              <w:rPr>
                <w:rFonts w:hint="eastAsia"/>
                <w:color w:val="0000FF"/>
                <w:lang w:val="en-US" w:eastAsia="zh-CN"/>
              </w:rPr>
              <w:t>油烟</w:t>
            </w:r>
          </w:p>
        </w:tc>
        <w:tc>
          <w:tcPr>
            <w:tcW w:w="953" w:type="dxa"/>
            <w:shd w:val="clear" w:color="auto" w:fill="auto"/>
            <w:vAlign w:val="center"/>
          </w:tcPr>
          <w:p w14:paraId="5DAF663A">
            <w:pPr>
              <w:pStyle w:val="38"/>
              <w:bidi w:val="0"/>
              <w:rPr>
                <w:rFonts w:hint="default"/>
                <w:color w:val="0000FF"/>
              </w:rPr>
            </w:pPr>
            <w:r>
              <w:rPr>
                <w:rFonts w:hint="default"/>
                <w:color w:val="0000FF"/>
                <w:lang w:val="en-US" w:eastAsia="zh-CN"/>
              </w:rPr>
              <w:t>8.5</w:t>
            </w:r>
          </w:p>
        </w:tc>
        <w:tc>
          <w:tcPr>
            <w:tcW w:w="975" w:type="dxa"/>
            <w:shd w:val="clear" w:color="auto" w:fill="auto"/>
            <w:vAlign w:val="center"/>
          </w:tcPr>
          <w:p w14:paraId="73B4FA1E">
            <w:pPr>
              <w:pStyle w:val="38"/>
              <w:bidi w:val="0"/>
              <w:rPr>
                <w:rFonts w:hint="default"/>
                <w:color w:val="0000FF"/>
              </w:rPr>
            </w:pPr>
            <w:r>
              <w:rPr>
                <w:rFonts w:hint="default"/>
                <w:color w:val="0000FF"/>
                <w:lang w:val="en-US" w:eastAsia="zh-CN"/>
              </w:rPr>
              <w:t>0.017</w:t>
            </w:r>
          </w:p>
        </w:tc>
        <w:tc>
          <w:tcPr>
            <w:tcW w:w="1007" w:type="dxa"/>
            <w:shd w:val="clear" w:color="auto" w:fill="auto"/>
            <w:vAlign w:val="center"/>
          </w:tcPr>
          <w:p w14:paraId="4F12FE20">
            <w:pPr>
              <w:pStyle w:val="38"/>
              <w:bidi w:val="0"/>
              <w:rPr>
                <w:rFonts w:hint="default"/>
                <w:color w:val="0000FF"/>
              </w:rPr>
            </w:pPr>
            <w:r>
              <w:rPr>
                <w:rFonts w:hint="default"/>
                <w:color w:val="0000FF"/>
                <w:lang w:val="en-US" w:eastAsia="zh-CN"/>
              </w:rPr>
              <w:t>0.01</w:t>
            </w:r>
          </w:p>
        </w:tc>
        <w:tc>
          <w:tcPr>
            <w:tcW w:w="844" w:type="dxa"/>
            <w:shd w:val="clear" w:color="auto" w:fill="auto"/>
            <w:noWrap/>
            <w:vAlign w:val="center"/>
          </w:tcPr>
          <w:p w14:paraId="42A8F1D7">
            <w:pPr>
              <w:pStyle w:val="38"/>
              <w:bidi w:val="0"/>
              <w:rPr>
                <w:rFonts w:hint="default"/>
                <w:color w:val="0000FF"/>
              </w:rPr>
            </w:pPr>
            <w:r>
              <w:rPr>
                <w:rFonts w:hint="default"/>
                <w:color w:val="0000FF"/>
                <w:lang w:val="en-US" w:eastAsia="zh-CN"/>
              </w:rPr>
              <w:t>2000</w:t>
            </w:r>
          </w:p>
        </w:tc>
        <w:tc>
          <w:tcPr>
            <w:tcW w:w="1086" w:type="dxa"/>
            <w:shd w:val="clear" w:color="auto" w:fill="auto"/>
            <w:noWrap/>
            <w:vAlign w:val="center"/>
          </w:tcPr>
          <w:p w14:paraId="1E7B1FEF">
            <w:pPr>
              <w:pStyle w:val="38"/>
              <w:bidi w:val="0"/>
              <w:rPr>
                <w:rFonts w:hint="eastAsia"/>
                <w:color w:val="0000FF"/>
              </w:rPr>
            </w:pPr>
            <w:r>
              <w:rPr>
                <w:rFonts w:hint="eastAsia"/>
                <w:color w:val="0000FF"/>
                <w:lang w:val="en-US" w:eastAsia="zh-CN"/>
              </w:rPr>
              <w:t>油烟净化处理器</w:t>
            </w:r>
          </w:p>
        </w:tc>
        <w:tc>
          <w:tcPr>
            <w:tcW w:w="624" w:type="dxa"/>
            <w:shd w:val="clear" w:color="auto" w:fill="auto"/>
            <w:noWrap/>
            <w:vAlign w:val="center"/>
          </w:tcPr>
          <w:p w14:paraId="3F1C85FE">
            <w:pPr>
              <w:pStyle w:val="38"/>
              <w:bidi w:val="0"/>
              <w:rPr>
                <w:rFonts w:hint="default"/>
                <w:color w:val="0000FF"/>
              </w:rPr>
            </w:pPr>
            <w:r>
              <w:rPr>
                <w:rFonts w:hint="default"/>
                <w:color w:val="0000FF"/>
                <w:lang w:val="en-US" w:eastAsia="zh-CN"/>
              </w:rPr>
              <w:t>100</w:t>
            </w:r>
          </w:p>
        </w:tc>
        <w:tc>
          <w:tcPr>
            <w:tcW w:w="776" w:type="dxa"/>
            <w:shd w:val="clear" w:color="auto" w:fill="auto"/>
            <w:noWrap/>
            <w:vAlign w:val="center"/>
          </w:tcPr>
          <w:p w14:paraId="196F1884">
            <w:pPr>
              <w:pStyle w:val="38"/>
              <w:bidi w:val="0"/>
              <w:rPr>
                <w:rFonts w:hint="default"/>
                <w:color w:val="0000FF"/>
              </w:rPr>
            </w:pPr>
            <w:r>
              <w:rPr>
                <w:rFonts w:hint="default"/>
                <w:color w:val="0000FF"/>
                <w:lang w:val="en-US" w:eastAsia="zh-CN"/>
              </w:rPr>
              <w:t>85</w:t>
            </w:r>
          </w:p>
        </w:tc>
        <w:tc>
          <w:tcPr>
            <w:tcW w:w="672" w:type="dxa"/>
            <w:shd w:val="clear" w:color="auto" w:fill="auto"/>
            <w:noWrap/>
            <w:vAlign w:val="center"/>
          </w:tcPr>
          <w:p w14:paraId="4F0DC8C4">
            <w:pPr>
              <w:pStyle w:val="38"/>
              <w:bidi w:val="0"/>
              <w:rPr>
                <w:rFonts w:hint="default"/>
                <w:color w:val="0000FF"/>
              </w:rPr>
            </w:pPr>
            <w:r>
              <w:rPr>
                <w:rFonts w:hint="default"/>
                <w:color w:val="0000FF"/>
                <w:lang w:val="en-US" w:eastAsia="zh-CN"/>
              </w:rPr>
              <w:t>600</w:t>
            </w:r>
          </w:p>
        </w:tc>
        <w:tc>
          <w:tcPr>
            <w:tcW w:w="674" w:type="dxa"/>
            <w:shd w:val="clear" w:color="auto" w:fill="auto"/>
            <w:noWrap/>
            <w:vAlign w:val="center"/>
          </w:tcPr>
          <w:p w14:paraId="720CCE0C">
            <w:pPr>
              <w:pStyle w:val="38"/>
              <w:bidi w:val="0"/>
              <w:rPr>
                <w:rFonts w:hint="eastAsia"/>
                <w:color w:val="0000FF"/>
              </w:rPr>
            </w:pPr>
            <w:r>
              <w:rPr>
                <w:rFonts w:hint="eastAsia"/>
                <w:color w:val="0000FF"/>
                <w:lang w:val="en-US" w:eastAsia="zh-CN"/>
              </w:rPr>
              <w:t>是</w:t>
            </w:r>
          </w:p>
        </w:tc>
        <w:tc>
          <w:tcPr>
            <w:tcW w:w="1130" w:type="dxa"/>
            <w:shd w:val="clear" w:color="auto" w:fill="auto"/>
            <w:vAlign w:val="center"/>
          </w:tcPr>
          <w:p w14:paraId="33BD2350">
            <w:pPr>
              <w:pStyle w:val="38"/>
              <w:bidi w:val="0"/>
              <w:rPr>
                <w:rFonts w:hint="default"/>
                <w:color w:val="0000FF"/>
              </w:rPr>
            </w:pPr>
            <w:r>
              <w:rPr>
                <w:rFonts w:hint="default"/>
                <w:color w:val="0000FF"/>
                <w:lang w:val="en-US" w:eastAsia="zh-CN"/>
              </w:rPr>
              <w:t>0.002</w:t>
            </w:r>
          </w:p>
        </w:tc>
        <w:tc>
          <w:tcPr>
            <w:tcW w:w="979" w:type="dxa"/>
            <w:shd w:val="clear" w:color="auto" w:fill="auto"/>
            <w:vAlign w:val="center"/>
          </w:tcPr>
          <w:p w14:paraId="548CA06B">
            <w:pPr>
              <w:pStyle w:val="38"/>
              <w:bidi w:val="0"/>
              <w:rPr>
                <w:rFonts w:hint="default"/>
                <w:color w:val="0000FF"/>
              </w:rPr>
            </w:pPr>
            <w:r>
              <w:rPr>
                <w:rFonts w:hint="default"/>
                <w:color w:val="0000FF"/>
                <w:lang w:val="en-US" w:eastAsia="zh-CN"/>
              </w:rPr>
              <w:t>0.003</w:t>
            </w:r>
          </w:p>
        </w:tc>
        <w:tc>
          <w:tcPr>
            <w:tcW w:w="988" w:type="dxa"/>
            <w:shd w:val="clear" w:color="auto" w:fill="auto"/>
            <w:vAlign w:val="center"/>
          </w:tcPr>
          <w:p w14:paraId="315630D1">
            <w:pPr>
              <w:pStyle w:val="38"/>
              <w:bidi w:val="0"/>
              <w:rPr>
                <w:rFonts w:hint="default"/>
                <w:color w:val="0000FF"/>
              </w:rPr>
            </w:pPr>
            <w:r>
              <w:rPr>
                <w:rFonts w:hint="default"/>
                <w:color w:val="0000FF"/>
                <w:lang w:val="en-US" w:eastAsia="zh-CN"/>
              </w:rPr>
              <w:t>1.5</w:t>
            </w:r>
          </w:p>
        </w:tc>
        <w:tc>
          <w:tcPr>
            <w:tcW w:w="755" w:type="dxa"/>
            <w:shd w:val="clear" w:color="auto" w:fill="auto"/>
            <w:noWrap/>
            <w:vAlign w:val="center"/>
          </w:tcPr>
          <w:p w14:paraId="7B3EEADF">
            <w:pPr>
              <w:pStyle w:val="38"/>
              <w:bidi w:val="0"/>
              <w:rPr>
                <w:rFonts w:hint="default"/>
                <w:color w:val="0000FF"/>
              </w:rPr>
            </w:pPr>
            <w:r>
              <w:rPr>
                <w:rFonts w:hint="default"/>
                <w:color w:val="0000FF"/>
                <w:lang w:val="en-US" w:eastAsia="zh-CN"/>
              </w:rPr>
              <w:t>2</w:t>
            </w:r>
          </w:p>
        </w:tc>
      </w:tr>
    </w:tbl>
    <w:p w14:paraId="052E901C">
      <w:pPr>
        <w:pStyle w:val="32"/>
        <w:rPr>
          <w:rFonts w:hint="eastAsia"/>
        </w:rPr>
      </w:pPr>
    </w:p>
    <w:p w14:paraId="4C1625F5">
      <w:pPr>
        <w:pStyle w:val="32"/>
      </w:pPr>
      <w:r>
        <w:t>表2.</w:t>
      </w:r>
      <w:r>
        <w:rPr>
          <w:rFonts w:hint="eastAsia"/>
        </w:rPr>
        <w:t>5</w:t>
      </w:r>
      <w:r>
        <w:t>-</w:t>
      </w:r>
      <w:r>
        <w:rPr>
          <w:rFonts w:hint="eastAsia"/>
        </w:rPr>
        <w:t>16建设后全厂</w:t>
      </w:r>
      <w:r>
        <w:t>废气污染物产排情况一览表</w:t>
      </w:r>
      <w:r>
        <w:rPr>
          <w:rFonts w:hint="eastAsia"/>
        </w:rPr>
        <w:t>（无组织）</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55"/>
        <w:gridCol w:w="726"/>
        <w:gridCol w:w="3531"/>
        <w:gridCol w:w="903"/>
        <w:gridCol w:w="1116"/>
        <w:gridCol w:w="1265"/>
        <w:gridCol w:w="996"/>
        <w:gridCol w:w="917"/>
        <w:gridCol w:w="900"/>
        <w:gridCol w:w="1175"/>
        <w:gridCol w:w="1630"/>
      </w:tblGrid>
      <w:tr w14:paraId="4587B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9" w:hRule="atLeast"/>
          <w:jc w:val="center"/>
        </w:trPr>
        <w:tc>
          <w:tcPr>
            <w:tcW w:w="305" w:type="pct"/>
            <w:shd w:val="clear" w:color="auto" w:fill="auto"/>
            <w:vAlign w:val="center"/>
          </w:tcPr>
          <w:p w14:paraId="51BD6167">
            <w:pPr>
              <w:pStyle w:val="38"/>
              <w:rPr>
                <w:b/>
                <w:bCs/>
              </w:rPr>
            </w:pPr>
            <w:r>
              <w:rPr>
                <w:rFonts w:hint="eastAsia"/>
                <w:b/>
                <w:bCs/>
              </w:rPr>
              <w:t>排放源</w:t>
            </w:r>
          </w:p>
        </w:tc>
        <w:tc>
          <w:tcPr>
            <w:tcW w:w="259" w:type="pct"/>
            <w:shd w:val="clear" w:color="auto" w:fill="auto"/>
            <w:vAlign w:val="center"/>
          </w:tcPr>
          <w:p w14:paraId="0BEB2F89">
            <w:pPr>
              <w:pStyle w:val="38"/>
              <w:rPr>
                <w:b/>
                <w:bCs/>
              </w:rPr>
            </w:pPr>
            <w:r>
              <w:rPr>
                <w:rFonts w:hint="eastAsia"/>
                <w:b/>
                <w:bCs/>
              </w:rPr>
              <w:t>污染源</w:t>
            </w:r>
          </w:p>
        </w:tc>
        <w:tc>
          <w:tcPr>
            <w:tcW w:w="1259" w:type="pct"/>
            <w:shd w:val="clear" w:color="auto" w:fill="auto"/>
            <w:vAlign w:val="center"/>
          </w:tcPr>
          <w:p w14:paraId="2034A1AD">
            <w:pPr>
              <w:pStyle w:val="38"/>
              <w:rPr>
                <w:b/>
                <w:bCs/>
              </w:rPr>
            </w:pPr>
            <w:r>
              <w:rPr>
                <w:rFonts w:hint="eastAsia"/>
                <w:b/>
                <w:bCs/>
              </w:rPr>
              <w:t>产污工序</w:t>
            </w:r>
          </w:p>
        </w:tc>
        <w:tc>
          <w:tcPr>
            <w:tcW w:w="322" w:type="pct"/>
            <w:shd w:val="clear" w:color="auto" w:fill="auto"/>
            <w:vAlign w:val="center"/>
          </w:tcPr>
          <w:p w14:paraId="11E4B29F">
            <w:pPr>
              <w:pStyle w:val="38"/>
              <w:rPr>
                <w:b/>
                <w:bCs/>
              </w:rPr>
            </w:pPr>
            <w:r>
              <w:rPr>
                <w:rFonts w:hint="eastAsia"/>
                <w:b/>
                <w:bCs/>
              </w:rPr>
              <w:t>污染物</w:t>
            </w:r>
          </w:p>
        </w:tc>
        <w:tc>
          <w:tcPr>
            <w:tcW w:w="398" w:type="pct"/>
            <w:shd w:val="clear" w:color="auto" w:fill="auto"/>
            <w:vAlign w:val="center"/>
          </w:tcPr>
          <w:p w14:paraId="69D360E6">
            <w:pPr>
              <w:pStyle w:val="38"/>
              <w:rPr>
                <w:b/>
                <w:bCs/>
              </w:rPr>
            </w:pPr>
            <w:r>
              <w:rPr>
                <w:rFonts w:hint="eastAsia"/>
                <w:b/>
                <w:bCs/>
              </w:rPr>
              <w:t>年工作时间（</w:t>
            </w:r>
            <w:r>
              <w:rPr>
                <w:b/>
                <w:bCs/>
              </w:rPr>
              <w:t>h</w:t>
            </w:r>
            <w:r>
              <w:rPr>
                <w:rFonts w:hint="eastAsia"/>
                <w:b/>
                <w:bCs/>
              </w:rPr>
              <w:t>）</w:t>
            </w:r>
          </w:p>
        </w:tc>
        <w:tc>
          <w:tcPr>
            <w:tcW w:w="451" w:type="pct"/>
            <w:shd w:val="clear" w:color="auto" w:fill="auto"/>
            <w:vAlign w:val="center"/>
          </w:tcPr>
          <w:p w14:paraId="1C2414F8">
            <w:pPr>
              <w:pStyle w:val="38"/>
              <w:rPr>
                <w:b/>
                <w:bCs/>
              </w:rPr>
            </w:pPr>
            <w:r>
              <w:rPr>
                <w:rFonts w:hint="eastAsia"/>
                <w:b/>
                <w:bCs/>
              </w:rPr>
              <w:t>排放量</w:t>
            </w:r>
            <w:r>
              <w:rPr>
                <w:b/>
                <w:bCs/>
              </w:rPr>
              <w:t>t/a</w:t>
            </w:r>
          </w:p>
        </w:tc>
        <w:tc>
          <w:tcPr>
            <w:tcW w:w="355" w:type="pct"/>
            <w:shd w:val="clear" w:color="auto" w:fill="auto"/>
            <w:vAlign w:val="center"/>
          </w:tcPr>
          <w:p w14:paraId="7AB2B848">
            <w:pPr>
              <w:pStyle w:val="38"/>
              <w:rPr>
                <w:b/>
                <w:bCs/>
              </w:rPr>
            </w:pPr>
            <w:r>
              <w:rPr>
                <w:rFonts w:hint="eastAsia"/>
                <w:b/>
                <w:bCs/>
              </w:rPr>
              <w:t>排放速率</w:t>
            </w:r>
            <w:r>
              <w:rPr>
                <w:b/>
                <w:bCs/>
              </w:rPr>
              <w:t>kg/h</w:t>
            </w:r>
          </w:p>
        </w:tc>
        <w:tc>
          <w:tcPr>
            <w:tcW w:w="327" w:type="pct"/>
            <w:shd w:val="clear" w:color="auto" w:fill="auto"/>
            <w:vAlign w:val="center"/>
          </w:tcPr>
          <w:p w14:paraId="50C86FD7">
            <w:pPr>
              <w:pStyle w:val="38"/>
              <w:rPr>
                <w:b/>
                <w:bCs/>
              </w:rPr>
            </w:pPr>
            <w:r>
              <w:rPr>
                <w:rFonts w:hint="eastAsia"/>
                <w:b/>
                <w:bCs/>
              </w:rPr>
              <w:t>面源长度</w:t>
            </w:r>
            <w:r>
              <w:rPr>
                <w:b/>
                <w:bCs/>
              </w:rPr>
              <w:t>m</w:t>
            </w:r>
          </w:p>
        </w:tc>
        <w:tc>
          <w:tcPr>
            <w:tcW w:w="321" w:type="pct"/>
            <w:shd w:val="clear" w:color="auto" w:fill="auto"/>
            <w:vAlign w:val="center"/>
          </w:tcPr>
          <w:p w14:paraId="17885EDE">
            <w:pPr>
              <w:pStyle w:val="38"/>
              <w:rPr>
                <w:b/>
                <w:bCs/>
              </w:rPr>
            </w:pPr>
            <w:r>
              <w:rPr>
                <w:rFonts w:hint="eastAsia"/>
                <w:b/>
                <w:bCs/>
              </w:rPr>
              <w:t>面源宽度</w:t>
            </w:r>
            <w:r>
              <w:rPr>
                <w:b/>
                <w:bCs/>
              </w:rPr>
              <w:t>m</w:t>
            </w:r>
          </w:p>
        </w:tc>
        <w:tc>
          <w:tcPr>
            <w:tcW w:w="419" w:type="pct"/>
            <w:shd w:val="clear" w:color="auto" w:fill="auto"/>
            <w:vAlign w:val="center"/>
          </w:tcPr>
          <w:p w14:paraId="681DB7F9">
            <w:pPr>
              <w:pStyle w:val="38"/>
              <w:rPr>
                <w:b/>
                <w:bCs/>
              </w:rPr>
            </w:pPr>
            <w:r>
              <w:rPr>
                <w:rFonts w:hint="eastAsia"/>
                <w:b/>
                <w:bCs/>
              </w:rPr>
              <w:t>面源高度</w:t>
            </w:r>
            <w:r>
              <w:rPr>
                <w:b/>
                <w:bCs/>
              </w:rPr>
              <w:t>m</w:t>
            </w:r>
          </w:p>
        </w:tc>
        <w:tc>
          <w:tcPr>
            <w:tcW w:w="581" w:type="pct"/>
            <w:shd w:val="clear" w:color="auto" w:fill="auto"/>
            <w:vAlign w:val="center"/>
          </w:tcPr>
          <w:p w14:paraId="029D3668">
            <w:pPr>
              <w:pStyle w:val="38"/>
              <w:rPr>
                <w:b/>
                <w:bCs/>
              </w:rPr>
            </w:pPr>
            <w:r>
              <w:rPr>
                <w:rFonts w:hint="eastAsia"/>
                <w:b/>
                <w:bCs/>
              </w:rPr>
              <w:t>执行标准</w:t>
            </w:r>
            <w:r>
              <w:rPr>
                <w:b/>
                <w:bCs/>
              </w:rPr>
              <w:t>mg/m³</w:t>
            </w:r>
          </w:p>
        </w:tc>
      </w:tr>
      <w:tr w14:paraId="2E0A4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7" w:hRule="atLeast"/>
          <w:jc w:val="center"/>
        </w:trPr>
        <w:tc>
          <w:tcPr>
            <w:tcW w:w="305" w:type="pct"/>
            <w:vMerge w:val="restart"/>
            <w:shd w:val="clear" w:color="auto" w:fill="auto"/>
            <w:vAlign w:val="center"/>
          </w:tcPr>
          <w:p w14:paraId="7330A9A5">
            <w:pPr>
              <w:pStyle w:val="38"/>
            </w:pPr>
            <w:r>
              <w:rPr>
                <w:rFonts w:hint="eastAsia"/>
              </w:rPr>
              <w:t>无组织</w:t>
            </w:r>
          </w:p>
        </w:tc>
        <w:tc>
          <w:tcPr>
            <w:tcW w:w="259" w:type="pct"/>
            <w:shd w:val="clear" w:color="auto" w:fill="auto"/>
            <w:vAlign w:val="center"/>
          </w:tcPr>
          <w:p w14:paraId="1DD624D4">
            <w:pPr>
              <w:pStyle w:val="38"/>
            </w:pPr>
            <w:r>
              <w:rPr>
                <w:rFonts w:hint="eastAsia"/>
              </w:rPr>
              <w:t>1#厂房</w:t>
            </w:r>
          </w:p>
        </w:tc>
        <w:tc>
          <w:tcPr>
            <w:tcW w:w="1259" w:type="pct"/>
            <w:shd w:val="clear" w:color="auto" w:fill="auto"/>
            <w:vAlign w:val="center"/>
          </w:tcPr>
          <w:p w14:paraId="55BEC78C">
            <w:pPr>
              <w:pStyle w:val="38"/>
            </w:pPr>
            <w:r>
              <w:rPr>
                <w:rFonts w:hint="eastAsia"/>
              </w:rPr>
              <w:t>上料、原料堆存、装卸、破碎、筛分、搅拌等</w:t>
            </w:r>
          </w:p>
        </w:tc>
        <w:tc>
          <w:tcPr>
            <w:tcW w:w="322" w:type="pct"/>
            <w:shd w:val="clear" w:color="auto" w:fill="auto"/>
            <w:vAlign w:val="center"/>
          </w:tcPr>
          <w:p w14:paraId="3998E2BB">
            <w:pPr>
              <w:pStyle w:val="38"/>
            </w:pPr>
            <w:r>
              <w:rPr>
                <w:rFonts w:hint="eastAsia"/>
              </w:rPr>
              <w:t>颗粒物</w:t>
            </w:r>
          </w:p>
        </w:tc>
        <w:tc>
          <w:tcPr>
            <w:tcW w:w="398" w:type="pct"/>
            <w:shd w:val="clear" w:color="auto" w:fill="auto"/>
            <w:vAlign w:val="center"/>
          </w:tcPr>
          <w:p w14:paraId="1C54B1E9">
            <w:pPr>
              <w:pStyle w:val="38"/>
            </w:pPr>
            <w:r>
              <w:rPr>
                <w:rFonts w:hint="eastAsia"/>
              </w:rPr>
              <w:t>2400</w:t>
            </w:r>
          </w:p>
        </w:tc>
        <w:tc>
          <w:tcPr>
            <w:tcW w:w="451" w:type="pct"/>
            <w:shd w:val="clear" w:color="auto" w:fill="auto"/>
            <w:vAlign w:val="center"/>
          </w:tcPr>
          <w:p w14:paraId="61A08AF2">
            <w:pPr>
              <w:pStyle w:val="38"/>
              <w:rPr>
                <w:rFonts w:hint="eastAsia" w:eastAsia="宋体"/>
                <w:color w:val="0000FF"/>
                <w:lang w:val="en-US" w:eastAsia="zh-CN"/>
              </w:rPr>
            </w:pPr>
            <w:r>
              <w:rPr>
                <w:rFonts w:hint="eastAsia"/>
                <w:color w:val="0000FF"/>
                <w:lang w:eastAsia="zh-CN"/>
              </w:rPr>
              <w:t>0.269</w:t>
            </w:r>
          </w:p>
        </w:tc>
        <w:tc>
          <w:tcPr>
            <w:tcW w:w="355" w:type="pct"/>
            <w:shd w:val="clear" w:color="auto" w:fill="auto"/>
            <w:vAlign w:val="center"/>
          </w:tcPr>
          <w:p w14:paraId="5F55837A">
            <w:pPr>
              <w:pStyle w:val="38"/>
              <w:rPr>
                <w:rFonts w:hint="default" w:eastAsia="宋体"/>
                <w:color w:val="0000FF"/>
                <w:lang w:val="en-US" w:eastAsia="zh-CN"/>
              </w:rPr>
            </w:pPr>
            <w:r>
              <w:rPr>
                <w:rFonts w:hint="eastAsia"/>
                <w:color w:val="0000FF"/>
              </w:rPr>
              <w:t>0.1</w:t>
            </w:r>
            <w:r>
              <w:rPr>
                <w:rFonts w:hint="eastAsia"/>
                <w:color w:val="0000FF"/>
                <w:lang w:val="en-US" w:eastAsia="zh-CN"/>
              </w:rPr>
              <w:t>12</w:t>
            </w:r>
          </w:p>
        </w:tc>
        <w:tc>
          <w:tcPr>
            <w:tcW w:w="327" w:type="pct"/>
            <w:shd w:val="clear" w:color="auto" w:fill="auto"/>
            <w:vAlign w:val="center"/>
          </w:tcPr>
          <w:p w14:paraId="415165FE">
            <w:pPr>
              <w:pStyle w:val="38"/>
            </w:pPr>
            <w:r>
              <w:rPr>
                <w:rFonts w:hint="eastAsia"/>
              </w:rPr>
              <w:t>132</w:t>
            </w:r>
          </w:p>
        </w:tc>
        <w:tc>
          <w:tcPr>
            <w:tcW w:w="321" w:type="pct"/>
            <w:shd w:val="clear" w:color="auto" w:fill="auto"/>
            <w:vAlign w:val="center"/>
          </w:tcPr>
          <w:p w14:paraId="0D6FAEDB">
            <w:pPr>
              <w:pStyle w:val="38"/>
            </w:pPr>
            <w:r>
              <w:rPr>
                <w:rFonts w:hint="eastAsia"/>
              </w:rPr>
              <w:t>60</w:t>
            </w:r>
          </w:p>
        </w:tc>
        <w:tc>
          <w:tcPr>
            <w:tcW w:w="419" w:type="pct"/>
            <w:shd w:val="clear" w:color="auto" w:fill="auto"/>
            <w:vAlign w:val="center"/>
          </w:tcPr>
          <w:p w14:paraId="4B8A4131">
            <w:pPr>
              <w:pStyle w:val="38"/>
            </w:pPr>
            <w:r>
              <w:rPr>
                <w:rFonts w:hint="eastAsia"/>
              </w:rPr>
              <w:t>9.15</w:t>
            </w:r>
          </w:p>
        </w:tc>
        <w:tc>
          <w:tcPr>
            <w:tcW w:w="581" w:type="pct"/>
            <w:shd w:val="clear" w:color="auto" w:fill="auto"/>
            <w:vAlign w:val="center"/>
          </w:tcPr>
          <w:p w14:paraId="4D8BD8A7">
            <w:pPr>
              <w:pStyle w:val="38"/>
            </w:pPr>
            <w:r>
              <w:rPr>
                <w:rFonts w:hint="eastAsia"/>
              </w:rPr>
              <w:t>1</w:t>
            </w:r>
          </w:p>
        </w:tc>
      </w:tr>
      <w:tr w14:paraId="0C4AA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7" w:hRule="atLeast"/>
          <w:jc w:val="center"/>
        </w:trPr>
        <w:tc>
          <w:tcPr>
            <w:tcW w:w="305" w:type="pct"/>
            <w:vMerge w:val="continue"/>
            <w:shd w:val="clear" w:color="auto" w:fill="auto"/>
            <w:vAlign w:val="center"/>
          </w:tcPr>
          <w:p w14:paraId="5C885F7D">
            <w:pPr>
              <w:pStyle w:val="38"/>
            </w:pPr>
          </w:p>
        </w:tc>
        <w:tc>
          <w:tcPr>
            <w:tcW w:w="259" w:type="pct"/>
            <w:shd w:val="clear" w:color="auto" w:fill="auto"/>
            <w:vAlign w:val="center"/>
          </w:tcPr>
          <w:p w14:paraId="526C52F7">
            <w:pPr>
              <w:pStyle w:val="38"/>
            </w:pPr>
            <w:r>
              <w:rPr>
                <w:rFonts w:hint="eastAsia"/>
              </w:rPr>
              <w:t>2#厂房</w:t>
            </w:r>
          </w:p>
        </w:tc>
        <w:tc>
          <w:tcPr>
            <w:tcW w:w="1259" w:type="pct"/>
            <w:shd w:val="clear" w:color="auto" w:fill="auto"/>
            <w:vAlign w:val="center"/>
          </w:tcPr>
          <w:p w14:paraId="4B546635">
            <w:pPr>
              <w:pStyle w:val="38"/>
            </w:pPr>
            <w:r>
              <w:rPr>
                <w:rFonts w:hint="eastAsia"/>
              </w:rPr>
              <w:t>上料、原料堆存、装卸、破碎、筛分等</w:t>
            </w:r>
          </w:p>
        </w:tc>
        <w:tc>
          <w:tcPr>
            <w:tcW w:w="322" w:type="pct"/>
            <w:shd w:val="clear" w:color="auto" w:fill="auto"/>
            <w:vAlign w:val="center"/>
          </w:tcPr>
          <w:p w14:paraId="1A9B8205">
            <w:pPr>
              <w:pStyle w:val="38"/>
            </w:pPr>
            <w:r>
              <w:rPr>
                <w:rFonts w:hint="eastAsia"/>
              </w:rPr>
              <w:t>颗粒物</w:t>
            </w:r>
          </w:p>
        </w:tc>
        <w:tc>
          <w:tcPr>
            <w:tcW w:w="398" w:type="pct"/>
            <w:shd w:val="clear" w:color="auto" w:fill="auto"/>
            <w:vAlign w:val="center"/>
          </w:tcPr>
          <w:p w14:paraId="4597EF1E">
            <w:pPr>
              <w:pStyle w:val="38"/>
            </w:pPr>
            <w:r>
              <w:rPr>
                <w:rFonts w:hint="eastAsia"/>
              </w:rPr>
              <w:t>2400</w:t>
            </w:r>
          </w:p>
        </w:tc>
        <w:tc>
          <w:tcPr>
            <w:tcW w:w="451" w:type="pct"/>
            <w:shd w:val="clear" w:color="auto" w:fill="auto"/>
            <w:vAlign w:val="center"/>
          </w:tcPr>
          <w:p w14:paraId="5931237F">
            <w:pPr>
              <w:pStyle w:val="38"/>
            </w:pPr>
            <w:r>
              <w:rPr>
                <w:rFonts w:hint="eastAsia"/>
              </w:rPr>
              <w:t>0.225</w:t>
            </w:r>
          </w:p>
        </w:tc>
        <w:tc>
          <w:tcPr>
            <w:tcW w:w="355" w:type="pct"/>
            <w:shd w:val="clear" w:color="auto" w:fill="auto"/>
            <w:vAlign w:val="center"/>
          </w:tcPr>
          <w:p w14:paraId="6FA2ED94">
            <w:pPr>
              <w:pStyle w:val="38"/>
            </w:pPr>
            <w:r>
              <w:rPr>
                <w:rFonts w:hint="eastAsia"/>
              </w:rPr>
              <w:t>0.094</w:t>
            </w:r>
          </w:p>
        </w:tc>
        <w:tc>
          <w:tcPr>
            <w:tcW w:w="327" w:type="pct"/>
            <w:shd w:val="clear" w:color="auto" w:fill="auto"/>
            <w:vAlign w:val="center"/>
          </w:tcPr>
          <w:p w14:paraId="0D308EE5">
            <w:pPr>
              <w:pStyle w:val="38"/>
            </w:pPr>
            <w:r>
              <w:rPr>
                <w:rFonts w:hint="eastAsia"/>
              </w:rPr>
              <w:t>81</w:t>
            </w:r>
          </w:p>
        </w:tc>
        <w:tc>
          <w:tcPr>
            <w:tcW w:w="321" w:type="pct"/>
            <w:shd w:val="clear" w:color="auto" w:fill="auto"/>
            <w:vAlign w:val="center"/>
          </w:tcPr>
          <w:p w14:paraId="4561ADF0">
            <w:pPr>
              <w:pStyle w:val="38"/>
            </w:pPr>
            <w:r>
              <w:rPr>
                <w:rFonts w:hint="eastAsia"/>
              </w:rPr>
              <w:t>41</w:t>
            </w:r>
          </w:p>
        </w:tc>
        <w:tc>
          <w:tcPr>
            <w:tcW w:w="419" w:type="pct"/>
            <w:shd w:val="clear" w:color="auto" w:fill="auto"/>
            <w:vAlign w:val="center"/>
          </w:tcPr>
          <w:p w14:paraId="5E5AC74D">
            <w:pPr>
              <w:pStyle w:val="38"/>
            </w:pPr>
            <w:r>
              <w:rPr>
                <w:rFonts w:hint="eastAsia"/>
              </w:rPr>
              <w:t>9.15</w:t>
            </w:r>
          </w:p>
        </w:tc>
        <w:tc>
          <w:tcPr>
            <w:tcW w:w="581" w:type="pct"/>
            <w:shd w:val="clear" w:color="auto" w:fill="auto"/>
            <w:vAlign w:val="center"/>
          </w:tcPr>
          <w:p w14:paraId="5AC7560D">
            <w:pPr>
              <w:pStyle w:val="38"/>
            </w:pPr>
            <w:r>
              <w:rPr>
                <w:rFonts w:hint="eastAsia"/>
              </w:rPr>
              <w:t>1</w:t>
            </w:r>
          </w:p>
        </w:tc>
      </w:tr>
      <w:tr w14:paraId="638B2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7" w:hRule="atLeast"/>
          <w:jc w:val="center"/>
        </w:trPr>
        <w:tc>
          <w:tcPr>
            <w:tcW w:w="305" w:type="pct"/>
            <w:vMerge w:val="continue"/>
            <w:shd w:val="clear" w:color="auto" w:fill="auto"/>
            <w:vAlign w:val="center"/>
          </w:tcPr>
          <w:p w14:paraId="335A8824">
            <w:pPr>
              <w:pStyle w:val="38"/>
            </w:pPr>
          </w:p>
        </w:tc>
        <w:tc>
          <w:tcPr>
            <w:tcW w:w="259" w:type="pct"/>
            <w:shd w:val="clear" w:color="auto" w:fill="auto"/>
            <w:vAlign w:val="center"/>
          </w:tcPr>
          <w:p w14:paraId="4087B88D">
            <w:pPr>
              <w:pStyle w:val="38"/>
            </w:pPr>
            <w:r>
              <w:rPr>
                <w:rFonts w:hint="eastAsia"/>
              </w:rPr>
              <w:t>厂区</w:t>
            </w:r>
          </w:p>
        </w:tc>
        <w:tc>
          <w:tcPr>
            <w:tcW w:w="1259" w:type="pct"/>
            <w:shd w:val="clear" w:color="auto" w:fill="auto"/>
            <w:vAlign w:val="center"/>
          </w:tcPr>
          <w:p w14:paraId="7F3309F6">
            <w:pPr>
              <w:pStyle w:val="38"/>
            </w:pPr>
            <w:r>
              <w:rPr>
                <w:rFonts w:hint="eastAsia"/>
              </w:rPr>
              <w:t>运输</w:t>
            </w:r>
          </w:p>
        </w:tc>
        <w:tc>
          <w:tcPr>
            <w:tcW w:w="322" w:type="pct"/>
            <w:shd w:val="clear" w:color="auto" w:fill="auto"/>
            <w:vAlign w:val="center"/>
          </w:tcPr>
          <w:p w14:paraId="43DFF8E0">
            <w:pPr>
              <w:pStyle w:val="38"/>
            </w:pPr>
            <w:r>
              <w:rPr>
                <w:rFonts w:hint="eastAsia"/>
              </w:rPr>
              <w:t>颗粒物</w:t>
            </w:r>
          </w:p>
        </w:tc>
        <w:tc>
          <w:tcPr>
            <w:tcW w:w="398" w:type="pct"/>
            <w:shd w:val="clear" w:color="auto" w:fill="auto"/>
            <w:vAlign w:val="center"/>
          </w:tcPr>
          <w:p w14:paraId="59AAC24E">
            <w:pPr>
              <w:pStyle w:val="38"/>
            </w:pPr>
            <w:r>
              <w:rPr>
                <w:rFonts w:hint="eastAsia"/>
              </w:rPr>
              <w:t>2400</w:t>
            </w:r>
          </w:p>
        </w:tc>
        <w:tc>
          <w:tcPr>
            <w:tcW w:w="451" w:type="pct"/>
            <w:shd w:val="clear" w:color="auto" w:fill="auto"/>
            <w:vAlign w:val="center"/>
          </w:tcPr>
          <w:p w14:paraId="3A5DCCAE">
            <w:pPr>
              <w:pStyle w:val="38"/>
            </w:pPr>
            <w:r>
              <w:rPr>
                <w:rFonts w:hint="eastAsia"/>
              </w:rPr>
              <w:t>0.038</w:t>
            </w:r>
          </w:p>
        </w:tc>
        <w:tc>
          <w:tcPr>
            <w:tcW w:w="355" w:type="pct"/>
            <w:shd w:val="clear" w:color="auto" w:fill="auto"/>
            <w:vAlign w:val="center"/>
          </w:tcPr>
          <w:p w14:paraId="7F941F1D">
            <w:pPr>
              <w:pStyle w:val="38"/>
            </w:pPr>
            <w:r>
              <w:rPr>
                <w:rFonts w:hint="eastAsia"/>
              </w:rPr>
              <w:t>0.016</w:t>
            </w:r>
          </w:p>
        </w:tc>
        <w:tc>
          <w:tcPr>
            <w:tcW w:w="327" w:type="pct"/>
            <w:shd w:val="clear" w:color="auto" w:fill="auto"/>
            <w:vAlign w:val="center"/>
          </w:tcPr>
          <w:p w14:paraId="02E42A0F">
            <w:pPr>
              <w:pStyle w:val="38"/>
            </w:pPr>
            <w:r>
              <w:rPr>
                <w:rFonts w:hint="eastAsia"/>
              </w:rPr>
              <w:t>/</w:t>
            </w:r>
          </w:p>
        </w:tc>
        <w:tc>
          <w:tcPr>
            <w:tcW w:w="321" w:type="pct"/>
            <w:shd w:val="clear" w:color="auto" w:fill="auto"/>
            <w:vAlign w:val="center"/>
          </w:tcPr>
          <w:p w14:paraId="6F66396E">
            <w:pPr>
              <w:pStyle w:val="38"/>
            </w:pPr>
            <w:r>
              <w:rPr>
                <w:rFonts w:hint="eastAsia"/>
              </w:rPr>
              <w:t>/</w:t>
            </w:r>
          </w:p>
        </w:tc>
        <w:tc>
          <w:tcPr>
            <w:tcW w:w="419" w:type="pct"/>
            <w:shd w:val="clear" w:color="auto" w:fill="auto"/>
            <w:vAlign w:val="center"/>
          </w:tcPr>
          <w:p w14:paraId="12400BDF">
            <w:pPr>
              <w:pStyle w:val="38"/>
            </w:pPr>
            <w:r>
              <w:rPr>
                <w:rFonts w:hint="eastAsia"/>
              </w:rPr>
              <w:t>/</w:t>
            </w:r>
          </w:p>
        </w:tc>
        <w:tc>
          <w:tcPr>
            <w:tcW w:w="581" w:type="pct"/>
            <w:shd w:val="clear" w:color="auto" w:fill="auto"/>
            <w:vAlign w:val="center"/>
          </w:tcPr>
          <w:p w14:paraId="550CAF9A">
            <w:pPr>
              <w:pStyle w:val="38"/>
            </w:pPr>
            <w:r>
              <w:rPr>
                <w:rFonts w:hint="eastAsia"/>
              </w:rPr>
              <w:t>1</w:t>
            </w:r>
          </w:p>
        </w:tc>
      </w:tr>
    </w:tbl>
    <w:p w14:paraId="179D3F29">
      <w:pPr>
        <w:ind w:firstLine="480"/>
      </w:pPr>
      <w:r>
        <w:t>非正常排污主要有两种行为，一是正常开、停车或部分设备检修时的污染物；二是其他非正常工况排污，工艺设备或环保设施达不到设计规定的指标时的排污。这种排污不代表长期运行的排污水平。</w:t>
      </w:r>
    </w:p>
    <w:p w14:paraId="4FAF832B">
      <w:pPr>
        <w:ind w:firstLine="480"/>
      </w:pPr>
      <w:r>
        <w:t>根据本项目主要污染特点，主要考虑沥青烟、除尘设施运转不正常，当</w:t>
      </w:r>
      <w:r>
        <w:rPr>
          <w:rFonts w:hint="eastAsia"/>
        </w:rPr>
        <w:t>“布袋除尘器”“二级活性炭吸附装置”</w:t>
      </w:r>
      <w:r>
        <w:t>设施发生故障时，废气处理效率以</w:t>
      </w:r>
      <w:r>
        <w:rPr>
          <w:rFonts w:hint="eastAsia"/>
        </w:rPr>
        <w:t>50</w:t>
      </w:r>
      <w:r>
        <w:t>%计。非正常工况污染物排放情况见</w:t>
      </w:r>
      <w:r>
        <w:rPr>
          <w:rFonts w:hint="eastAsia"/>
        </w:rPr>
        <w:t>下表</w:t>
      </w:r>
      <w:r>
        <w:t>。非正常工况下排放的颗粒物污染物浓度超标，因此，一旦出现非正常工况，企业应立即停产检修，待故障修复后方可继续生产。</w:t>
      </w:r>
    </w:p>
    <w:p w14:paraId="73C42EBF">
      <w:pPr>
        <w:pStyle w:val="32"/>
      </w:pPr>
      <w:r>
        <w:t>表2.</w:t>
      </w:r>
      <w:r>
        <w:rPr>
          <w:rFonts w:hint="eastAsia"/>
        </w:rPr>
        <w:t>5</w:t>
      </w:r>
      <w:r>
        <w:t>-</w:t>
      </w:r>
      <w:r>
        <w:rPr>
          <w:rFonts w:hint="eastAsia"/>
        </w:rPr>
        <w:t>17</w:t>
      </w:r>
      <w:r>
        <w:t xml:space="preserve">  污染物非正常排放量核算表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96"/>
        <w:gridCol w:w="1697"/>
        <w:gridCol w:w="2384"/>
        <w:gridCol w:w="2384"/>
        <w:gridCol w:w="2384"/>
        <w:gridCol w:w="1770"/>
        <w:gridCol w:w="1699"/>
      </w:tblGrid>
      <w:tr w14:paraId="6F107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shd w:val="clear" w:color="auto" w:fill="auto"/>
            <w:vAlign w:val="center"/>
          </w:tcPr>
          <w:p w14:paraId="7F481E2C">
            <w:pPr>
              <w:pStyle w:val="38"/>
              <w:rPr>
                <w:b/>
                <w:bCs/>
                <w:color w:val="0000FF"/>
              </w:rPr>
            </w:pPr>
            <w:r>
              <w:rPr>
                <w:rFonts w:hint="eastAsia"/>
                <w:b/>
                <w:bCs/>
                <w:color w:val="0000FF"/>
              </w:rPr>
              <w:t>污染源</w:t>
            </w:r>
          </w:p>
        </w:tc>
        <w:tc>
          <w:tcPr>
            <w:tcW w:w="605" w:type="pct"/>
            <w:shd w:val="clear" w:color="auto" w:fill="auto"/>
            <w:vAlign w:val="center"/>
          </w:tcPr>
          <w:p w14:paraId="7ACB0F23">
            <w:pPr>
              <w:pStyle w:val="38"/>
              <w:rPr>
                <w:b/>
                <w:bCs/>
                <w:color w:val="0000FF"/>
              </w:rPr>
            </w:pPr>
            <w:r>
              <w:rPr>
                <w:rFonts w:hint="eastAsia"/>
                <w:b/>
                <w:bCs/>
                <w:color w:val="0000FF"/>
              </w:rPr>
              <w:t>污染物</w:t>
            </w:r>
          </w:p>
        </w:tc>
        <w:tc>
          <w:tcPr>
            <w:tcW w:w="850" w:type="pct"/>
            <w:shd w:val="clear" w:color="auto" w:fill="auto"/>
            <w:vAlign w:val="center"/>
          </w:tcPr>
          <w:p w14:paraId="6824F12E">
            <w:pPr>
              <w:pStyle w:val="38"/>
              <w:rPr>
                <w:b/>
                <w:bCs/>
                <w:color w:val="0000FF"/>
              </w:rPr>
            </w:pPr>
            <w:r>
              <w:rPr>
                <w:rFonts w:hint="eastAsia"/>
                <w:b/>
                <w:bCs/>
                <w:color w:val="0000FF"/>
              </w:rPr>
              <w:t>非正常排放浓度mg/m³</w:t>
            </w:r>
          </w:p>
        </w:tc>
        <w:tc>
          <w:tcPr>
            <w:tcW w:w="850" w:type="pct"/>
            <w:shd w:val="clear" w:color="auto" w:fill="auto"/>
            <w:vAlign w:val="center"/>
          </w:tcPr>
          <w:p w14:paraId="536D3C3B">
            <w:pPr>
              <w:pStyle w:val="38"/>
              <w:rPr>
                <w:b/>
                <w:bCs/>
                <w:color w:val="0000FF"/>
              </w:rPr>
            </w:pPr>
            <w:r>
              <w:rPr>
                <w:rFonts w:hint="eastAsia"/>
                <w:b/>
                <w:bCs/>
                <w:color w:val="0000FF"/>
              </w:rPr>
              <w:t>非正常排放速率kg/h</w:t>
            </w:r>
          </w:p>
        </w:tc>
        <w:tc>
          <w:tcPr>
            <w:tcW w:w="850" w:type="pct"/>
            <w:shd w:val="clear" w:color="auto" w:fill="auto"/>
            <w:vAlign w:val="center"/>
          </w:tcPr>
          <w:p w14:paraId="49A48A07">
            <w:pPr>
              <w:pStyle w:val="38"/>
              <w:rPr>
                <w:b/>
                <w:bCs/>
                <w:color w:val="0000FF"/>
              </w:rPr>
            </w:pPr>
            <w:r>
              <w:rPr>
                <w:rFonts w:hint="eastAsia"/>
                <w:b/>
                <w:bCs/>
                <w:color w:val="0000FF"/>
              </w:rPr>
              <w:t>单次持续时间</w:t>
            </w:r>
          </w:p>
        </w:tc>
        <w:tc>
          <w:tcPr>
            <w:tcW w:w="631" w:type="pct"/>
            <w:shd w:val="clear" w:color="auto" w:fill="auto"/>
            <w:vAlign w:val="center"/>
          </w:tcPr>
          <w:p w14:paraId="0FB5FF25">
            <w:pPr>
              <w:pStyle w:val="38"/>
              <w:rPr>
                <w:b/>
                <w:bCs/>
                <w:color w:val="0000FF"/>
              </w:rPr>
            </w:pPr>
            <w:r>
              <w:rPr>
                <w:rFonts w:hint="eastAsia"/>
                <w:b/>
                <w:bCs/>
                <w:color w:val="0000FF"/>
              </w:rPr>
              <w:t>年发生频次</w:t>
            </w:r>
          </w:p>
        </w:tc>
        <w:tc>
          <w:tcPr>
            <w:tcW w:w="606" w:type="pct"/>
            <w:shd w:val="clear" w:color="auto" w:fill="auto"/>
            <w:vAlign w:val="center"/>
          </w:tcPr>
          <w:p w14:paraId="0132F46B">
            <w:pPr>
              <w:pStyle w:val="38"/>
              <w:rPr>
                <w:b/>
                <w:bCs/>
                <w:color w:val="0000FF"/>
              </w:rPr>
            </w:pPr>
            <w:r>
              <w:rPr>
                <w:rFonts w:hint="eastAsia"/>
                <w:b/>
                <w:bCs/>
                <w:color w:val="0000FF"/>
              </w:rPr>
              <w:t>应对措施</w:t>
            </w:r>
          </w:p>
        </w:tc>
      </w:tr>
      <w:tr w14:paraId="3960E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shd w:val="clear" w:color="auto" w:fill="auto"/>
            <w:vAlign w:val="center"/>
          </w:tcPr>
          <w:p w14:paraId="0B1033D7">
            <w:pPr>
              <w:pStyle w:val="38"/>
              <w:rPr>
                <w:color w:val="0000FF"/>
              </w:rPr>
            </w:pPr>
            <w:r>
              <w:rPr>
                <w:rFonts w:hint="eastAsia"/>
                <w:color w:val="0000FF"/>
              </w:rPr>
              <w:t>DA002</w:t>
            </w:r>
          </w:p>
        </w:tc>
        <w:tc>
          <w:tcPr>
            <w:tcW w:w="605" w:type="pct"/>
            <w:shd w:val="clear" w:color="auto" w:fill="auto"/>
            <w:vAlign w:val="center"/>
          </w:tcPr>
          <w:p w14:paraId="4D211372">
            <w:pPr>
              <w:pStyle w:val="38"/>
              <w:rPr>
                <w:color w:val="0000FF"/>
              </w:rPr>
            </w:pPr>
            <w:r>
              <w:rPr>
                <w:rFonts w:hint="eastAsia"/>
                <w:color w:val="0000FF"/>
              </w:rPr>
              <w:t>颗粒物</w:t>
            </w:r>
          </w:p>
        </w:tc>
        <w:tc>
          <w:tcPr>
            <w:tcW w:w="850" w:type="pct"/>
            <w:shd w:val="clear" w:color="auto" w:fill="auto"/>
            <w:vAlign w:val="center"/>
          </w:tcPr>
          <w:p w14:paraId="62C324C5">
            <w:pPr>
              <w:pStyle w:val="38"/>
              <w:rPr>
                <w:color w:val="0000FF"/>
              </w:rPr>
            </w:pPr>
            <w:r>
              <w:rPr>
                <w:rFonts w:hint="eastAsia"/>
                <w:color w:val="0000FF"/>
              </w:rPr>
              <w:t>455.14</w:t>
            </w:r>
          </w:p>
        </w:tc>
        <w:tc>
          <w:tcPr>
            <w:tcW w:w="850" w:type="pct"/>
            <w:shd w:val="clear" w:color="auto" w:fill="auto"/>
            <w:vAlign w:val="center"/>
          </w:tcPr>
          <w:p w14:paraId="10A19F87">
            <w:pPr>
              <w:pStyle w:val="38"/>
              <w:rPr>
                <w:color w:val="0000FF"/>
              </w:rPr>
            </w:pPr>
            <w:r>
              <w:rPr>
                <w:rFonts w:hint="eastAsia"/>
                <w:color w:val="0000FF"/>
              </w:rPr>
              <w:t>15.93</w:t>
            </w:r>
          </w:p>
        </w:tc>
        <w:tc>
          <w:tcPr>
            <w:tcW w:w="850" w:type="pct"/>
            <w:vMerge w:val="restart"/>
            <w:shd w:val="clear" w:color="auto" w:fill="auto"/>
            <w:vAlign w:val="center"/>
          </w:tcPr>
          <w:p w14:paraId="2D82A76F">
            <w:pPr>
              <w:pStyle w:val="38"/>
              <w:rPr>
                <w:color w:val="0000FF"/>
              </w:rPr>
            </w:pPr>
            <w:r>
              <w:rPr>
                <w:rFonts w:hint="eastAsia"/>
                <w:color w:val="0000FF"/>
              </w:rPr>
              <w:t>0.5h</w:t>
            </w:r>
          </w:p>
        </w:tc>
        <w:tc>
          <w:tcPr>
            <w:tcW w:w="631" w:type="pct"/>
            <w:vMerge w:val="restart"/>
            <w:shd w:val="clear" w:color="auto" w:fill="auto"/>
            <w:vAlign w:val="center"/>
          </w:tcPr>
          <w:p w14:paraId="318B78A6">
            <w:pPr>
              <w:pStyle w:val="38"/>
              <w:rPr>
                <w:color w:val="0000FF"/>
              </w:rPr>
            </w:pPr>
            <w:r>
              <w:rPr>
                <w:rFonts w:hint="eastAsia"/>
                <w:color w:val="0000FF"/>
              </w:rPr>
              <w:t>≤1</w:t>
            </w:r>
          </w:p>
        </w:tc>
        <w:tc>
          <w:tcPr>
            <w:tcW w:w="606" w:type="pct"/>
            <w:vMerge w:val="restart"/>
            <w:shd w:val="clear" w:color="auto" w:fill="auto"/>
            <w:vAlign w:val="center"/>
          </w:tcPr>
          <w:p w14:paraId="5FA06E17">
            <w:pPr>
              <w:pStyle w:val="38"/>
              <w:rPr>
                <w:color w:val="0000FF"/>
              </w:rPr>
            </w:pPr>
            <w:r>
              <w:rPr>
                <w:rFonts w:hint="eastAsia"/>
                <w:color w:val="0000FF"/>
              </w:rPr>
              <w:t>停止生产，检修；运转正常后</w:t>
            </w:r>
          </w:p>
          <w:p w14:paraId="14394872">
            <w:pPr>
              <w:pStyle w:val="38"/>
              <w:rPr>
                <w:color w:val="0000FF"/>
              </w:rPr>
            </w:pPr>
            <w:r>
              <w:rPr>
                <w:rFonts w:hint="eastAsia"/>
                <w:color w:val="0000FF"/>
              </w:rPr>
              <w:t>投入生产</w:t>
            </w:r>
          </w:p>
        </w:tc>
      </w:tr>
      <w:tr w14:paraId="07564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restart"/>
            <w:shd w:val="clear" w:color="auto" w:fill="auto"/>
            <w:noWrap/>
            <w:vAlign w:val="center"/>
          </w:tcPr>
          <w:p w14:paraId="51EEC254">
            <w:pPr>
              <w:pStyle w:val="38"/>
              <w:rPr>
                <w:color w:val="0000FF"/>
              </w:rPr>
            </w:pPr>
            <w:r>
              <w:rPr>
                <w:rFonts w:hint="eastAsia"/>
                <w:color w:val="0000FF"/>
              </w:rPr>
              <w:t>DA004</w:t>
            </w:r>
          </w:p>
        </w:tc>
        <w:tc>
          <w:tcPr>
            <w:tcW w:w="605" w:type="pct"/>
            <w:shd w:val="clear" w:color="auto" w:fill="auto"/>
            <w:vAlign w:val="center"/>
          </w:tcPr>
          <w:p w14:paraId="5F5A7908">
            <w:pPr>
              <w:pStyle w:val="38"/>
              <w:rPr>
                <w:color w:val="0000FF"/>
              </w:rPr>
            </w:pPr>
            <w:r>
              <w:rPr>
                <w:rFonts w:hint="eastAsia"/>
                <w:color w:val="0000FF"/>
              </w:rPr>
              <w:t>颗粒物</w:t>
            </w:r>
          </w:p>
        </w:tc>
        <w:tc>
          <w:tcPr>
            <w:tcW w:w="850" w:type="pct"/>
            <w:shd w:val="clear" w:color="auto" w:fill="auto"/>
            <w:noWrap/>
            <w:vAlign w:val="center"/>
          </w:tcPr>
          <w:p w14:paraId="11FC3DED">
            <w:pPr>
              <w:pStyle w:val="38"/>
              <w:rPr>
                <w:rFonts w:hint="default" w:eastAsia="宋体"/>
                <w:color w:val="0000FF"/>
                <w:lang w:val="en-US" w:eastAsia="zh-CN"/>
              </w:rPr>
            </w:pPr>
            <w:r>
              <w:rPr>
                <w:rFonts w:hint="eastAsia"/>
                <w:color w:val="0000FF"/>
                <w:lang w:val="en-US" w:eastAsia="zh-CN"/>
              </w:rPr>
              <w:t>1518.6</w:t>
            </w:r>
          </w:p>
        </w:tc>
        <w:tc>
          <w:tcPr>
            <w:tcW w:w="850" w:type="pct"/>
            <w:shd w:val="clear" w:color="auto" w:fill="auto"/>
            <w:noWrap/>
            <w:vAlign w:val="center"/>
          </w:tcPr>
          <w:p w14:paraId="48508512">
            <w:pPr>
              <w:pStyle w:val="38"/>
              <w:rPr>
                <w:rFonts w:hint="eastAsia" w:eastAsia="宋体"/>
                <w:color w:val="0000FF"/>
                <w:lang w:val="en-US" w:eastAsia="zh-CN"/>
              </w:rPr>
            </w:pPr>
            <w:r>
              <w:rPr>
                <w:rFonts w:hint="eastAsia"/>
                <w:color w:val="0000FF"/>
              </w:rPr>
              <w:t>113.9</w:t>
            </w:r>
            <w:r>
              <w:rPr>
                <w:rFonts w:hint="eastAsia"/>
                <w:color w:val="0000FF"/>
                <w:lang w:val="en-US" w:eastAsia="zh-CN"/>
              </w:rPr>
              <w:t>0</w:t>
            </w:r>
          </w:p>
        </w:tc>
        <w:tc>
          <w:tcPr>
            <w:tcW w:w="850" w:type="pct"/>
            <w:vMerge w:val="continue"/>
            <w:shd w:val="clear" w:color="auto" w:fill="auto"/>
            <w:noWrap/>
            <w:vAlign w:val="center"/>
          </w:tcPr>
          <w:p w14:paraId="2614A229">
            <w:pPr>
              <w:pStyle w:val="38"/>
              <w:rPr>
                <w:color w:val="0000FF"/>
              </w:rPr>
            </w:pPr>
          </w:p>
        </w:tc>
        <w:tc>
          <w:tcPr>
            <w:tcW w:w="631" w:type="pct"/>
            <w:vMerge w:val="continue"/>
            <w:shd w:val="clear" w:color="auto" w:fill="auto"/>
            <w:noWrap/>
            <w:vAlign w:val="center"/>
          </w:tcPr>
          <w:p w14:paraId="127EC305">
            <w:pPr>
              <w:pStyle w:val="38"/>
              <w:rPr>
                <w:color w:val="0000FF"/>
              </w:rPr>
            </w:pPr>
          </w:p>
        </w:tc>
        <w:tc>
          <w:tcPr>
            <w:tcW w:w="606" w:type="pct"/>
            <w:vMerge w:val="continue"/>
            <w:shd w:val="clear" w:color="auto" w:fill="auto"/>
            <w:vAlign w:val="center"/>
          </w:tcPr>
          <w:p w14:paraId="2B0605F7">
            <w:pPr>
              <w:pStyle w:val="38"/>
              <w:rPr>
                <w:color w:val="0000FF"/>
              </w:rPr>
            </w:pPr>
          </w:p>
        </w:tc>
      </w:tr>
      <w:tr w14:paraId="6F437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continue"/>
            <w:shd w:val="clear" w:color="auto" w:fill="auto"/>
            <w:noWrap/>
            <w:vAlign w:val="center"/>
          </w:tcPr>
          <w:p w14:paraId="505FE979">
            <w:pPr>
              <w:snapToGrid w:val="0"/>
              <w:ind w:firstLine="480"/>
              <w:jc w:val="center"/>
              <w:rPr>
                <w:color w:val="0000FF"/>
              </w:rPr>
            </w:pPr>
          </w:p>
        </w:tc>
        <w:tc>
          <w:tcPr>
            <w:tcW w:w="605" w:type="pct"/>
            <w:shd w:val="clear" w:color="auto" w:fill="auto"/>
            <w:vAlign w:val="center"/>
          </w:tcPr>
          <w:p w14:paraId="48038505">
            <w:pPr>
              <w:pStyle w:val="38"/>
              <w:rPr>
                <w:color w:val="0000FF"/>
              </w:rPr>
            </w:pPr>
            <w:r>
              <w:rPr>
                <w:color w:val="0000FF"/>
              </w:rPr>
              <w:t>SO</w:t>
            </w:r>
            <w:r>
              <w:rPr>
                <w:color w:val="0000FF"/>
                <w:vertAlign w:val="subscript"/>
              </w:rPr>
              <w:t>2</w:t>
            </w:r>
          </w:p>
        </w:tc>
        <w:tc>
          <w:tcPr>
            <w:tcW w:w="850" w:type="pct"/>
            <w:shd w:val="clear" w:color="auto" w:fill="auto"/>
            <w:noWrap/>
            <w:vAlign w:val="center"/>
          </w:tcPr>
          <w:p w14:paraId="3394363E">
            <w:pPr>
              <w:pStyle w:val="38"/>
              <w:rPr>
                <w:rFonts w:hint="default" w:eastAsia="宋体"/>
                <w:color w:val="0000FF"/>
                <w:lang w:val="en-US" w:eastAsia="zh-CN"/>
              </w:rPr>
            </w:pPr>
            <w:r>
              <w:rPr>
                <w:rFonts w:hint="eastAsia"/>
                <w:color w:val="0000FF"/>
                <w:lang w:val="en-US" w:eastAsia="zh-CN"/>
              </w:rPr>
              <w:t>1.15</w:t>
            </w:r>
          </w:p>
        </w:tc>
        <w:tc>
          <w:tcPr>
            <w:tcW w:w="850" w:type="pct"/>
            <w:shd w:val="clear" w:color="auto" w:fill="auto"/>
            <w:noWrap/>
            <w:vAlign w:val="center"/>
          </w:tcPr>
          <w:p w14:paraId="7424CEFB">
            <w:pPr>
              <w:pStyle w:val="38"/>
              <w:rPr>
                <w:color w:val="0000FF"/>
              </w:rPr>
            </w:pPr>
            <w:r>
              <w:rPr>
                <w:rFonts w:hint="eastAsia"/>
                <w:color w:val="0000FF"/>
              </w:rPr>
              <w:t>0.003</w:t>
            </w:r>
          </w:p>
        </w:tc>
        <w:tc>
          <w:tcPr>
            <w:tcW w:w="850" w:type="pct"/>
            <w:vMerge w:val="continue"/>
            <w:shd w:val="clear" w:color="auto" w:fill="auto"/>
            <w:noWrap/>
            <w:vAlign w:val="center"/>
          </w:tcPr>
          <w:p w14:paraId="312A1075">
            <w:pPr>
              <w:snapToGrid w:val="0"/>
              <w:ind w:firstLine="480"/>
              <w:jc w:val="center"/>
              <w:rPr>
                <w:color w:val="0000FF"/>
              </w:rPr>
            </w:pPr>
          </w:p>
        </w:tc>
        <w:tc>
          <w:tcPr>
            <w:tcW w:w="631" w:type="pct"/>
            <w:vMerge w:val="continue"/>
            <w:shd w:val="clear" w:color="auto" w:fill="auto"/>
            <w:noWrap/>
            <w:vAlign w:val="center"/>
          </w:tcPr>
          <w:p w14:paraId="359D0186">
            <w:pPr>
              <w:snapToGrid w:val="0"/>
              <w:ind w:firstLine="480"/>
              <w:jc w:val="center"/>
              <w:rPr>
                <w:color w:val="0000FF"/>
              </w:rPr>
            </w:pPr>
          </w:p>
        </w:tc>
        <w:tc>
          <w:tcPr>
            <w:tcW w:w="606" w:type="pct"/>
            <w:vMerge w:val="continue"/>
            <w:shd w:val="clear" w:color="auto" w:fill="auto"/>
            <w:vAlign w:val="center"/>
          </w:tcPr>
          <w:p w14:paraId="20AAF874">
            <w:pPr>
              <w:snapToGrid w:val="0"/>
              <w:ind w:firstLine="480"/>
              <w:jc w:val="center"/>
              <w:rPr>
                <w:color w:val="0000FF"/>
              </w:rPr>
            </w:pPr>
          </w:p>
        </w:tc>
      </w:tr>
      <w:tr w14:paraId="7241A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continue"/>
            <w:shd w:val="clear" w:color="auto" w:fill="auto"/>
            <w:noWrap/>
            <w:vAlign w:val="center"/>
          </w:tcPr>
          <w:p w14:paraId="3B7A3B85">
            <w:pPr>
              <w:snapToGrid w:val="0"/>
              <w:ind w:firstLine="480"/>
              <w:jc w:val="center"/>
              <w:rPr>
                <w:color w:val="0000FF"/>
              </w:rPr>
            </w:pPr>
          </w:p>
        </w:tc>
        <w:tc>
          <w:tcPr>
            <w:tcW w:w="605" w:type="pct"/>
            <w:shd w:val="clear" w:color="auto" w:fill="auto"/>
            <w:vAlign w:val="center"/>
          </w:tcPr>
          <w:p w14:paraId="2C3A9BF6">
            <w:pPr>
              <w:pStyle w:val="38"/>
              <w:rPr>
                <w:color w:val="0000FF"/>
              </w:rPr>
            </w:pPr>
            <w:r>
              <w:rPr>
                <w:color w:val="0000FF"/>
              </w:rPr>
              <w:t>NOx</w:t>
            </w:r>
          </w:p>
        </w:tc>
        <w:tc>
          <w:tcPr>
            <w:tcW w:w="850" w:type="pct"/>
            <w:shd w:val="clear" w:color="auto" w:fill="auto"/>
            <w:noWrap/>
            <w:vAlign w:val="center"/>
          </w:tcPr>
          <w:p w14:paraId="2F7EF390">
            <w:pPr>
              <w:pStyle w:val="38"/>
              <w:rPr>
                <w:rFonts w:hint="eastAsia" w:eastAsia="宋体"/>
                <w:color w:val="0000FF"/>
                <w:lang w:eastAsia="zh-CN"/>
              </w:rPr>
            </w:pPr>
            <w:r>
              <w:rPr>
                <w:rFonts w:hint="eastAsia"/>
                <w:color w:val="0000FF"/>
              </w:rPr>
              <w:t>10</w:t>
            </w:r>
            <w:r>
              <w:rPr>
                <w:rFonts w:hint="eastAsia"/>
                <w:color w:val="0000FF"/>
                <w:lang w:val="en-US" w:eastAsia="zh-CN"/>
              </w:rPr>
              <w:t>3</w:t>
            </w:r>
          </w:p>
        </w:tc>
        <w:tc>
          <w:tcPr>
            <w:tcW w:w="850" w:type="pct"/>
            <w:shd w:val="clear" w:color="auto" w:fill="auto"/>
            <w:noWrap/>
            <w:vAlign w:val="center"/>
          </w:tcPr>
          <w:p w14:paraId="24A3C7BA">
            <w:pPr>
              <w:pStyle w:val="38"/>
              <w:rPr>
                <w:rFonts w:hint="default" w:eastAsia="宋体"/>
                <w:color w:val="0000FF"/>
                <w:lang w:val="en-US" w:eastAsia="zh-CN"/>
              </w:rPr>
            </w:pPr>
            <w:r>
              <w:rPr>
                <w:rFonts w:hint="eastAsia"/>
                <w:color w:val="0000FF"/>
                <w:lang w:val="en-US" w:eastAsia="zh-CN"/>
              </w:rPr>
              <w:t>0.35</w:t>
            </w:r>
          </w:p>
        </w:tc>
        <w:tc>
          <w:tcPr>
            <w:tcW w:w="850" w:type="pct"/>
            <w:vMerge w:val="continue"/>
            <w:shd w:val="clear" w:color="auto" w:fill="auto"/>
            <w:noWrap/>
            <w:vAlign w:val="center"/>
          </w:tcPr>
          <w:p w14:paraId="30DE0AD9">
            <w:pPr>
              <w:snapToGrid w:val="0"/>
              <w:ind w:firstLine="480"/>
              <w:jc w:val="center"/>
              <w:rPr>
                <w:color w:val="0000FF"/>
              </w:rPr>
            </w:pPr>
          </w:p>
        </w:tc>
        <w:tc>
          <w:tcPr>
            <w:tcW w:w="631" w:type="pct"/>
            <w:vMerge w:val="continue"/>
            <w:shd w:val="clear" w:color="auto" w:fill="auto"/>
            <w:noWrap/>
            <w:vAlign w:val="center"/>
          </w:tcPr>
          <w:p w14:paraId="6DC776CC">
            <w:pPr>
              <w:snapToGrid w:val="0"/>
              <w:ind w:firstLine="480"/>
              <w:jc w:val="center"/>
              <w:rPr>
                <w:color w:val="0000FF"/>
              </w:rPr>
            </w:pPr>
          </w:p>
        </w:tc>
        <w:tc>
          <w:tcPr>
            <w:tcW w:w="606" w:type="pct"/>
            <w:vMerge w:val="continue"/>
            <w:shd w:val="clear" w:color="auto" w:fill="auto"/>
            <w:vAlign w:val="center"/>
          </w:tcPr>
          <w:p w14:paraId="25D058BF">
            <w:pPr>
              <w:snapToGrid w:val="0"/>
              <w:ind w:firstLine="480"/>
              <w:jc w:val="center"/>
              <w:rPr>
                <w:color w:val="0000FF"/>
              </w:rPr>
            </w:pPr>
          </w:p>
        </w:tc>
      </w:tr>
      <w:tr w14:paraId="4AF30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605" w:type="pct"/>
            <w:vMerge w:val="continue"/>
            <w:shd w:val="clear" w:color="auto" w:fill="auto"/>
            <w:noWrap/>
            <w:vAlign w:val="center"/>
          </w:tcPr>
          <w:p w14:paraId="2C4891ED">
            <w:pPr>
              <w:snapToGrid w:val="0"/>
              <w:ind w:firstLine="480"/>
              <w:jc w:val="center"/>
              <w:rPr>
                <w:color w:val="0000FF"/>
              </w:rPr>
            </w:pPr>
          </w:p>
        </w:tc>
        <w:tc>
          <w:tcPr>
            <w:tcW w:w="605" w:type="pct"/>
            <w:shd w:val="clear" w:color="auto" w:fill="auto"/>
            <w:vAlign w:val="center"/>
          </w:tcPr>
          <w:p w14:paraId="6181B2E6">
            <w:pPr>
              <w:pStyle w:val="38"/>
              <w:rPr>
                <w:color w:val="0000FF"/>
              </w:rPr>
            </w:pPr>
            <w:r>
              <w:rPr>
                <w:rFonts w:hint="eastAsia"/>
                <w:color w:val="0000FF"/>
              </w:rPr>
              <w:t>沥青烟</w:t>
            </w:r>
          </w:p>
        </w:tc>
        <w:tc>
          <w:tcPr>
            <w:tcW w:w="850" w:type="pct"/>
            <w:shd w:val="clear" w:color="auto" w:fill="auto"/>
            <w:noWrap/>
            <w:vAlign w:val="center"/>
          </w:tcPr>
          <w:p w14:paraId="21AAD0F5">
            <w:pPr>
              <w:pStyle w:val="38"/>
              <w:rPr>
                <w:rFonts w:hint="default" w:eastAsia="宋体"/>
                <w:color w:val="0000FF"/>
                <w:szCs w:val="21"/>
                <w:lang w:val="en-US" w:eastAsia="zh-CN"/>
              </w:rPr>
            </w:pPr>
            <w:r>
              <w:rPr>
                <w:rFonts w:hint="eastAsia"/>
                <w:color w:val="0000FF"/>
                <w:szCs w:val="21"/>
                <w:lang w:val="en-US" w:eastAsia="zh-CN"/>
              </w:rPr>
              <w:t>33.5</w:t>
            </w:r>
          </w:p>
        </w:tc>
        <w:tc>
          <w:tcPr>
            <w:tcW w:w="850" w:type="pct"/>
            <w:shd w:val="clear" w:color="auto" w:fill="auto"/>
            <w:noWrap/>
            <w:vAlign w:val="center"/>
          </w:tcPr>
          <w:p w14:paraId="4B724E06">
            <w:pPr>
              <w:pStyle w:val="38"/>
              <w:rPr>
                <w:rFonts w:hint="default" w:eastAsia="宋体"/>
                <w:color w:val="0000FF"/>
                <w:szCs w:val="21"/>
                <w:lang w:val="en-US" w:eastAsia="zh-CN"/>
              </w:rPr>
            </w:pPr>
            <w:r>
              <w:rPr>
                <w:rFonts w:hint="eastAsia"/>
                <w:color w:val="0000FF"/>
                <w:szCs w:val="21"/>
                <w:lang w:val="en-US" w:eastAsia="zh-CN"/>
              </w:rPr>
              <w:t>2.51</w:t>
            </w:r>
          </w:p>
        </w:tc>
        <w:tc>
          <w:tcPr>
            <w:tcW w:w="850" w:type="pct"/>
            <w:vMerge w:val="continue"/>
            <w:shd w:val="clear" w:color="auto" w:fill="auto"/>
            <w:noWrap/>
            <w:vAlign w:val="center"/>
          </w:tcPr>
          <w:p w14:paraId="7AA3AB63">
            <w:pPr>
              <w:snapToGrid w:val="0"/>
              <w:ind w:firstLine="480"/>
              <w:jc w:val="center"/>
              <w:rPr>
                <w:color w:val="0000FF"/>
              </w:rPr>
            </w:pPr>
          </w:p>
        </w:tc>
        <w:tc>
          <w:tcPr>
            <w:tcW w:w="631" w:type="pct"/>
            <w:vMerge w:val="continue"/>
            <w:shd w:val="clear" w:color="auto" w:fill="auto"/>
            <w:noWrap/>
            <w:vAlign w:val="center"/>
          </w:tcPr>
          <w:p w14:paraId="6015139B">
            <w:pPr>
              <w:snapToGrid w:val="0"/>
              <w:ind w:firstLine="480"/>
              <w:jc w:val="center"/>
              <w:rPr>
                <w:color w:val="0000FF"/>
              </w:rPr>
            </w:pPr>
          </w:p>
        </w:tc>
        <w:tc>
          <w:tcPr>
            <w:tcW w:w="606" w:type="pct"/>
            <w:vMerge w:val="continue"/>
            <w:shd w:val="clear" w:color="auto" w:fill="auto"/>
            <w:vAlign w:val="center"/>
          </w:tcPr>
          <w:p w14:paraId="221CC308">
            <w:pPr>
              <w:snapToGrid w:val="0"/>
              <w:ind w:firstLine="480"/>
              <w:jc w:val="center"/>
              <w:rPr>
                <w:color w:val="0000FF"/>
              </w:rPr>
            </w:pPr>
          </w:p>
        </w:tc>
      </w:tr>
      <w:tr w14:paraId="3DD4B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605" w:type="pct"/>
            <w:vMerge w:val="continue"/>
            <w:shd w:val="clear" w:color="auto" w:fill="auto"/>
            <w:noWrap/>
            <w:vAlign w:val="center"/>
          </w:tcPr>
          <w:p w14:paraId="24C6BF7F">
            <w:pPr>
              <w:snapToGrid w:val="0"/>
              <w:ind w:firstLine="480"/>
              <w:jc w:val="center"/>
              <w:rPr>
                <w:color w:val="0000FF"/>
              </w:rPr>
            </w:pPr>
          </w:p>
        </w:tc>
        <w:tc>
          <w:tcPr>
            <w:tcW w:w="605" w:type="pct"/>
            <w:shd w:val="clear" w:color="auto" w:fill="auto"/>
            <w:vAlign w:val="center"/>
          </w:tcPr>
          <w:p w14:paraId="7FD1C938">
            <w:pPr>
              <w:pStyle w:val="38"/>
              <w:rPr>
                <w:color w:val="0000FF"/>
              </w:rPr>
            </w:pPr>
            <w:r>
              <w:rPr>
                <w:rFonts w:hint="eastAsia"/>
                <w:color w:val="0000FF"/>
              </w:rPr>
              <w:t>苯并</w:t>
            </w:r>
            <w:r>
              <w:rPr>
                <w:color w:val="0000FF"/>
              </w:rPr>
              <w:t>[a]</w:t>
            </w:r>
            <w:r>
              <w:rPr>
                <w:rFonts w:hint="eastAsia"/>
                <w:color w:val="0000FF"/>
              </w:rPr>
              <w:t>芘</w:t>
            </w:r>
          </w:p>
        </w:tc>
        <w:tc>
          <w:tcPr>
            <w:tcW w:w="850" w:type="pct"/>
            <w:shd w:val="clear" w:color="auto" w:fill="auto"/>
            <w:noWrap/>
            <w:vAlign w:val="center"/>
          </w:tcPr>
          <w:p w14:paraId="60C0178B">
            <w:pPr>
              <w:pStyle w:val="38"/>
              <w:rPr>
                <w:color w:val="0000FF"/>
                <w:szCs w:val="21"/>
              </w:rPr>
            </w:pPr>
            <w:r>
              <w:rPr>
                <w:rFonts w:hint="eastAsia"/>
                <w:color w:val="0000FF"/>
                <w:szCs w:val="21"/>
                <w:lang w:val="en-US" w:eastAsia="zh-CN"/>
              </w:rPr>
              <w:t>4.89</w:t>
            </w:r>
            <w:r>
              <w:rPr>
                <w:rFonts w:hint="eastAsia"/>
                <w:color w:val="0000FF"/>
                <w:szCs w:val="21"/>
              </w:rPr>
              <w:t>×10</w:t>
            </w:r>
            <w:r>
              <w:rPr>
                <w:rFonts w:hint="eastAsia"/>
                <w:color w:val="0000FF"/>
                <w:szCs w:val="21"/>
                <w:vertAlign w:val="superscript"/>
              </w:rPr>
              <w:t>-5</w:t>
            </w:r>
          </w:p>
        </w:tc>
        <w:tc>
          <w:tcPr>
            <w:tcW w:w="850" w:type="pct"/>
            <w:shd w:val="clear" w:color="auto" w:fill="auto"/>
            <w:noWrap/>
            <w:vAlign w:val="center"/>
          </w:tcPr>
          <w:p w14:paraId="17F17AC0">
            <w:pPr>
              <w:pStyle w:val="38"/>
              <w:rPr>
                <w:color w:val="0000FF"/>
                <w:szCs w:val="21"/>
              </w:rPr>
            </w:pPr>
            <w:r>
              <w:rPr>
                <w:rFonts w:hint="eastAsia"/>
                <w:color w:val="0000FF"/>
                <w:szCs w:val="21"/>
                <w:lang w:val="en-US" w:eastAsia="zh-CN"/>
              </w:rPr>
              <w:t>3.66</w:t>
            </w:r>
            <w:r>
              <w:rPr>
                <w:rFonts w:hint="eastAsia"/>
                <w:color w:val="0000FF"/>
                <w:szCs w:val="21"/>
              </w:rPr>
              <w:t>×10</w:t>
            </w:r>
            <w:r>
              <w:rPr>
                <w:rFonts w:hint="eastAsia"/>
                <w:color w:val="0000FF"/>
                <w:szCs w:val="21"/>
                <w:vertAlign w:val="superscript"/>
              </w:rPr>
              <w:t>-6</w:t>
            </w:r>
          </w:p>
        </w:tc>
        <w:tc>
          <w:tcPr>
            <w:tcW w:w="850" w:type="pct"/>
            <w:vMerge w:val="continue"/>
            <w:shd w:val="clear" w:color="auto" w:fill="auto"/>
            <w:noWrap/>
            <w:vAlign w:val="center"/>
          </w:tcPr>
          <w:p w14:paraId="4618CCB1">
            <w:pPr>
              <w:snapToGrid w:val="0"/>
              <w:ind w:firstLine="480"/>
              <w:jc w:val="center"/>
              <w:rPr>
                <w:color w:val="0000FF"/>
              </w:rPr>
            </w:pPr>
          </w:p>
        </w:tc>
        <w:tc>
          <w:tcPr>
            <w:tcW w:w="631" w:type="pct"/>
            <w:vMerge w:val="continue"/>
            <w:shd w:val="clear" w:color="auto" w:fill="auto"/>
            <w:noWrap/>
            <w:vAlign w:val="center"/>
          </w:tcPr>
          <w:p w14:paraId="0A1DC216">
            <w:pPr>
              <w:snapToGrid w:val="0"/>
              <w:ind w:firstLine="480"/>
              <w:jc w:val="center"/>
              <w:rPr>
                <w:color w:val="0000FF"/>
              </w:rPr>
            </w:pPr>
          </w:p>
        </w:tc>
        <w:tc>
          <w:tcPr>
            <w:tcW w:w="606" w:type="pct"/>
            <w:vMerge w:val="continue"/>
            <w:shd w:val="clear" w:color="auto" w:fill="auto"/>
            <w:vAlign w:val="center"/>
          </w:tcPr>
          <w:p w14:paraId="179BD32F">
            <w:pPr>
              <w:snapToGrid w:val="0"/>
              <w:ind w:firstLine="480"/>
              <w:jc w:val="center"/>
              <w:rPr>
                <w:color w:val="0000FF"/>
              </w:rPr>
            </w:pPr>
          </w:p>
        </w:tc>
      </w:tr>
      <w:tr w14:paraId="1D084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continue"/>
            <w:shd w:val="clear" w:color="auto" w:fill="auto"/>
            <w:noWrap/>
            <w:vAlign w:val="center"/>
          </w:tcPr>
          <w:p w14:paraId="3731E30C">
            <w:pPr>
              <w:snapToGrid w:val="0"/>
              <w:ind w:firstLine="480"/>
              <w:jc w:val="center"/>
              <w:rPr>
                <w:color w:val="0000FF"/>
              </w:rPr>
            </w:pPr>
          </w:p>
        </w:tc>
        <w:tc>
          <w:tcPr>
            <w:tcW w:w="605" w:type="pct"/>
            <w:shd w:val="clear" w:color="auto" w:fill="auto"/>
            <w:vAlign w:val="center"/>
          </w:tcPr>
          <w:p w14:paraId="25396152">
            <w:pPr>
              <w:pStyle w:val="38"/>
              <w:rPr>
                <w:color w:val="0000FF"/>
              </w:rPr>
            </w:pPr>
            <w:r>
              <w:rPr>
                <w:rFonts w:hint="eastAsia"/>
                <w:color w:val="0000FF"/>
              </w:rPr>
              <w:t>非甲烷总烃</w:t>
            </w:r>
          </w:p>
        </w:tc>
        <w:tc>
          <w:tcPr>
            <w:tcW w:w="850" w:type="pct"/>
            <w:shd w:val="clear" w:color="auto" w:fill="auto"/>
            <w:noWrap/>
            <w:vAlign w:val="center"/>
          </w:tcPr>
          <w:p w14:paraId="3A408B1B">
            <w:pPr>
              <w:pStyle w:val="38"/>
              <w:rPr>
                <w:rFonts w:hint="default" w:eastAsia="宋体"/>
                <w:color w:val="0000FF"/>
                <w:szCs w:val="21"/>
                <w:lang w:val="en-US" w:eastAsia="zh-CN"/>
              </w:rPr>
            </w:pPr>
            <w:r>
              <w:rPr>
                <w:rFonts w:hint="eastAsia"/>
                <w:color w:val="0000FF"/>
                <w:szCs w:val="21"/>
                <w:lang w:val="en-US" w:eastAsia="zh-CN"/>
              </w:rPr>
              <w:t>45.7</w:t>
            </w:r>
          </w:p>
        </w:tc>
        <w:tc>
          <w:tcPr>
            <w:tcW w:w="850" w:type="pct"/>
            <w:shd w:val="clear" w:color="auto" w:fill="auto"/>
            <w:noWrap/>
            <w:vAlign w:val="center"/>
          </w:tcPr>
          <w:p w14:paraId="1B0D0710">
            <w:pPr>
              <w:pStyle w:val="38"/>
              <w:rPr>
                <w:rFonts w:hint="default" w:eastAsia="宋体"/>
                <w:color w:val="0000FF"/>
                <w:szCs w:val="21"/>
                <w:lang w:val="en-US" w:eastAsia="zh-CN"/>
              </w:rPr>
            </w:pPr>
            <w:r>
              <w:rPr>
                <w:rFonts w:hint="eastAsia"/>
                <w:color w:val="0000FF"/>
                <w:szCs w:val="21"/>
                <w:lang w:val="en-US" w:eastAsia="zh-CN"/>
              </w:rPr>
              <w:t>3.425</w:t>
            </w:r>
          </w:p>
        </w:tc>
        <w:tc>
          <w:tcPr>
            <w:tcW w:w="850" w:type="pct"/>
            <w:vMerge w:val="continue"/>
            <w:shd w:val="clear" w:color="auto" w:fill="auto"/>
            <w:noWrap/>
            <w:vAlign w:val="center"/>
          </w:tcPr>
          <w:p w14:paraId="319A44C4">
            <w:pPr>
              <w:snapToGrid w:val="0"/>
              <w:ind w:firstLine="480"/>
              <w:jc w:val="center"/>
              <w:rPr>
                <w:color w:val="0000FF"/>
              </w:rPr>
            </w:pPr>
          </w:p>
        </w:tc>
        <w:tc>
          <w:tcPr>
            <w:tcW w:w="631" w:type="pct"/>
            <w:vMerge w:val="continue"/>
            <w:shd w:val="clear" w:color="auto" w:fill="auto"/>
            <w:noWrap/>
            <w:vAlign w:val="center"/>
          </w:tcPr>
          <w:p w14:paraId="51B3E61C">
            <w:pPr>
              <w:snapToGrid w:val="0"/>
              <w:ind w:firstLine="480"/>
              <w:jc w:val="center"/>
              <w:rPr>
                <w:color w:val="0000FF"/>
              </w:rPr>
            </w:pPr>
          </w:p>
        </w:tc>
        <w:tc>
          <w:tcPr>
            <w:tcW w:w="606" w:type="pct"/>
            <w:vMerge w:val="continue"/>
            <w:shd w:val="clear" w:color="auto" w:fill="auto"/>
            <w:vAlign w:val="center"/>
          </w:tcPr>
          <w:p w14:paraId="79BA3563">
            <w:pPr>
              <w:snapToGrid w:val="0"/>
              <w:ind w:firstLine="480"/>
              <w:jc w:val="center"/>
              <w:rPr>
                <w:color w:val="0000FF"/>
              </w:rPr>
            </w:pPr>
          </w:p>
        </w:tc>
      </w:tr>
      <w:tr w14:paraId="22C6E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restart"/>
            <w:shd w:val="clear" w:color="auto" w:fill="auto"/>
            <w:noWrap/>
            <w:vAlign w:val="center"/>
          </w:tcPr>
          <w:p w14:paraId="6FB3FEFB">
            <w:pPr>
              <w:pStyle w:val="38"/>
              <w:rPr>
                <w:color w:val="0000FF"/>
              </w:rPr>
            </w:pPr>
            <w:r>
              <w:rPr>
                <w:rFonts w:hint="eastAsia"/>
                <w:color w:val="0000FF"/>
              </w:rPr>
              <w:t>DA003</w:t>
            </w:r>
          </w:p>
        </w:tc>
        <w:tc>
          <w:tcPr>
            <w:tcW w:w="605" w:type="pct"/>
            <w:shd w:val="clear" w:color="auto" w:fill="auto"/>
            <w:vAlign w:val="center"/>
          </w:tcPr>
          <w:p w14:paraId="018094F2">
            <w:pPr>
              <w:pStyle w:val="38"/>
              <w:rPr>
                <w:color w:val="0000FF"/>
                <w:szCs w:val="21"/>
              </w:rPr>
            </w:pPr>
            <w:r>
              <w:rPr>
                <w:rFonts w:hint="eastAsia"/>
                <w:color w:val="0000FF"/>
              </w:rPr>
              <w:t>沥青烟</w:t>
            </w:r>
          </w:p>
        </w:tc>
        <w:tc>
          <w:tcPr>
            <w:tcW w:w="850" w:type="pct"/>
            <w:shd w:val="clear" w:color="auto" w:fill="auto"/>
            <w:noWrap/>
            <w:vAlign w:val="center"/>
          </w:tcPr>
          <w:p w14:paraId="36E867E1">
            <w:pPr>
              <w:pStyle w:val="38"/>
              <w:rPr>
                <w:rFonts w:hint="default" w:eastAsia="宋体"/>
                <w:color w:val="0000FF"/>
                <w:szCs w:val="21"/>
                <w:lang w:val="en-US" w:eastAsia="zh-CN"/>
              </w:rPr>
            </w:pPr>
            <w:r>
              <w:rPr>
                <w:rFonts w:hint="eastAsia"/>
                <w:color w:val="0000FF"/>
                <w:szCs w:val="21"/>
                <w:lang w:val="en-US" w:eastAsia="zh-CN"/>
              </w:rPr>
              <w:t>8.08</w:t>
            </w:r>
          </w:p>
        </w:tc>
        <w:tc>
          <w:tcPr>
            <w:tcW w:w="850" w:type="pct"/>
            <w:shd w:val="clear" w:color="auto" w:fill="auto"/>
            <w:noWrap/>
            <w:vAlign w:val="center"/>
          </w:tcPr>
          <w:p w14:paraId="57E8AE21">
            <w:pPr>
              <w:pStyle w:val="38"/>
              <w:rPr>
                <w:rFonts w:hint="default" w:eastAsia="宋体"/>
                <w:color w:val="0000FF"/>
                <w:szCs w:val="21"/>
                <w:lang w:val="en-US" w:eastAsia="zh-CN"/>
              </w:rPr>
            </w:pPr>
            <w:r>
              <w:rPr>
                <w:rFonts w:hint="eastAsia"/>
                <w:color w:val="0000FF"/>
                <w:szCs w:val="21"/>
                <w:lang w:val="en-US" w:eastAsia="zh-CN"/>
              </w:rPr>
              <w:t>0.146</w:t>
            </w:r>
          </w:p>
        </w:tc>
        <w:tc>
          <w:tcPr>
            <w:tcW w:w="850" w:type="pct"/>
            <w:vMerge w:val="continue"/>
            <w:shd w:val="clear" w:color="auto" w:fill="auto"/>
            <w:noWrap/>
            <w:vAlign w:val="center"/>
          </w:tcPr>
          <w:p w14:paraId="57C6B74E">
            <w:pPr>
              <w:snapToGrid w:val="0"/>
              <w:ind w:firstLine="480"/>
              <w:jc w:val="center"/>
              <w:rPr>
                <w:color w:val="0000FF"/>
              </w:rPr>
            </w:pPr>
          </w:p>
        </w:tc>
        <w:tc>
          <w:tcPr>
            <w:tcW w:w="631" w:type="pct"/>
            <w:vMerge w:val="continue"/>
            <w:shd w:val="clear" w:color="auto" w:fill="auto"/>
            <w:noWrap/>
            <w:vAlign w:val="center"/>
          </w:tcPr>
          <w:p w14:paraId="32E17A29">
            <w:pPr>
              <w:snapToGrid w:val="0"/>
              <w:ind w:firstLine="480"/>
              <w:jc w:val="center"/>
              <w:rPr>
                <w:color w:val="0000FF"/>
              </w:rPr>
            </w:pPr>
          </w:p>
        </w:tc>
        <w:tc>
          <w:tcPr>
            <w:tcW w:w="606" w:type="pct"/>
            <w:vMerge w:val="continue"/>
            <w:shd w:val="clear" w:color="auto" w:fill="auto"/>
            <w:vAlign w:val="center"/>
          </w:tcPr>
          <w:p w14:paraId="58C73F45">
            <w:pPr>
              <w:snapToGrid w:val="0"/>
              <w:ind w:firstLine="480"/>
              <w:jc w:val="center"/>
              <w:rPr>
                <w:color w:val="0000FF"/>
              </w:rPr>
            </w:pPr>
          </w:p>
        </w:tc>
      </w:tr>
      <w:tr w14:paraId="50A07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continue"/>
            <w:shd w:val="clear" w:color="auto" w:fill="auto"/>
            <w:noWrap/>
            <w:vAlign w:val="center"/>
          </w:tcPr>
          <w:p w14:paraId="4388EA77">
            <w:pPr>
              <w:snapToGrid w:val="0"/>
              <w:ind w:firstLine="480"/>
              <w:jc w:val="center"/>
              <w:rPr>
                <w:color w:val="0000FF"/>
              </w:rPr>
            </w:pPr>
          </w:p>
        </w:tc>
        <w:tc>
          <w:tcPr>
            <w:tcW w:w="605" w:type="pct"/>
            <w:shd w:val="clear" w:color="auto" w:fill="auto"/>
            <w:vAlign w:val="center"/>
          </w:tcPr>
          <w:p w14:paraId="05377053">
            <w:pPr>
              <w:pStyle w:val="38"/>
              <w:rPr>
                <w:color w:val="0000FF"/>
                <w:szCs w:val="21"/>
              </w:rPr>
            </w:pPr>
            <w:r>
              <w:rPr>
                <w:rFonts w:hint="eastAsia"/>
                <w:color w:val="0000FF"/>
              </w:rPr>
              <w:t>苯并</w:t>
            </w:r>
            <w:r>
              <w:rPr>
                <w:color w:val="0000FF"/>
              </w:rPr>
              <w:t>[a]</w:t>
            </w:r>
            <w:r>
              <w:rPr>
                <w:rFonts w:hint="eastAsia"/>
                <w:color w:val="0000FF"/>
              </w:rPr>
              <w:t>芘</w:t>
            </w:r>
          </w:p>
        </w:tc>
        <w:tc>
          <w:tcPr>
            <w:tcW w:w="850" w:type="pct"/>
            <w:shd w:val="clear" w:color="auto" w:fill="auto"/>
            <w:noWrap/>
            <w:vAlign w:val="center"/>
          </w:tcPr>
          <w:p w14:paraId="0266D275">
            <w:pPr>
              <w:pStyle w:val="38"/>
              <w:rPr>
                <w:color w:val="0000FF"/>
                <w:szCs w:val="21"/>
              </w:rPr>
            </w:pPr>
            <w:r>
              <w:rPr>
                <w:rFonts w:hint="eastAsia"/>
                <w:color w:val="0000FF"/>
                <w:szCs w:val="21"/>
                <w:lang w:val="en-US" w:eastAsia="zh-CN"/>
              </w:rPr>
              <w:t>2.36</w:t>
            </w:r>
            <w:r>
              <w:rPr>
                <w:rFonts w:hint="eastAsia"/>
                <w:color w:val="0000FF"/>
                <w:szCs w:val="21"/>
              </w:rPr>
              <w:t>×10</w:t>
            </w:r>
            <w:r>
              <w:rPr>
                <w:rFonts w:hint="eastAsia"/>
                <w:color w:val="0000FF"/>
                <w:szCs w:val="21"/>
                <w:vertAlign w:val="superscript"/>
              </w:rPr>
              <w:t>-5</w:t>
            </w:r>
          </w:p>
        </w:tc>
        <w:tc>
          <w:tcPr>
            <w:tcW w:w="850" w:type="pct"/>
            <w:shd w:val="clear" w:color="auto" w:fill="auto"/>
            <w:noWrap/>
            <w:vAlign w:val="center"/>
          </w:tcPr>
          <w:p w14:paraId="0CA0375C">
            <w:pPr>
              <w:pStyle w:val="38"/>
              <w:rPr>
                <w:color w:val="0000FF"/>
                <w:szCs w:val="21"/>
              </w:rPr>
            </w:pPr>
            <w:r>
              <w:rPr>
                <w:rFonts w:hint="eastAsia"/>
                <w:color w:val="0000FF"/>
                <w:szCs w:val="21"/>
                <w:lang w:val="en-US" w:eastAsia="zh-CN"/>
              </w:rPr>
              <w:t>4.35</w:t>
            </w:r>
            <w:r>
              <w:rPr>
                <w:rFonts w:hint="eastAsia"/>
                <w:color w:val="0000FF"/>
                <w:szCs w:val="21"/>
              </w:rPr>
              <w:t>×10</w:t>
            </w:r>
            <w:r>
              <w:rPr>
                <w:rFonts w:hint="eastAsia"/>
                <w:color w:val="0000FF"/>
                <w:szCs w:val="21"/>
                <w:vertAlign w:val="superscript"/>
              </w:rPr>
              <w:t>-6</w:t>
            </w:r>
          </w:p>
        </w:tc>
        <w:tc>
          <w:tcPr>
            <w:tcW w:w="850" w:type="pct"/>
            <w:vMerge w:val="continue"/>
            <w:shd w:val="clear" w:color="auto" w:fill="auto"/>
            <w:noWrap/>
            <w:vAlign w:val="center"/>
          </w:tcPr>
          <w:p w14:paraId="408D0BE2">
            <w:pPr>
              <w:snapToGrid w:val="0"/>
              <w:ind w:firstLine="480"/>
              <w:jc w:val="center"/>
              <w:rPr>
                <w:color w:val="0000FF"/>
              </w:rPr>
            </w:pPr>
          </w:p>
        </w:tc>
        <w:tc>
          <w:tcPr>
            <w:tcW w:w="631" w:type="pct"/>
            <w:vMerge w:val="continue"/>
            <w:shd w:val="clear" w:color="auto" w:fill="auto"/>
            <w:noWrap/>
            <w:vAlign w:val="center"/>
          </w:tcPr>
          <w:p w14:paraId="6434DEE0">
            <w:pPr>
              <w:snapToGrid w:val="0"/>
              <w:ind w:firstLine="480"/>
              <w:jc w:val="center"/>
              <w:rPr>
                <w:color w:val="0000FF"/>
              </w:rPr>
            </w:pPr>
          </w:p>
        </w:tc>
        <w:tc>
          <w:tcPr>
            <w:tcW w:w="606" w:type="pct"/>
            <w:vMerge w:val="continue"/>
            <w:shd w:val="clear" w:color="auto" w:fill="auto"/>
            <w:vAlign w:val="center"/>
          </w:tcPr>
          <w:p w14:paraId="663F8E60">
            <w:pPr>
              <w:snapToGrid w:val="0"/>
              <w:ind w:firstLine="480"/>
              <w:jc w:val="center"/>
              <w:rPr>
                <w:color w:val="0000FF"/>
              </w:rPr>
            </w:pPr>
          </w:p>
        </w:tc>
      </w:tr>
      <w:tr w14:paraId="68ADA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vMerge w:val="continue"/>
            <w:shd w:val="clear" w:color="auto" w:fill="auto"/>
            <w:noWrap/>
            <w:vAlign w:val="center"/>
          </w:tcPr>
          <w:p w14:paraId="50B9D9DE">
            <w:pPr>
              <w:snapToGrid w:val="0"/>
              <w:ind w:firstLine="480"/>
              <w:jc w:val="center"/>
              <w:rPr>
                <w:color w:val="0000FF"/>
              </w:rPr>
            </w:pPr>
          </w:p>
        </w:tc>
        <w:tc>
          <w:tcPr>
            <w:tcW w:w="605" w:type="pct"/>
            <w:shd w:val="clear" w:color="auto" w:fill="auto"/>
            <w:vAlign w:val="center"/>
          </w:tcPr>
          <w:p w14:paraId="5CB78DAB">
            <w:pPr>
              <w:pStyle w:val="38"/>
              <w:rPr>
                <w:color w:val="0000FF"/>
                <w:szCs w:val="21"/>
              </w:rPr>
            </w:pPr>
            <w:r>
              <w:rPr>
                <w:rFonts w:hint="eastAsia"/>
                <w:color w:val="0000FF"/>
              </w:rPr>
              <w:t>非甲烷总烃</w:t>
            </w:r>
          </w:p>
        </w:tc>
        <w:tc>
          <w:tcPr>
            <w:tcW w:w="850" w:type="pct"/>
            <w:shd w:val="clear" w:color="auto" w:fill="auto"/>
            <w:noWrap/>
            <w:vAlign w:val="center"/>
          </w:tcPr>
          <w:p w14:paraId="6D179AF5">
            <w:pPr>
              <w:pStyle w:val="38"/>
              <w:rPr>
                <w:rFonts w:hint="default" w:eastAsia="宋体"/>
                <w:color w:val="0000FF"/>
                <w:szCs w:val="21"/>
                <w:lang w:val="en-US" w:eastAsia="zh-CN"/>
              </w:rPr>
            </w:pPr>
            <w:r>
              <w:rPr>
                <w:rFonts w:hint="eastAsia"/>
                <w:color w:val="0000FF"/>
                <w:szCs w:val="21"/>
                <w:lang w:val="en-US" w:eastAsia="zh-CN"/>
              </w:rPr>
              <w:t>22.4</w:t>
            </w:r>
          </w:p>
        </w:tc>
        <w:tc>
          <w:tcPr>
            <w:tcW w:w="850" w:type="pct"/>
            <w:shd w:val="clear" w:color="auto" w:fill="auto"/>
            <w:noWrap/>
            <w:vAlign w:val="center"/>
          </w:tcPr>
          <w:p w14:paraId="1D629740">
            <w:pPr>
              <w:pStyle w:val="38"/>
              <w:rPr>
                <w:rFonts w:hint="default" w:eastAsia="宋体"/>
                <w:color w:val="0000FF"/>
                <w:szCs w:val="21"/>
                <w:lang w:val="en-US" w:eastAsia="zh-CN"/>
              </w:rPr>
            </w:pPr>
            <w:r>
              <w:rPr>
                <w:rFonts w:hint="eastAsia"/>
                <w:color w:val="0000FF"/>
                <w:szCs w:val="21"/>
                <w:lang w:val="en-US" w:eastAsia="zh-CN"/>
              </w:rPr>
              <w:t>0.403</w:t>
            </w:r>
          </w:p>
        </w:tc>
        <w:tc>
          <w:tcPr>
            <w:tcW w:w="850" w:type="pct"/>
            <w:vMerge w:val="continue"/>
            <w:shd w:val="clear" w:color="auto" w:fill="auto"/>
            <w:noWrap/>
            <w:vAlign w:val="center"/>
          </w:tcPr>
          <w:p w14:paraId="1AA44236">
            <w:pPr>
              <w:snapToGrid w:val="0"/>
              <w:ind w:firstLine="480"/>
              <w:jc w:val="center"/>
              <w:rPr>
                <w:color w:val="0000FF"/>
              </w:rPr>
            </w:pPr>
          </w:p>
        </w:tc>
        <w:tc>
          <w:tcPr>
            <w:tcW w:w="631" w:type="pct"/>
            <w:vMerge w:val="continue"/>
            <w:shd w:val="clear" w:color="auto" w:fill="auto"/>
            <w:noWrap/>
            <w:vAlign w:val="center"/>
          </w:tcPr>
          <w:p w14:paraId="4F9C05AE">
            <w:pPr>
              <w:snapToGrid w:val="0"/>
              <w:ind w:firstLine="480"/>
              <w:jc w:val="center"/>
              <w:rPr>
                <w:color w:val="0000FF"/>
              </w:rPr>
            </w:pPr>
          </w:p>
        </w:tc>
        <w:tc>
          <w:tcPr>
            <w:tcW w:w="606" w:type="pct"/>
            <w:vMerge w:val="continue"/>
            <w:shd w:val="clear" w:color="auto" w:fill="auto"/>
            <w:vAlign w:val="center"/>
          </w:tcPr>
          <w:p w14:paraId="28D4F5F3">
            <w:pPr>
              <w:snapToGrid w:val="0"/>
              <w:ind w:firstLine="480"/>
              <w:jc w:val="center"/>
              <w:rPr>
                <w:color w:val="0000FF"/>
              </w:rPr>
            </w:pPr>
          </w:p>
        </w:tc>
      </w:tr>
      <w:tr w14:paraId="1D1F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2" w:hRule="atLeast"/>
          <w:jc w:val="center"/>
        </w:trPr>
        <w:tc>
          <w:tcPr>
            <w:tcW w:w="605" w:type="pct"/>
            <w:shd w:val="clear" w:color="auto" w:fill="auto"/>
            <w:noWrap/>
            <w:vAlign w:val="center"/>
          </w:tcPr>
          <w:p w14:paraId="1C33EB6A">
            <w:pPr>
              <w:pStyle w:val="38"/>
              <w:rPr>
                <w:color w:val="0000FF"/>
              </w:rPr>
            </w:pPr>
            <w:r>
              <w:rPr>
                <w:rFonts w:hint="eastAsia"/>
                <w:color w:val="0000FF"/>
              </w:rPr>
              <w:t>DA005</w:t>
            </w:r>
          </w:p>
        </w:tc>
        <w:tc>
          <w:tcPr>
            <w:tcW w:w="605" w:type="pct"/>
            <w:shd w:val="clear" w:color="auto" w:fill="auto"/>
            <w:vAlign w:val="center"/>
          </w:tcPr>
          <w:p w14:paraId="65D1DE2D">
            <w:pPr>
              <w:pStyle w:val="38"/>
              <w:rPr>
                <w:color w:val="0000FF"/>
              </w:rPr>
            </w:pPr>
            <w:r>
              <w:rPr>
                <w:rFonts w:hint="eastAsia"/>
                <w:color w:val="0000FF"/>
              </w:rPr>
              <w:t>颗粒物</w:t>
            </w:r>
          </w:p>
        </w:tc>
        <w:tc>
          <w:tcPr>
            <w:tcW w:w="850" w:type="pct"/>
            <w:shd w:val="clear" w:color="auto" w:fill="auto"/>
            <w:noWrap/>
            <w:vAlign w:val="center"/>
          </w:tcPr>
          <w:p w14:paraId="69911926">
            <w:pPr>
              <w:pStyle w:val="38"/>
              <w:rPr>
                <w:rFonts w:hint="default" w:eastAsia="宋体"/>
                <w:color w:val="0000FF"/>
                <w:lang w:val="en-US" w:eastAsia="zh-CN"/>
              </w:rPr>
            </w:pPr>
            <w:r>
              <w:rPr>
                <w:rFonts w:hint="eastAsia"/>
                <w:color w:val="0000FF"/>
                <w:lang w:val="en-US" w:eastAsia="zh-CN"/>
              </w:rPr>
              <w:t>713.8</w:t>
            </w:r>
          </w:p>
        </w:tc>
        <w:tc>
          <w:tcPr>
            <w:tcW w:w="850" w:type="pct"/>
            <w:shd w:val="clear" w:color="auto" w:fill="auto"/>
            <w:noWrap/>
            <w:vAlign w:val="center"/>
          </w:tcPr>
          <w:p w14:paraId="24569D47">
            <w:pPr>
              <w:pStyle w:val="38"/>
              <w:rPr>
                <w:rFonts w:hint="default" w:eastAsia="宋体"/>
                <w:color w:val="0000FF"/>
                <w:lang w:val="en-US" w:eastAsia="zh-CN"/>
              </w:rPr>
            </w:pPr>
            <w:r>
              <w:rPr>
                <w:rFonts w:hint="eastAsia"/>
                <w:color w:val="0000FF"/>
                <w:lang w:val="en-US" w:eastAsia="zh-CN"/>
              </w:rPr>
              <w:t>9.279</w:t>
            </w:r>
          </w:p>
        </w:tc>
        <w:tc>
          <w:tcPr>
            <w:tcW w:w="850" w:type="pct"/>
            <w:vMerge w:val="continue"/>
            <w:shd w:val="clear" w:color="auto" w:fill="auto"/>
            <w:noWrap/>
            <w:vAlign w:val="center"/>
          </w:tcPr>
          <w:p w14:paraId="4E965C9C">
            <w:pPr>
              <w:snapToGrid w:val="0"/>
              <w:ind w:firstLine="480"/>
              <w:jc w:val="center"/>
              <w:rPr>
                <w:color w:val="0000FF"/>
              </w:rPr>
            </w:pPr>
          </w:p>
        </w:tc>
        <w:tc>
          <w:tcPr>
            <w:tcW w:w="631" w:type="pct"/>
            <w:vMerge w:val="continue"/>
            <w:shd w:val="clear" w:color="auto" w:fill="auto"/>
            <w:noWrap/>
            <w:vAlign w:val="center"/>
          </w:tcPr>
          <w:p w14:paraId="5CD1AA46">
            <w:pPr>
              <w:snapToGrid w:val="0"/>
              <w:ind w:firstLine="480"/>
              <w:jc w:val="center"/>
              <w:rPr>
                <w:color w:val="0000FF"/>
              </w:rPr>
            </w:pPr>
          </w:p>
        </w:tc>
        <w:tc>
          <w:tcPr>
            <w:tcW w:w="606" w:type="pct"/>
            <w:vMerge w:val="continue"/>
            <w:shd w:val="clear" w:color="auto" w:fill="auto"/>
            <w:vAlign w:val="center"/>
          </w:tcPr>
          <w:p w14:paraId="01B9FCDB">
            <w:pPr>
              <w:snapToGrid w:val="0"/>
              <w:ind w:firstLine="480"/>
              <w:jc w:val="center"/>
              <w:rPr>
                <w:color w:val="0000FF"/>
              </w:rPr>
            </w:pPr>
          </w:p>
        </w:tc>
      </w:tr>
      <w:tr w14:paraId="4F929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5" w:type="pct"/>
            <w:shd w:val="clear" w:color="auto" w:fill="auto"/>
            <w:noWrap/>
            <w:vAlign w:val="center"/>
          </w:tcPr>
          <w:p w14:paraId="26985A6A">
            <w:pPr>
              <w:pStyle w:val="38"/>
              <w:rPr>
                <w:color w:val="0000FF"/>
              </w:rPr>
            </w:pPr>
            <w:r>
              <w:rPr>
                <w:rFonts w:hint="eastAsia"/>
                <w:color w:val="0000FF"/>
              </w:rPr>
              <w:t>DA006</w:t>
            </w:r>
          </w:p>
        </w:tc>
        <w:tc>
          <w:tcPr>
            <w:tcW w:w="605" w:type="pct"/>
            <w:shd w:val="clear" w:color="auto" w:fill="auto"/>
            <w:vAlign w:val="center"/>
          </w:tcPr>
          <w:p w14:paraId="2B37A10E">
            <w:pPr>
              <w:pStyle w:val="38"/>
              <w:rPr>
                <w:color w:val="0000FF"/>
              </w:rPr>
            </w:pPr>
            <w:r>
              <w:rPr>
                <w:rFonts w:hint="eastAsia"/>
                <w:color w:val="0000FF"/>
              </w:rPr>
              <w:t>颗粒物</w:t>
            </w:r>
          </w:p>
        </w:tc>
        <w:tc>
          <w:tcPr>
            <w:tcW w:w="850" w:type="pct"/>
            <w:shd w:val="clear" w:color="auto" w:fill="auto"/>
            <w:noWrap/>
            <w:vAlign w:val="center"/>
          </w:tcPr>
          <w:p w14:paraId="1DC50FEC">
            <w:pPr>
              <w:pStyle w:val="38"/>
              <w:rPr>
                <w:color w:val="0000FF"/>
              </w:rPr>
            </w:pPr>
            <w:r>
              <w:rPr>
                <w:rFonts w:hint="eastAsia"/>
                <w:color w:val="0000FF"/>
              </w:rPr>
              <w:t>1047.6</w:t>
            </w:r>
          </w:p>
        </w:tc>
        <w:tc>
          <w:tcPr>
            <w:tcW w:w="850" w:type="pct"/>
            <w:shd w:val="clear" w:color="auto" w:fill="auto"/>
            <w:noWrap/>
            <w:vAlign w:val="center"/>
          </w:tcPr>
          <w:p w14:paraId="068317DA">
            <w:pPr>
              <w:pStyle w:val="38"/>
              <w:rPr>
                <w:color w:val="0000FF"/>
              </w:rPr>
            </w:pPr>
            <w:r>
              <w:rPr>
                <w:rFonts w:hint="eastAsia"/>
                <w:color w:val="0000FF"/>
              </w:rPr>
              <w:t>29.33</w:t>
            </w:r>
          </w:p>
        </w:tc>
        <w:tc>
          <w:tcPr>
            <w:tcW w:w="850" w:type="pct"/>
            <w:vMerge w:val="continue"/>
            <w:shd w:val="clear" w:color="auto" w:fill="auto"/>
            <w:noWrap/>
            <w:vAlign w:val="center"/>
          </w:tcPr>
          <w:p w14:paraId="01CF3ED0">
            <w:pPr>
              <w:snapToGrid w:val="0"/>
              <w:ind w:firstLine="480"/>
              <w:jc w:val="center"/>
              <w:rPr>
                <w:color w:val="0000FF"/>
              </w:rPr>
            </w:pPr>
          </w:p>
        </w:tc>
        <w:tc>
          <w:tcPr>
            <w:tcW w:w="631" w:type="pct"/>
            <w:vMerge w:val="continue"/>
            <w:shd w:val="clear" w:color="auto" w:fill="auto"/>
            <w:noWrap/>
            <w:vAlign w:val="center"/>
          </w:tcPr>
          <w:p w14:paraId="5EDE0F85">
            <w:pPr>
              <w:snapToGrid w:val="0"/>
              <w:ind w:firstLine="480"/>
              <w:jc w:val="center"/>
              <w:rPr>
                <w:color w:val="0000FF"/>
              </w:rPr>
            </w:pPr>
          </w:p>
        </w:tc>
        <w:tc>
          <w:tcPr>
            <w:tcW w:w="606" w:type="pct"/>
            <w:vMerge w:val="continue"/>
            <w:shd w:val="clear" w:color="auto" w:fill="auto"/>
            <w:vAlign w:val="center"/>
          </w:tcPr>
          <w:p w14:paraId="2000E9DA">
            <w:pPr>
              <w:snapToGrid w:val="0"/>
              <w:ind w:firstLine="480"/>
              <w:jc w:val="center"/>
              <w:rPr>
                <w:color w:val="0000FF"/>
              </w:rPr>
            </w:pPr>
          </w:p>
        </w:tc>
      </w:tr>
    </w:tbl>
    <w:p w14:paraId="142F9D4B">
      <w:pPr>
        <w:ind w:firstLine="480"/>
        <w:rPr>
          <w:color w:val="0000FF"/>
        </w:rPr>
      </w:pPr>
    </w:p>
    <w:p w14:paraId="456B3F43">
      <w:pPr>
        <w:ind w:firstLine="480"/>
        <w:rPr>
          <w:color w:val="0000FF"/>
        </w:rPr>
        <w:sectPr>
          <w:footerReference r:id="rId29" w:type="default"/>
          <w:pgSz w:w="16838" w:h="11906" w:orient="landscape"/>
          <w:pgMar w:top="1417" w:right="1417" w:bottom="1417" w:left="1417" w:header="737" w:footer="850" w:gutter="0"/>
          <w:cols w:space="0" w:num="1"/>
          <w:docGrid w:type="lines" w:linePitch="336" w:charSpace="0"/>
        </w:sectPr>
      </w:pPr>
    </w:p>
    <w:p w14:paraId="4A0F06BB">
      <w:pPr>
        <w:pStyle w:val="4"/>
        <w:jc w:val="center"/>
      </w:pPr>
      <w:bookmarkStart w:id="136" w:name="_Toc11337"/>
      <w:bookmarkStart w:id="137" w:name="_Toc22635"/>
      <w:bookmarkStart w:id="138" w:name="_Toc9012"/>
      <w:bookmarkStart w:id="139" w:name="_Toc28029"/>
      <w:r>
        <w:t>3 大气环境影响评价</w:t>
      </w:r>
      <w:bookmarkEnd w:id="136"/>
      <w:bookmarkEnd w:id="137"/>
      <w:bookmarkEnd w:id="138"/>
      <w:bookmarkEnd w:id="139"/>
    </w:p>
    <w:p w14:paraId="1BE65B57">
      <w:pPr>
        <w:pStyle w:val="5"/>
      </w:pPr>
      <w:bookmarkStart w:id="140" w:name="_Toc11984"/>
      <w:bookmarkStart w:id="141" w:name="_Toc321"/>
      <w:bookmarkStart w:id="142" w:name="_Toc18663"/>
      <w:bookmarkStart w:id="143" w:name="_Toc31394"/>
      <w:r>
        <w:t>3.1 施工期大气环境影响分析</w:t>
      </w:r>
      <w:bookmarkEnd w:id="140"/>
      <w:bookmarkEnd w:id="141"/>
      <w:bookmarkEnd w:id="142"/>
      <w:bookmarkEnd w:id="143"/>
    </w:p>
    <w:p w14:paraId="6D3026ED">
      <w:pPr>
        <w:pStyle w:val="6"/>
      </w:pPr>
      <w:bookmarkStart w:id="144" w:name="bookmark42"/>
      <w:bookmarkEnd w:id="144"/>
      <w:bookmarkStart w:id="145" w:name="_Toc10405"/>
      <w:bookmarkStart w:id="146" w:name="_Toc5583"/>
      <w:bookmarkStart w:id="147" w:name="_Toc9405"/>
      <w:r>
        <w:t>3.1.1 施工期扬尘</w:t>
      </w:r>
      <w:bookmarkEnd w:id="145"/>
      <w:bookmarkEnd w:id="146"/>
      <w:bookmarkEnd w:id="147"/>
    </w:p>
    <w:p w14:paraId="286300C4">
      <w:pPr>
        <w:ind w:firstLine="480"/>
      </w:pPr>
      <w:r>
        <w:rPr>
          <w:rFonts w:hint="eastAsia"/>
        </w:rPr>
        <w:t>本项目场地已平整，施工期扬尘主要是运输车辆行驶扬尘、材料运输和堆放、等施工作业过程中产生的粉尘等。</w:t>
      </w:r>
    </w:p>
    <w:p w14:paraId="78C81655">
      <w:pPr>
        <w:ind w:firstLine="482"/>
        <w:rPr>
          <w:b/>
          <w:bCs/>
        </w:rPr>
      </w:pPr>
      <w:r>
        <w:rPr>
          <w:rFonts w:hint="eastAsia"/>
          <w:b/>
          <w:bCs/>
        </w:rPr>
        <w:t>（1）车辆运输扬尘</w:t>
      </w:r>
    </w:p>
    <w:p w14:paraId="3841BA55">
      <w:pPr>
        <w:ind w:firstLine="480"/>
      </w:pPr>
      <w:r>
        <w:t>在完全干燥情况下，车辆行驶产生的扬尘可按下列经验公式计算：</w:t>
      </w:r>
    </w:p>
    <w:p w14:paraId="60DD7F5A">
      <w:pPr>
        <w:ind w:firstLine="480"/>
        <w:jc w:val="center"/>
      </w:pPr>
      <w:r>
        <w:t>Q=0.123</w:t>
      </w:r>
      <w:r>
        <w:rPr>
          <w:rFonts w:hint="eastAsia"/>
        </w:rPr>
        <w:t>(</w:t>
      </w:r>
      <w:r>
        <w:t>V/5</w:t>
      </w:r>
      <w:r>
        <w:rPr>
          <w:rFonts w:hint="eastAsia"/>
        </w:rPr>
        <w:t>)(</w:t>
      </w:r>
      <w:r>
        <w:t>W/6.8</w:t>
      </w:r>
      <w:r>
        <w:rPr>
          <w:rFonts w:hint="eastAsia"/>
        </w:rPr>
        <w:t>)</w:t>
      </w:r>
      <w:r>
        <w:rPr>
          <w:vertAlign w:val="superscript"/>
        </w:rPr>
        <w:t>0.85</w:t>
      </w:r>
      <w:r>
        <w:rPr>
          <w:rFonts w:hint="eastAsia"/>
          <w:vertAlign w:val="superscript"/>
        </w:rPr>
        <w:t>(</w:t>
      </w:r>
      <w:r>
        <w:t>P/0.5</w:t>
      </w:r>
      <w:r>
        <w:rPr>
          <w:rFonts w:hint="eastAsia"/>
        </w:rPr>
        <w:t>)</w:t>
      </w:r>
      <w:r>
        <w:rPr>
          <w:vertAlign w:val="superscript"/>
        </w:rPr>
        <w:t>0.75</w:t>
      </w:r>
    </w:p>
    <w:p w14:paraId="6B357680">
      <w:pPr>
        <w:ind w:firstLine="480"/>
      </w:pPr>
      <w:r>
        <w:t>式中：</w:t>
      </w:r>
    </w:p>
    <w:p w14:paraId="295926FE">
      <w:pPr>
        <w:ind w:firstLine="480"/>
      </w:pPr>
      <w:r>
        <w:t>Q—汽车行驶的扬尘，kg/km·辆；</w:t>
      </w:r>
    </w:p>
    <w:p w14:paraId="545BEDE0">
      <w:pPr>
        <w:ind w:firstLine="480"/>
      </w:pPr>
      <w:r>
        <w:t>V—汽车速度，km/h；</w:t>
      </w:r>
    </w:p>
    <w:p w14:paraId="70C89F1F">
      <w:pPr>
        <w:ind w:firstLine="480"/>
      </w:pPr>
      <w:r>
        <w:t>W—汽车载重量，t；</w:t>
      </w:r>
    </w:p>
    <w:p w14:paraId="31F742E4">
      <w:pPr>
        <w:ind w:firstLine="480"/>
      </w:pPr>
      <w:r>
        <w:t>P—道路表面粉尘量，kg/m</w:t>
      </w:r>
      <w:r>
        <w:rPr>
          <w:vertAlign w:val="superscript"/>
        </w:rPr>
        <w:t>2</w:t>
      </w:r>
      <w:r>
        <w:t>。</w:t>
      </w:r>
    </w:p>
    <w:p w14:paraId="74F26842">
      <w:pPr>
        <w:ind w:firstLine="480"/>
      </w:pPr>
      <w:r>
        <w:t>表</w:t>
      </w:r>
      <w:r>
        <w:rPr>
          <w:rFonts w:hint="eastAsia"/>
        </w:rPr>
        <w:t>3</w:t>
      </w:r>
      <w:r>
        <w:t>.1-1为一辆10t卡车在通过一段长度为1km的路面时，不同路面清洁程度、不同行驶速度情况下的扬尘量。由此可见，在同样路面清洁程度条件下，车速越快，扬尘量越大；而在同样车速情况下。路面越脏，则扬尘量越大。</w:t>
      </w:r>
    </w:p>
    <w:p w14:paraId="4A0B220D">
      <w:pPr>
        <w:pStyle w:val="32"/>
      </w:pPr>
      <w:r>
        <w:t>表</w:t>
      </w:r>
      <w:r>
        <w:rPr>
          <w:rFonts w:hint="eastAsia"/>
        </w:rPr>
        <w:t>3</w:t>
      </w:r>
      <w:r>
        <w:t>.1-1 车辆行驶时道路扬尘量</w:t>
      </w:r>
    </w:p>
    <w:tbl>
      <w:tblPr>
        <w:tblStyle w:val="25"/>
        <w:tblW w:w="5000" w:type="pct"/>
        <w:jc w:val="center"/>
        <w:tblLayout w:type="autofit"/>
        <w:tblCellMar>
          <w:top w:w="0" w:type="dxa"/>
          <w:left w:w="0" w:type="dxa"/>
          <w:bottom w:w="0" w:type="dxa"/>
          <w:right w:w="0" w:type="dxa"/>
        </w:tblCellMar>
      </w:tblPr>
      <w:tblGrid>
        <w:gridCol w:w="1506"/>
        <w:gridCol w:w="1089"/>
        <w:gridCol w:w="1090"/>
        <w:gridCol w:w="1090"/>
        <w:gridCol w:w="1227"/>
        <w:gridCol w:w="1090"/>
        <w:gridCol w:w="1224"/>
      </w:tblGrid>
      <w:tr w14:paraId="622A0582">
        <w:tblPrEx>
          <w:tblCellMar>
            <w:top w:w="0" w:type="dxa"/>
            <w:left w:w="0" w:type="dxa"/>
            <w:bottom w:w="0" w:type="dxa"/>
            <w:right w:w="0" w:type="dxa"/>
          </w:tblCellMar>
        </w:tblPrEx>
        <w:trPr>
          <w:trHeight w:val="397" w:hRule="atLeast"/>
          <w:jc w:val="center"/>
        </w:trPr>
        <w:tc>
          <w:tcPr>
            <w:tcW w:w="905" w:type="pct"/>
            <w:tcBorders>
              <w:top w:val="single" w:color="000000" w:sz="4" w:space="0"/>
              <w:left w:val="single" w:color="000000" w:sz="4" w:space="0"/>
              <w:bottom w:val="single" w:color="000000" w:sz="4" w:space="0"/>
              <w:right w:val="single" w:color="000000" w:sz="4" w:space="0"/>
              <w:tl2br w:val="single" w:color="000000" w:sz="4" w:space="0"/>
            </w:tcBorders>
            <w:vAlign w:val="center"/>
          </w:tcPr>
          <w:p w14:paraId="263748D1">
            <w:pPr>
              <w:pStyle w:val="38"/>
              <w:jc w:val="right"/>
              <w:rPr>
                <w:b/>
                <w:bCs/>
              </w:rPr>
            </w:pPr>
            <w:r>
              <w:rPr>
                <w:rFonts w:hint="eastAsia"/>
                <w:b/>
                <w:bCs/>
              </w:rPr>
              <w:t>距离</w:t>
            </w:r>
          </w:p>
          <w:p w14:paraId="3433517C">
            <w:pPr>
              <w:pStyle w:val="38"/>
              <w:jc w:val="left"/>
              <w:rPr>
                <w:b/>
                <w:bCs/>
              </w:rPr>
            </w:pPr>
            <w:r>
              <w:rPr>
                <w:b/>
                <w:bCs/>
              </w:rPr>
              <w:t>车速</w:t>
            </w:r>
          </w:p>
        </w:tc>
        <w:tc>
          <w:tcPr>
            <w:tcW w:w="654" w:type="pct"/>
            <w:tcBorders>
              <w:top w:val="single" w:color="000000" w:sz="4" w:space="0"/>
              <w:left w:val="single" w:color="000000" w:sz="4" w:space="0"/>
              <w:bottom w:val="single" w:color="000000" w:sz="4" w:space="0"/>
              <w:right w:val="single" w:color="000000" w:sz="4" w:space="0"/>
            </w:tcBorders>
            <w:vAlign w:val="center"/>
          </w:tcPr>
          <w:p w14:paraId="0369D52E">
            <w:pPr>
              <w:pStyle w:val="38"/>
              <w:rPr>
                <w:b/>
                <w:bCs/>
              </w:rPr>
            </w:pPr>
            <w:r>
              <w:rPr>
                <w:b/>
                <w:bCs/>
              </w:rPr>
              <w:t>0.1</w:t>
            </w:r>
          </w:p>
        </w:tc>
        <w:tc>
          <w:tcPr>
            <w:tcW w:w="655" w:type="pct"/>
            <w:tcBorders>
              <w:top w:val="single" w:color="000000" w:sz="4" w:space="0"/>
              <w:left w:val="single" w:color="000000" w:sz="4" w:space="0"/>
              <w:bottom w:val="single" w:color="000000" w:sz="4" w:space="0"/>
              <w:right w:val="single" w:color="000000" w:sz="4" w:space="0"/>
            </w:tcBorders>
            <w:vAlign w:val="center"/>
          </w:tcPr>
          <w:p w14:paraId="4BE1E5B2">
            <w:pPr>
              <w:pStyle w:val="38"/>
              <w:rPr>
                <w:b/>
                <w:bCs/>
              </w:rPr>
            </w:pPr>
            <w:r>
              <w:rPr>
                <w:b/>
                <w:bCs/>
              </w:rPr>
              <w:t>0.2</w:t>
            </w:r>
          </w:p>
        </w:tc>
        <w:tc>
          <w:tcPr>
            <w:tcW w:w="655" w:type="pct"/>
            <w:tcBorders>
              <w:top w:val="single" w:color="000000" w:sz="4" w:space="0"/>
              <w:left w:val="single" w:color="000000" w:sz="4" w:space="0"/>
              <w:bottom w:val="single" w:color="000000" w:sz="4" w:space="0"/>
              <w:right w:val="single" w:color="000000" w:sz="4" w:space="0"/>
            </w:tcBorders>
            <w:vAlign w:val="center"/>
          </w:tcPr>
          <w:p w14:paraId="6BC7025F">
            <w:pPr>
              <w:pStyle w:val="38"/>
              <w:rPr>
                <w:b/>
                <w:bCs/>
              </w:rPr>
            </w:pPr>
            <w:r>
              <w:rPr>
                <w:b/>
                <w:bCs/>
              </w:rPr>
              <w:t>0.3</w:t>
            </w:r>
          </w:p>
        </w:tc>
        <w:tc>
          <w:tcPr>
            <w:tcW w:w="737" w:type="pct"/>
            <w:tcBorders>
              <w:top w:val="single" w:color="000000" w:sz="4" w:space="0"/>
              <w:left w:val="single" w:color="000000" w:sz="4" w:space="0"/>
              <w:bottom w:val="single" w:color="000000" w:sz="4" w:space="0"/>
              <w:right w:val="single" w:color="000000" w:sz="4" w:space="0"/>
            </w:tcBorders>
            <w:vAlign w:val="center"/>
          </w:tcPr>
          <w:p w14:paraId="18D48320">
            <w:pPr>
              <w:pStyle w:val="38"/>
              <w:rPr>
                <w:b/>
                <w:bCs/>
              </w:rPr>
            </w:pPr>
            <w:r>
              <w:rPr>
                <w:b/>
                <w:bCs/>
              </w:rPr>
              <w:t>0.4</w:t>
            </w:r>
          </w:p>
        </w:tc>
        <w:tc>
          <w:tcPr>
            <w:tcW w:w="655" w:type="pct"/>
            <w:tcBorders>
              <w:top w:val="single" w:color="000000" w:sz="4" w:space="0"/>
              <w:left w:val="single" w:color="000000" w:sz="4" w:space="0"/>
              <w:bottom w:val="single" w:color="000000" w:sz="4" w:space="0"/>
              <w:right w:val="single" w:color="000000" w:sz="4" w:space="0"/>
            </w:tcBorders>
            <w:vAlign w:val="center"/>
          </w:tcPr>
          <w:p w14:paraId="48A1760A">
            <w:pPr>
              <w:pStyle w:val="38"/>
              <w:rPr>
                <w:b/>
                <w:bCs/>
              </w:rPr>
            </w:pPr>
            <w:r>
              <w:rPr>
                <w:b/>
                <w:bCs/>
              </w:rPr>
              <w:t>0.5</w:t>
            </w:r>
          </w:p>
        </w:tc>
        <w:tc>
          <w:tcPr>
            <w:tcW w:w="735" w:type="pct"/>
            <w:tcBorders>
              <w:top w:val="single" w:color="000000" w:sz="4" w:space="0"/>
              <w:left w:val="single" w:color="000000" w:sz="4" w:space="0"/>
              <w:bottom w:val="single" w:color="000000" w:sz="4" w:space="0"/>
              <w:right w:val="single" w:color="000000" w:sz="4" w:space="0"/>
            </w:tcBorders>
            <w:vAlign w:val="center"/>
          </w:tcPr>
          <w:p w14:paraId="1B0FF260">
            <w:pPr>
              <w:pStyle w:val="38"/>
              <w:rPr>
                <w:b/>
                <w:bCs/>
              </w:rPr>
            </w:pPr>
            <w:r>
              <w:rPr>
                <w:b/>
                <w:bCs/>
              </w:rPr>
              <w:t>1</w:t>
            </w:r>
          </w:p>
        </w:tc>
      </w:tr>
      <w:tr w14:paraId="71228B21">
        <w:tblPrEx>
          <w:tblCellMar>
            <w:top w:w="0" w:type="dxa"/>
            <w:left w:w="0" w:type="dxa"/>
            <w:bottom w:w="0" w:type="dxa"/>
            <w:right w:w="0" w:type="dxa"/>
          </w:tblCellMar>
        </w:tblPrEx>
        <w:trPr>
          <w:trHeight w:val="397" w:hRule="atLeast"/>
          <w:jc w:val="center"/>
        </w:trPr>
        <w:tc>
          <w:tcPr>
            <w:tcW w:w="905" w:type="pct"/>
            <w:tcBorders>
              <w:top w:val="single" w:color="000000" w:sz="4" w:space="0"/>
              <w:left w:val="single" w:color="000000" w:sz="4" w:space="0"/>
              <w:bottom w:val="single" w:color="000000" w:sz="4" w:space="0"/>
              <w:right w:val="single" w:color="000000" w:sz="4" w:space="0"/>
            </w:tcBorders>
            <w:vAlign w:val="center"/>
          </w:tcPr>
          <w:p w14:paraId="33CED744">
            <w:pPr>
              <w:pStyle w:val="38"/>
            </w:pPr>
            <w:r>
              <w:t>5</w:t>
            </w:r>
            <w:r>
              <w:rPr>
                <w:rFonts w:hint="eastAsia"/>
              </w:rPr>
              <w:t>(</w:t>
            </w:r>
            <w:r>
              <w:t>km/h</w:t>
            </w:r>
            <w:r>
              <w:rPr>
                <w:rFonts w:hint="eastAsia"/>
              </w:rPr>
              <w:t>)</w:t>
            </w:r>
          </w:p>
        </w:tc>
        <w:tc>
          <w:tcPr>
            <w:tcW w:w="654" w:type="pct"/>
            <w:tcBorders>
              <w:top w:val="single" w:color="000000" w:sz="4" w:space="0"/>
              <w:left w:val="single" w:color="000000" w:sz="4" w:space="0"/>
              <w:bottom w:val="single" w:color="000000" w:sz="4" w:space="0"/>
              <w:right w:val="single" w:color="000000" w:sz="4" w:space="0"/>
            </w:tcBorders>
            <w:vAlign w:val="center"/>
          </w:tcPr>
          <w:p w14:paraId="23418591">
            <w:pPr>
              <w:pStyle w:val="38"/>
            </w:pPr>
            <w:r>
              <w:t>0.051</w:t>
            </w:r>
          </w:p>
        </w:tc>
        <w:tc>
          <w:tcPr>
            <w:tcW w:w="655" w:type="pct"/>
            <w:tcBorders>
              <w:top w:val="single" w:color="000000" w:sz="4" w:space="0"/>
              <w:left w:val="single" w:color="000000" w:sz="4" w:space="0"/>
              <w:bottom w:val="single" w:color="000000" w:sz="4" w:space="0"/>
              <w:right w:val="single" w:color="000000" w:sz="4" w:space="0"/>
            </w:tcBorders>
            <w:vAlign w:val="center"/>
          </w:tcPr>
          <w:p w14:paraId="44ADC9B8">
            <w:pPr>
              <w:pStyle w:val="38"/>
            </w:pPr>
            <w:r>
              <w:t>0.086</w:t>
            </w:r>
          </w:p>
        </w:tc>
        <w:tc>
          <w:tcPr>
            <w:tcW w:w="655" w:type="pct"/>
            <w:tcBorders>
              <w:top w:val="single" w:color="000000" w:sz="4" w:space="0"/>
              <w:left w:val="single" w:color="000000" w:sz="4" w:space="0"/>
              <w:bottom w:val="single" w:color="000000" w:sz="4" w:space="0"/>
              <w:right w:val="single" w:color="000000" w:sz="4" w:space="0"/>
            </w:tcBorders>
            <w:vAlign w:val="center"/>
          </w:tcPr>
          <w:p w14:paraId="72AA6B69">
            <w:pPr>
              <w:pStyle w:val="38"/>
            </w:pPr>
            <w:r>
              <w:t>0.116</w:t>
            </w:r>
          </w:p>
        </w:tc>
        <w:tc>
          <w:tcPr>
            <w:tcW w:w="737" w:type="pct"/>
            <w:tcBorders>
              <w:top w:val="single" w:color="000000" w:sz="4" w:space="0"/>
              <w:left w:val="single" w:color="000000" w:sz="4" w:space="0"/>
              <w:bottom w:val="single" w:color="000000" w:sz="4" w:space="0"/>
              <w:right w:val="single" w:color="000000" w:sz="4" w:space="0"/>
            </w:tcBorders>
            <w:vAlign w:val="center"/>
          </w:tcPr>
          <w:p w14:paraId="54023379">
            <w:pPr>
              <w:pStyle w:val="38"/>
            </w:pPr>
            <w:r>
              <w:t>0.144</w:t>
            </w:r>
          </w:p>
        </w:tc>
        <w:tc>
          <w:tcPr>
            <w:tcW w:w="655" w:type="pct"/>
            <w:tcBorders>
              <w:top w:val="single" w:color="000000" w:sz="4" w:space="0"/>
              <w:left w:val="single" w:color="000000" w:sz="4" w:space="0"/>
              <w:bottom w:val="single" w:color="000000" w:sz="4" w:space="0"/>
              <w:right w:val="single" w:color="000000" w:sz="4" w:space="0"/>
            </w:tcBorders>
            <w:vAlign w:val="center"/>
          </w:tcPr>
          <w:p w14:paraId="3E000293">
            <w:pPr>
              <w:pStyle w:val="38"/>
            </w:pPr>
            <w:r>
              <w:t>0.171</w:t>
            </w:r>
          </w:p>
        </w:tc>
        <w:tc>
          <w:tcPr>
            <w:tcW w:w="735" w:type="pct"/>
            <w:tcBorders>
              <w:top w:val="single" w:color="000000" w:sz="4" w:space="0"/>
              <w:left w:val="single" w:color="000000" w:sz="4" w:space="0"/>
              <w:bottom w:val="single" w:color="000000" w:sz="4" w:space="0"/>
              <w:right w:val="single" w:color="000000" w:sz="4" w:space="0"/>
            </w:tcBorders>
            <w:vAlign w:val="center"/>
          </w:tcPr>
          <w:p w14:paraId="6B4097C5">
            <w:pPr>
              <w:pStyle w:val="38"/>
            </w:pPr>
            <w:r>
              <w:t>0.287</w:t>
            </w:r>
          </w:p>
        </w:tc>
      </w:tr>
      <w:tr w14:paraId="5C85BEF1">
        <w:tblPrEx>
          <w:tblCellMar>
            <w:top w:w="0" w:type="dxa"/>
            <w:left w:w="0" w:type="dxa"/>
            <w:bottom w:w="0" w:type="dxa"/>
            <w:right w:w="0" w:type="dxa"/>
          </w:tblCellMar>
        </w:tblPrEx>
        <w:trPr>
          <w:trHeight w:val="397" w:hRule="atLeast"/>
          <w:jc w:val="center"/>
        </w:trPr>
        <w:tc>
          <w:tcPr>
            <w:tcW w:w="905" w:type="pct"/>
            <w:tcBorders>
              <w:top w:val="single" w:color="000000" w:sz="4" w:space="0"/>
              <w:left w:val="single" w:color="000000" w:sz="4" w:space="0"/>
              <w:bottom w:val="single" w:color="000000" w:sz="4" w:space="0"/>
              <w:right w:val="single" w:color="000000" w:sz="4" w:space="0"/>
            </w:tcBorders>
            <w:vAlign w:val="center"/>
          </w:tcPr>
          <w:p w14:paraId="3B7B722E">
            <w:pPr>
              <w:pStyle w:val="38"/>
            </w:pPr>
            <w:r>
              <w:t>10</w:t>
            </w:r>
            <w:r>
              <w:rPr>
                <w:rFonts w:hint="eastAsia"/>
              </w:rPr>
              <w:t>(</w:t>
            </w:r>
            <w:r>
              <w:t>km/h</w:t>
            </w:r>
            <w:r>
              <w:rPr>
                <w:rFonts w:hint="eastAsia"/>
              </w:rPr>
              <w:t>)</w:t>
            </w:r>
          </w:p>
        </w:tc>
        <w:tc>
          <w:tcPr>
            <w:tcW w:w="654" w:type="pct"/>
            <w:tcBorders>
              <w:top w:val="single" w:color="000000" w:sz="4" w:space="0"/>
              <w:left w:val="single" w:color="000000" w:sz="4" w:space="0"/>
              <w:bottom w:val="single" w:color="000000" w:sz="4" w:space="0"/>
              <w:right w:val="single" w:color="000000" w:sz="4" w:space="0"/>
            </w:tcBorders>
            <w:vAlign w:val="center"/>
          </w:tcPr>
          <w:p w14:paraId="60B806C9">
            <w:pPr>
              <w:pStyle w:val="38"/>
            </w:pPr>
            <w:r>
              <w:t>0.102</w:t>
            </w:r>
          </w:p>
        </w:tc>
        <w:tc>
          <w:tcPr>
            <w:tcW w:w="655" w:type="pct"/>
            <w:tcBorders>
              <w:top w:val="single" w:color="000000" w:sz="4" w:space="0"/>
              <w:left w:val="single" w:color="000000" w:sz="4" w:space="0"/>
              <w:bottom w:val="single" w:color="000000" w:sz="4" w:space="0"/>
              <w:right w:val="single" w:color="000000" w:sz="4" w:space="0"/>
            </w:tcBorders>
            <w:vAlign w:val="center"/>
          </w:tcPr>
          <w:p w14:paraId="4A436F04">
            <w:pPr>
              <w:pStyle w:val="38"/>
            </w:pPr>
            <w:r>
              <w:t>0.171</w:t>
            </w:r>
          </w:p>
        </w:tc>
        <w:tc>
          <w:tcPr>
            <w:tcW w:w="655" w:type="pct"/>
            <w:tcBorders>
              <w:top w:val="single" w:color="000000" w:sz="4" w:space="0"/>
              <w:left w:val="single" w:color="000000" w:sz="4" w:space="0"/>
              <w:bottom w:val="single" w:color="000000" w:sz="4" w:space="0"/>
              <w:right w:val="single" w:color="000000" w:sz="4" w:space="0"/>
            </w:tcBorders>
            <w:vAlign w:val="center"/>
          </w:tcPr>
          <w:p w14:paraId="52186C18">
            <w:pPr>
              <w:pStyle w:val="38"/>
            </w:pPr>
            <w:r>
              <w:t>0.232</w:t>
            </w:r>
          </w:p>
        </w:tc>
        <w:tc>
          <w:tcPr>
            <w:tcW w:w="737" w:type="pct"/>
            <w:tcBorders>
              <w:top w:val="single" w:color="000000" w:sz="4" w:space="0"/>
              <w:left w:val="single" w:color="000000" w:sz="4" w:space="0"/>
              <w:bottom w:val="single" w:color="000000" w:sz="4" w:space="0"/>
              <w:right w:val="single" w:color="000000" w:sz="4" w:space="0"/>
            </w:tcBorders>
            <w:vAlign w:val="center"/>
          </w:tcPr>
          <w:p w14:paraId="60EB9867">
            <w:pPr>
              <w:pStyle w:val="38"/>
            </w:pPr>
            <w:r>
              <w:t>0.289</w:t>
            </w:r>
          </w:p>
        </w:tc>
        <w:tc>
          <w:tcPr>
            <w:tcW w:w="655" w:type="pct"/>
            <w:tcBorders>
              <w:top w:val="single" w:color="000000" w:sz="4" w:space="0"/>
              <w:left w:val="single" w:color="000000" w:sz="4" w:space="0"/>
              <w:bottom w:val="single" w:color="000000" w:sz="4" w:space="0"/>
              <w:right w:val="single" w:color="000000" w:sz="4" w:space="0"/>
            </w:tcBorders>
            <w:vAlign w:val="center"/>
          </w:tcPr>
          <w:p w14:paraId="6E88D1FE">
            <w:pPr>
              <w:pStyle w:val="38"/>
            </w:pPr>
            <w:r>
              <w:t>0.341</w:t>
            </w:r>
          </w:p>
        </w:tc>
        <w:tc>
          <w:tcPr>
            <w:tcW w:w="735" w:type="pct"/>
            <w:tcBorders>
              <w:top w:val="single" w:color="000000" w:sz="4" w:space="0"/>
              <w:left w:val="single" w:color="000000" w:sz="4" w:space="0"/>
              <w:bottom w:val="single" w:color="000000" w:sz="4" w:space="0"/>
              <w:right w:val="single" w:color="000000" w:sz="4" w:space="0"/>
            </w:tcBorders>
            <w:vAlign w:val="center"/>
          </w:tcPr>
          <w:p w14:paraId="47EB430C">
            <w:pPr>
              <w:pStyle w:val="38"/>
            </w:pPr>
            <w:r>
              <w:t>0.574</w:t>
            </w:r>
          </w:p>
        </w:tc>
      </w:tr>
      <w:tr w14:paraId="1F7E2618">
        <w:tblPrEx>
          <w:tblCellMar>
            <w:top w:w="0" w:type="dxa"/>
            <w:left w:w="0" w:type="dxa"/>
            <w:bottom w:w="0" w:type="dxa"/>
            <w:right w:w="0" w:type="dxa"/>
          </w:tblCellMar>
        </w:tblPrEx>
        <w:trPr>
          <w:trHeight w:val="397" w:hRule="atLeast"/>
          <w:jc w:val="center"/>
        </w:trPr>
        <w:tc>
          <w:tcPr>
            <w:tcW w:w="905" w:type="pct"/>
            <w:tcBorders>
              <w:top w:val="single" w:color="000000" w:sz="4" w:space="0"/>
              <w:left w:val="single" w:color="000000" w:sz="4" w:space="0"/>
              <w:bottom w:val="single" w:color="000000" w:sz="4" w:space="0"/>
              <w:right w:val="single" w:color="000000" w:sz="4" w:space="0"/>
            </w:tcBorders>
            <w:vAlign w:val="center"/>
          </w:tcPr>
          <w:p w14:paraId="56267CD7">
            <w:pPr>
              <w:pStyle w:val="38"/>
            </w:pPr>
            <w:r>
              <w:t>15</w:t>
            </w:r>
            <w:r>
              <w:rPr>
                <w:rFonts w:hint="eastAsia"/>
              </w:rPr>
              <w:t>(</w:t>
            </w:r>
            <w:r>
              <w:t>km/h</w:t>
            </w:r>
            <w:r>
              <w:rPr>
                <w:rFonts w:hint="eastAsia"/>
              </w:rPr>
              <w:t>)</w:t>
            </w:r>
          </w:p>
        </w:tc>
        <w:tc>
          <w:tcPr>
            <w:tcW w:w="654" w:type="pct"/>
            <w:tcBorders>
              <w:top w:val="single" w:color="000000" w:sz="4" w:space="0"/>
              <w:left w:val="single" w:color="000000" w:sz="4" w:space="0"/>
              <w:bottom w:val="single" w:color="000000" w:sz="4" w:space="0"/>
              <w:right w:val="single" w:color="000000" w:sz="4" w:space="0"/>
            </w:tcBorders>
            <w:vAlign w:val="center"/>
          </w:tcPr>
          <w:p w14:paraId="36099D5C">
            <w:pPr>
              <w:pStyle w:val="38"/>
            </w:pPr>
            <w:r>
              <w:t>0.153</w:t>
            </w:r>
          </w:p>
        </w:tc>
        <w:tc>
          <w:tcPr>
            <w:tcW w:w="655" w:type="pct"/>
            <w:tcBorders>
              <w:top w:val="single" w:color="000000" w:sz="4" w:space="0"/>
              <w:left w:val="single" w:color="000000" w:sz="4" w:space="0"/>
              <w:bottom w:val="single" w:color="000000" w:sz="4" w:space="0"/>
              <w:right w:val="single" w:color="000000" w:sz="4" w:space="0"/>
            </w:tcBorders>
            <w:vAlign w:val="center"/>
          </w:tcPr>
          <w:p w14:paraId="3224459F">
            <w:pPr>
              <w:pStyle w:val="38"/>
            </w:pPr>
            <w:r>
              <w:t>0.257</w:t>
            </w:r>
          </w:p>
        </w:tc>
        <w:tc>
          <w:tcPr>
            <w:tcW w:w="655" w:type="pct"/>
            <w:tcBorders>
              <w:top w:val="single" w:color="000000" w:sz="4" w:space="0"/>
              <w:left w:val="single" w:color="000000" w:sz="4" w:space="0"/>
              <w:bottom w:val="single" w:color="000000" w:sz="4" w:space="0"/>
              <w:right w:val="single" w:color="000000" w:sz="4" w:space="0"/>
            </w:tcBorders>
            <w:vAlign w:val="center"/>
          </w:tcPr>
          <w:p w14:paraId="78758B0E">
            <w:pPr>
              <w:pStyle w:val="38"/>
            </w:pPr>
            <w:r>
              <w:t>0.349</w:t>
            </w:r>
          </w:p>
        </w:tc>
        <w:tc>
          <w:tcPr>
            <w:tcW w:w="737" w:type="pct"/>
            <w:tcBorders>
              <w:top w:val="single" w:color="000000" w:sz="4" w:space="0"/>
              <w:left w:val="single" w:color="000000" w:sz="4" w:space="0"/>
              <w:bottom w:val="single" w:color="000000" w:sz="4" w:space="0"/>
              <w:right w:val="single" w:color="000000" w:sz="4" w:space="0"/>
            </w:tcBorders>
            <w:vAlign w:val="center"/>
          </w:tcPr>
          <w:p w14:paraId="060CC11D">
            <w:pPr>
              <w:pStyle w:val="38"/>
            </w:pPr>
            <w:r>
              <w:t>0.433</w:t>
            </w:r>
          </w:p>
        </w:tc>
        <w:tc>
          <w:tcPr>
            <w:tcW w:w="655" w:type="pct"/>
            <w:tcBorders>
              <w:top w:val="single" w:color="000000" w:sz="4" w:space="0"/>
              <w:left w:val="single" w:color="000000" w:sz="4" w:space="0"/>
              <w:bottom w:val="single" w:color="000000" w:sz="4" w:space="0"/>
              <w:right w:val="single" w:color="000000" w:sz="4" w:space="0"/>
            </w:tcBorders>
            <w:vAlign w:val="center"/>
          </w:tcPr>
          <w:p w14:paraId="39860C60">
            <w:pPr>
              <w:pStyle w:val="38"/>
            </w:pPr>
            <w:r>
              <w:t>0.512</w:t>
            </w:r>
          </w:p>
        </w:tc>
        <w:tc>
          <w:tcPr>
            <w:tcW w:w="735" w:type="pct"/>
            <w:tcBorders>
              <w:top w:val="single" w:color="000000" w:sz="4" w:space="0"/>
              <w:left w:val="single" w:color="000000" w:sz="4" w:space="0"/>
              <w:bottom w:val="single" w:color="000000" w:sz="4" w:space="0"/>
              <w:right w:val="single" w:color="000000" w:sz="4" w:space="0"/>
            </w:tcBorders>
            <w:vAlign w:val="center"/>
          </w:tcPr>
          <w:p w14:paraId="2879649D">
            <w:pPr>
              <w:pStyle w:val="38"/>
            </w:pPr>
            <w:r>
              <w:t>0.861</w:t>
            </w:r>
          </w:p>
        </w:tc>
      </w:tr>
      <w:tr w14:paraId="028A9FF4">
        <w:tblPrEx>
          <w:tblCellMar>
            <w:top w:w="0" w:type="dxa"/>
            <w:left w:w="0" w:type="dxa"/>
            <w:bottom w:w="0" w:type="dxa"/>
            <w:right w:w="0" w:type="dxa"/>
          </w:tblCellMar>
        </w:tblPrEx>
        <w:trPr>
          <w:trHeight w:val="397" w:hRule="atLeast"/>
          <w:jc w:val="center"/>
        </w:trPr>
        <w:tc>
          <w:tcPr>
            <w:tcW w:w="905" w:type="pct"/>
            <w:tcBorders>
              <w:top w:val="single" w:color="000000" w:sz="4" w:space="0"/>
              <w:left w:val="single" w:color="000000" w:sz="4" w:space="0"/>
              <w:bottom w:val="single" w:color="000000" w:sz="4" w:space="0"/>
              <w:right w:val="single" w:color="000000" w:sz="4" w:space="0"/>
            </w:tcBorders>
            <w:vAlign w:val="center"/>
          </w:tcPr>
          <w:p w14:paraId="3F989BEB">
            <w:pPr>
              <w:pStyle w:val="38"/>
            </w:pPr>
            <w:r>
              <w:t>20</w:t>
            </w:r>
            <w:r>
              <w:rPr>
                <w:rFonts w:hint="eastAsia"/>
              </w:rPr>
              <w:t>(</w:t>
            </w:r>
            <w:r>
              <w:t>km/h</w:t>
            </w:r>
            <w:r>
              <w:rPr>
                <w:rFonts w:hint="eastAsia"/>
              </w:rPr>
              <w:t>)</w:t>
            </w:r>
          </w:p>
        </w:tc>
        <w:tc>
          <w:tcPr>
            <w:tcW w:w="654" w:type="pct"/>
            <w:tcBorders>
              <w:top w:val="single" w:color="000000" w:sz="4" w:space="0"/>
              <w:left w:val="single" w:color="000000" w:sz="4" w:space="0"/>
              <w:bottom w:val="single" w:color="000000" w:sz="4" w:space="0"/>
              <w:right w:val="single" w:color="000000" w:sz="4" w:space="0"/>
            </w:tcBorders>
            <w:vAlign w:val="center"/>
          </w:tcPr>
          <w:p w14:paraId="52FF1900">
            <w:pPr>
              <w:pStyle w:val="38"/>
            </w:pPr>
            <w:r>
              <w:t>0.255</w:t>
            </w:r>
          </w:p>
        </w:tc>
        <w:tc>
          <w:tcPr>
            <w:tcW w:w="655" w:type="pct"/>
            <w:tcBorders>
              <w:top w:val="single" w:color="000000" w:sz="4" w:space="0"/>
              <w:left w:val="single" w:color="000000" w:sz="4" w:space="0"/>
              <w:bottom w:val="single" w:color="000000" w:sz="4" w:space="0"/>
              <w:right w:val="single" w:color="000000" w:sz="4" w:space="0"/>
            </w:tcBorders>
            <w:vAlign w:val="center"/>
          </w:tcPr>
          <w:p w14:paraId="6BA4121F">
            <w:pPr>
              <w:pStyle w:val="38"/>
            </w:pPr>
            <w:r>
              <w:t>0.429</w:t>
            </w:r>
          </w:p>
        </w:tc>
        <w:tc>
          <w:tcPr>
            <w:tcW w:w="655" w:type="pct"/>
            <w:tcBorders>
              <w:top w:val="single" w:color="000000" w:sz="4" w:space="0"/>
              <w:left w:val="single" w:color="000000" w:sz="4" w:space="0"/>
              <w:bottom w:val="single" w:color="000000" w:sz="4" w:space="0"/>
              <w:right w:val="single" w:color="000000" w:sz="4" w:space="0"/>
            </w:tcBorders>
            <w:vAlign w:val="center"/>
          </w:tcPr>
          <w:p w14:paraId="49E39A7A">
            <w:pPr>
              <w:pStyle w:val="38"/>
            </w:pPr>
            <w:r>
              <w:t>0.582</w:t>
            </w:r>
          </w:p>
        </w:tc>
        <w:tc>
          <w:tcPr>
            <w:tcW w:w="737" w:type="pct"/>
            <w:tcBorders>
              <w:top w:val="single" w:color="000000" w:sz="4" w:space="0"/>
              <w:left w:val="single" w:color="000000" w:sz="4" w:space="0"/>
              <w:bottom w:val="single" w:color="000000" w:sz="4" w:space="0"/>
              <w:right w:val="single" w:color="000000" w:sz="4" w:space="0"/>
            </w:tcBorders>
            <w:vAlign w:val="center"/>
          </w:tcPr>
          <w:p w14:paraId="239F17B9">
            <w:pPr>
              <w:pStyle w:val="38"/>
            </w:pPr>
            <w:r>
              <w:t>0.722</w:t>
            </w:r>
          </w:p>
        </w:tc>
        <w:tc>
          <w:tcPr>
            <w:tcW w:w="655" w:type="pct"/>
            <w:tcBorders>
              <w:top w:val="single" w:color="000000" w:sz="4" w:space="0"/>
              <w:left w:val="single" w:color="000000" w:sz="4" w:space="0"/>
              <w:bottom w:val="single" w:color="000000" w:sz="4" w:space="0"/>
              <w:right w:val="single" w:color="000000" w:sz="4" w:space="0"/>
            </w:tcBorders>
            <w:vAlign w:val="center"/>
          </w:tcPr>
          <w:p w14:paraId="7412CDEA">
            <w:pPr>
              <w:pStyle w:val="38"/>
            </w:pPr>
            <w:r>
              <w:t>0.853</w:t>
            </w:r>
          </w:p>
        </w:tc>
        <w:tc>
          <w:tcPr>
            <w:tcW w:w="735" w:type="pct"/>
            <w:tcBorders>
              <w:top w:val="single" w:color="000000" w:sz="4" w:space="0"/>
              <w:left w:val="single" w:color="000000" w:sz="4" w:space="0"/>
              <w:bottom w:val="single" w:color="000000" w:sz="4" w:space="0"/>
              <w:right w:val="single" w:color="000000" w:sz="4" w:space="0"/>
            </w:tcBorders>
            <w:vAlign w:val="center"/>
          </w:tcPr>
          <w:p w14:paraId="5E597B76">
            <w:pPr>
              <w:pStyle w:val="38"/>
            </w:pPr>
            <w:r>
              <w:t>1.435</w:t>
            </w:r>
          </w:p>
        </w:tc>
      </w:tr>
    </w:tbl>
    <w:p w14:paraId="4748C26B">
      <w:pPr>
        <w:ind w:firstLine="480"/>
      </w:pPr>
      <w:r>
        <w:rPr>
          <w:rFonts w:hint="eastAsia"/>
        </w:rPr>
        <w:t>由上可知，</w:t>
      </w:r>
      <w:r>
        <w:t>限制车辆行驶速度及保持路面的清洁是减少汽车扬尘的有效手段。</w:t>
      </w:r>
    </w:p>
    <w:p w14:paraId="764C384B">
      <w:pPr>
        <w:numPr>
          <w:ilvl w:val="0"/>
          <w:numId w:val="15"/>
        </w:numPr>
        <w:ind w:firstLine="482"/>
        <w:rPr>
          <w:b/>
          <w:bCs/>
        </w:rPr>
      </w:pPr>
      <w:r>
        <w:rPr>
          <w:rFonts w:hint="eastAsia"/>
          <w:b/>
          <w:bCs/>
        </w:rPr>
        <w:t>施工场地扬尘</w:t>
      </w:r>
    </w:p>
    <w:p w14:paraId="6A8894B2">
      <w:pPr>
        <w:ind w:firstLine="480"/>
      </w:pPr>
      <w:r>
        <w:rPr>
          <w:rFonts w:hint="eastAsia"/>
        </w:rPr>
        <w:t>施工场地扬尘主要来源于材料运输和堆放、场地施工等施工作业过程中产生的粉尘等，影响范围主要在施工场地边界外</w:t>
      </w:r>
      <w:r>
        <w:t>200m</w:t>
      </w:r>
      <w:r>
        <w:rPr>
          <w:rFonts w:hint="eastAsia"/>
        </w:rPr>
        <w:t>范围内，在扬尘点下风向</w:t>
      </w:r>
      <w:r>
        <w:t>0-50m</w:t>
      </w:r>
      <w:r>
        <w:rPr>
          <w:rFonts w:hint="eastAsia"/>
        </w:rPr>
        <w:t>为重污染带，</w:t>
      </w:r>
      <w:r>
        <w:t>50-100m</w:t>
      </w:r>
      <w:r>
        <w:rPr>
          <w:rFonts w:hint="eastAsia"/>
        </w:rPr>
        <w:t>为较重污染带，</w:t>
      </w:r>
      <w:r>
        <w:t>100-200m</w:t>
      </w:r>
      <w:r>
        <w:rPr>
          <w:rFonts w:hint="eastAsia"/>
        </w:rPr>
        <w:t>为轻污染带，</w:t>
      </w:r>
      <w:r>
        <w:t>200m</w:t>
      </w:r>
      <w:r>
        <w:rPr>
          <w:rFonts w:hint="eastAsia"/>
        </w:rPr>
        <w:t>以外对大气影响甚微。施工场地的扬尘可用洒水和清扫措施予以防治。根据类比调查，洒水与否所造成的环境影响差异较大，而且越接近厂界效果越好，详见表3</w:t>
      </w:r>
      <w:r>
        <w:t>.1-</w:t>
      </w:r>
      <w:r>
        <w:rPr>
          <w:rFonts w:hint="eastAsia"/>
        </w:rPr>
        <w:t>2。</w:t>
      </w:r>
    </w:p>
    <w:p w14:paraId="51201C97">
      <w:pPr>
        <w:pStyle w:val="32"/>
      </w:pPr>
      <w:r>
        <w:t>表</w:t>
      </w:r>
      <w:r>
        <w:rPr>
          <w:rFonts w:hint="eastAsia"/>
        </w:rPr>
        <w:t>3</w:t>
      </w:r>
      <w:r>
        <w:t>.1-</w:t>
      </w:r>
      <w:r>
        <w:rPr>
          <w:rFonts w:hint="eastAsia"/>
        </w:rPr>
        <w:t xml:space="preserve">2  </w:t>
      </w:r>
      <w:r>
        <w:t>施工扬尘（TSP）浓度变化分析表</w:t>
      </w:r>
      <w:r>
        <w:rPr>
          <w:rFonts w:hint="eastAsia"/>
        </w:rPr>
        <w:t>（</w:t>
      </w:r>
      <w:r>
        <w:t>单位：mg/</w:t>
      </w:r>
      <w:r>
        <w:rPr>
          <w:rFonts w:hint="eastAsia"/>
        </w:rPr>
        <w:t>m³）</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57"/>
        <w:gridCol w:w="1101"/>
        <w:gridCol w:w="1183"/>
        <w:gridCol w:w="1125"/>
        <w:gridCol w:w="1202"/>
        <w:gridCol w:w="1129"/>
        <w:gridCol w:w="1119"/>
      </w:tblGrid>
      <w:tr w14:paraId="6620F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491" w:type="dxa"/>
            <w:vAlign w:val="center"/>
          </w:tcPr>
          <w:p w14:paraId="0922526A">
            <w:pPr>
              <w:pStyle w:val="38"/>
              <w:rPr>
                <w:b/>
                <w:bCs/>
              </w:rPr>
            </w:pPr>
            <w:r>
              <w:rPr>
                <w:b/>
                <w:bCs/>
              </w:rPr>
              <w:t>距离（m）</w:t>
            </w:r>
          </w:p>
        </w:tc>
        <w:tc>
          <w:tcPr>
            <w:tcW w:w="1125" w:type="dxa"/>
            <w:vAlign w:val="center"/>
          </w:tcPr>
          <w:p w14:paraId="679EB2D1">
            <w:pPr>
              <w:pStyle w:val="38"/>
              <w:rPr>
                <w:b/>
                <w:bCs/>
              </w:rPr>
            </w:pPr>
            <w:r>
              <w:rPr>
                <w:b/>
                <w:bCs/>
              </w:rPr>
              <w:t>10</w:t>
            </w:r>
          </w:p>
        </w:tc>
        <w:tc>
          <w:tcPr>
            <w:tcW w:w="1215" w:type="dxa"/>
            <w:vAlign w:val="center"/>
          </w:tcPr>
          <w:p w14:paraId="0FEF7D90">
            <w:pPr>
              <w:pStyle w:val="38"/>
              <w:rPr>
                <w:b/>
                <w:bCs/>
              </w:rPr>
            </w:pPr>
            <w:r>
              <w:rPr>
                <w:b/>
                <w:bCs/>
              </w:rPr>
              <w:t>20</w:t>
            </w:r>
          </w:p>
        </w:tc>
        <w:tc>
          <w:tcPr>
            <w:tcW w:w="1155" w:type="dxa"/>
            <w:vAlign w:val="center"/>
          </w:tcPr>
          <w:p w14:paraId="64D61158">
            <w:pPr>
              <w:pStyle w:val="38"/>
              <w:rPr>
                <w:b/>
                <w:bCs/>
              </w:rPr>
            </w:pPr>
            <w:r>
              <w:rPr>
                <w:b/>
                <w:bCs/>
              </w:rPr>
              <w:t>30</w:t>
            </w:r>
          </w:p>
        </w:tc>
        <w:tc>
          <w:tcPr>
            <w:tcW w:w="1230" w:type="dxa"/>
            <w:vAlign w:val="center"/>
          </w:tcPr>
          <w:p w14:paraId="7760FF98">
            <w:pPr>
              <w:pStyle w:val="38"/>
              <w:rPr>
                <w:b/>
                <w:bCs/>
              </w:rPr>
            </w:pPr>
            <w:r>
              <w:rPr>
                <w:b/>
                <w:bCs/>
              </w:rPr>
              <w:t>40</w:t>
            </w:r>
          </w:p>
        </w:tc>
        <w:tc>
          <w:tcPr>
            <w:tcW w:w="1155" w:type="dxa"/>
            <w:vAlign w:val="center"/>
          </w:tcPr>
          <w:p w14:paraId="10B2E167">
            <w:pPr>
              <w:pStyle w:val="38"/>
              <w:rPr>
                <w:b/>
                <w:bCs/>
              </w:rPr>
            </w:pPr>
            <w:r>
              <w:rPr>
                <w:b/>
                <w:bCs/>
              </w:rPr>
              <w:t>50</w:t>
            </w:r>
          </w:p>
        </w:tc>
        <w:tc>
          <w:tcPr>
            <w:tcW w:w="1144" w:type="dxa"/>
            <w:vAlign w:val="center"/>
          </w:tcPr>
          <w:p w14:paraId="710EDF11">
            <w:pPr>
              <w:pStyle w:val="38"/>
              <w:rPr>
                <w:b/>
                <w:bCs/>
              </w:rPr>
            </w:pPr>
            <w:r>
              <w:rPr>
                <w:b/>
                <w:bCs/>
              </w:rPr>
              <w:t>100</w:t>
            </w:r>
          </w:p>
        </w:tc>
      </w:tr>
      <w:tr w14:paraId="3500A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491" w:type="dxa"/>
            <w:vAlign w:val="center"/>
          </w:tcPr>
          <w:p w14:paraId="35BD3EC3">
            <w:pPr>
              <w:pStyle w:val="38"/>
            </w:pPr>
            <w:r>
              <w:t>场地不洒水</w:t>
            </w:r>
          </w:p>
        </w:tc>
        <w:tc>
          <w:tcPr>
            <w:tcW w:w="1125" w:type="dxa"/>
            <w:vAlign w:val="center"/>
          </w:tcPr>
          <w:p w14:paraId="187229E7">
            <w:pPr>
              <w:pStyle w:val="38"/>
            </w:pPr>
            <w:r>
              <w:t>1.75</w:t>
            </w:r>
          </w:p>
        </w:tc>
        <w:tc>
          <w:tcPr>
            <w:tcW w:w="1215" w:type="dxa"/>
            <w:vAlign w:val="center"/>
          </w:tcPr>
          <w:p w14:paraId="0C26EFC6">
            <w:pPr>
              <w:pStyle w:val="38"/>
            </w:pPr>
            <w:r>
              <w:t>1.3</w:t>
            </w:r>
          </w:p>
        </w:tc>
        <w:tc>
          <w:tcPr>
            <w:tcW w:w="1155" w:type="dxa"/>
            <w:vAlign w:val="center"/>
          </w:tcPr>
          <w:p w14:paraId="08DA2B0A">
            <w:pPr>
              <w:pStyle w:val="38"/>
            </w:pPr>
            <w:r>
              <w:t>0.78</w:t>
            </w:r>
          </w:p>
        </w:tc>
        <w:tc>
          <w:tcPr>
            <w:tcW w:w="1230" w:type="dxa"/>
            <w:vAlign w:val="center"/>
          </w:tcPr>
          <w:p w14:paraId="4EB68564">
            <w:pPr>
              <w:pStyle w:val="38"/>
            </w:pPr>
            <w:r>
              <w:t>0.365</w:t>
            </w:r>
          </w:p>
        </w:tc>
        <w:tc>
          <w:tcPr>
            <w:tcW w:w="1155" w:type="dxa"/>
            <w:vAlign w:val="center"/>
          </w:tcPr>
          <w:p w14:paraId="688F4ACE">
            <w:pPr>
              <w:pStyle w:val="38"/>
            </w:pPr>
            <w:r>
              <w:t>0.345</w:t>
            </w:r>
          </w:p>
        </w:tc>
        <w:tc>
          <w:tcPr>
            <w:tcW w:w="1144" w:type="dxa"/>
            <w:vAlign w:val="center"/>
          </w:tcPr>
          <w:p w14:paraId="518861BD">
            <w:pPr>
              <w:pStyle w:val="38"/>
            </w:pPr>
            <w:r>
              <w:t>0.33</w:t>
            </w:r>
          </w:p>
        </w:tc>
      </w:tr>
      <w:tr w14:paraId="46F55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491" w:type="dxa"/>
            <w:vAlign w:val="center"/>
          </w:tcPr>
          <w:p w14:paraId="23B7B819">
            <w:pPr>
              <w:pStyle w:val="38"/>
            </w:pPr>
            <w:r>
              <w:t>场地洒水后</w:t>
            </w:r>
          </w:p>
        </w:tc>
        <w:tc>
          <w:tcPr>
            <w:tcW w:w="1125" w:type="dxa"/>
            <w:vAlign w:val="center"/>
          </w:tcPr>
          <w:p w14:paraId="34BAEAF5">
            <w:pPr>
              <w:pStyle w:val="38"/>
            </w:pPr>
            <w:r>
              <w:t>0.435</w:t>
            </w:r>
          </w:p>
        </w:tc>
        <w:tc>
          <w:tcPr>
            <w:tcW w:w="1215" w:type="dxa"/>
            <w:vAlign w:val="center"/>
          </w:tcPr>
          <w:p w14:paraId="591FB6B3">
            <w:pPr>
              <w:pStyle w:val="38"/>
            </w:pPr>
            <w:r>
              <w:t>0.35</w:t>
            </w:r>
          </w:p>
        </w:tc>
        <w:tc>
          <w:tcPr>
            <w:tcW w:w="1155" w:type="dxa"/>
            <w:vAlign w:val="center"/>
          </w:tcPr>
          <w:p w14:paraId="6F72C1AD">
            <w:pPr>
              <w:pStyle w:val="38"/>
            </w:pPr>
            <w:r>
              <w:t>0.31</w:t>
            </w:r>
          </w:p>
        </w:tc>
        <w:tc>
          <w:tcPr>
            <w:tcW w:w="1230" w:type="dxa"/>
            <w:vAlign w:val="center"/>
          </w:tcPr>
          <w:p w14:paraId="4D4A901A">
            <w:pPr>
              <w:pStyle w:val="38"/>
            </w:pPr>
            <w:r>
              <w:t>0.265</w:t>
            </w:r>
          </w:p>
        </w:tc>
        <w:tc>
          <w:tcPr>
            <w:tcW w:w="1155" w:type="dxa"/>
            <w:vAlign w:val="center"/>
          </w:tcPr>
          <w:p w14:paraId="3E3FE98D">
            <w:pPr>
              <w:pStyle w:val="38"/>
            </w:pPr>
            <w:r>
              <w:t>0.25</w:t>
            </w:r>
          </w:p>
        </w:tc>
        <w:tc>
          <w:tcPr>
            <w:tcW w:w="1144" w:type="dxa"/>
            <w:vAlign w:val="center"/>
          </w:tcPr>
          <w:p w14:paraId="3535610E">
            <w:pPr>
              <w:pStyle w:val="38"/>
            </w:pPr>
            <w:r>
              <w:t>0.238</w:t>
            </w:r>
          </w:p>
        </w:tc>
      </w:tr>
    </w:tbl>
    <w:p w14:paraId="76A3BA35">
      <w:pPr>
        <w:ind w:firstLine="480"/>
        <w:rPr>
          <w:rFonts w:ascii="宋体" w:hAnsi="宋体"/>
        </w:rPr>
      </w:pPr>
      <w:r>
        <w:rPr>
          <w:rFonts w:hint="eastAsia" w:ascii="宋体" w:hAnsi="宋体"/>
        </w:rPr>
        <w:t>从上表可知，洒水抑尘可以使施工场地扬尘在</w:t>
      </w:r>
      <w:r>
        <w:rPr>
          <w:rFonts w:eastAsia="Times New Roman"/>
        </w:rPr>
        <w:t>30-40m</w:t>
      </w:r>
      <w:r>
        <w:rPr>
          <w:rFonts w:hint="eastAsia" w:ascii="宋体" w:hAnsi="宋体"/>
        </w:rPr>
        <w:t>的距离内接近和达到</w:t>
      </w:r>
      <w:r>
        <w:rPr>
          <w:rFonts w:hint="eastAsia"/>
          <w:spacing w:val="1"/>
        </w:rPr>
        <w:t>安徽省《施工场地颗粒物排放标准》（DB34/4811-2024）中限值要求</w:t>
      </w:r>
      <w:r>
        <w:rPr>
          <w:rFonts w:hint="eastAsia" w:ascii="宋体" w:hAnsi="宋体"/>
        </w:rPr>
        <w:t>。</w:t>
      </w:r>
    </w:p>
    <w:p w14:paraId="15AECD6B">
      <w:pPr>
        <w:pStyle w:val="6"/>
      </w:pPr>
      <w:bookmarkStart w:id="148" w:name="_Toc30231"/>
      <w:bookmarkStart w:id="149" w:name="_Toc13313"/>
      <w:bookmarkStart w:id="150" w:name="_Toc29916"/>
      <w:r>
        <w:rPr>
          <w:rFonts w:hint="eastAsia"/>
        </w:rPr>
        <w:t>3.1.2 施工期大气污染防治措施</w:t>
      </w:r>
      <w:bookmarkEnd w:id="148"/>
      <w:bookmarkEnd w:id="149"/>
      <w:bookmarkEnd w:id="150"/>
    </w:p>
    <w:p w14:paraId="5E8C6570">
      <w:pPr>
        <w:ind w:firstLine="496"/>
        <w:rPr>
          <w:rFonts w:ascii="宋体" w:hAnsi="宋体" w:cs="宋体"/>
          <w:spacing w:val="-1"/>
        </w:rPr>
      </w:pPr>
      <w:r>
        <w:rPr>
          <w:rFonts w:ascii="宋体" w:hAnsi="宋体" w:cs="宋体"/>
          <w:spacing w:val="4"/>
        </w:rPr>
        <w:t>为降低施工期扬尘对外环境的影响，施工期应特别注意扬尘的防治问题，制定必要的防治措施，以减少施工扬尘对周围环境</w:t>
      </w:r>
      <w:r>
        <w:rPr>
          <w:rFonts w:ascii="宋体" w:hAnsi="宋体" w:cs="宋体"/>
        </w:rPr>
        <w:t>的影响。</w:t>
      </w:r>
      <w:r>
        <w:t>根据</w:t>
      </w:r>
      <w:r>
        <w:rPr>
          <w:rFonts w:ascii="宋体" w:hAnsi="宋体" w:cs="宋体"/>
        </w:rPr>
        <w:t>《安徽省建筑工程施工和预拌混凝土生产扬尘污染防治标准（试行）</w:t>
      </w:r>
      <w:r>
        <w:rPr>
          <w:rFonts w:hint="eastAsia" w:ascii="宋体" w:hAnsi="宋体" w:cs="宋体"/>
        </w:rPr>
        <w:t>》《</w:t>
      </w:r>
      <w:r>
        <w:rPr>
          <w:rFonts w:ascii="宋体" w:hAnsi="宋体" w:cs="宋体"/>
        </w:rPr>
        <w:t>安徽省建筑工程施工扬尘污染防治规定》（建质〔</w:t>
      </w:r>
      <w:r>
        <w:rPr>
          <w:rFonts w:eastAsia="Times New Roman"/>
        </w:rPr>
        <w:t>2014</w:t>
      </w:r>
      <w:r>
        <w:rPr>
          <w:rFonts w:ascii="宋体" w:hAnsi="宋体" w:cs="宋体"/>
        </w:rPr>
        <w:t>〕</w:t>
      </w:r>
      <w:r>
        <w:rPr>
          <w:rFonts w:eastAsia="Times New Roman"/>
        </w:rPr>
        <w:t>28</w:t>
      </w:r>
      <w:r>
        <w:rPr>
          <w:rFonts w:ascii="宋体" w:hAnsi="宋体" w:cs="宋体"/>
        </w:rPr>
        <w:t>号）、</w:t>
      </w:r>
      <w:r>
        <w:rPr>
          <w:rFonts w:ascii="宋体" w:hAnsi="宋体" w:cs="宋体"/>
          <w:spacing w:val="3"/>
        </w:rPr>
        <w:t>《防治城市扬尘污染技术规范》（</w:t>
      </w:r>
      <w:r>
        <w:rPr>
          <w:rFonts w:eastAsia="Times New Roman"/>
        </w:rPr>
        <w:t>HJ</w:t>
      </w:r>
      <w:r>
        <w:rPr>
          <w:rFonts w:eastAsia="Times New Roman"/>
          <w:spacing w:val="3"/>
        </w:rPr>
        <w:t>/T393-2007</w:t>
      </w:r>
      <w:r>
        <w:rPr>
          <w:rFonts w:ascii="宋体" w:hAnsi="宋体" w:cs="宋体"/>
          <w:spacing w:val="3"/>
        </w:rPr>
        <w:t>）、《安徽省大气污染防治行</w:t>
      </w:r>
      <w:r>
        <w:rPr>
          <w:rFonts w:ascii="宋体" w:hAnsi="宋体" w:cs="宋体"/>
        </w:rPr>
        <w:t>动计划实施方案》（皖政〔</w:t>
      </w:r>
      <w:r>
        <w:rPr>
          <w:rFonts w:eastAsia="Times New Roman"/>
        </w:rPr>
        <w:t>2013</w:t>
      </w:r>
      <w:r>
        <w:rPr>
          <w:rFonts w:ascii="宋体" w:hAnsi="宋体" w:cs="宋体"/>
        </w:rPr>
        <w:t>〕</w:t>
      </w:r>
      <w:r>
        <w:rPr>
          <w:rFonts w:eastAsia="Times New Roman"/>
        </w:rPr>
        <w:t>89</w:t>
      </w:r>
      <w:r>
        <w:rPr>
          <w:rFonts w:ascii="宋体" w:hAnsi="宋体" w:cs="宋体"/>
        </w:rPr>
        <w:t>号）等的相关要求，制定</w:t>
      </w:r>
      <w:r>
        <w:rPr>
          <w:rFonts w:ascii="宋体" w:hAnsi="宋体" w:cs="宋体"/>
          <w:spacing w:val="-1"/>
        </w:rPr>
        <w:t>施工期扬尘防治措施如下：</w:t>
      </w:r>
    </w:p>
    <w:p w14:paraId="2880D943">
      <w:pPr>
        <w:numPr>
          <w:ilvl w:val="0"/>
          <w:numId w:val="16"/>
        </w:numPr>
        <w:adjustRightInd w:val="0"/>
        <w:ind w:firstLine="480"/>
        <w:rPr>
          <w:bCs/>
        </w:rPr>
      </w:pPr>
      <w:bookmarkStart w:id="151" w:name="_Toc1789"/>
      <w:bookmarkStart w:id="152" w:name="_Toc14925"/>
      <w:bookmarkStart w:id="153" w:name="_Toc9097"/>
      <w:r>
        <w:rPr>
          <w:bCs/>
        </w:rPr>
        <w:t>严格落实</w:t>
      </w:r>
      <w:r>
        <w:rPr>
          <w:rFonts w:hint="eastAsia"/>
          <w:bCs/>
        </w:rPr>
        <w:t>“</w:t>
      </w:r>
      <w:r>
        <w:rPr>
          <w:bCs/>
        </w:rPr>
        <w:t>六个百分百</w:t>
      </w:r>
      <w:r>
        <w:rPr>
          <w:rFonts w:hint="eastAsia"/>
          <w:bCs/>
        </w:rPr>
        <w:t>”</w:t>
      </w:r>
      <w:r>
        <w:rPr>
          <w:bCs/>
        </w:rPr>
        <w:t>相关要求，安装视频监控与扬尘污染物在线监控设备并与市生态环境局监控平台联网，构建</w:t>
      </w:r>
      <w:r>
        <w:rPr>
          <w:rFonts w:hint="eastAsia"/>
          <w:bCs/>
        </w:rPr>
        <w:t>“</w:t>
      </w:r>
      <w:r>
        <w:rPr>
          <w:bCs/>
        </w:rPr>
        <w:t>6+2</w:t>
      </w:r>
      <w:r>
        <w:rPr>
          <w:rFonts w:hint="eastAsia"/>
          <w:bCs/>
        </w:rPr>
        <w:t>”</w:t>
      </w:r>
      <w:r>
        <w:rPr>
          <w:bCs/>
        </w:rPr>
        <w:t>扬尘污染治理体系，采取有效措施防治施工现场扬尘污染；</w:t>
      </w:r>
    </w:p>
    <w:p w14:paraId="7EAD147C">
      <w:pPr>
        <w:numPr>
          <w:ilvl w:val="0"/>
          <w:numId w:val="16"/>
        </w:numPr>
        <w:adjustRightInd w:val="0"/>
        <w:ind w:firstLine="480"/>
        <w:rPr>
          <w:bCs/>
        </w:rPr>
      </w:pPr>
      <w:r>
        <w:rPr>
          <w:bCs/>
        </w:rPr>
        <w:t>施工现场实行围挡封闭。主要路段施工现场围挡高度不得低于2.5米，一般路段施工现场围挡高度不得低于1.8米。围挡底边应当封闭并设置防溢沉淀井，不得有泥浆外漏；</w:t>
      </w:r>
    </w:p>
    <w:p w14:paraId="2959ACF6">
      <w:pPr>
        <w:numPr>
          <w:ilvl w:val="0"/>
          <w:numId w:val="16"/>
        </w:numPr>
        <w:adjustRightInd w:val="0"/>
        <w:ind w:firstLine="480"/>
        <w:rPr>
          <w:bCs/>
        </w:rPr>
      </w:pPr>
      <w:r>
        <w:rPr>
          <w:rFonts w:hint="eastAsia"/>
          <w:bCs/>
        </w:rPr>
        <w:t>依托厂区现有车辆冲洗平台及道路</w:t>
      </w:r>
      <w:r>
        <w:rPr>
          <w:bCs/>
        </w:rPr>
        <w:t>。对驶出施工现场的机动车辆冲洗干净，方可上路；</w:t>
      </w:r>
    </w:p>
    <w:p w14:paraId="60C08BCE">
      <w:pPr>
        <w:numPr>
          <w:ilvl w:val="0"/>
          <w:numId w:val="16"/>
        </w:numPr>
        <w:adjustRightInd w:val="0"/>
        <w:ind w:firstLine="480"/>
        <w:rPr>
          <w:bCs/>
        </w:rPr>
      </w:pPr>
      <w:r>
        <w:rPr>
          <w:bCs/>
        </w:rPr>
        <w:t>施工现场内道路、加工区实施混凝土硬化。硬化后的地面，不得有浮土、积土，裸露场地应当采取覆盖或绿化措施；</w:t>
      </w:r>
    </w:p>
    <w:p w14:paraId="27CA2076">
      <w:pPr>
        <w:numPr>
          <w:ilvl w:val="0"/>
          <w:numId w:val="16"/>
        </w:numPr>
        <w:adjustRightInd w:val="0"/>
        <w:ind w:firstLine="480"/>
        <w:rPr>
          <w:bCs/>
        </w:rPr>
      </w:pPr>
      <w:r>
        <w:rPr>
          <w:bCs/>
        </w:rPr>
        <w:t>施工现场设置洒水降尘设施，安排专人定时洒水降尘；</w:t>
      </w:r>
    </w:p>
    <w:p w14:paraId="60314064">
      <w:pPr>
        <w:numPr>
          <w:ilvl w:val="0"/>
          <w:numId w:val="16"/>
        </w:numPr>
        <w:adjustRightInd w:val="0"/>
        <w:ind w:firstLine="480"/>
        <w:rPr>
          <w:bCs/>
        </w:rPr>
      </w:pPr>
      <w:r>
        <w:rPr>
          <w:bCs/>
        </w:rPr>
        <w:t>施工现场土方开挖后尽快完成回填，不能及时回填的场地，采取覆盖等防尘措施；砂石等散体材料集中堆放并覆盖；</w:t>
      </w:r>
    </w:p>
    <w:p w14:paraId="3413DE02">
      <w:pPr>
        <w:numPr>
          <w:ilvl w:val="0"/>
          <w:numId w:val="16"/>
        </w:numPr>
        <w:adjustRightInd w:val="0"/>
        <w:ind w:firstLine="480"/>
        <w:rPr>
          <w:bCs/>
        </w:rPr>
      </w:pPr>
      <w:r>
        <w:rPr>
          <w:bCs/>
        </w:rPr>
        <w:t>渣土等建筑垃圾集中、分类堆放，严密遮盖，采用封闭式管道或装袋清运，严禁高处抛洒。需要运输、处理的，按照市、县（区）政府市容环境卫生行政主管部门规定的时间、线路和要求，清运到指定的场所处理；</w:t>
      </w:r>
    </w:p>
    <w:p w14:paraId="73A6409D">
      <w:pPr>
        <w:numPr>
          <w:ilvl w:val="0"/>
          <w:numId w:val="16"/>
        </w:numPr>
        <w:adjustRightInd w:val="0"/>
        <w:ind w:firstLine="480"/>
        <w:rPr>
          <w:bCs/>
        </w:rPr>
      </w:pPr>
      <w:r>
        <w:rPr>
          <w:bCs/>
        </w:rPr>
        <w:t>外脚手架应当设置悬挂密目式安全网封闭，并保持严密整洁；</w:t>
      </w:r>
    </w:p>
    <w:p w14:paraId="1FA480D5">
      <w:pPr>
        <w:numPr>
          <w:ilvl w:val="0"/>
          <w:numId w:val="16"/>
        </w:numPr>
        <w:adjustRightInd w:val="0"/>
        <w:ind w:firstLine="480"/>
        <w:rPr>
          <w:bCs/>
        </w:rPr>
      </w:pPr>
      <w:r>
        <w:rPr>
          <w:bCs/>
        </w:rPr>
        <w:t>施工现场禁止焚烧沥青、油毡、橡胶、塑料、皮革、垃圾以及其他产生有毒有害烟尘和恶臭气体的物质；</w:t>
      </w:r>
    </w:p>
    <w:p w14:paraId="28158B85">
      <w:pPr>
        <w:numPr>
          <w:ilvl w:val="0"/>
          <w:numId w:val="16"/>
        </w:numPr>
        <w:adjustRightInd w:val="0"/>
        <w:ind w:firstLine="480"/>
        <w:rPr>
          <w:bCs/>
        </w:rPr>
      </w:pPr>
      <w:r>
        <w:rPr>
          <w:bCs/>
        </w:rPr>
        <w:t>施工现场使用商品混凝土和预拌砂浆，搅拌混凝土和砂浆采取封闭、降尘措施；</w:t>
      </w:r>
    </w:p>
    <w:p w14:paraId="376639AB">
      <w:pPr>
        <w:numPr>
          <w:ilvl w:val="0"/>
          <w:numId w:val="16"/>
        </w:numPr>
        <w:adjustRightInd w:val="0"/>
        <w:ind w:firstLine="480"/>
        <w:rPr>
          <w:bCs/>
        </w:rPr>
      </w:pPr>
      <w:r>
        <w:rPr>
          <w:bCs/>
        </w:rPr>
        <w:t>运进或运出工地的土方、砂石、粉煤灰、建筑垃圾等易产生扬尘的材料，应采取封闭运输；</w:t>
      </w:r>
    </w:p>
    <w:p w14:paraId="67CABD15">
      <w:pPr>
        <w:numPr>
          <w:ilvl w:val="0"/>
          <w:numId w:val="16"/>
        </w:numPr>
        <w:adjustRightInd w:val="0"/>
        <w:ind w:firstLine="480"/>
        <w:rPr>
          <w:bCs/>
        </w:rPr>
      </w:pPr>
      <w:r>
        <w:rPr>
          <w:bCs/>
        </w:rPr>
        <w:t>拆除工程工地的围挡应当使用金属或硬质板材材料，严禁使用各类砌筑墙体；拆除作业实行持续加压洒水或者喷淋方式作业；拆除作业后，场地闲置1个月以上的，用地单位对拆除后的裸露地面采取绿化等防尘措施；</w:t>
      </w:r>
    </w:p>
    <w:p w14:paraId="7E55A892">
      <w:pPr>
        <w:numPr>
          <w:ilvl w:val="0"/>
          <w:numId w:val="16"/>
        </w:numPr>
        <w:adjustRightInd w:val="0"/>
        <w:ind w:firstLine="480"/>
        <w:rPr>
          <w:bCs/>
        </w:rPr>
      </w:pPr>
      <w:r>
        <w:rPr>
          <w:bCs/>
        </w:rPr>
        <w:t>根据《安徽省重污染天气应急预案》启动Ⅲ级（黄色）预警以上或气象预报风速达到五级以上时，不得进行土方挖填和转运、拆除、道路路面鼓风机吹灰等易产生扬尘的作业；</w:t>
      </w:r>
    </w:p>
    <w:p w14:paraId="151FD295">
      <w:pPr>
        <w:numPr>
          <w:ilvl w:val="0"/>
          <w:numId w:val="16"/>
        </w:numPr>
        <w:adjustRightInd w:val="0"/>
        <w:ind w:firstLine="480"/>
        <w:rPr>
          <w:bCs/>
        </w:rPr>
      </w:pPr>
      <w:r>
        <w:rPr>
          <w:bCs/>
        </w:rPr>
        <w:t>施工场地的扬尘，大部分来自施工车辆。在同样清洁程度的条件下，车速越慢，扬尘量越小。本场地施工车辆在进入施工场地后，需减速行驶，以减少施工场地扬尘，建议行驶车速不大于5km/h。此时的扬尘量可减少为一般行驶速度（15km/h计）情况下的1/3；</w:t>
      </w:r>
    </w:p>
    <w:p w14:paraId="21A0A4B6">
      <w:pPr>
        <w:numPr>
          <w:ilvl w:val="0"/>
          <w:numId w:val="16"/>
        </w:numPr>
        <w:adjustRightInd w:val="0"/>
        <w:ind w:firstLine="480"/>
        <w:rPr>
          <w:bCs/>
        </w:rPr>
      </w:pPr>
      <w:r>
        <w:rPr>
          <w:bCs/>
        </w:rPr>
        <w:t>施工工地周边100%围挡、出入车辆100%冲洗、拆迁工地100%湿法作业、渣土车辆100%密闭运输、施工现场地面100%硬化、物料堆放100%覆盖</w:t>
      </w:r>
      <w:r>
        <w:rPr>
          <w:rFonts w:hint="eastAsia"/>
          <w:bCs/>
        </w:rPr>
        <w:t>。</w:t>
      </w:r>
    </w:p>
    <w:p w14:paraId="614C49FC">
      <w:pPr>
        <w:adjustRightInd w:val="0"/>
        <w:ind w:firstLine="480"/>
      </w:pPr>
      <w:r>
        <w:rPr>
          <w:bCs/>
        </w:rPr>
        <w:t>通过采取以上措施，项目施工期粉尘对周围环境影响较小，施工产生的废气影响在施工结束后即可消除。</w:t>
      </w:r>
    </w:p>
    <w:p w14:paraId="242250BF">
      <w:pPr>
        <w:pStyle w:val="5"/>
      </w:pPr>
      <w:bookmarkStart w:id="154" w:name="_Toc26715"/>
      <w:r>
        <w:t>3.2 运营期大气环境影响分析预测</w:t>
      </w:r>
      <w:bookmarkEnd w:id="151"/>
      <w:bookmarkEnd w:id="152"/>
      <w:bookmarkEnd w:id="153"/>
      <w:bookmarkEnd w:id="154"/>
    </w:p>
    <w:p w14:paraId="23AA9085">
      <w:pPr>
        <w:pStyle w:val="6"/>
      </w:pPr>
      <w:bookmarkStart w:id="155" w:name="bookmark46"/>
      <w:bookmarkEnd w:id="155"/>
      <w:bookmarkStart w:id="156" w:name="_Toc7561"/>
      <w:bookmarkStart w:id="157" w:name="_Toc26238"/>
      <w:bookmarkStart w:id="158" w:name="_Toc10632"/>
      <w:r>
        <w:t>3.2.1 气象分析</w:t>
      </w:r>
      <w:bookmarkEnd w:id="156"/>
      <w:bookmarkEnd w:id="157"/>
      <w:bookmarkEnd w:id="158"/>
    </w:p>
    <w:p w14:paraId="642BE7A7">
      <w:pPr>
        <w:ind w:firstLine="480"/>
      </w:pPr>
      <w:r>
        <w:t>淮南地处淮河中游，是亚热带与暖温带的过渡地段，属于暖温带半湿润季风气候区，冷暖空气频繁交汇，气候温和，雨量适中，四季分明，夏冬长、春秋短、光照充足，受季风影响明显，降水年际变化大，季节分配不均，无霜期年均225天。根据淮南气象台历年资料统计，其主要气候</w:t>
      </w:r>
      <w:r>
        <w:rPr>
          <w:rFonts w:hint="eastAsia"/>
        </w:rPr>
        <w:t>特征</w:t>
      </w:r>
      <w:r>
        <w:t>如下：</w:t>
      </w:r>
    </w:p>
    <w:p w14:paraId="107A4265">
      <w:pPr>
        <w:ind w:firstLine="480"/>
      </w:pPr>
      <w:r>
        <w:t xml:space="preserve">年平均气温：                 </w:t>
      </w:r>
      <w:r>
        <w:rPr>
          <w:rFonts w:hint="eastAsia"/>
        </w:rPr>
        <w:t>16.7</w:t>
      </w:r>
      <w:r>
        <w:t>℃；</w:t>
      </w:r>
    </w:p>
    <w:p w14:paraId="39A0A0CD">
      <w:pPr>
        <w:ind w:firstLine="480"/>
      </w:pPr>
      <w:r>
        <w:t xml:space="preserve">年极端最高气温：             </w:t>
      </w:r>
      <w:r>
        <w:rPr>
          <w:rFonts w:hint="eastAsia"/>
        </w:rPr>
        <w:t>40.6</w:t>
      </w:r>
      <w:r>
        <w:t>℃；</w:t>
      </w:r>
    </w:p>
    <w:p w14:paraId="1681E9F5">
      <w:pPr>
        <w:ind w:firstLine="480"/>
      </w:pPr>
      <w:r>
        <w:t>年极端最低气温：             -</w:t>
      </w:r>
      <w:r>
        <w:rPr>
          <w:rFonts w:hint="eastAsia"/>
        </w:rPr>
        <w:t>10.8</w:t>
      </w:r>
      <w:r>
        <w:t>℃；</w:t>
      </w:r>
    </w:p>
    <w:p w14:paraId="0E286016">
      <w:pPr>
        <w:ind w:firstLine="480"/>
      </w:pPr>
      <w:r>
        <w:t>年平均气压：                 101</w:t>
      </w:r>
      <w:r>
        <w:rPr>
          <w:rFonts w:hint="eastAsia"/>
        </w:rPr>
        <w:t>1.5</w:t>
      </w:r>
      <w:r>
        <w:t>hPa；</w:t>
      </w:r>
    </w:p>
    <w:p w14:paraId="407779A5">
      <w:pPr>
        <w:ind w:firstLine="480"/>
      </w:pPr>
      <w:r>
        <w:t xml:space="preserve">年平均相对湿度：             </w:t>
      </w:r>
      <w:r>
        <w:rPr>
          <w:rFonts w:hint="eastAsia"/>
        </w:rPr>
        <w:t>69.6</w:t>
      </w:r>
      <w:r>
        <w:t>%；</w:t>
      </w:r>
    </w:p>
    <w:p w14:paraId="2904F570">
      <w:pPr>
        <w:ind w:firstLine="480"/>
      </w:pPr>
      <w:r>
        <w:t xml:space="preserve">年平均降雨量：               </w:t>
      </w:r>
      <w:r>
        <w:rPr>
          <w:rFonts w:hint="eastAsia"/>
        </w:rPr>
        <w:t>1030.1</w:t>
      </w:r>
      <w:r>
        <w:t>mm；</w:t>
      </w:r>
    </w:p>
    <w:p w14:paraId="34A3DBD3">
      <w:pPr>
        <w:ind w:firstLine="480"/>
      </w:pPr>
      <w:r>
        <w:t>年最大降雨量：               1428.3mm；</w:t>
      </w:r>
    </w:p>
    <w:p w14:paraId="07036977">
      <w:pPr>
        <w:ind w:firstLine="480"/>
      </w:pPr>
      <w:r>
        <w:t>年最小降雨量：               471.9mm；</w:t>
      </w:r>
    </w:p>
    <w:p w14:paraId="6B34AF92">
      <w:pPr>
        <w:ind w:firstLine="480"/>
      </w:pPr>
      <w:r>
        <w:t xml:space="preserve">年平均风速：                 </w:t>
      </w:r>
      <w:r>
        <w:rPr>
          <w:rFonts w:hint="eastAsia"/>
        </w:rPr>
        <w:t>1.7</w:t>
      </w:r>
      <w:r>
        <w:t>m/s；</w:t>
      </w:r>
    </w:p>
    <w:p w14:paraId="549C3852">
      <w:pPr>
        <w:ind w:firstLine="480"/>
      </w:pPr>
      <w:r>
        <w:t>全年主导风向：               东风。</w:t>
      </w:r>
    </w:p>
    <w:p w14:paraId="5D07A1F1">
      <w:pPr>
        <w:ind w:firstLine="480"/>
      </w:pPr>
      <w:r>
        <w:t>气候气象条件看，园区属暖温带半湿润季风气候，日照充足，气候温和，雨量适中，四季分明，季风显著，无霜期长。全年最多风向为东南风，主导风向为东风。</w:t>
      </w:r>
    </w:p>
    <w:p w14:paraId="2E36FF2F">
      <w:pPr>
        <w:pStyle w:val="6"/>
      </w:pPr>
      <w:bookmarkStart w:id="159" w:name="_Toc16223"/>
      <w:bookmarkStart w:id="160" w:name="_Toc8430"/>
      <w:bookmarkStart w:id="161" w:name="_Toc21135"/>
      <w:r>
        <w:t>3.2.2 大气环境影响预测及评价</w:t>
      </w:r>
      <w:bookmarkEnd w:id="159"/>
      <w:bookmarkEnd w:id="160"/>
      <w:bookmarkEnd w:id="161"/>
    </w:p>
    <w:p w14:paraId="1AA6D6F4">
      <w:pPr>
        <w:ind w:firstLine="482"/>
        <w:rPr>
          <w:b/>
          <w:bCs/>
        </w:rPr>
      </w:pPr>
      <w:r>
        <w:rPr>
          <w:b/>
          <w:bCs/>
        </w:rPr>
        <w:t>（1）评价因子</w:t>
      </w:r>
    </w:p>
    <w:p w14:paraId="49A18A09">
      <w:pPr>
        <w:ind w:firstLine="480"/>
      </w:pPr>
      <w:r>
        <w:t>针对本工程主要大气环境污染物及其特点，故选取生产过程中产生的PM</w:t>
      </w:r>
      <w:r>
        <w:rPr>
          <w:vertAlign w:val="subscript"/>
        </w:rPr>
        <w:t>10</w:t>
      </w:r>
      <w:r>
        <w:t>、TSP、SO</w:t>
      </w:r>
      <w:r>
        <w:rPr>
          <w:vertAlign w:val="subscript"/>
        </w:rPr>
        <w:t>2</w:t>
      </w:r>
      <w:r>
        <w:t>、NOx、沥青烟、非甲烷总烃、苯并[a]芘</w:t>
      </w:r>
      <w:r>
        <w:rPr>
          <w:rFonts w:hint="eastAsia"/>
        </w:rPr>
        <w:t>、苯乙烯</w:t>
      </w:r>
      <w:r>
        <w:t>作为环境影响评价估算因子</w:t>
      </w:r>
      <w:r>
        <w:rPr>
          <w:rFonts w:hint="eastAsia"/>
        </w:rPr>
        <w:t>，因2#厂房为现有骨料生产线未发生变化且排放量较小，本次不进行预测</w:t>
      </w:r>
      <w:r>
        <w:t>。估算各因子对下风向短期地面污染物贡献浓度分布及环境防护距离。</w:t>
      </w:r>
    </w:p>
    <w:p w14:paraId="5C438CDA">
      <w:pPr>
        <w:ind w:firstLine="482"/>
        <w:rPr>
          <w:b/>
          <w:bCs/>
        </w:rPr>
      </w:pPr>
      <w:r>
        <w:rPr>
          <w:b/>
          <w:bCs/>
        </w:rPr>
        <w:t>（2）污染源计算清单</w:t>
      </w:r>
    </w:p>
    <w:p w14:paraId="2D1036B7">
      <w:pPr>
        <w:ind w:firstLine="480"/>
      </w:pPr>
      <w:r>
        <w:t>本项目主要污染源计算清单见表3.2-1、表3.2-2</w:t>
      </w:r>
      <w:r>
        <w:rPr>
          <w:rFonts w:hint="eastAsia"/>
        </w:rPr>
        <w:t>。</w:t>
      </w:r>
    </w:p>
    <w:p w14:paraId="3FC4BF44">
      <w:pPr>
        <w:pStyle w:val="32"/>
      </w:pPr>
      <w:r>
        <w:t>表</w:t>
      </w:r>
      <w:r>
        <w:rPr>
          <w:rFonts w:hint="eastAsia"/>
        </w:rPr>
        <w:t>3.</w:t>
      </w:r>
      <w:r>
        <w:t>2-1  有组织废气污染源参数一览表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48"/>
        <w:gridCol w:w="392"/>
        <w:gridCol w:w="1167"/>
        <w:gridCol w:w="460"/>
        <w:gridCol w:w="450"/>
        <w:gridCol w:w="376"/>
        <w:gridCol w:w="394"/>
        <w:gridCol w:w="531"/>
        <w:gridCol w:w="564"/>
        <w:gridCol w:w="815"/>
        <w:gridCol w:w="903"/>
        <w:gridCol w:w="903"/>
        <w:gridCol w:w="913"/>
      </w:tblGrid>
      <w:tr w14:paraId="69D3A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restart"/>
            <w:vAlign w:val="center"/>
          </w:tcPr>
          <w:p w14:paraId="230F90D3">
            <w:pPr>
              <w:pStyle w:val="38"/>
              <w:rPr>
                <w:b/>
                <w:bCs/>
                <w:color w:val="0000FF"/>
              </w:rPr>
            </w:pPr>
            <w:r>
              <w:rPr>
                <w:b/>
                <w:bCs/>
                <w:color w:val="0000FF"/>
              </w:rPr>
              <w:t>排放方式</w:t>
            </w:r>
          </w:p>
        </w:tc>
        <w:tc>
          <w:tcPr>
            <w:tcW w:w="2264" w:type="pct"/>
            <w:gridSpan w:val="7"/>
            <w:vAlign w:val="center"/>
          </w:tcPr>
          <w:p w14:paraId="25A2B1D7">
            <w:pPr>
              <w:pStyle w:val="38"/>
              <w:rPr>
                <w:b/>
                <w:bCs/>
                <w:color w:val="0000FF"/>
              </w:rPr>
            </w:pPr>
            <w:r>
              <w:rPr>
                <w:rFonts w:hint="eastAsia"/>
                <w:b/>
                <w:bCs/>
                <w:color w:val="0000FF"/>
              </w:rPr>
              <w:t>排气筒相关参数</w:t>
            </w:r>
          </w:p>
        </w:tc>
        <w:tc>
          <w:tcPr>
            <w:tcW w:w="339" w:type="pct"/>
            <w:vMerge w:val="restart"/>
            <w:vAlign w:val="center"/>
          </w:tcPr>
          <w:p w14:paraId="2E67540D">
            <w:pPr>
              <w:pStyle w:val="38"/>
              <w:rPr>
                <w:b/>
                <w:bCs/>
                <w:color w:val="0000FF"/>
              </w:rPr>
            </w:pPr>
            <w:r>
              <w:rPr>
                <w:b/>
                <w:bCs/>
                <w:color w:val="0000FF"/>
              </w:rPr>
              <w:t>污染工序</w:t>
            </w:r>
          </w:p>
        </w:tc>
        <w:tc>
          <w:tcPr>
            <w:tcW w:w="490" w:type="pct"/>
            <w:vMerge w:val="restart"/>
            <w:vAlign w:val="center"/>
          </w:tcPr>
          <w:p w14:paraId="44DE2419">
            <w:pPr>
              <w:pStyle w:val="38"/>
              <w:rPr>
                <w:b/>
                <w:bCs/>
                <w:color w:val="0000FF"/>
              </w:rPr>
            </w:pPr>
            <w:r>
              <w:rPr>
                <w:b/>
                <w:bCs/>
                <w:color w:val="0000FF"/>
              </w:rPr>
              <w:t>污染物</w:t>
            </w:r>
          </w:p>
        </w:tc>
        <w:tc>
          <w:tcPr>
            <w:tcW w:w="1635" w:type="pct"/>
            <w:gridSpan w:val="3"/>
            <w:vAlign w:val="center"/>
          </w:tcPr>
          <w:p w14:paraId="5F9905D6">
            <w:pPr>
              <w:pStyle w:val="38"/>
              <w:rPr>
                <w:b/>
                <w:bCs/>
                <w:color w:val="0000FF"/>
              </w:rPr>
            </w:pPr>
            <w:r>
              <w:rPr>
                <w:b/>
                <w:bCs/>
                <w:color w:val="0000FF"/>
              </w:rPr>
              <w:t>排放源强</w:t>
            </w:r>
          </w:p>
        </w:tc>
      </w:tr>
      <w:tr w14:paraId="4C8C9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269960B1">
            <w:pPr>
              <w:pStyle w:val="38"/>
              <w:rPr>
                <w:b/>
                <w:bCs/>
                <w:color w:val="0000FF"/>
              </w:rPr>
            </w:pPr>
          </w:p>
        </w:tc>
        <w:tc>
          <w:tcPr>
            <w:tcW w:w="235" w:type="pct"/>
            <w:shd w:val="clear" w:color="auto" w:fill="auto"/>
            <w:vAlign w:val="center"/>
          </w:tcPr>
          <w:p w14:paraId="318E2F37">
            <w:pPr>
              <w:pStyle w:val="38"/>
              <w:rPr>
                <w:b/>
                <w:bCs/>
                <w:color w:val="0000FF"/>
              </w:rPr>
            </w:pPr>
            <w:r>
              <w:rPr>
                <w:b/>
                <w:bCs/>
                <w:color w:val="0000FF"/>
              </w:rPr>
              <w:t>排气筒</w:t>
            </w:r>
          </w:p>
        </w:tc>
        <w:tc>
          <w:tcPr>
            <w:tcW w:w="701" w:type="pct"/>
            <w:shd w:val="clear" w:color="auto" w:fill="auto"/>
            <w:vAlign w:val="center"/>
          </w:tcPr>
          <w:p w14:paraId="3A222CD0">
            <w:pPr>
              <w:pStyle w:val="38"/>
              <w:rPr>
                <w:b/>
                <w:bCs/>
                <w:color w:val="0000FF"/>
              </w:rPr>
            </w:pPr>
            <w:r>
              <w:rPr>
                <w:rFonts w:hint="eastAsia"/>
                <w:b/>
                <w:bCs/>
                <w:color w:val="0000FF"/>
              </w:rPr>
              <w:t>坐标</w:t>
            </w:r>
          </w:p>
        </w:tc>
        <w:tc>
          <w:tcPr>
            <w:tcW w:w="276" w:type="pct"/>
            <w:vAlign w:val="center"/>
          </w:tcPr>
          <w:p w14:paraId="20B2CF08">
            <w:pPr>
              <w:pStyle w:val="38"/>
              <w:rPr>
                <w:b/>
                <w:bCs/>
                <w:color w:val="0000FF"/>
              </w:rPr>
            </w:pPr>
            <w:r>
              <w:rPr>
                <w:rFonts w:hint="eastAsia"/>
                <w:b/>
                <w:bCs/>
                <w:color w:val="0000FF"/>
              </w:rPr>
              <w:t>底部海拔高度m</w:t>
            </w:r>
          </w:p>
        </w:tc>
        <w:tc>
          <w:tcPr>
            <w:tcW w:w="270" w:type="pct"/>
            <w:vAlign w:val="center"/>
          </w:tcPr>
          <w:p w14:paraId="66D7CF52">
            <w:pPr>
              <w:pStyle w:val="38"/>
              <w:rPr>
                <w:b/>
                <w:bCs/>
                <w:color w:val="0000FF"/>
              </w:rPr>
            </w:pPr>
            <w:r>
              <w:rPr>
                <w:rFonts w:hint="eastAsia"/>
                <w:b/>
                <w:bCs/>
                <w:color w:val="0000FF"/>
              </w:rPr>
              <w:t>高度m</w:t>
            </w:r>
          </w:p>
        </w:tc>
        <w:tc>
          <w:tcPr>
            <w:tcW w:w="226" w:type="pct"/>
            <w:vAlign w:val="center"/>
          </w:tcPr>
          <w:p w14:paraId="530BABC2">
            <w:pPr>
              <w:pStyle w:val="38"/>
              <w:rPr>
                <w:b/>
                <w:bCs/>
                <w:color w:val="0000FF"/>
              </w:rPr>
            </w:pPr>
            <w:r>
              <w:rPr>
                <w:rFonts w:hint="eastAsia"/>
                <w:b/>
                <w:bCs/>
                <w:color w:val="0000FF"/>
              </w:rPr>
              <w:t>出口内径m</w:t>
            </w:r>
          </w:p>
        </w:tc>
        <w:tc>
          <w:tcPr>
            <w:tcW w:w="237" w:type="pct"/>
            <w:vAlign w:val="center"/>
          </w:tcPr>
          <w:p w14:paraId="6D4B2547">
            <w:pPr>
              <w:pStyle w:val="38"/>
              <w:rPr>
                <w:b/>
                <w:bCs/>
                <w:color w:val="0000FF"/>
              </w:rPr>
            </w:pPr>
            <w:r>
              <w:rPr>
                <w:rFonts w:hint="eastAsia"/>
                <w:b/>
                <w:bCs/>
                <w:color w:val="0000FF"/>
              </w:rPr>
              <w:t>烟气流速m/s</w:t>
            </w:r>
          </w:p>
        </w:tc>
        <w:tc>
          <w:tcPr>
            <w:tcW w:w="316" w:type="pct"/>
            <w:vAlign w:val="center"/>
          </w:tcPr>
          <w:p w14:paraId="06FE8C6F">
            <w:pPr>
              <w:pStyle w:val="38"/>
              <w:rPr>
                <w:b/>
                <w:bCs/>
                <w:color w:val="0000FF"/>
              </w:rPr>
            </w:pPr>
            <w:r>
              <w:rPr>
                <w:rFonts w:hint="eastAsia"/>
                <w:b/>
                <w:bCs/>
                <w:color w:val="0000FF"/>
              </w:rPr>
              <w:t>烟气温度℃</w:t>
            </w:r>
          </w:p>
        </w:tc>
        <w:tc>
          <w:tcPr>
            <w:tcW w:w="339" w:type="pct"/>
            <w:vMerge w:val="continue"/>
            <w:vAlign w:val="center"/>
          </w:tcPr>
          <w:p w14:paraId="49098C4F">
            <w:pPr>
              <w:pStyle w:val="38"/>
              <w:rPr>
                <w:b/>
                <w:bCs/>
                <w:color w:val="0000FF"/>
              </w:rPr>
            </w:pPr>
          </w:p>
        </w:tc>
        <w:tc>
          <w:tcPr>
            <w:tcW w:w="490" w:type="pct"/>
            <w:vMerge w:val="continue"/>
            <w:vAlign w:val="center"/>
          </w:tcPr>
          <w:p w14:paraId="2EFD4AAD">
            <w:pPr>
              <w:pStyle w:val="38"/>
              <w:rPr>
                <w:b/>
                <w:bCs/>
                <w:color w:val="0000FF"/>
              </w:rPr>
            </w:pPr>
          </w:p>
        </w:tc>
        <w:tc>
          <w:tcPr>
            <w:tcW w:w="543" w:type="pct"/>
            <w:vAlign w:val="center"/>
          </w:tcPr>
          <w:p w14:paraId="6DBB1E1B">
            <w:pPr>
              <w:pStyle w:val="38"/>
              <w:rPr>
                <w:b/>
                <w:bCs/>
                <w:color w:val="0000FF"/>
              </w:rPr>
            </w:pPr>
            <w:r>
              <w:rPr>
                <w:b/>
                <w:bCs/>
                <w:color w:val="0000FF"/>
              </w:rPr>
              <w:t>排放量t/a</w:t>
            </w:r>
          </w:p>
        </w:tc>
        <w:tc>
          <w:tcPr>
            <w:tcW w:w="543" w:type="pct"/>
            <w:vAlign w:val="center"/>
          </w:tcPr>
          <w:p w14:paraId="01E54F53">
            <w:pPr>
              <w:pStyle w:val="38"/>
              <w:rPr>
                <w:b/>
                <w:bCs/>
                <w:color w:val="0000FF"/>
              </w:rPr>
            </w:pPr>
            <w:r>
              <w:rPr>
                <w:b/>
                <w:bCs/>
                <w:color w:val="0000FF"/>
              </w:rPr>
              <w:t>排放速率kg/h</w:t>
            </w:r>
          </w:p>
        </w:tc>
        <w:tc>
          <w:tcPr>
            <w:tcW w:w="549" w:type="pct"/>
            <w:vAlign w:val="center"/>
          </w:tcPr>
          <w:p w14:paraId="25A75C74">
            <w:pPr>
              <w:pStyle w:val="38"/>
              <w:rPr>
                <w:b/>
                <w:bCs/>
                <w:color w:val="0000FF"/>
              </w:rPr>
            </w:pPr>
            <w:r>
              <w:rPr>
                <w:b/>
                <w:bCs/>
                <w:color w:val="0000FF"/>
              </w:rPr>
              <w:t>排放浓度mg/</w:t>
            </w:r>
            <w:r>
              <w:rPr>
                <w:rFonts w:hint="eastAsia"/>
                <w:b/>
                <w:bCs/>
                <w:color w:val="0000FF"/>
              </w:rPr>
              <w:t>m³</w:t>
            </w:r>
          </w:p>
        </w:tc>
      </w:tr>
      <w:tr w14:paraId="56F99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restart"/>
            <w:textDirection w:val="tbRlV"/>
            <w:vAlign w:val="center"/>
          </w:tcPr>
          <w:p w14:paraId="62207776">
            <w:pPr>
              <w:pStyle w:val="38"/>
              <w:rPr>
                <w:color w:val="0000FF"/>
              </w:rPr>
            </w:pPr>
            <w:r>
              <w:rPr>
                <w:color w:val="0000FF"/>
              </w:rPr>
              <w:t>有组织</w:t>
            </w:r>
          </w:p>
        </w:tc>
        <w:tc>
          <w:tcPr>
            <w:tcW w:w="235" w:type="pct"/>
            <w:shd w:val="clear" w:color="auto" w:fill="auto"/>
            <w:vAlign w:val="center"/>
          </w:tcPr>
          <w:p w14:paraId="485ADAC3">
            <w:pPr>
              <w:pStyle w:val="38"/>
              <w:rPr>
                <w:color w:val="0000FF"/>
              </w:rPr>
            </w:pPr>
            <w:r>
              <w:rPr>
                <w:rFonts w:hint="eastAsia"/>
                <w:color w:val="0000FF"/>
              </w:rPr>
              <w:t>DA002</w:t>
            </w:r>
          </w:p>
        </w:tc>
        <w:tc>
          <w:tcPr>
            <w:tcW w:w="701" w:type="pct"/>
            <w:shd w:val="clear" w:color="auto" w:fill="auto"/>
            <w:vAlign w:val="center"/>
          </w:tcPr>
          <w:p w14:paraId="1172C332">
            <w:pPr>
              <w:pStyle w:val="38"/>
              <w:rPr>
                <w:color w:val="0000FF"/>
              </w:rPr>
            </w:pPr>
            <w:r>
              <w:rPr>
                <w:rFonts w:hint="eastAsia"/>
                <w:color w:val="0000FF"/>
              </w:rPr>
              <w:t>116.964896,</w:t>
            </w:r>
          </w:p>
          <w:p w14:paraId="5C7A6D91">
            <w:pPr>
              <w:pStyle w:val="38"/>
              <w:rPr>
                <w:color w:val="0000FF"/>
              </w:rPr>
            </w:pPr>
            <w:r>
              <w:rPr>
                <w:rFonts w:hint="eastAsia"/>
                <w:color w:val="0000FF"/>
              </w:rPr>
              <w:t>32.512273</w:t>
            </w:r>
          </w:p>
        </w:tc>
        <w:tc>
          <w:tcPr>
            <w:tcW w:w="276" w:type="pct"/>
            <w:shd w:val="clear" w:color="auto" w:fill="auto"/>
            <w:vAlign w:val="center"/>
          </w:tcPr>
          <w:p w14:paraId="31F5373F">
            <w:pPr>
              <w:pStyle w:val="38"/>
              <w:rPr>
                <w:color w:val="0000FF"/>
              </w:rPr>
            </w:pPr>
            <w:r>
              <w:rPr>
                <w:rFonts w:hint="eastAsia"/>
                <w:color w:val="0000FF"/>
              </w:rPr>
              <w:t>42</w:t>
            </w:r>
          </w:p>
        </w:tc>
        <w:tc>
          <w:tcPr>
            <w:tcW w:w="270" w:type="pct"/>
            <w:shd w:val="clear" w:color="auto" w:fill="auto"/>
            <w:vAlign w:val="center"/>
          </w:tcPr>
          <w:p w14:paraId="663C7BFC">
            <w:pPr>
              <w:pStyle w:val="38"/>
              <w:rPr>
                <w:color w:val="0000FF"/>
              </w:rPr>
            </w:pPr>
            <w:r>
              <w:rPr>
                <w:rFonts w:hint="eastAsia"/>
                <w:color w:val="0000FF"/>
              </w:rPr>
              <w:t>15</w:t>
            </w:r>
          </w:p>
        </w:tc>
        <w:tc>
          <w:tcPr>
            <w:tcW w:w="226" w:type="pct"/>
            <w:shd w:val="clear" w:color="auto" w:fill="auto"/>
            <w:vAlign w:val="center"/>
          </w:tcPr>
          <w:p w14:paraId="1C8FF6C4">
            <w:pPr>
              <w:pStyle w:val="38"/>
              <w:rPr>
                <w:color w:val="0000FF"/>
              </w:rPr>
            </w:pPr>
            <w:r>
              <w:rPr>
                <w:rFonts w:hint="eastAsia"/>
                <w:color w:val="0000FF"/>
              </w:rPr>
              <w:t>0.9</w:t>
            </w:r>
          </w:p>
        </w:tc>
        <w:tc>
          <w:tcPr>
            <w:tcW w:w="237" w:type="pct"/>
            <w:shd w:val="clear" w:color="auto" w:fill="auto"/>
            <w:vAlign w:val="center"/>
          </w:tcPr>
          <w:p w14:paraId="6E37C0E1">
            <w:pPr>
              <w:pStyle w:val="38"/>
              <w:rPr>
                <w:color w:val="0000FF"/>
              </w:rPr>
            </w:pPr>
            <w:r>
              <w:rPr>
                <w:rFonts w:hint="eastAsia"/>
                <w:color w:val="0000FF"/>
              </w:rPr>
              <w:t>15</w:t>
            </w:r>
          </w:p>
        </w:tc>
        <w:tc>
          <w:tcPr>
            <w:tcW w:w="316" w:type="pct"/>
            <w:shd w:val="clear" w:color="auto" w:fill="auto"/>
            <w:vAlign w:val="center"/>
          </w:tcPr>
          <w:p w14:paraId="2D7C8D96">
            <w:pPr>
              <w:pStyle w:val="38"/>
              <w:rPr>
                <w:color w:val="0000FF"/>
              </w:rPr>
            </w:pPr>
            <w:r>
              <w:rPr>
                <w:rFonts w:hint="eastAsia"/>
                <w:color w:val="0000FF"/>
              </w:rPr>
              <w:t>25</w:t>
            </w:r>
          </w:p>
        </w:tc>
        <w:tc>
          <w:tcPr>
            <w:tcW w:w="339" w:type="pct"/>
            <w:shd w:val="clear" w:color="auto" w:fill="auto"/>
            <w:vAlign w:val="center"/>
          </w:tcPr>
          <w:p w14:paraId="3BFD612B">
            <w:pPr>
              <w:pStyle w:val="38"/>
              <w:rPr>
                <w:color w:val="0000FF"/>
              </w:rPr>
            </w:pPr>
            <w:r>
              <w:rPr>
                <w:rFonts w:hint="eastAsia"/>
                <w:color w:val="0000FF"/>
              </w:rPr>
              <w:t>水稳上料、搅拌</w:t>
            </w:r>
          </w:p>
        </w:tc>
        <w:tc>
          <w:tcPr>
            <w:tcW w:w="490" w:type="pct"/>
            <w:shd w:val="clear" w:color="auto" w:fill="auto"/>
            <w:vAlign w:val="center"/>
          </w:tcPr>
          <w:p w14:paraId="45338B96">
            <w:pPr>
              <w:pStyle w:val="38"/>
              <w:rPr>
                <w:color w:val="0000FF"/>
              </w:rPr>
            </w:pPr>
            <w:r>
              <w:rPr>
                <w:rFonts w:hint="eastAsia"/>
                <w:color w:val="0000FF"/>
              </w:rPr>
              <w:t>PM</w:t>
            </w:r>
            <w:r>
              <w:rPr>
                <w:rFonts w:hint="eastAsia"/>
                <w:color w:val="0000FF"/>
                <w:vertAlign w:val="subscript"/>
              </w:rPr>
              <w:t>10</w:t>
            </w:r>
          </w:p>
        </w:tc>
        <w:tc>
          <w:tcPr>
            <w:tcW w:w="543" w:type="pct"/>
            <w:shd w:val="clear" w:color="auto" w:fill="auto"/>
            <w:vAlign w:val="center"/>
          </w:tcPr>
          <w:p w14:paraId="469922D5">
            <w:pPr>
              <w:pStyle w:val="38"/>
              <w:rPr>
                <w:color w:val="0000FF"/>
              </w:rPr>
            </w:pPr>
            <w:r>
              <w:rPr>
                <w:rFonts w:hint="eastAsia"/>
                <w:color w:val="0000FF"/>
              </w:rPr>
              <w:t>0.229</w:t>
            </w:r>
          </w:p>
        </w:tc>
        <w:tc>
          <w:tcPr>
            <w:tcW w:w="543" w:type="pct"/>
            <w:shd w:val="clear" w:color="auto" w:fill="auto"/>
            <w:vAlign w:val="center"/>
          </w:tcPr>
          <w:p w14:paraId="06EFEA52">
            <w:pPr>
              <w:pStyle w:val="38"/>
              <w:rPr>
                <w:color w:val="0000FF"/>
              </w:rPr>
            </w:pPr>
            <w:r>
              <w:rPr>
                <w:rFonts w:hint="eastAsia"/>
                <w:color w:val="0000FF"/>
              </w:rPr>
              <w:t>0.095</w:t>
            </w:r>
          </w:p>
        </w:tc>
        <w:tc>
          <w:tcPr>
            <w:tcW w:w="549" w:type="pct"/>
            <w:shd w:val="clear" w:color="auto" w:fill="auto"/>
            <w:vAlign w:val="center"/>
          </w:tcPr>
          <w:p w14:paraId="60B8C921">
            <w:pPr>
              <w:pStyle w:val="38"/>
              <w:rPr>
                <w:color w:val="0000FF"/>
              </w:rPr>
            </w:pPr>
            <w:r>
              <w:rPr>
                <w:rFonts w:hint="eastAsia"/>
                <w:color w:val="0000FF"/>
              </w:rPr>
              <w:t>2.7</w:t>
            </w:r>
          </w:p>
        </w:tc>
      </w:tr>
      <w:tr w14:paraId="67133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vAlign w:val="center"/>
          </w:tcPr>
          <w:p w14:paraId="5848E695">
            <w:pPr>
              <w:pStyle w:val="38"/>
              <w:rPr>
                <w:color w:val="0000FF"/>
              </w:rPr>
            </w:pPr>
          </w:p>
        </w:tc>
        <w:tc>
          <w:tcPr>
            <w:tcW w:w="235" w:type="pct"/>
            <w:vMerge w:val="restart"/>
            <w:vAlign w:val="center"/>
          </w:tcPr>
          <w:p w14:paraId="6ED4CACD">
            <w:pPr>
              <w:pStyle w:val="38"/>
              <w:rPr>
                <w:color w:val="0000FF"/>
              </w:rPr>
            </w:pPr>
            <w:r>
              <w:rPr>
                <w:color w:val="0000FF"/>
              </w:rPr>
              <w:t>DA00</w:t>
            </w:r>
            <w:r>
              <w:rPr>
                <w:rFonts w:hint="eastAsia"/>
                <w:color w:val="0000FF"/>
              </w:rPr>
              <w:t>4</w:t>
            </w:r>
          </w:p>
        </w:tc>
        <w:tc>
          <w:tcPr>
            <w:tcW w:w="701" w:type="pct"/>
            <w:vMerge w:val="restart"/>
            <w:vAlign w:val="center"/>
          </w:tcPr>
          <w:p w14:paraId="65F1B3E1">
            <w:pPr>
              <w:pStyle w:val="38"/>
              <w:rPr>
                <w:color w:val="0000FF"/>
              </w:rPr>
            </w:pPr>
            <w:r>
              <w:rPr>
                <w:rFonts w:hint="eastAsia"/>
                <w:color w:val="0000FF"/>
              </w:rPr>
              <w:t>116.964619,32.512350</w:t>
            </w:r>
          </w:p>
        </w:tc>
        <w:tc>
          <w:tcPr>
            <w:tcW w:w="276" w:type="pct"/>
            <w:vMerge w:val="restart"/>
            <w:vAlign w:val="center"/>
          </w:tcPr>
          <w:p w14:paraId="4AE5C4F1">
            <w:pPr>
              <w:pStyle w:val="38"/>
              <w:rPr>
                <w:color w:val="0000FF"/>
              </w:rPr>
            </w:pPr>
            <w:r>
              <w:rPr>
                <w:rFonts w:hint="eastAsia"/>
                <w:color w:val="0000FF"/>
              </w:rPr>
              <w:t>42</w:t>
            </w:r>
          </w:p>
        </w:tc>
        <w:tc>
          <w:tcPr>
            <w:tcW w:w="270" w:type="pct"/>
            <w:vMerge w:val="restart"/>
            <w:vAlign w:val="center"/>
          </w:tcPr>
          <w:p w14:paraId="3CB63B43">
            <w:pPr>
              <w:pStyle w:val="38"/>
              <w:rPr>
                <w:color w:val="0000FF"/>
              </w:rPr>
            </w:pPr>
            <w:r>
              <w:rPr>
                <w:rFonts w:hint="eastAsia"/>
                <w:color w:val="0000FF"/>
              </w:rPr>
              <w:t>15</w:t>
            </w:r>
          </w:p>
        </w:tc>
        <w:tc>
          <w:tcPr>
            <w:tcW w:w="226" w:type="pct"/>
            <w:vMerge w:val="restart"/>
            <w:vAlign w:val="center"/>
          </w:tcPr>
          <w:p w14:paraId="284E937D">
            <w:pPr>
              <w:pStyle w:val="38"/>
              <w:rPr>
                <w:color w:val="0000FF"/>
              </w:rPr>
            </w:pPr>
            <w:r>
              <w:rPr>
                <w:rFonts w:hint="eastAsia"/>
                <w:color w:val="0000FF"/>
              </w:rPr>
              <w:t>1.1</w:t>
            </w:r>
          </w:p>
        </w:tc>
        <w:tc>
          <w:tcPr>
            <w:tcW w:w="237" w:type="pct"/>
            <w:vMerge w:val="restart"/>
            <w:vAlign w:val="center"/>
          </w:tcPr>
          <w:p w14:paraId="004E57B4">
            <w:pPr>
              <w:pStyle w:val="38"/>
              <w:rPr>
                <w:color w:val="0000FF"/>
              </w:rPr>
            </w:pPr>
            <w:r>
              <w:rPr>
                <w:rFonts w:hint="eastAsia"/>
                <w:color w:val="0000FF"/>
              </w:rPr>
              <w:t>22</w:t>
            </w:r>
          </w:p>
        </w:tc>
        <w:tc>
          <w:tcPr>
            <w:tcW w:w="316" w:type="pct"/>
            <w:vMerge w:val="restart"/>
            <w:vAlign w:val="center"/>
          </w:tcPr>
          <w:p w14:paraId="6320CC8A">
            <w:pPr>
              <w:pStyle w:val="38"/>
              <w:rPr>
                <w:color w:val="0000FF"/>
              </w:rPr>
            </w:pPr>
            <w:r>
              <w:rPr>
                <w:rFonts w:hint="eastAsia"/>
                <w:color w:val="0000FF"/>
              </w:rPr>
              <w:t>60</w:t>
            </w:r>
          </w:p>
        </w:tc>
        <w:tc>
          <w:tcPr>
            <w:tcW w:w="339" w:type="pct"/>
            <w:vMerge w:val="restart"/>
            <w:vAlign w:val="center"/>
          </w:tcPr>
          <w:p w14:paraId="2C4D9E1D">
            <w:pPr>
              <w:pStyle w:val="38"/>
              <w:rPr>
                <w:color w:val="0000FF"/>
              </w:rPr>
            </w:pPr>
            <w:r>
              <w:rPr>
                <w:rFonts w:hint="eastAsia"/>
                <w:color w:val="0000FF"/>
              </w:rPr>
              <w:t>骨料烘干、振动筛筛分、柴油燃烧器燃烧、废沥青砼伴热再生烟气</w:t>
            </w:r>
          </w:p>
        </w:tc>
        <w:tc>
          <w:tcPr>
            <w:tcW w:w="490" w:type="pct"/>
            <w:vAlign w:val="center"/>
          </w:tcPr>
          <w:p w14:paraId="460DB198">
            <w:pPr>
              <w:pStyle w:val="38"/>
              <w:rPr>
                <w:color w:val="0000FF"/>
              </w:rPr>
            </w:pPr>
            <w:r>
              <w:rPr>
                <w:rFonts w:hint="eastAsia"/>
                <w:color w:val="0000FF"/>
              </w:rPr>
              <w:t>PM</w:t>
            </w:r>
            <w:r>
              <w:rPr>
                <w:rFonts w:hint="eastAsia"/>
                <w:color w:val="0000FF"/>
                <w:vertAlign w:val="subscript"/>
              </w:rPr>
              <w:t>10</w:t>
            </w:r>
          </w:p>
        </w:tc>
        <w:tc>
          <w:tcPr>
            <w:tcW w:w="903" w:type="dxa"/>
            <w:shd w:val="clear" w:color="auto" w:fill="auto"/>
            <w:vAlign w:val="center"/>
          </w:tcPr>
          <w:p w14:paraId="60D01804">
            <w:pPr>
              <w:pStyle w:val="38"/>
              <w:bidi w:val="0"/>
              <w:ind w:firstLine="0" w:firstLineChars="0"/>
              <w:rPr>
                <w:color w:val="0000FF"/>
              </w:rPr>
            </w:pPr>
            <w:r>
              <w:rPr>
                <w:rFonts w:hint="default"/>
                <w:color w:val="0000FF"/>
                <w:lang w:val="en-US" w:eastAsia="zh-CN"/>
              </w:rPr>
              <w:t>0.211</w:t>
            </w:r>
          </w:p>
        </w:tc>
        <w:tc>
          <w:tcPr>
            <w:tcW w:w="903" w:type="dxa"/>
            <w:shd w:val="clear" w:color="auto" w:fill="auto"/>
            <w:vAlign w:val="center"/>
          </w:tcPr>
          <w:p w14:paraId="5BD859A6">
            <w:pPr>
              <w:pStyle w:val="38"/>
              <w:bidi w:val="0"/>
              <w:ind w:firstLine="0" w:firstLineChars="0"/>
              <w:rPr>
                <w:color w:val="0000FF"/>
              </w:rPr>
            </w:pPr>
            <w:r>
              <w:rPr>
                <w:rFonts w:hint="default"/>
                <w:color w:val="0000FF"/>
                <w:lang w:val="en-US" w:eastAsia="zh-CN"/>
              </w:rPr>
              <w:t xml:space="preserve">0.14 </w:t>
            </w:r>
          </w:p>
        </w:tc>
        <w:tc>
          <w:tcPr>
            <w:tcW w:w="913" w:type="dxa"/>
            <w:shd w:val="clear" w:color="auto" w:fill="auto"/>
            <w:vAlign w:val="center"/>
          </w:tcPr>
          <w:p w14:paraId="3459E703">
            <w:pPr>
              <w:pStyle w:val="38"/>
              <w:bidi w:val="0"/>
              <w:ind w:firstLine="0" w:firstLineChars="0"/>
              <w:rPr>
                <w:color w:val="0000FF"/>
              </w:rPr>
            </w:pPr>
            <w:r>
              <w:rPr>
                <w:rFonts w:hint="default"/>
                <w:color w:val="0000FF"/>
                <w:lang w:val="en-US" w:eastAsia="zh-CN"/>
              </w:rPr>
              <w:t xml:space="preserve">1.867 </w:t>
            </w:r>
          </w:p>
        </w:tc>
      </w:tr>
      <w:tr w14:paraId="26719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7A3BA330">
            <w:pPr>
              <w:pStyle w:val="38"/>
              <w:rPr>
                <w:color w:val="0000FF"/>
              </w:rPr>
            </w:pPr>
          </w:p>
        </w:tc>
        <w:tc>
          <w:tcPr>
            <w:tcW w:w="235" w:type="pct"/>
            <w:vMerge w:val="continue"/>
            <w:vAlign w:val="center"/>
          </w:tcPr>
          <w:p w14:paraId="1A586DEB">
            <w:pPr>
              <w:pStyle w:val="38"/>
              <w:rPr>
                <w:color w:val="0000FF"/>
              </w:rPr>
            </w:pPr>
          </w:p>
        </w:tc>
        <w:tc>
          <w:tcPr>
            <w:tcW w:w="701" w:type="pct"/>
            <w:vMerge w:val="continue"/>
            <w:vAlign w:val="center"/>
          </w:tcPr>
          <w:p w14:paraId="2BA0F02B">
            <w:pPr>
              <w:pStyle w:val="38"/>
              <w:rPr>
                <w:color w:val="0000FF"/>
              </w:rPr>
            </w:pPr>
          </w:p>
        </w:tc>
        <w:tc>
          <w:tcPr>
            <w:tcW w:w="276" w:type="pct"/>
            <w:vMerge w:val="continue"/>
            <w:vAlign w:val="center"/>
          </w:tcPr>
          <w:p w14:paraId="5BF423B5">
            <w:pPr>
              <w:pStyle w:val="38"/>
              <w:rPr>
                <w:color w:val="0000FF"/>
              </w:rPr>
            </w:pPr>
          </w:p>
        </w:tc>
        <w:tc>
          <w:tcPr>
            <w:tcW w:w="270" w:type="pct"/>
            <w:vMerge w:val="continue"/>
            <w:vAlign w:val="center"/>
          </w:tcPr>
          <w:p w14:paraId="1F1D5118">
            <w:pPr>
              <w:pStyle w:val="38"/>
              <w:rPr>
                <w:color w:val="0000FF"/>
              </w:rPr>
            </w:pPr>
          </w:p>
        </w:tc>
        <w:tc>
          <w:tcPr>
            <w:tcW w:w="226" w:type="pct"/>
            <w:vMerge w:val="continue"/>
            <w:vAlign w:val="center"/>
          </w:tcPr>
          <w:p w14:paraId="1B484F37">
            <w:pPr>
              <w:pStyle w:val="38"/>
              <w:rPr>
                <w:color w:val="0000FF"/>
              </w:rPr>
            </w:pPr>
          </w:p>
        </w:tc>
        <w:tc>
          <w:tcPr>
            <w:tcW w:w="237" w:type="pct"/>
            <w:vMerge w:val="continue"/>
            <w:vAlign w:val="center"/>
          </w:tcPr>
          <w:p w14:paraId="2A0D7DF1">
            <w:pPr>
              <w:pStyle w:val="38"/>
              <w:rPr>
                <w:color w:val="0000FF"/>
              </w:rPr>
            </w:pPr>
          </w:p>
        </w:tc>
        <w:tc>
          <w:tcPr>
            <w:tcW w:w="316" w:type="pct"/>
            <w:vMerge w:val="continue"/>
            <w:vAlign w:val="center"/>
          </w:tcPr>
          <w:p w14:paraId="28968B8E">
            <w:pPr>
              <w:pStyle w:val="38"/>
              <w:rPr>
                <w:color w:val="0000FF"/>
              </w:rPr>
            </w:pPr>
          </w:p>
        </w:tc>
        <w:tc>
          <w:tcPr>
            <w:tcW w:w="339" w:type="pct"/>
            <w:vMerge w:val="continue"/>
            <w:vAlign w:val="center"/>
          </w:tcPr>
          <w:p w14:paraId="69CF7AC7">
            <w:pPr>
              <w:pStyle w:val="38"/>
              <w:rPr>
                <w:color w:val="0000FF"/>
              </w:rPr>
            </w:pPr>
          </w:p>
        </w:tc>
        <w:tc>
          <w:tcPr>
            <w:tcW w:w="490" w:type="pct"/>
            <w:vAlign w:val="center"/>
          </w:tcPr>
          <w:p w14:paraId="0E5DBD28">
            <w:pPr>
              <w:pStyle w:val="38"/>
              <w:rPr>
                <w:color w:val="0000FF"/>
              </w:rPr>
            </w:pPr>
            <w:r>
              <w:rPr>
                <w:color w:val="0000FF"/>
              </w:rPr>
              <w:t>SO</w:t>
            </w:r>
            <w:r>
              <w:rPr>
                <w:color w:val="0000FF"/>
                <w:vertAlign w:val="subscript"/>
              </w:rPr>
              <w:t>2</w:t>
            </w:r>
          </w:p>
        </w:tc>
        <w:tc>
          <w:tcPr>
            <w:tcW w:w="903" w:type="dxa"/>
            <w:shd w:val="clear" w:color="auto" w:fill="auto"/>
            <w:vAlign w:val="center"/>
          </w:tcPr>
          <w:p w14:paraId="56E3532A">
            <w:pPr>
              <w:pStyle w:val="38"/>
              <w:bidi w:val="0"/>
              <w:ind w:firstLine="0" w:firstLineChars="0"/>
              <w:rPr>
                <w:color w:val="0000FF"/>
              </w:rPr>
            </w:pPr>
            <w:r>
              <w:rPr>
                <w:rFonts w:hint="default"/>
                <w:color w:val="0000FF"/>
                <w:lang w:val="en-US" w:eastAsia="zh-CN"/>
              </w:rPr>
              <w:t>0.006</w:t>
            </w:r>
          </w:p>
        </w:tc>
        <w:tc>
          <w:tcPr>
            <w:tcW w:w="903" w:type="dxa"/>
            <w:shd w:val="clear" w:color="auto" w:fill="auto"/>
            <w:vAlign w:val="center"/>
          </w:tcPr>
          <w:p w14:paraId="47C47CF8">
            <w:pPr>
              <w:pStyle w:val="38"/>
              <w:bidi w:val="0"/>
              <w:ind w:firstLine="0" w:firstLineChars="0"/>
              <w:rPr>
                <w:color w:val="0000FF"/>
              </w:rPr>
            </w:pPr>
            <w:r>
              <w:rPr>
                <w:rFonts w:hint="default"/>
                <w:color w:val="0000FF"/>
                <w:lang w:val="en-US" w:eastAsia="zh-CN"/>
              </w:rPr>
              <w:t>0.004</w:t>
            </w:r>
          </w:p>
        </w:tc>
        <w:tc>
          <w:tcPr>
            <w:tcW w:w="913" w:type="dxa"/>
            <w:shd w:val="clear" w:color="auto" w:fill="auto"/>
            <w:vAlign w:val="center"/>
          </w:tcPr>
          <w:p w14:paraId="6680B140">
            <w:pPr>
              <w:pStyle w:val="38"/>
              <w:bidi w:val="0"/>
              <w:ind w:firstLine="0" w:firstLineChars="0"/>
              <w:rPr>
                <w:color w:val="0000FF"/>
              </w:rPr>
            </w:pPr>
            <w:r>
              <w:rPr>
                <w:rFonts w:hint="default"/>
                <w:color w:val="0000FF"/>
                <w:lang w:val="en-US" w:eastAsia="zh-CN"/>
              </w:rPr>
              <w:t>1.15</w:t>
            </w:r>
          </w:p>
        </w:tc>
      </w:tr>
      <w:tr w14:paraId="0DA69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2998E11A">
            <w:pPr>
              <w:pStyle w:val="38"/>
              <w:rPr>
                <w:color w:val="0000FF"/>
              </w:rPr>
            </w:pPr>
          </w:p>
        </w:tc>
        <w:tc>
          <w:tcPr>
            <w:tcW w:w="235" w:type="pct"/>
            <w:vMerge w:val="continue"/>
            <w:vAlign w:val="center"/>
          </w:tcPr>
          <w:p w14:paraId="2E1C0791">
            <w:pPr>
              <w:pStyle w:val="38"/>
              <w:rPr>
                <w:color w:val="0000FF"/>
              </w:rPr>
            </w:pPr>
          </w:p>
        </w:tc>
        <w:tc>
          <w:tcPr>
            <w:tcW w:w="701" w:type="pct"/>
            <w:vMerge w:val="continue"/>
            <w:vAlign w:val="center"/>
          </w:tcPr>
          <w:p w14:paraId="2C0E5E9A">
            <w:pPr>
              <w:pStyle w:val="38"/>
              <w:rPr>
                <w:color w:val="0000FF"/>
              </w:rPr>
            </w:pPr>
          </w:p>
        </w:tc>
        <w:tc>
          <w:tcPr>
            <w:tcW w:w="276" w:type="pct"/>
            <w:vMerge w:val="continue"/>
            <w:vAlign w:val="center"/>
          </w:tcPr>
          <w:p w14:paraId="7077DDAF">
            <w:pPr>
              <w:pStyle w:val="38"/>
              <w:rPr>
                <w:color w:val="0000FF"/>
              </w:rPr>
            </w:pPr>
          </w:p>
        </w:tc>
        <w:tc>
          <w:tcPr>
            <w:tcW w:w="270" w:type="pct"/>
            <w:vMerge w:val="continue"/>
            <w:vAlign w:val="center"/>
          </w:tcPr>
          <w:p w14:paraId="5F846C72">
            <w:pPr>
              <w:pStyle w:val="38"/>
              <w:rPr>
                <w:color w:val="0000FF"/>
              </w:rPr>
            </w:pPr>
          </w:p>
        </w:tc>
        <w:tc>
          <w:tcPr>
            <w:tcW w:w="226" w:type="pct"/>
            <w:vMerge w:val="continue"/>
            <w:vAlign w:val="center"/>
          </w:tcPr>
          <w:p w14:paraId="1EDCAACF">
            <w:pPr>
              <w:pStyle w:val="38"/>
              <w:rPr>
                <w:color w:val="0000FF"/>
              </w:rPr>
            </w:pPr>
          </w:p>
        </w:tc>
        <w:tc>
          <w:tcPr>
            <w:tcW w:w="237" w:type="pct"/>
            <w:vMerge w:val="continue"/>
            <w:vAlign w:val="center"/>
          </w:tcPr>
          <w:p w14:paraId="7559DADF">
            <w:pPr>
              <w:pStyle w:val="38"/>
              <w:rPr>
                <w:color w:val="0000FF"/>
              </w:rPr>
            </w:pPr>
          </w:p>
        </w:tc>
        <w:tc>
          <w:tcPr>
            <w:tcW w:w="316" w:type="pct"/>
            <w:vMerge w:val="continue"/>
            <w:vAlign w:val="center"/>
          </w:tcPr>
          <w:p w14:paraId="763EB530">
            <w:pPr>
              <w:pStyle w:val="38"/>
              <w:rPr>
                <w:color w:val="0000FF"/>
              </w:rPr>
            </w:pPr>
          </w:p>
        </w:tc>
        <w:tc>
          <w:tcPr>
            <w:tcW w:w="339" w:type="pct"/>
            <w:vMerge w:val="continue"/>
            <w:vAlign w:val="center"/>
          </w:tcPr>
          <w:p w14:paraId="2900C9FC">
            <w:pPr>
              <w:pStyle w:val="38"/>
              <w:rPr>
                <w:color w:val="0000FF"/>
              </w:rPr>
            </w:pPr>
          </w:p>
        </w:tc>
        <w:tc>
          <w:tcPr>
            <w:tcW w:w="490" w:type="pct"/>
            <w:vAlign w:val="center"/>
          </w:tcPr>
          <w:p w14:paraId="7AD70A4E">
            <w:pPr>
              <w:pStyle w:val="38"/>
              <w:rPr>
                <w:color w:val="0000FF"/>
              </w:rPr>
            </w:pPr>
            <w:r>
              <w:rPr>
                <w:color w:val="0000FF"/>
              </w:rPr>
              <w:t>NOx</w:t>
            </w:r>
          </w:p>
        </w:tc>
        <w:tc>
          <w:tcPr>
            <w:tcW w:w="903" w:type="dxa"/>
            <w:shd w:val="clear" w:color="auto" w:fill="auto"/>
            <w:vAlign w:val="center"/>
          </w:tcPr>
          <w:p w14:paraId="5544EC82">
            <w:pPr>
              <w:pStyle w:val="38"/>
              <w:bidi w:val="0"/>
              <w:ind w:firstLine="0" w:firstLineChars="0"/>
              <w:rPr>
                <w:color w:val="0000FF"/>
              </w:rPr>
            </w:pPr>
            <w:r>
              <w:rPr>
                <w:rFonts w:hint="default"/>
                <w:color w:val="0000FF"/>
                <w:lang w:val="en-US" w:eastAsia="zh-CN"/>
              </w:rPr>
              <w:t>0.534</w:t>
            </w:r>
          </w:p>
        </w:tc>
        <w:tc>
          <w:tcPr>
            <w:tcW w:w="903" w:type="dxa"/>
            <w:shd w:val="clear" w:color="auto" w:fill="auto"/>
            <w:vAlign w:val="center"/>
          </w:tcPr>
          <w:p w14:paraId="0A6D4A32">
            <w:pPr>
              <w:pStyle w:val="38"/>
              <w:bidi w:val="0"/>
              <w:ind w:firstLine="0" w:firstLineChars="0"/>
              <w:rPr>
                <w:color w:val="0000FF"/>
              </w:rPr>
            </w:pPr>
            <w:r>
              <w:rPr>
                <w:rFonts w:hint="default"/>
                <w:color w:val="0000FF"/>
                <w:lang w:val="en-US" w:eastAsia="zh-CN"/>
              </w:rPr>
              <w:t>0.347</w:t>
            </w:r>
          </w:p>
        </w:tc>
        <w:tc>
          <w:tcPr>
            <w:tcW w:w="913" w:type="dxa"/>
            <w:shd w:val="clear" w:color="auto" w:fill="auto"/>
            <w:vAlign w:val="center"/>
          </w:tcPr>
          <w:p w14:paraId="5F950A2D">
            <w:pPr>
              <w:pStyle w:val="38"/>
              <w:bidi w:val="0"/>
              <w:ind w:firstLine="0" w:firstLineChars="0"/>
              <w:rPr>
                <w:color w:val="0000FF"/>
              </w:rPr>
            </w:pPr>
            <w:r>
              <w:rPr>
                <w:rFonts w:hint="default"/>
                <w:color w:val="0000FF"/>
                <w:lang w:val="en-US" w:eastAsia="zh-CN"/>
              </w:rPr>
              <w:t>101.98</w:t>
            </w:r>
          </w:p>
        </w:tc>
      </w:tr>
      <w:tr w14:paraId="3EF83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3B0F250B">
            <w:pPr>
              <w:pStyle w:val="38"/>
              <w:rPr>
                <w:color w:val="0000FF"/>
              </w:rPr>
            </w:pPr>
          </w:p>
        </w:tc>
        <w:tc>
          <w:tcPr>
            <w:tcW w:w="235" w:type="pct"/>
            <w:vMerge w:val="continue"/>
            <w:vAlign w:val="center"/>
          </w:tcPr>
          <w:p w14:paraId="3292423D">
            <w:pPr>
              <w:pStyle w:val="38"/>
              <w:rPr>
                <w:color w:val="0000FF"/>
              </w:rPr>
            </w:pPr>
          </w:p>
        </w:tc>
        <w:tc>
          <w:tcPr>
            <w:tcW w:w="701" w:type="pct"/>
            <w:vMerge w:val="continue"/>
            <w:vAlign w:val="center"/>
          </w:tcPr>
          <w:p w14:paraId="5716AC8A">
            <w:pPr>
              <w:pStyle w:val="38"/>
              <w:rPr>
                <w:color w:val="0000FF"/>
              </w:rPr>
            </w:pPr>
          </w:p>
        </w:tc>
        <w:tc>
          <w:tcPr>
            <w:tcW w:w="276" w:type="pct"/>
            <w:vMerge w:val="continue"/>
            <w:vAlign w:val="center"/>
          </w:tcPr>
          <w:p w14:paraId="5390B657">
            <w:pPr>
              <w:pStyle w:val="38"/>
              <w:rPr>
                <w:color w:val="0000FF"/>
              </w:rPr>
            </w:pPr>
          </w:p>
        </w:tc>
        <w:tc>
          <w:tcPr>
            <w:tcW w:w="270" w:type="pct"/>
            <w:vMerge w:val="continue"/>
            <w:vAlign w:val="center"/>
          </w:tcPr>
          <w:p w14:paraId="44179EE0">
            <w:pPr>
              <w:pStyle w:val="38"/>
              <w:rPr>
                <w:color w:val="0000FF"/>
              </w:rPr>
            </w:pPr>
          </w:p>
        </w:tc>
        <w:tc>
          <w:tcPr>
            <w:tcW w:w="226" w:type="pct"/>
            <w:vMerge w:val="continue"/>
            <w:vAlign w:val="center"/>
          </w:tcPr>
          <w:p w14:paraId="58738563">
            <w:pPr>
              <w:pStyle w:val="38"/>
              <w:rPr>
                <w:color w:val="0000FF"/>
              </w:rPr>
            </w:pPr>
          </w:p>
        </w:tc>
        <w:tc>
          <w:tcPr>
            <w:tcW w:w="237" w:type="pct"/>
            <w:vMerge w:val="continue"/>
            <w:vAlign w:val="center"/>
          </w:tcPr>
          <w:p w14:paraId="0C329697">
            <w:pPr>
              <w:pStyle w:val="38"/>
              <w:rPr>
                <w:color w:val="0000FF"/>
              </w:rPr>
            </w:pPr>
          </w:p>
        </w:tc>
        <w:tc>
          <w:tcPr>
            <w:tcW w:w="316" w:type="pct"/>
            <w:vMerge w:val="continue"/>
            <w:vAlign w:val="center"/>
          </w:tcPr>
          <w:p w14:paraId="780C8D42">
            <w:pPr>
              <w:pStyle w:val="38"/>
              <w:rPr>
                <w:color w:val="0000FF"/>
              </w:rPr>
            </w:pPr>
          </w:p>
        </w:tc>
        <w:tc>
          <w:tcPr>
            <w:tcW w:w="339" w:type="pct"/>
            <w:vMerge w:val="continue"/>
            <w:vAlign w:val="center"/>
          </w:tcPr>
          <w:p w14:paraId="22EBDE5D">
            <w:pPr>
              <w:pStyle w:val="38"/>
              <w:rPr>
                <w:color w:val="0000FF"/>
              </w:rPr>
            </w:pPr>
          </w:p>
        </w:tc>
        <w:tc>
          <w:tcPr>
            <w:tcW w:w="490" w:type="pct"/>
            <w:shd w:val="clear" w:color="auto" w:fill="auto"/>
            <w:vAlign w:val="center"/>
          </w:tcPr>
          <w:p w14:paraId="1974D322">
            <w:pPr>
              <w:pStyle w:val="38"/>
              <w:rPr>
                <w:color w:val="0000FF"/>
              </w:rPr>
            </w:pPr>
            <w:r>
              <w:rPr>
                <w:color w:val="0000FF"/>
              </w:rPr>
              <w:t>沥青烟</w:t>
            </w:r>
          </w:p>
        </w:tc>
        <w:tc>
          <w:tcPr>
            <w:tcW w:w="903" w:type="dxa"/>
            <w:shd w:val="clear" w:color="auto" w:fill="auto"/>
            <w:vAlign w:val="center"/>
          </w:tcPr>
          <w:p w14:paraId="1DBF16B5">
            <w:pPr>
              <w:pStyle w:val="38"/>
              <w:bidi w:val="0"/>
              <w:ind w:firstLine="0" w:firstLineChars="0"/>
              <w:rPr>
                <w:color w:val="0000FF"/>
              </w:rPr>
            </w:pPr>
            <w:r>
              <w:rPr>
                <w:rFonts w:hint="default"/>
                <w:color w:val="0000FF"/>
                <w:lang w:val="en-US" w:eastAsia="zh-CN"/>
              </w:rPr>
              <w:t>0.271</w:t>
            </w:r>
          </w:p>
        </w:tc>
        <w:tc>
          <w:tcPr>
            <w:tcW w:w="903" w:type="dxa"/>
            <w:shd w:val="clear" w:color="auto" w:fill="auto"/>
            <w:vAlign w:val="center"/>
          </w:tcPr>
          <w:p w14:paraId="538CB517">
            <w:pPr>
              <w:pStyle w:val="38"/>
              <w:bidi w:val="0"/>
              <w:ind w:firstLine="0" w:firstLineChars="0"/>
              <w:rPr>
                <w:color w:val="0000FF"/>
              </w:rPr>
            </w:pPr>
            <w:r>
              <w:rPr>
                <w:rFonts w:hint="default"/>
                <w:color w:val="0000FF"/>
                <w:lang w:val="en-US" w:eastAsia="zh-CN"/>
              </w:rPr>
              <w:t>0.176</w:t>
            </w:r>
          </w:p>
        </w:tc>
        <w:tc>
          <w:tcPr>
            <w:tcW w:w="913" w:type="dxa"/>
            <w:shd w:val="clear" w:color="auto" w:fill="auto"/>
            <w:vAlign w:val="center"/>
          </w:tcPr>
          <w:p w14:paraId="7CA7BF8B">
            <w:pPr>
              <w:pStyle w:val="38"/>
              <w:bidi w:val="0"/>
              <w:ind w:firstLine="0" w:firstLineChars="0"/>
              <w:rPr>
                <w:color w:val="0000FF"/>
              </w:rPr>
            </w:pPr>
            <w:r>
              <w:rPr>
                <w:rFonts w:hint="default"/>
                <w:color w:val="0000FF"/>
                <w:lang w:val="en-US" w:eastAsia="zh-CN"/>
              </w:rPr>
              <w:t>2.35</w:t>
            </w:r>
          </w:p>
        </w:tc>
      </w:tr>
      <w:tr w14:paraId="26B68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7E918739">
            <w:pPr>
              <w:pStyle w:val="38"/>
              <w:rPr>
                <w:color w:val="0000FF"/>
              </w:rPr>
            </w:pPr>
          </w:p>
        </w:tc>
        <w:tc>
          <w:tcPr>
            <w:tcW w:w="235" w:type="pct"/>
            <w:vMerge w:val="continue"/>
            <w:vAlign w:val="center"/>
          </w:tcPr>
          <w:p w14:paraId="76ED8F20">
            <w:pPr>
              <w:pStyle w:val="38"/>
              <w:rPr>
                <w:color w:val="0000FF"/>
              </w:rPr>
            </w:pPr>
          </w:p>
        </w:tc>
        <w:tc>
          <w:tcPr>
            <w:tcW w:w="701" w:type="pct"/>
            <w:vMerge w:val="continue"/>
            <w:vAlign w:val="center"/>
          </w:tcPr>
          <w:p w14:paraId="5DD9E43F">
            <w:pPr>
              <w:pStyle w:val="38"/>
              <w:rPr>
                <w:color w:val="0000FF"/>
              </w:rPr>
            </w:pPr>
          </w:p>
        </w:tc>
        <w:tc>
          <w:tcPr>
            <w:tcW w:w="276" w:type="pct"/>
            <w:vMerge w:val="continue"/>
            <w:vAlign w:val="center"/>
          </w:tcPr>
          <w:p w14:paraId="6CFA0303">
            <w:pPr>
              <w:pStyle w:val="38"/>
              <w:rPr>
                <w:color w:val="0000FF"/>
              </w:rPr>
            </w:pPr>
          </w:p>
        </w:tc>
        <w:tc>
          <w:tcPr>
            <w:tcW w:w="270" w:type="pct"/>
            <w:vMerge w:val="continue"/>
            <w:vAlign w:val="center"/>
          </w:tcPr>
          <w:p w14:paraId="15388C22">
            <w:pPr>
              <w:pStyle w:val="38"/>
              <w:rPr>
                <w:color w:val="0000FF"/>
              </w:rPr>
            </w:pPr>
          </w:p>
        </w:tc>
        <w:tc>
          <w:tcPr>
            <w:tcW w:w="226" w:type="pct"/>
            <w:vMerge w:val="continue"/>
            <w:vAlign w:val="center"/>
          </w:tcPr>
          <w:p w14:paraId="10B6AC30">
            <w:pPr>
              <w:pStyle w:val="38"/>
              <w:rPr>
                <w:color w:val="0000FF"/>
              </w:rPr>
            </w:pPr>
          </w:p>
        </w:tc>
        <w:tc>
          <w:tcPr>
            <w:tcW w:w="237" w:type="pct"/>
            <w:vMerge w:val="continue"/>
            <w:vAlign w:val="center"/>
          </w:tcPr>
          <w:p w14:paraId="010EA37D">
            <w:pPr>
              <w:pStyle w:val="38"/>
              <w:rPr>
                <w:color w:val="0000FF"/>
              </w:rPr>
            </w:pPr>
          </w:p>
        </w:tc>
        <w:tc>
          <w:tcPr>
            <w:tcW w:w="316" w:type="pct"/>
            <w:vMerge w:val="continue"/>
            <w:vAlign w:val="center"/>
          </w:tcPr>
          <w:p w14:paraId="2637EBDF">
            <w:pPr>
              <w:pStyle w:val="38"/>
              <w:rPr>
                <w:color w:val="0000FF"/>
              </w:rPr>
            </w:pPr>
          </w:p>
        </w:tc>
        <w:tc>
          <w:tcPr>
            <w:tcW w:w="339" w:type="pct"/>
            <w:vMerge w:val="continue"/>
            <w:vAlign w:val="center"/>
          </w:tcPr>
          <w:p w14:paraId="060103B3">
            <w:pPr>
              <w:pStyle w:val="38"/>
              <w:rPr>
                <w:color w:val="0000FF"/>
              </w:rPr>
            </w:pPr>
          </w:p>
        </w:tc>
        <w:tc>
          <w:tcPr>
            <w:tcW w:w="490" w:type="pct"/>
            <w:shd w:val="clear" w:color="auto" w:fill="auto"/>
            <w:vAlign w:val="center"/>
          </w:tcPr>
          <w:p w14:paraId="78CD05CB">
            <w:pPr>
              <w:pStyle w:val="38"/>
              <w:rPr>
                <w:color w:val="0000FF"/>
              </w:rPr>
            </w:pPr>
            <w:r>
              <w:rPr>
                <w:color w:val="0000FF"/>
              </w:rPr>
              <w:t>苯并[a]芘</w:t>
            </w:r>
          </w:p>
        </w:tc>
        <w:tc>
          <w:tcPr>
            <w:tcW w:w="903" w:type="dxa"/>
            <w:shd w:val="clear" w:color="auto" w:fill="auto"/>
            <w:vAlign w:val="center"/>
          </w:tcPr>
          <w:p w14:paraId="2B44F1A5">
            <w:pPr>
              <w:pStyle w:val="38"/>
              <w:bidi w:val="0"/>
              <w:ind w:firstLine="0" w:firstLineChars="0"/>
              <w:rPr>
                <w:color w:val="0000FF"/>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03" w:type="dxa"/>
            <w:shd w:val="clear" w:color="auto" w:fill="auto"/>
            <w:vAlign w:val="center"/>
          </w:tcPr>
          <w:p w14:paraId="189347D2">
            <w:pPr>
              <w:pStyle w:val="38"/>
              <w:bidi w:val="0"/>
              <w:ind w:firstLine="0" w:firstLineChars="0"/>
              <w:rPr>
                <w:color w:val="0000FF"/>
              </w:rPr>
            </w:pPr>
            <w:r>
              <w:rPr>
                <w:rFonts w:hint="default"/>
                <w:color w:val="0000FF"/>
                <w:lang w:val="en-US" w:eastAsia="zh-CN"/>
              </w:rPr>
              <w:t>3.67</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13" w:type="dxa"/>
            <w:shd w:val="clear" w:color="auto" w:fill="auto"/>
            <w:vAlign w:val="center"/>
          </w:tcPr>
          <w:p w14:paraId="7D593A69">
            <w:pPr>
              <w:pStyle w:val="38"/>
              <w:bidi w:val="0"/>
              <w:ind w:firstLine="0" w:firstLineChars="0"/>
              <w:rPr>
                <w:color w:val="0000FF"/>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-6</w:t>
            </w:r>
          </w:p>
        </w:tc>
      </w:tr>
      <w:tr w14:paraId="61F5C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6162F6DE">
            <w:pPr>
              <w:pStyle w:val="38"/>
              <w:rPr>
                <w:color w:val="0000FF"/>
              </w:rPr>
            </w:pPr>
          </w:p>
        </w:tc>
        <w:tc>
          <w:tcPr>
            <w:tcW w:w="235" w:type="pct"/>
            <w:vMerge w:val="continue"/>
            <w:vAlign w:val="center"/>
          </w:tcPr>
          <w:p w14:paraId="331FB6A3">
            <w:pPr>
              <w:pStyle w:val="38"/>
              <w:rPr>
                <w:color w:val="0000FF"/>
              </w:rPr>
            </w:pPr>
          </w:p>
        </w:tc>
        <w:tc>
          <w:tcPr>
            <w:tcW w:w="701" w:type="pct"/>
            <w:vMerge w:val="continue"/>
            <w:vAlign w:val="center"/>
          </w:tcPr>
          <w:p w14:paraId="4B27C494">
            <w:pPr>
              <w:pStyle w:val="38"/>
              <w:rPr>
                <w:color w:val="0000FF"/>
              </w:rPr>
            </w:pPr>
          </w:p>
        </w:tc>
        <w:tc>
          <w:tcPr>
            <w:tcW w:w="276" w:type="pct"/>
            <w:vMerge w:val="continue"/>
            <w:vAlign w:val="center"/>
          </w:tcPr>
          <w:p w14:paraId="060FB113">
            <w:pPr>
              <w:pStyle w:val="38"/>
              <w:rPr>
                <w:color w:val="0000FF"/>
              </w:rPr>
            </w:pPr>
          </w:p>
        </w:tc>
        <w:tc>
          <w:tcPr>
            <w:tcW w:w="270" w:type="pct"/>
            <w:vMerge w:val="continue"/>
            <w:vAlign w:val="center"/>
          </w:tcPr>
          <w:p w14:paraId="49D1055A">
            <w:pPr>
              <w:pStyle w:val="38"/>
              <w:rPr>
                <w:color w:val="0000FF"/>
              </w:rPr>
            </w:pPr>
          </w:p>
        </w:tc>
        <w:tc>
          <w:tcPr>
            <w:tcW w:w="226" w:type="pct"/>
            <w:vMerge w:val="continue"/>
            <w:vAlign w:val="center"/>
          </w:tcPr>
          <w:p w14:paraId="7E536202">
            <w:pPr>
              <w:pStyle w:val="38"/>
              <w:rPr>
                <w:color w:val="0000FF"/>
              </w:rPr>
            </w:pPr>
          </w:p>
        </w:tc>
        <w:tc>
          <w:tcPr>
            <w:tcW w:w="237" w:type="pct"/>
            <w:vMerge w:val="continue"/>
            <w:vAlign w:val="center"/>
          </w:tcPr>
          <w:p w14:paraId="4D82A945">
            <w:pPr>
              <w:pStyle w:val="38"/>
              <w:rPr>
                <w:color w:val="0000FF"/>
              </w:rPr>
            </w:pPr>
          </w:p>
        </w:tc>
        <w:tc>
          <w:tcPr>
            <w:tcW w:w="316" w:type="pct"/>
            <w:vMerge w:val="continue"/>
            <w:vAlign w:val="center"/>
          </w:tcPr>
          <w:p w14:paraId="23CA9C93">
            <w:pPr>
              <w:pStyle w:val="38"/>
              <w:rPr>
                <w:color w:val="0000FF"/>
              </w:rPr>
            </w:pPr>
          </w:p>
        </w:tc>
        <w:tc>
          <w:tcPr>
            <w:tcW w:w="339" w:type="pct"/>
            <w:vMerge w:val="continue"/>
            <w:vAlign w:val="center"/>
          </w:tcPr>
          <w:p w14:paraId="5AA60EFB">
            <w:pPr>
              <w:pStyle w:val="38"/>
              <w:rPr>
                <w:color w:val="0000FF"/>
              </w:rPr>
            </w:pPr>
          </w:p>
        </w:tc>
        <w:tc>
          <w:tcPr>
            <w:tcW w:w="490" w:type="pct"/>
            <w:shd w:val="clear" w:color="auto" w:fill="auto"/>
            <w:vAlign w:val="center"/>
          </w:tcPr>
          <w:p w14:paraId="50B009D1">
            <w:pPr>
              <w:pStyle w:val="38"/>
              <w:rPr>
                <w:color w:val="0000FF"/>
              </w:rPr>
            </w:pPr>
            <w:r>
              <w:rPr>
                <w:color w:val="0000FF"/>
              </w:rPr>
              <w:t>非甲烷总烃</w:t>
            </w:r>
          </w:p>
        </w:tc>
        <w:tc>
          <w:tcPr>
            <w:tcW w:w="903" w:type="dxa"/>
            <w:shd w:val="clear" w:color="auto" w:fill="auto"/>
            <w:vAlign w:val="center"/>
          </w:tcPr>
          <w:p w14:paraId="7B51841B">
            <w:pPr>
              <w:pStyle w:val="38"/>
              <w:bidi w:val="0"/>
              <w:ind w:firstLine="0" w:firstLineChars="0"/>
              <w:rPr>
                <w:color w:val="0000FF"/>
              </w:rPr>
            </w:pPr>
            <w:r>
              <w:rPr>
                <w:rFonts w:hint="default"/>
                <w:color w:val="0000FF"/>
                <w:lang w:val="en-US" w:eastAsia="zh-CN"/>
              </w:rPr>
              <w:t>0.528</w:t>
            </w:r>
          </w:p>
        </w:tc>
        <w:tc>
          <w:tcPr>
            <w:tcW w:w="903" w:type="dxa"/>
            <w:shd w:val="clear" w:color="auto" w:fill="auto"/>
            <w:vAlign w:val="center"/>
          </w:tcPr>
          <w:p w14:paraId="2F33330C">
            <w:pPr>
              <w:pStyle w:val="38"/>
              <w:bidi w:val="0"/>
              <w:ind w:firstLine="0" w:firstLineChars="0"/>
              <w:rPr>
                <w:color w:val="0000FF"/>
              </w:rPr>
            </w:pPr>
            <w:r>
              <w:rPr>
                <w:rFonts w:hint="default"/>
                <w:color w:val="0000FF"/>
                <w:lang w:val="en-US" w:eastAsia="zh-CN"/>
              </w:rPr>
              <w:t>0.343</w:t>
            </w:r>
          </w:p>
        </w:tc>
        <w:tc>
          <w:tcPr>
            <w:tcW w:w="913" w:type="dxa"/>
            <w:shd w:val="clear" w:color="auto" w:fill="auto"/>
            <w:vAlign w:val="center"/>
          </w:tcPr>
          <w:p w14:paraId="682CB5CD">
            <w:pPr>
              <w:pStyle w:val="38"/>
              <w:bidi w:val="0"/>
              <w:ind w:firstLine="0" w:firstLineChars="0"/>
              <w:rPr>
                <w:color w:val="0000FF"/>
              </w:rPr>
            </w:pPr>
            <w:r>
              <w:rPr>
                <w:rFonts w:hint="default"/>
                <w:color w:val="0000FF"/>
                <w:lang w:val="en-US" w:eastAsia="zh-CN"/>
              </w:rPr>
              <w:t>4.57</w:t>
            </w:r>
          </w:p>
        </w:tc>
      </w:tr>
      <w:tr w14:paraId="43324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7376003A">
            <w:pPr>
              <w:pStyle w:val="38"/>
              <w:rPr>
                <w:color w:val="0000FF"/>
              </w:rPr>
            </w:pPr>
          </w:p>
        </w:tc>
        <w:tc>
          <w:tcPr>
            <w:tcW w:w="235" w:type="pct"/>
            <w:vMerge w:val="continue"/>
            <w:vAlign w:val="center"/>
          </w:tcPr>
          <w:p w14:paraId="0E048119">
            <w:pPr>
              <w:pStyle w:val="38"/>
              <w:rPr>
                <w:color w:val="0000FF"/>
              </w:rPr>
            </w:pPr>
          </w:p>
        </w:tc>
        <w:tc>
          <w:tcPr>
            <w:tcW w:w="701" w:type="pct"/>
            <w:vMerge w:val="continue"/>
            <w:vAlign w:val="center"/>
          </w:tcPr>
          <w:p w14:paraId="5F564AF7">
            <w:pPr>
              <w:pStyle w:val="38"/>
              <w:rPr>
                <w:color w:val="0000FF"/>
              </w:rPr>
            </w:pPr>
          </w:p>
        </w:tc>
        <w:tc>
          <w:tcPr>
            <w:tcW w:w="276" w:type="pct"/>
            <w:vMerge w:val="continue"/>
            <w:vAlign w:val="center"/>
          </w:tcPr>
          <w:p w14:paraId="5EA3233C">
            <w:pPr>
              <w:pStyle w:val="38"/>
              <w:rPr>
                <w:color w:val="0000FF"/>
              </w:rPr>
            </w:pPr>
          </w:p>
        </w:tc>
        <w:tc>
          <w:tcPr>
            <w:tcW w:w="270" w:type="pct"/>
            <w:vMerge w:val="continue"/>
            <w:vAlign w:val="center"/>
          </w:tcPr>
          <w:p w14:paraId="0560CB37">
            <w:pPr>
              <w:pStyle w:val="38"/>
              <w:rPr>
                <w:color w:val="0000FF"/>
              </w:rPr>
            </w:pPr>
          </w:p>
        </w:tc>
        <w:tc>
          <w:tcPr>
            <w:tcW w:w="226" w:type="pct"/>
            <w:vMerge w:val="continue"/>
            <w:vAlign w:val="center"/>
          </w:tcPr>
          <w:p w14:paraId="137E4ABD">
            <w:pPr>
              <w:pStyle w:val="38"/>
              <w:rPr>
                <w:color w:val="0000FF"/>
              </w:rPr>
            </w:pPr>
          </w:p>
        </w:tc>
        <w:tc>
          <w:tcPr>
            <w:tcW w:w="237" w:type="pct"/>
            <w:vMerge w:val="continue"/>
            <w:vAlign w:val="center"/>
          </w:tcPr>
          <w:p w14:paraId="35D6ADE1">
            <w:pPr>
              <w:pStyle w:val="38"/>
              <w:rPr>
                <w:color w:val="0000FF"/>
              </w:rPr>
            </w:pPr>
          </w:p>
        </w:tc>
        <w:tc>
          <w:tcPr>
            <w:tcW w:w="316" w:type="pct"/>
            <w:vMerge w:val="continue"/>
            <w:vAlign w:val="center"/>
          </w:tcPr>
          <w:p w14:paraId="56269A17">
            <w:pPr>
              <w:pStyle w:val="38"/>
              <w:rPr>
                <w:color w:val="0000FF"/>
              </w:rPr>
            </w:pPr>
          </w:p>
        </w:tc>
        <w:tc>
          <w:tcPr>
            <w:tcW w:w="339" w:type="pct"/>
            <w:vMerge w:val="continue"/>
            <w:vAlign w:val="center"/>
          </w:tcPr>
          <w:p w14:paraId="6A1A2BBA">
            <w:pPr>
              <w:pStyle w:val="38"/>
              <w:rPr>
                <w:color w:val="0000FF"/>
              </w:rPr>
            </w:pPr>
          </w:p>
        </w:tc>
        <w:tc>
          <w:tcPr>
            <w:tcW w:w="490" w:type="pct"/>
            <w:shd w:val="clear" w:color="auto" w:fill="auto"/>
            <w:vAlign w:val="center"/>
          </w:tcPr>
          <w:p w14:paraId="151DB6AD">
            <w:pPr>
              <w:pStyle w:val="38"/>
              <w:rPr>
                <w:color w:val="0000FF"/>
              </w:rPr>
            </w:pPr>
            <w:r>
              <w:rPr>
                <w:rFonts w:hint="eastAsia"/>
                <w:color w:val="0000FF"/>
              </w:rPr>
              <w:t>苯乙烯</w:t>
            </w:r>
          </w:p>
        </w:tc>
        <w:tc>
          <w:tcPr>
            <w:tcW w:w="903" w:type="dxa"/>
            <w:shd w:val="clear" w:color="auto" w:fill="auto"/>
            <w:vAlign w:val="center"/>
          </w:tcPr>
          <w:p w14:paraId="76A2698D">
            <w:pPr>
              <w:pStyle w:val="38"/>
              <w:bidi w:val="0"/>
              <w:ind w:firstLine="0" w:firstLineChars="0"/>
              <w:rPr>
                <w:color w:val="0000FF"/>
              </w:rPr>
            </w:pPr>
            <w:r>
              <w:rPr>
                <w:rFonts w:hint="default"/>
                <w:color w:val="0000FF"/>
                <w:lang w:val="en-US" w:eastAsia="zh-CN"/>
              </w:rPr>
              <w:t>0.0002</w:t>
            </w:r>
          </w:p>
        </w:tc>
        <w:tc>
          <w:tcPr>
            <w:tcW w:w="903" w:type="dxa"/>
            <w:shd w:val="clear" w:color="auto" w:fill="auto"/>
            <w:vAlign w:val="center"/>
          </w:tcPr>
          <w:p w14:paraId="716966CF">
            <w:pPr>
              <w:pStyle w:val="38"/>
              <w:bidi w:val="0"/>
              <w:ind w:firstLine="0" w:firstLineChars="0"/>
              <w:rPr>
                <w:color w:val="0000FF"/>
              </w:rPr>
            </w:pPr>
            <w:r>
              <w:rPr>
                <w:rFonts w:hint="default"/>
                <w:color w:val="0000FF"/>
                <w:lang w:val="en-US" w:eastAsia="zh-CN"/>
              </w:rPr>
              <w:t xml:space="preserve">0.0001 </w:t>
            </w:r>
          </w:p>
        </w:tc>
        <w:tc>
          <w:tcPr>
            <w:tcW w:w="913" w:type="dxa"/>
            <w:shd w:val="clear" w:color="auto" w:fill="auto"/>
            <w:vAlign w:val="center"/>
          </w:tcPr>
          <w:p w14:paraId="7FEB6764">
            <w:pPr>
              <w:pStyle w:val="38"/>
              <w:bidi w:val="0"/>
              <w:ind w:firstLine="0" w:firstLineChars="0"/>
              <w:rPr>
                <w:color w:val="0000FF"/>
              </w:rPr>
            </w:pPr>
            <w:r>
              <w:rPr>
                <w:rFonts w:hint="default"/>
                <w:color w:val="0000FF"/>
                <w:lang w:val="en-US" w:eastAsia="zh-CN"/>
              </w:rPr>
              <w:t xml:space="preserve">0.001 </w:t>
            </w:r>
          </w:p>
        </w:tc>
      </w:tr>
      <w:tr w14:paraId="2230F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6A3A48BB">
            <w:pPr>
              <w:pStyle w:val="38"/>
              <w:rPr>
                <w:color w:val="0000FF"/>
              </w:rPr>
            </w:pPr>
          </w:p>
        </w:tc>
        <w:tc>
          <w:tcPr>
            <w:tcW w:w="235" w:type="pct"/>
            <w:vMerge w:val="restart"/>
            <w:vAlign w:val="center"/>
          </w:tcPr>
          <w:p w14:paraId="6E5A3E1B">
            <w:pPr>
              <w:pStyle w:val="38"/>
              <w:rPr>
                <w:color w:val="0000FF"/>
              </w:rPr>
            </w:pPr>
            <w:r>
              <w:rPr>
                <w:rFonts w:hint="eastAsia"/>
                <w:color w:val="0000FF"/>
              </w:rPr>
              <w:t>DA003</w:t>
            </w:r>
          </w:p>
        </w:tc>
        <w:tc>
          <w:tcPr>
            <w:tcW w:w="701" w:type="pct"/>
            <w:vMerge w:val="restart"/>
            <w:vAlign w:val="center"/>
          </w:tcPr>
          <w:p w14:paraId="714F5E35">
            <w:pPr>
              <w:pStyle w:val="38"/>
              <w:rPr>
                <w:color w:val="0000FF"/>
              </w:rPr>
            </w:pPr>
            <w:r>
              <w:rPr>
                <w:rFonts w:hint="eastAsia"/>
                <w:color w:val="0000FF"/>
              </w:rPr>
              <w:t>116.964549,32.512331</w:t>
            </w:r>
          </w:p>
        </w:tc>
        <w:tc>
          <w:tcPr>
            <w:tcW w:w="276" w:type="pct"/>
            <w:vMerge w:val="restart"/>
            <w:vAlign w:val="center"/>
          </w:tcPr>
          <w:p w14:paraId="35ED5C56">
            <w:pPr>
              <w:pStyle w:val="38"/>
              <w:rPr>
                <w:color w:val="0000FF"/>
              </w:rPr>
            </w:pPr>
            <w:r>
              <w:rPr>
                <w:rFonts w:hint="eastAsia"/>
                <w:color w:val="0000FF"/>
              </w:rPr>
              <w:t>42</w:t>
            </w:r>
          </w:p>
        </w:tc>
        <w:tc>
          <w:tcPr>
            <w:tcW w:w="270" w:type="pct"/>
            <w:vMerge w:val="restart"/>
            <w:vAlign w:val="center"/>
          </w:tcPr>
          <w:p w14:paraId="736CC934">
            <w:pPr>
              <w:pStyle w:val="38"/>
              <w:rPr>
                <w:color w:val="0000FF"/>
              </w:rPr>
            </w:pPr>
            <w:r>
              <w:rPr>
                <w:rFonts w:hint="eastAsia"/>
                <w:color w:val="0000FF"/>
              </w:rPr>
              <w:t>15</w:t>
            </w:r>
          </w:p>
        </w:tc>
        <w:tc>
          <w:tcPr>
            <w:tcW w:w="226" w:type="pct"/>
            <w:vMerge w:val="restart"/>
            <w:vAlign w:val="center"/>
          </w:tcPr>
          <w:p w14:paraId="479EFD5B">
            <w:pPr>
              <w:pStyle w:val="38"/>
              <w:rPr>
                <w:color w:val="0000FF"/>
              </w:rPr>
            </w:pPr>
            <w:r>
              <w:rPr>
                <w:rFonts w:hint="eastAsia"/>
                <w:color w:val="0000FF"/>
              </w:rPr>
              <w:t>0.8</w:t>
            </w:r>
          </w:p>
        </w:tc>
        <w:tc>
          <w:tcPr>
            <w:tcW w:w="237" w:type="pct"/>
            <w:vMerge w:val="restart"/>
            <w:vAlign w:val="center"/>
          </w:tcPr>
          <w:p w14:paraId="756D53A3">
            <w:pPr>
              <w:pStyle w:val="38"/>
              <w:rPr>
                <w:color w:val="0000FF"/>
              </w:rPr>
            </w:pPr>
            <w:r>
              <w:rPr>
                <w:rFonts w:hint="eastAsia"/>
                <w:color w:val="0000FF"/>
              </w:rPr>
              <w:t>15</w:t>
            </w:r>
          </w:p>
        </w:tc>
        <w:tc>
          <w:tcPr>
            <w:tcW w:w="316" w:type="pct"/>
            <w:vMerge w:val="restart"/>
            <w:vAlign w:val="center"/>
          </w:tcPr>
          <w:p w14:paraId="45F2A85C">
            <w:pPr>
              <w:pStyle w:val="38"/>
              <w:rPr>
                <w:color w:val="0000FF"/>
              </w:rPr>
            </w:pPr>
            <w:r>
              <w:rPr>
                <w:rFonts w:hint="eastAsia"/>
                <w:color w:val="0000FF"/>
              </w:rPr>
              <w:t>25</w:t>
            </w:r>
          </w:p>
        </w:tc>
        <w:tc>
          <w:tcPr>
            <w:tcW w:w="339" w:type="pct"/>
            <w:vMerge w:val="restart"/>
            <w:vAlign w:val="center"/>
          </w:tcPr>
          <w:p w14:paraId="00977C17">
            <w:pPr>
              <w:pStyle w:val="38"/>
              <w:rPr>
                <w:color w:val="0000FF"/>
              </w:rPr>
            </w:pPr>
            <w:r>
              <w:rPr>
                <w:rFonts w:hint="eastAsia"/>
                <w:color w:val="0000FF"/>
              </w:rPr>
              <w:t>沥青烟气</w:t>
            </w:r>
          </w:p>
        </w:tc>
        <w:tc>
          <w:tcPr>
            <w:tcW w:w="490" w:type="pct"/>
            <w:shd w:val="clear" w:color="auto" w:fill="auto"/>
            <w:vAlign w:val="center"/>
          </w:tcPr>
          <w:p w14:paraId="48E2FECC">
            <w:pPr>
              <w:pStyle w:val="38"/>
              <w:rPr>
                <w:color w:val="0000FF"/>
              </w:rPr>
            </w:pPr>
            <w:r>
              <w:rPr>
                <w:color w:val="0000FF"/>
              </w:rPr>
              <w:t>沥青烟</w:t>
            </w:r>
          </w:p>
        </w:tc>
        <w:tc>
          <w:tcPr>
            <w:tcW w:w="903" w:type="dxa"/>
            <w:shd w:val="clear" w:color="auto" w:fill="auto"/>
            <w:vAlign w:val="center"/>
          </w:tcPr>
          <w:p w14:paraId="5F5F4C88">
            <w:pPr>
              <w:pStyle w:val="38"/>
              <w:bidi w:val="0"/>
              <w:ind w:firstLine="0" w:firstLineChars="0"/>
              <w:rPr>
                <w:color w:val="0000FF"/>
              </w:rPr>
            </w:pPr>
            <w:r>
              <w:rPr>
                <w:rFonts w:hint="default"/>
                <w:color w:val="0000FF"/>
                <w:lang w:val="en-US" w:eastAsia="zh-CN"/>
              </w:rPr>
              <w:t>0.018</w:t>
            </w:r>
          </w:p>
        </w:tc>
        <w:tc>
          <w:tcPr>
            <w:tcW w:w="903" w:type="dxa"/>
            <w:shd w:val="clear" w:color="auto" w:fill="auto"/>
            <w:vAlign w:val="center"/>
          </w:tcPr>
          <w:p w14:paraId="3573B12A">
            <w:pPr>
              <w:pStyle w:val="38"/>
              <w:bidi w:val="0"/>
              <w:ind w:firstLine="0" w:firstLineChars="0"/>
              <w:rPr>
                <w:color w:val="0000FF"/>
              </w:rPr>
            </w:pPr>
            <w:r>
              <w:rPr>
                <w:rFonts w:hint="default"/>
                <w:color w:val="0000FF"/>
                <w:lang w:val="en-US" w:eastAsia="zh-CN"/>
              </w:rPr>
              <w:t>0.012</w:t>
            </w:r>
          </w:p>
        </w:tc>
        <w:tc>
          <w:tcPr>
            <w:tcW w:w="913" w:type="dxa"/>
            <w:shd w:val="clear" w:color="auto" w:fill="auto"/>
            <w:vAlign w:val="center"/>
          </w:tcPr>
          <w:p w14:paraId="242B8ACA">
            <w:pPr>
              <w:pStyle w:val="38"/>
              <w:bidi w:val="0"/>
              <w:ind w:firstLine="0" w:firstLineChars="0"/>
              <w:rPr>
                <w:color w:val="0000FF"/>
              </w:rPr>
            </w:pPr>
            <w:r>
              <w:rPr>
                <w:rFonts w:hint="default"/>
                <w:color w:val="0000FF"/>
                <w:lang w:val="en-US" w:eastAsia="zh-CN"/>
              </w:rPr>
              <w:t>0.67</w:t>
            </w:r>
          </w:p>
        </w:tc>
      </w:tr>
      <w:tr w14:paraId="35570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545405AF">
            <w:pPr>
              <w:pStyle w:val="38"/>
              <w:rPr>
                <w:color w:val="0000FF"/>
              </w:rPr>
            </w:pPr>
          </w:p>
        </w:tc>
        <w:tc>
          <w:tcPr>
            <w:tcW w:w="235" w:type="pct"/>
            <w:vMerge w:val="continue"/>
            <w:vAlign w:val="center"/>
          </w:tcPr>
          <w:p w14:paraId="2624E473">
            <w:pPr>
              <w:pStyle w:val="38"/>
              <w:rPr>
                <w:color w:val="0000FF"/>
              </w:rPr>
            </w:pPr>
          </w:p>
        </w:tc>
        <w:tc>
          <w:tcPr>
            <w:tcW w:w="701" w:type="pct"/>
            <w:vMerge w:val="continue"/>
            <w:vAlign w:val="center"/>
          </w:tcPr>
          <w:p w14:paraId="4F5B9495">
            <w:pPr>
              <w:pStyle w:val="38"/>
              <w:rPr>
                <w:color w:val="0000FF"/>
              </w:rPr>
            </w:pPr>
          </w:p>
        </w:tc>
        <w:tc>
          <w:tcPr>
            <w:tcW w:w="276" w:type="pct"/>
            <w:vMerge w:val="continue"/>
            <w:vAlign w:val="center"/>
          </w:tcPr>
          <w:p w14:paraId="5308F05F">
            <w:pPr>
              <w:pStyle w:val="38"/>
              <w:rPr>
                <w:color w:val="0000FF"/>
              </w:rPr>
            </w:pPr>
          </w:p>
        </w:tc>
        <w:tc>
          <w:tcPr>
            <w:tcW w:w="270" w:type="pct"/>
            <w:vMerge w:val="continue"/>
            <w:vAlign w:val="center"/>
          </w:tcPr>
          <w:p w14:paraId="6D03CC5B">
            <w:pPr>
              <w:pStyle w:val="38"/>
              <w:rPr>
                <w:color w:val="0000FF"/>
              </w:rPr>
            </w:pPr>
          </w:p>
        </w:tc>
        <w:tc>
          <w:tcPr>
            <w:tcW w:w="226" w:type="pct"/>
            <w:vMerge w:val="continue"/>
            <w:vAlign w:val="center"/>
          </w:tcPr>
          <w:p w14:paraId="2141258B">
            <w:pPr>
              <w:pStyle w:val="38"/>
              <w:rPr>
                <w:color w:val="0000FF"/>
              </w:rPr>
            </w:pPr>
          </w:p>
        </w:tc>
        <w:tc>
          <w:tcPr>
            <w:tcW w:w="237" w:type="pct"/>
            <w:vMerge w:val="continue"/>
            <w:vAlign w:val="center"/>
          </w:tcPr>
          <w:p w14:paraId="0811EF8D">
            <w:pPr>
              <w:pStyle w:val="38"/>
              <w:rPr>
                <w:color w:val="0000FF"/>
              </w:rPr>
            </w:pPr>
          </w:p>
        </w:tc>
        <w:tc>
          <w:tcPr>
            <w:tcW w:w="316" w:type="pct"/>
            <w:vMerge w:val="continue"/>
            <w:vAlign w:val="center"/>
          </w:tcPr>
          <w:p w14:paraId="31682F2E">
            <w:pPr>
              <w:pStyle w:val="38"/>
              <w:rPr>
                <w:color w:val="0000FF"/>
              </w:rPr>
            </w:pPr>
          </w:p>
        </w:tc>
        <w:tc>
          <w:tcPr>
            <w:tcW w:w="339" w:type="pct"/>
            <w:vMerge w:val="continue"/>
            <w:vAlign w:val="center"/>
          </w:tcPr>
          <w:p w14:paraId="3BBBDBE4">
            <w:pPr>
              <w:pStyle w:val="38"/>
              <w:rPr>
                <w:color w:val="0000FF"/>
              </w:rPr>
            </w:pPr>
          </w:p>
        </w:tc>
        <w:tc>
          <w:tcPr>
            <w:tcW w:w="490" w:type="pct"/>
            <w:shd w:val="clear" w:color="auto" w:fill="auto"/>
            <w:vAlign w:val="center"/>
          </w:tcPr>
          <w:p w14:paraId="43DF7C08">
            <w:pPr>
              <w:pStyle w:val="38"/>
              <w:rPr>
                <w:color w:val="0000FF"/>
              </w:rPr>
            </w:pPr>
            <w:r>
              <w:rPr>
                <w:color w:val="0000FF"/>
              </w:rPr>
              <w:t>苯并[a]芘</w:t>
            </w:r>
          </w:p>
        </w:tc>
        <w:tc>
          <w:tcPr>
            <w:tcW w:w="903" w:type="dxa"/>
            <w:shd w:val="clear" w:color="auto" w:fill="auto"/>
            <w:vAlign w:val="center"/>
          </w:tcPr>
          <w:p w14:paraId="386ED8F9">
            <w:pPr>
              <w:pStyle w:val="38"/>
              <w:bidi w:val="0"/>
              <w:ind w:firstLine="0" w:firstLineChars="0"/>
              <w:rPr>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903" w:type="dxa"/>
            <w:shd w:val="clear" w:color="auto" w:fill="auto"/>
            <w:vAlign w:val="center"/>
          </w:tcPr>
          <w:p w14:paraId="0560CB85">
            <w:pPr>
              <w:pStyle w:val="38"/>
              <w:bidi w:val="0"/>
              <w:ind w:firstLine="0" w:firstLineChars="0"/>
              <w:rPr>
                <w:color w:val="0000FF"/>
              </w:rPr>
            </w:pPr>
            <w:r>
              <w:rPr>
                <w:rFonts w:hint="default"/>
                <w:color w:val="0000FF"/>
                <w:lang w:val="en-US" w:eastAsia="zh-CN"/>
              </w:rPr>
              <w:t>8.70</w:t>
            </w:r>
            <w:r>
              <w:rPr>
                <w:rFonts w:hint="eastAsia"/>
                <w:color w:val="0000FF"/>
                <w:lang w:val="en-US" w:eastAsia="zh-CN"/>
              </w:rPr>
              <w:t>×</w:t>
            </w:r>
            <w:r>
              <w:rPr>
                <w:color w:val="0000FF"/>
                <w:lang w:val="en-US" w:eastAsia="zh-CN"/>
              </w:rPr>
              <w:t>10</w:t>
            </w:r>
            <w:r>
              <w:rPr>
                <w:color w:val="0000FF"/>
                <w:vertAlign w:val="superscript"/>
                <w:lang w:val="en-US" w:eastAsia="zh-CN"/>
              </w:rPr>
              <w:t>-8</w:t>
            </w:r>
          </w:p>
        </w:tc>
        <w:tc>
          <w:tcPr>
            <w:tcW w:w="913" w:type="dxa"/>
            <w:shd w:val="clear" w:color="auto" w:fill="auto"/>
            <w:vAlign w:val="center"/>
          </w:tcPr>
          <w:p w14:paraId="1FFDB4FF">
            <w:pPr>
              <w:pStyle w:val="38"/>
              <w:bidi w:val="0"/>
              <w:ind w:firstLine="0" w:firstLineChars="0"/>
              <w:rPr>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-7</w:t>
            </w:r>
          </w:p>
        </w:tc>
      </w:tr>
      <w:tr w14:paraId="7C19C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1487D096">
            <w:pPr>
              <w:pStyle w:val="38"/>
              <w:rPr>
                <w:color w:val="0000FF"/>
              </w:rPr>
            </w:pPr>
          </w:p>
        </w:tc>
        <w:tc>
          <w:tcPr>
            <w:tcW w:w="235" w:type="pct"/>
            <w:vMerge w:val="continue"/>
            <w:vAlign w:val="center"/>
          </w:tcPr>
          <w:p w14:paraId="6614199D">
            <w:pPr>
              <w:pStyle w:val="38"/>
              <w:rPr>
                <w:color w:val="0000FF"/>
              </w:rPr>
            </w:pPr>
          </w:p>
        </w:tc>
        <w:tc>
          <w:tcPr>
            <w:tcW w:w="701" w:type="pct"/>
            <w:vMerge w:val="continue"/>
            <w:vAlign w:val="center"/>
          </w:tcPr>
          <w:p w14:paraId="35D2FADF">
            <w:pPr>
              <w:pStyle w:val="38"/>
              <w:rPr>
                <w:color w:val="0000FF"/>
              </w:rPr>
            </w:pPr>
          </w:p>
        </w:tc>
        <w:tc>
          <w:tcPr>
            <w:tcW w:w="276" w:type="pct"/>
            <w:vMerge w:val="continue"/>
            <w:vAlign w:val="center"/>
          </w:tcPr>
          <w:p w14:paraId="5C04A27C">
            <w:pPr>
              <w:pStyle w:val="38"/>
              <w:rPr>
                <w:color w:val="0000FF"/>
              </w:rPr>
            </w:pPr>
          </w:p>
        </w:tc>
        <w:tc>
          <w:tcPr>
            <w:tcW w:w="270" w:type="pct"/>
            <w:vMerge w:val="continue"/>
            <w:vAlign w:val="center"/>
          </w:tcPr>
          <w:p w14:paraId="1CE19192">
            <w:pPr>
              <w:pStyle w:val="38"/>
              <w:rPr>
                <w:color w:val="0000FF"/>
              </w:rPr>
            </w:pPr>
          </w:p>
        </w:tc>
        <w:tc>
          <w:tcPr>
            <w:tcW w:w="226" w:type="pct"/>
            <w:vMerge w:val="continue"/>
            <w:vAlign w:val="center"/>
          </w:tcPr>
          <w:p w14:paraId="220B97B0">
            <w:pPr>
              <w:pStyle w:val="38"/>
              <w:rPr>
                <w:color w:val="0000FF"/>
              </w:rPr>
            </w:pPr>
          </w:p>
        </w:tc>
        <w:tc>
          <w:tcPr>
            <w:tcW w:w="237" w:type="pct"/>
            <w:vMerge w:val="continue"/>
            <w:vAlign w:val="center"/>
          </w:tcPr>
          <w:p w14:paraId="7543DC9E">
            <w:pPr>
              <w:pStyle w:val="38"/>
              <w:rPr>
                <w:color w:val="0000FF"/>
              </w:rPr>
            </w:pPr>
          </w:p>
        </w:tc>
        <w:tc>
          <w:tcPr>
            <w:tcW w:w="316" w:type="pct"/>
            <w:vMerge w:val="continue"/>
            <w:vAlign w:val="center"/>
          </w:tcPr>
          <w:p w14:paraId="126B128C">
            <w:pPr>
              <w:pStyle w:val="38"/>
              <w:rPr>
                <w:color w:val="0000FF"/>
              </w:rPr>
            </w:pPr>
          </w:p>
        </w:tc>
        <w:tc>
          <w:tcPr>
            <w:tcW w:w="339" w:type="pct"/>
            <w:vMerge w:val="continue"/>
            <w:vAlign w:val="center"/>
          </w:tcPr>
          <w:p w14:paraId="28CEBC44">
            <w:pPr>
              <w:pStyle w:val="38"/>
              <w:rPr>
                <w:color w:val="0000FF"/>
              </w:rPr>
            </w:pPr>
          </w:p>
        </w:tc>
        <w:tc>
          <w:tcPr>
            <w:tcW w:w="490" w:type="pct"/>
            <w:shd w:val="clear" w:color="auto" w:fill="auto"/>
            <w:vAlign w:val="center"/>
          </w:tcPr>
          <w:p w14:paraId="0ECCA4D9">
            <w:pPr>
              <w:pStyle w:val="38"/>
              <w:rPr>
                <w:color w:val="0000FF"/>
              </w:rPr>
            </w:pPr>
            <w:r>
              <w:rPr>
                <w:color w:val="0000FF"/>
              </w:rPr>
              <w:t>非甲烷总烃</w:t>
            </w:r>
          </w:p>
        </w:tc>
        <w:tc>
          <w:tcPr>
            <w:tcW w:w="903" w:type="dxa"/>
            <w:shd w:val="clear" w:color="auto" w:fill="auto"/>
            <w:vAlign w:val="center"/>
          </w:tcPr>
          <w:p w14:paraId="669295DF">
            <w:pPr>
              <w:pStyle w:val="38"/>
              <w:bidi w:val="0"/>
              <w:ind w:firstLine="0" w:firstLineChars="0"/>
              <w:rPr>
                <w:color w:val="0000FF"/>
              </w:rPr>
            </w:pPr>
            <w:r>
              <w:rPr>
                <w:rFonts w:hint="default"/>
                <w:color w:val="0000FF"/>
                <w:lang w:val="en-US" w:eastAsia="zh-CN"/>
              </w:rPr>
              <w:t>0.124</w:t>
            </w:r>
          </w:p>
        </w:tc>
        <w:tc>
          <w:tcPr>
            <w:tcW w:w="903" w:type="dxa"/>
            <w:shd w:val="clear" w:color="auto" w:fill="auto"/>
            <w:vAlign w:val="center"/>
          </w:tcPr>
          <w:p w14:paraId="713857BF">
            <w:pPr>
              <w:pStyle w:val="38"/>
              <w:bidi w:val="0"/>
              <w:ind w:firstLine="0" w:firstLineChars="0"/>
              <w:rPr>
                <w:color w:val="0000FF"/>
              </w:rPr>
            </w:pPr>
            <w:r>
              <w:rPr>
                <w:rFonts w:hint="default"/>
                <w:color w:val="0000FF"/>
                <w:lang w:val="en-US" w:eastAsia="zh-CN"/>
              </w:rPr>
              <w:t>0.08</w:t>
            </w:r>
          </w:p>
        </w:tc>
        <w:tc>
          <w:tcPr>
            <w:tcW w:w="913" w:type="dxa"/>
            <w:shd w:val="clear" w:color="auto" w:fill="auto"/>
            <w:vAlign w:val="center"/>
          </w:tcPr>
          <w:p w14:paraId="01F620C3">
            <w:pPr>
              <w:pStyle w:val="38"/>
              <w:bidi w:val="0"/>
              <w:ind w:firstLine="0" w:firstLineChars="0"/>
              <w:rPr>
                <w:color w:val="0000FF"/>
              </w:rPr>
            </w:pPr>
            <w:r>
              <w:rPr>
                <w:rFonts w:hint="default"/>
                <w:color w:val="0000FF"/>
                <w:lang w:val="en-US" w:eastAsia="zh-CN"/>
              </w:rPr>
              <w:t>4.44</w:t>
            </w:r>
          </w:p>
        </w:tc>
      </w:tr>
      <w:tr w14:paraId="45DCC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27F601C3">
            <w:pPr>
              <w:pStyle w:val="38"/>
              <w:rPr>
                <w:color w:val="0000FF"/>
              </w:rPr>
            </w:pPr>
          </w:p>
        </w:tc>
        <w:tc>
          <w:tcPr>
            <w:tcW w:w="235" w:type="pct"/>
            <w:vAlign w:val="center"/>
          </w:tcPr>
          <w:p w14:paraId="55F0717E">
            <w:pPr>
              <w:pStyle w:val="38"/>
              <w:rPr>
                <w:color w:val="0000FF"/>
              </w:rPr>
            </w:pPr>
            <w:r>
              <w:rPr>
                <w:color w:val="0000FF"/>
              </w:rPr>
              <w:t>DA00</w:t>
            </w:r>
            <w:r>
              <w:rPr>
                <w:rFonts w:hint="eastAsia"/>
                <w:color w:val="0000FF"/>
              </w:rPr>
              <w:t>5</w:t>
            </w:r>
          </w:p>
        </w:tc>
        <w:tc>
          <w:tcPr>
            <w:tcW w:w="701" w:type="pct"/>
            <w:vAlign w:val="center"/>
          </w:tcPr>
          <w:p w14:paraId="138AE3FC">
            <w:pPr>
              <w:pStyle w:val="38"/>
              <w:rPr>
                <w:color w:val="0000FF"/>
              </w:rPr>
            </w:pPr>
            <w:r>
              <w:rPr>
                <w:rFonts w:hint="eastAsia"/>
                <w:color w:val="0000FF"/>
              </w:rPr>
              <w:t>116.964534,32.512387</w:t>
            </w:r>
          </w:p>
        </w:tc>
        <w:tc>
          <w:tcPr>
            <w:tcW w:w="276" w:type="pct"/>
            <w:vAlign w:val="center"/>
          </w:tcPr>
          <w:p w14:paraId="2E16C385">
            <w:pPr>
              <w:pStyle w:val="38"/>
              <w:rPr>
                <w:color w:val="0000FF"/>
              </w:rPr>
            </w:pPr>
            <w:r>
              <w:rPr>
                <w:rFonts w:hint="eastAsia"/>
                <w:color w:val="0000FF"/>
              </w:rPr>
              <w:t>42</w:t>
            </w:r>
          </w:p>
        </w:tc>
        <w:tc>
          <w:tcPr>
            <w:tcW w:w="270" w:type="pct"/>
            <w:vAlign w:val="center"/>
          </w:tcPr>
          <w:p w14:paraId="543C854A">
            <w:pPr>
              <w:pStyle w:val="38"/>
              <w:rPr>
                <w:color w:val="0000FF"/>
              </w:rPr>
            </w:pPr>
            <w:r>
              <w:rPr>
                <w:rFonts w:hint="eastAsia"/>
                <w:color w:val="0000FF"/>
              </w:rPr>
              <w:t>15</w:t>
            </w:r>
          </w:p>
        </w:tc>
        <w:tc>
          <w:tcPr>
            <w:tcW w:w="226" w:type="pct"/>
            <w:vAlign w:val="center"/>
          </w:tcPr>
          <w:p w14:paraId="37D7F314">
            <w:pPr>
              <w:pStyle w:val="38"/>
              <w:rPr>
                <w:color w:val="0000FF"/>
              </w:rPr>
            </w:pPr>
            <w:r>
              <w:rPr>
                <w:rFonts w:hint="eastAsia"/>
                <w:color w:val="0000FF"/>
              </w:rPr>
              <w:t>0.7</w:t>
            </w:r>
          </w:p>
        </w:tc>
        <w:tc>
          <w:tcPr>
            <w:tcW w:w="237" w:type="pct"/>
            <w:vAlign w:val="center"/>
          </w:tcPr>
          <w:p w14:paraId="4CD3156C">
            <w:pPr>
              <w:pStyle w:val="38"/>
              <w:rPr>
                <w:color w:val="0000FF"/>
              </w:rPr>
            </w:pPr>
            <w:r>
              <w:rPr>
                <w:rFonts w:hint="eastAsia"/>
                <w:color w:val="0000FF"/>
              </w:rPr>
              <w:t>15</w:t>
            </w:r>
          </w:p>
        </w:tc>
        <w:tc>
          <w:tcPr>
            <w:tcW w:w="316" w:type="pct"/>
            <w:vAlign w:val="center"/>
          </w:tcPr>
          <w:p w14:paraId="213E646E">
            <w:pPr>
              <w:pStyle w:val="38"/>
              <w:rPr>
                <w:color w:val="0000FF"/>
              </w:rPr>
            </w:pPr>
            <w:r>
              <w:rPr>
                <w:rFonts w:hint="eastAsia"/>
                <w:color w:val="0000FF"/>
              </w:rPr>
              <w:t>25</w:t>
            </w:r>
          </w:p>
        </w:tc>
        <w:tc>
          <w:tcPr>
            <w:tcW w:w="339" w:type="pct"/>
            <w:vAlign w:val="center"/>
          </w:tcPr>
          <w:p w14:paraId="51F4B64A">
            <w:pPr>
              <w:pStyle w:val="38"/>
              <w:rPr>
                <w:color w:val="0000FF"/>
              </w:rPr>
            </w:pPr>
            <w:r>
              <w:rPr>
                <w:rFonts w:hint="eastAsia"/>
                <w:color w:val="0000FF"/>
              </w:rPr>
              <w:t>骨料上料废气</w:t>
            </w:r>
          </w:p>
        </w:tc>
        <w:tc>
          <w:tcPr>
            <w:tcW w:w="490" w:type="pct"/>
            <w:vAlign w:val="center"/>
          </w:tcPr>
          <w:p w14:paraId="6BA4BC9D">
            <w:pPr>
              <w:pStyle w:val="38"/>
              <w:rPr>
                <w:color w:val="0000FF"/>
              </w:rPr>
            </w:pPr>
            <w:r>
              <w:rPr>
                <w:rFonts w:hint="eastAsia"/>
                <w:color w:val="0000FF"/>
              </w:rPr>
              <w:t>PM</w:t>
            </w:r>
            <w:r>
              <w:rPr>
                <w:rFonts w:hint="eastAsia"/>
                <w:color w:val="0000FF"/>
                <w:vertAlign w:val="subscript"/>
              </w:rPr>
              <w:t>10</w:t>
            </w:r>
          </w:p>
        </w:tc>
        <w:tc>
          <w:tcPr>
            <w:tcW w:w="543" w:type="pct"/>
            <w:shd w:val="clear" w:color="auto" w:fill="auto"/>
            <w:vAlign w:val="center"/>
          </w:tcPr>
          <w:p w14:paraId="398A810F">
            <w:pPr>
              <w:pStyle w:val="38"/>
              <w:rPr>
                <w:rFonts w:hint="eastAsia" w:eastAsia="宋体"/>
                <w:color w:val="0000FF"/>
                <w:lang w:eastAsia="zh-CN"/>
              </w:rPr>
            </w:pPr>
            <w:r>
              <w:rPr>
                <w:rFonts w:hint="eastAsia"/>
                <w:color w:val="0000FF"/>
              </w:rPr>
              <w:t>0.08</w:t>
            </w:r>
            <w:r>
              <w:rPr>
                <w:rFonts w:hint="eastAsia"/>
                <w:color w:val="0000FF"/>
                <w:lang w:val="en-US" w:eastAsia="zh-CN"/>
              </w:rPr>
              <w:t>6</w:t>
            </w:r>
          </w:p>
        </w:tc>
        <w:tc>
          <w:tcPr>
            <w:tcW w:w="543" w:type="pct"/>
            <w:shd w:val="clear" w:color="auto" w:fill="auto"/>
            <w:vAlign w:val="center"/>
          </w:tcPr>
          <w:p w14:paraId="7AEF963E">
            <w:pPr>
              <w:pStyle w:val="38"/>
              <w:rPr>
                <w:color w:val="0000FF"/>
              </w:rPr>
            </w:pPr>
            <w:r>
              <w:rPr>
                <w:rFonts w:hint="eastAsia"/>
                <w:color w:val="0000FF"/>
              </w:rPr>
              <w:t>0.056</w:t>
            </w:r>
          </w:p>
        </w:tc>
        <w:tc>
          <w:tcPr>
            <w:tcW w:w="549" w:type="pct"/>
            <w:shd w:val="clear" w:color="auto" w:fill="auto"/>
            <w:vAlign w:val="center"/>
          </w:tcPr>
          <w:p w14:paraId="7DF85802">
            <w:pPr>
              <w:pStyle w:val="38"/>
              <w:rPr>
                <w:color w:val="0000FF"/>
              </w:rPr>
            </w:pPr>
            <w:r>
              <w:rPr>
                <w:rFonts w:hint="eastAsia"/>
                <w:color w:val="0000FF"/>
              </w:rPr>
              <w:t>4.31</w:t>
            </w:r>
          </w:p>
        </w:tc>
      </w:tr>
      <w:tr w14:paraId="517F8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vMerge w:val="continue"/>
            <w:textDirection w:val="tbRlV"/>
            <w:vAlign w:val="center"/>
          </w:tcPr>
          <w:p w14:paraId="293ECFE1">
            <w:pPr>
              <w:pStyle w:val="38"/>
              <w:rPr>
                <w:color w:val="0000FF"/>
              </w:rPr>
            </w:pPr>
          </w:p>
        </w:tc>
        <w:tc>
          <w:tcPr>
            <w:tcW w:w="235" w:type="pct"/>
            <w:vAlign w:val="center"/>
          </w:tcPr>
          <w:p w14:paraId="2D4131AD">
            <w:pPr>
              <w:pStyle w:val="38"/>
              <w:rPr>
                <w:color w:val="0000FF"/>
              </w:rPr>
            </w:pPr>
            <w:r>
              <w:rPr>
                <w:color w:val="0000FF"/>
              </w:rPr>
              <w:t>DA00</w:t>
            </w:r>
            <w:r>
              <w:rPr>
                <w:rFonts w:hint="eastAsia"/>
                <w:color w:val="0000FF"/>
              </w:rPr>
              <w:t>6</w:t>
            </w:r>
          </w:p>
        </w:tc>
        <w:tc>
          <w:tcPr>
            <w:tcW w:w="701" w:type="pct"/>
            <w:vAlign w:val="center"/>
          </w:tcPr>
          <w:p w14:paraId="61867BD3">
            <w:pPr>
              <w:pStyle w:val="38"/>
              <w:rPr>
                <w:color w:val="0000FF"/>
              </w:rPr>
            </w:pPr>
            <w:r>
              <w:rPr>
                <w:rFonts w:hint="eastAsia"/>
                <w:color w:val="0000FF"/>
                <w:szCs w:val="21"/>
              </w:rPr>
              <w:t>116.964216,32.512661</w:t>
            </w:r>
          </w:p>
        </w:tc>
        <w:tc>
          <w:tcPr>
            <w:tcW w:w="276" w:type="pct"/>
            <w:vAlign w:val="center"/>
          </w:tcPr>
          <w:p w14:paraId="24A6414C">
            <w:pPr>
              <w:pStyle w:val="38"/>
              <w:rPr>
                <w:color w:val="0000FF"/>
              </w:rPr>
            </w:pPr>
            <w:r>
              <w:rPr>
                <w:rFonts w:hint="eastAsia"/>
                <w:color w:val="0000FF"/>
              </w:rPr>
              <w:t>51</w:t>
            </w:r>
          </w:p>
        </w:tc>
        <w:tc>
          <w:tcPr>
            <w:tcW w:w="270" w:type="pct"/>
            <w:vAlign w:val="center"/>
          </w:tcPr>
          <w:p w14:paraId="2454BB12">
            <w:pPr>
              <w:pStyle w:val="38"/>
              <w:rPr>
                <w:color w:val="0000FF"/>
              </w:rPr>
            </w:pPr>
            <w:r>
              <w:rPr>
                <w:rFonts w:hint="eastAsia"/>
                <w:color w:val="0000FF"/>
              </w:rPr>
              <w:t>15</w:t>
            </w:r>
          </w:p>
        </w:tc>
        <w:tc>
          <w:tcPr>
            <w:tcW w:w="226" w:type="pct"/>
            <w:vAlign w:val="center"/>
          </w:tcPr>
          <w:p w14:paraId="4C4BBDBD">
            <w:pPr>
              <w:pStyle w:val="38"/>
              <w:rPr>
                <w:color w:val="0000FF"/>
              </w:rPr>
            </w:pPr>
            <w:r>
              <w:rPr>
                <w:rFonts w:hint="eastAsia"/>
                <w:color w:val="0000FF"/>
              </w:rPr>
              <w:t>0.8</w:t>
            </w:r>
          </w:p>
        </w:tc>
        <w:tc>
          <w:tcPr>
            <w:tcW w:w="237" w:type="pct"/>
            <w:vAlign w:val="center"/>
          </w:tcPr>
          <w:p w14:paraId="63160A2B">
            <w:pPr>
              <w:pStyle w:val="38"/>
              <w:rPr>
                <w:color w:val="0000FF"/>
              </w:rPr>
            </w:pPr>
            <w:r>
              <w:rPr>
                <w:rFonts w:hint="eastAsia"/>
                <w:color w:val="0000FF"/>
              </w:rPr>
              <w:t>15</w:t>
            </w:r>
          </w:p>
        </w:tc>
        <w:tc>
          <w:tcPr>
            <w:tcW w:w="316" w:type="pct"/>
            <w:vAlign w:val="center"/>
          </w:tcPr>
          <w:p w14:paraId="66AD6940">
            <w:pPr>
              <w:pStyle w:val="38"/>
              <w:rPr>
                <w:color w:val="0000FF"/>
              </w:rPr>
            </w:pPr>
            <w:r>
              <w:rPr>
                <w:rFonts w:hint="eastAsia"/>
                <w:color w:val="0000FF"/>
              </w:rPr>
              <w:t>25</w:t>
            </w:r>
          </w:p>
        </w:tc>
        <w:tc>
          <w:tcPr>
            <w:tcW w:w="339" w:type="pct"/>
            <w:vAlign w:val="center"/>
          </w:tcPr>
          <w:p w14:paraId="3E24D609">
            <w:pPr>
              <w:pStyle w:val="38"/>
              <w:rPr>
                <w:color w:val="0000FF"/>
              </w:rPr>
            </w:pPr>
            <w:r>
              <w:rPr>
                <w:rFonts w:hint="eastAsia"/>
                <w:color w:val="0000FF"/>
              </w:rPr>
              <w:t>废沥青砼上料砼破碎筛分废气</w:t>
            </w:r>
          </w:p>
        </w:tc>
        <w:tc>
          <w:tcPr>
            <w:tcW w:w="490" w:type="pct"/>
            <w:vAlign w:val="center"/>
          </w:tcPr>
          <w:p w14:paraId="395449F7">
            <w:pPr>
              <w:pStyle w:val="38"/>
              <w:rPr>
                <w:color w:val="0000FF"/>
              </w:rPr>
            </w:pPr>
            <w:r>
              <w:rPr>
                <w:rFonts w:hint="eastAsia"/>
                <w:color w:val="0000FF"/>
              </w:rPr>
              <w:t>PM</w:t>
            </w:r>
            <w:r>
              <w:rPr>
                <w:rFonts w:hint="eastAsia"/>
                <w:color w:val="0000FF"/>
                <w:vertAlign w:val="subscript"/>
              </w:rPr>
              <w:t>10</w:t>
            </w:r>
          </w:p>
        </w:tc>
        <w:tc>
          <w:tcPr>
            <w:tcW w:w="543" w:type="pct"/>
            <w:shd w:val="clear" w:color="auto" w:fill="auto"/>
            <w:vAlign w:val="center"/>
          </w:tcPr>
          <w:p w14:paraId="58AA44E5">
            <w:pPr>
              <w:pStyle w:val="38"/>
              <w:rPr>
                <w:color w:val="0000FF"/>
              </w:rPr>
            </w:pPr>
            <w:r>
              <w:rPr>
                <w:rFonts w:hint="eastAsia"/>
                <w:color w:val="0000FF"/>
              </w:rPr>
              <w:t>0.045</w:t>
            </w:r>
          </w:p>
        </w:tc>
        <w:tc>
          <w:tcPr>
            <w:tcW w:w="543" w:type="pct"/>
            <w:shd w:val="clear" w:color="auto" w:fill="auto"/>
            <w:vAlign w:val="center"/>
          </w:tcPr>
          <w:p w14:paraId="12F6D03E">
            <w:pPr>
              <w:pStyle w:val="38"/>
              <w:rPr>
                <w:color w:val="0000FF"/>
              </w:rPr>
            </w:pPr>
            <w:r>
              <w:rPr>
                <w:rFonts w:hint="eastAsia"/>
                <w:color w:val="0000FF"/>
              </w:rPr>
              <w:t>0.178</w:t>
            </w:r>
          </w:p>
        </w:tc>
        <w:tc>
          <w:tcPr>
            <w:tcW w:w="549" w:type="pct"/>
            <w:shd w:val="clear" w:color="auto" w:fill="auto"/>
            <w:vAlign w:val="center"/>
          </w:tcPr>
          <w:p w14:paraId="31EA51DC">
            <w:pPr>
              <w:pStyle w:val="38"/>
              <w:rPr>
                <w:color w:val="0000FF"/>
              </w:rPr>
            </w:pPr>
            <w:r>
              <w:rPr>
                <w:rFonts w:hint="eastAsia"/>
                <w:color w:val="0000FF"/>
              </w:rPr>
              <w:t>6.36</w:t>
            </w:r>
          </w:p>
        </w:tc>
      </w:tr>
    </w:tbl>
    <w:p w14:paraId="1F294D2E">
      <w:pPr>
        <w:pStyle w:val="32"/>
      </w:pPr>
      <w:r>
        <w:t>表3.2-2  无组织废气污染源参数一览表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9"/>
        <w:gridCol w:w="900"/>
        <w:gridCol w:w="562"/>
        <w:gridCol w:w="894"/>
        <w:gridCol w:w="589"/>
        <w:gridCol w:w="868"/>
        <w:gridCol w:w="815"/>
        <w:gridCol w:w="815"/>
        <w:gridCol w:w="828"/>
        <w:gridCol w:w="728"/>
        <w:gridCol w:w="728"/>
      </w:tblGrid>
      <w:tr w14:paraId="4D247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496" w:type="dxa"/>
            <w:gridSpan w:val="2"/>
            <w:vAlign w:val="center"/>
          </w:tcPr>
          <w:p w14:paraId="238071B1">
            <w:pPr>
              <w:pStyle w:val="38"/>
              <w:rPr>
                <w:b/>
                <w:bCs/>
                <w:color w:val="0000FF"/>
              </w:rPr>
            </w:pPr>
            <w:r>
              <w:rPr>
                <w:b/>
                <w:bCs/>
                <w:color w:val="0000FF"/>
              </w:rPr>
              <w:t>产污工序</w:t>
            </w:r>
          </w:p>
        </w:tc>
        <w:tc>
          <w:tcPr>
            <w:tcW w:w="564" w:type="dxa"/>
            <w:vAlign w:val="center"/>
          </w:tcPr>
          <w:p w14:paraId="6F578EE7">
            <w:pPr>
              <w:pStyle w:val="38"/>
              <w:rPr>
                <w:b/>
                <w:bCs/>
                <w:color w:val="0000FF"/>
              </w:rPr>
            </w:pPr>
            <w:r>
              <w:rPr>
                <w:b/>
                <w:bCs/>
                <w:color w:val="0000FF"/>
              </w:rPr>
              <w:t>污染物</w:t>
            </w:r>
          </w:p>
        </w:tc>
        <w:tc>
          <w:tcPr>
            <w:tcW w:w="898" w:type="dxa"/>
            <w:vAlign w:val="center"/>
          </w:tcPr>
          <w:p w14:paraId="770DCD19">
            <w:pPr>
              <w:pStyle w:val="38"/>
              <w:rPr>
                <w:b/>
                <w:bCs/>
                <w:color w:val="0000FF"/>
              </w:rPr>
            </w:pPr>
            <w:r>
              <w:rPr>
                <w:b/>
                <w:bCs/>
                <w:color w:val="0000FF"/>
              </w:rPr>
              <w:t>年</w:t>
            </w:r>
            <w:r>
              <w:rPr>
                <w:rFonts w:hint="eastAsia"/>
                <w:b/>
                <w:bCs/>
                <w:color w:val="0000FF"/>
              </w:rPr>
              <w:t>排放</w:t>
            </w:r>
            <w:r>
              <w:rPr>
                <w:b/>
                <w:bCs/>
                <w:color w:val="0000FF"/>
              </w:rPr>
              <w:t>时间（h）</w:t>
            </w:r>
          </w:p>
        </w:tc>
        <w:tc>
          <w:tcPr>
            <w:tcW w:w="591" w:type="dxa"/>
            <w:vAlign w:val="center"/>
          </w:tcPr>
          <w:p w14:paraId="0ABB9992">
            <w:pPr>
              <w:pStyle w:val="38"/>
              <w:rPr>
                <w:b/>
                <w:bCs/>
                <w:color w:val="0000FF"/>
              </w:rPr>
            </w:pPr>
            <w:r>
              <w:rPr>
                <w:b/>
                <w:bCs/>
                <w:color w:val="0000FF"/>
              </w:rPr>
              <w:t>产生量t/a</w:t>
            </w:r>
          </w:p>
        </w:tc>
        <w:tc>
          <w:tcPr>
            <w:tcW w:w="871" w:type="dxa"/>
            <w:vAlign w:val="center"/>
          </w:tcPr>
          <w:p w14:paraId="62FD18DD">
            <w:pPr>
              <w:pStyle w:val="38"/>
              <w:rPr>
                <w:b/>
                <w:bCs/>
                <w:color w:val="0000FF"/>
              </w:rPr>
            </w:pPr>
            <w:r>
              <w:rPr>
                <w:b/>
                <w:bCs/>
                <w:color w:val="0000FF"/>
              </w:rPr>
              <w:t>排放速率kg/h</w:t>
            </w:r>
          </w:p>
        </w:tc>
        <w:tc>
          <w:tcPr>
            <w:tcW w:w="818" w:type="dxa"/>
            <w:vAlign w:val="center"/>
          </w:tcPr>
          <w:p w14:paraId="092C2FDA">
            <w:pPr>
              <w:pStyle w:val="38"/>
              <w:rPr>
                <w:b/>
                <w:bCs/>
                <w:color w:val="0000FF"/>
              </w:rPr>
            </w:pPr>
            <w:r>
              <w:rPr>
                <w:b/>
                <w:bCs/>
                <w:color w:val="0000FF"/>
              </w:rPr>
              <w:t>面源长度（m）</w:t>
            </w:r>
          </w:p>
        </w:tc>
        <w:tc>
          <w:tcPr>
            <w:tcW w:w="818" w:type="dxa"/>
            <w:vAlign w:val="center"/>
          </w:tcPr>
          <w:p w14:paraId="700990FE">
            <w:pPr>
              <w:pStyle w:val="38"/>
              <w:rPr>
                <w:b/>
                <w:bCs/>
                <w:color w:val="0000FF"/>
              </w:rPr>
            </w:pPr>
            <w:r>
              <w:rPr>
                <w:b/>
                <w:bCs/>
                <w:color w:val="0000FF"/>
              </w:rPr>
              <w:t>面源宽度（m）</w:t>
            </w:r>
          </w:p>
        </w:tc>
        <w:tc>
          <w:tcPr>
            <w:tcW w:w="831" w:type="dxa"/>
            <w:vAlign w:val="center"/>
          </w:tcPr>
          <w:p w14:paraId="435DA518">
            <w:pPr>
              <w:pStyle w:val="38"/>
              <w:rPr>
                <w:b/>
                <w:bCs/>
                <w:color w:val="0000FF"/>
              </w:rPr>
            </w:pPr>
            <w:r>
              <w:rPr>
                <w:b/>
                <w:bCs/>
                <w:color w:val="0000FF"/>
              </w:rPr>
              <w:t>面源高度（m）</w:t>
            </w:r>
          </w:p>
        </w:tc>
        <w:tc>
          <w:tcPr>
            <w:tcW w:w="731" w:type="dxa"/>
            <w:vAlign w:val="center"/>
          </w:tcPr>
          <w:p w14:paraId="20EBBB60">
            <w:pPr>
              <w:pStyle w:val="38"/>
              <w:rPr>
                <w:b/>
                <w:bCs/>
                <w:color w:val="0000FF"/>
              </w:rPr>
            </w:pPr>
            <w:r>
              <w:rPr>
                <w:b/>
                <w:bCs/>
                <w:color w:val="0000FF"/>
              </w:rPr>
              <w:t>面源初始排放高度（m）</w:t>
            </w:r>
          </w:p>
        </w:tc>
        <w:tc>
          <w:tcPr>
            <w:tcW w:w="731" w:type="dxa"/>
            <w:vAlign w:val="center"/>
          </w:tcPr>
          <w:p w14:paraId="6418733A">
            <w:pPr>
              <w:pStyle w:val="38"/>
              <w:rPr>
                <w:b/>
                <w:bCs/>
                <w:color w:val="0000FF"/>
              </w:rPr>
            </w:pPr>
            <w:r>
              <w:rPr>
                <w:rFonts w:hint="eastAsia"/>
                <w:b/>
                <w:bCs/>
                <w:color w:val="0000FF"/>
              </w:rPr>
              <w:t>起始点坐标</w:t>
            </w:r>
          </w:p>
        </w:tc>
      </w:tr>
      <w:tr w14:paraId="7DFC3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92" w:type="dxa"/>
            <w:shd w:val="clear" w:color="auto" w:fill="auto"/>
            <w:vAlign w:val="center"/>
          </w:tcPr>
          <w:p w14:paraId="34CB8791">
            <w:pPr>
              <w:pStyle w:val="38"/>
              <w:rPr>
                <w:color w:val="0000FF"/>
              </w:rPr>
            </w:pPr>
            <w:r>
              <w:rPr>
                <w:rFonts w:hint="eastAsia"/>
                <w:color w:val="0000FF"/>
              </w:rPr>
              <w:t>1#厂房</w:t>
            </w:r>
          </w:p>
        </w:tc>
        <w:tc>
          <w:tcPr>
            <w:tcW w:w="904" w:type="dxa"/>
            <w:shd w:val="clear" w:color="auto" w:fill="auto"/>
            <w:vAlign w:val="center"/>
          </w:tcPr>
          <w:p w14:paraId="305E5CB5">
            <w:pPr>
              <w:pStyle w:val="38"/>
              <w:rPr>
                <w:color w:val="0000FF"/>
              </w:rPr>
            </w:pPr>
            <w:r>
              <w:rPr>
                <w:rFonts w:hint="eastAsia"/>
                <w:color w:val="0000FF"/>
              </w:rPr>
              <w:t>上料、原料堆存、装卸、破碎、筛分、搅拌等</w:t>
            </w:r>
          </w:p>
        </w:tc>
        <w:tc>
          <w:tcPr>
            <w:tcW w:w="564" w:type="dxa"/>
            <w:vAlign w:val="center"/>
          </w:tcPr>
          <w:p w14:paraId="28917543">
            <w:pPr>
              <w:pStyle w:val="38"/>
              <w:rPr>
                <w:color w:val="0000FF"/>
              </w:rPr>
            </w:pPr>
            <w:r>
              <w:rPr>
                <w:rFonts w:hint="eastAsia"/>
                <w:color w:val="0000FF"/>
              </w:rPr>
              <w:t>TSP</w:t>
            </w:r>
          </w:p>
        </w:tc>
        <w:tc>
          <w:tcPr>
            <w:tcW w:w="898" w:type="dxa"/>
            <w:vAlign w:val="center"/>
          </w:tcPr>
          <w:p w14:paraId="3235E0A5">
            <w:pPr>
              <w:pStyle w:val="38"/>
              <w:rPr>
                <w:color w:val="0000FF"/>
              </w:rPr>
            </w:pPr>
            <w:r>
              <w:rPr>
                <w:rFonts w:hint="eastAsia"/>
                <w:color w:val="0000FF"/>
              </w:rPr>
              <w:t>2400</w:t>
            </w:r>
          </w:p>
        </w:tc>
        <w:tc>
          <w:tcPr>
            <w:tcW w:w="591" w:type="dxa"/>
            <w:vAlign w:val="center"/>
          </w:tcPr>
          <w:p w14:paraId="5C06AB8D">
            <w:pPr>
              <w:pStyle w:val="38"/>
              <w:rPr>
                <w:rFonts w:hint="eastAsia" w:eastAsia="宋体"/>
                <w:color w:val="0000FF"/>
                <w:lang w:val="en-US" w:eastAsia="zh-CN"/>
              </w:rPr>
            </w:pPr>
            <w:r>
              <w:rPr>
                <w:rFonts w:hint="eastAsia"/>
                <w:color w:val="0000FF"/>
                <w:lang w:eastAsia="zh-CN"/>
              </w:rPr>
              <w:t>0.269</w:t>
            </w:r>
          </w:p>
        </w:tc>
        <w:tc>
          <w:tcPr>
            <w:tcW w:w="871" w:type="dxa"/>
            <w:vAlign w:val="center"/>
          </w:tcPr>
          <w:p w14:paraId="1562F64B">
            <w:pPr>
              <w:pStyle w:val="38"/>
              <w:rPr>
                <w:rFonts w:hint="eastAsia" w:eastAsia="宋体"/>
                <w:color w:val="0000FF"/>
                <w:lang w:val="en-US" w:eastAsia="zh-CN"/>
              </w:rPr>
            </w:pPr>
            <w:r>
              <w:rPr>
                <w:rFonts w:hint="eastAsia"/>
                <w:color w:val="0000FF"/>
                <w:lang w:eastAsia="zh-CN"/>
              </w:rPr>
              <w:t>0.112</w:t>
            </w:r>
          </w:p>
        </w:tc>
        <w:tc>
          <w:tcPr>
            <w:tcW w:w="818" w:type="dxa"/>
            <w:vAlign w:val="center"/>
          </w:tcPr>
          <w:p w14:paraId="3A15109A">
            <w:pPr>
              <w:pStyle w:val="38"/>
              <w:rPr>
                <w:color w:val="0000FF"/>
              </w:rPr>
            </w:pPr>
            <w:r>
              <w:rPr>
                <w:rFonts w:hint="eastAsia"/>
                <w:color w:val="0000FF"/>
              </w:rPr>
              <w:t>132</w:t>
            </w:r>
          </w:p>
        </w:tc>
        <w:tc>
          <w:tcPr>
            <w:tcW w:w="818" w:type="dxa"/>
            <w:vAlign w:val="center"/>
          </w:tcPr>
          <w:p w14:paraId="7CFB28BF">
            <w:pPr>
              <w:pStyle w:val="38"/>
              <w:rPr>
                <w:color w:val="0000FF"/>
              </w:rPr>
            </w:pPr>
            <w:r>
              <w:rPr>
                <w:rFonts w:hint="eastAsia"/>
                <w:color w:val="0000FF"/>
              </w:rPr>
              <w:t>60</w:t>
            </w:r>
          </w:p>
        </w:tc>
        <w:tc>
          <w:tcPr>
            <w:tcW w:w="831" w:type="dxa"/>
            <w:vAlign w:val="center"/>
          </w:tcPr>
          <w:p w14:paraId="1AC66A2B">
            <w:pPr>
              <w:pStyle w:val="38"/>
              <w:rPr>
                <w:color w:val="0000FF"/>
              </w:rPr>
            </w:pPr>
            <w:r>
              <w:rPr>
                <w:rFonts w:hint="eastAsia"/>
                <w:color w:val="0000FF"/>
              </w:rPr>
              <w:t>9.15</w:t>
            </w:r>
          </w:p>
        </w:tc>
        <w:tc>
          <w:tcPr>
            <w:tcW w:w="731" w:type="dxa"/>
            <w:vAlign w:val="center"/>
          </w:tcPr>
          <w:p w14:paraId="25E4641C">
            <w:pPr>
              <w:pStyle w:val="38"/>
              <w:rPr>
                <w:color w:val="0000FF"/>
              </w:rPr>
            </w:pPr>
            <w:r>
              <w:rPr>
                <w:rFonts w:hint="eastAsia"/>
                <w:color w:val="0000FF"/>
              </w:rPr>
              <w:t>9.15</w:t>
            </w:r>
          </w:p>
        </w:tc>
        <w:tc>
          <w:tcPr>
            <w:tcW w:w="731" w:type="dxa"/>
            <w:vAlign w:val="center"/>
          </w:tcPr>
          <w:p w14:paraId="712C74AD">
            <w:pPr>
              <w:pStyle w:val="38"/>
              <w:rPr>
                <w:color w:val="0000FF"/>
              </w:rPr>
            </w:pPr>
            <w:r>
              <w:rPr>
                <w:rFonts w:hint="eastAsia"/>
                <w:color w:val="0000FF"/>
              </w:rPr>
              <w:t>116.964007,32.512393</w:t>
            </w:r>
          </w:p>
        </w:tc>
      </w:tr>
    </w:tbl>
    <w:p w14:paraId="319A4BD9">
      <w:pPr>
        <w:ind w:firstLine="482"/>
        <w:rPr>
          <w:b/>
          <w:bCs/>
        </w:rPr>
      </w:pPr>
      <w:r>
        <w:rPr>
          <w:b/>
          <w:bCs/>
        </w:rPr>
        <w:t>（3）估算模式</w:t>
      </w:r>
    </w:p>
    <w:p w14:paraId="05DEB452">
      <w:pPr>
        <w:ind w:firstLine="480"/>
        <w:jc w:val="both"/>
      </w:pPr>
      <w:r>
        <w:t>本评价采用《环境影响评价技术导则大气环境》（HJ2.2-2018）中推荐的估算模式（AERSCREEN），计算出各类污染物的最大1h地面空气质量浓度及最大地面空气质量浓度占标率。</w:t>
      </w:r>
      <w:r>
        <w:rPr>
          <w:spacing w:val="-4"/>
        </w:rPr>
        <w:t>本项目估算模型输入参数见表</w:t>
      </w:r>
      <w:r>
        <w:rPr>
          <w:rFonts w:hint="eastAsia"/>
          <w:spacing w:val="-4"/>
        </w:rPr>
        <w:t>1.5-2</w:t>
      </w:r>
      <w:r>
        <w:t>。</w:t>
      </w:r>
    </w:p>
    <w:p w14:paraId="77FE6776">
      <w:pPr>
        <w:ind w:firstLine="472"/>
        <w:rPr>
          <w:rFonts w:ascii="宋体" w:hAnsi="宋体" w:cs="宋体"/>
        </w:rPr>
      </w:pPr>
      <w:r>
        <w:rPr>
          <w:rFonts w:ascii="宋体" w:hAnsi="宋体" w:cs="宋体"/>
          <w:spacing w:val="-2"/>
        </w:rPr>
        <w:t>大气环境评价工作分级判据见表</w:t>
      </w:r>
      <w:r>
        <w:rPr>
          <w:rFonts w:eastAsia="Times New Roman"/>
          <w:spacing w:val="-2"/>
        </w:rPr>
        <w:t>3.2-3</w:t>
      </w:r>
      <w:r>
        <w:rPr>
          <w:rFonts w:ascii="宋体" w:hAnsi="宋体" w:cs="宋体"/>
          <w:spacing w:val="-2"/>
        </w:rPr>
        <w:t>。</w:t>
      </w:r>
    </w:p>
    <w:p w14:paraId="335C5776">
      <w:pPr>
        <w:pStyle w:val="32"/>
      </w:pPr>
      <w:r>
        <w:t>表3.2-3  评价工作等级判据</w:t>
      </w:r>
    </w:p>
    <w:tbl>
      <w:tblPr>
        <w:tblStyle w:val="37"/>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369"/>
        <w:gridCol w:w="5941"/>
      </w:tblGrid>
      <w:tr w14:paraId="47AC9D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425" w:type="pct"/>
            <w:vAlign w:val="center"/>
          </w:tcPr>
          <w:p w14:paraId="666010E9">
            <w:pPr>
              <w:pStyle w:val="38"/>
              <w:rPr>
                <w:b/>
                <w:bCs/>
              </w:rPr>
            </w:pPr>
            <w:r>
              <w:rPr>
                <w:b/>
                <w:bCs/>
              </w:rPr>
              <w:t>评价工作等级</w:t>
            </w:r>
          </w:p>
        </w:tc>
        <w:tc>
          <w:tcPr>
            <w:tcW w:w="3574" w:type="pct"/>
            <w:vAlign w:val="center"/>
          </w:tcPr>
          <w:p w14:paraId="226BCBCB">
            <w:pPr>
              <w:pStyle w:val="38"/>
              <w:rPr>
                <w:b/>
                <w:bCs/>
              </w:rPr>
            </w:pPr>
            <w:r>
              <w:rPr>
                <w:b/>
                <w:bCs/>
              </w:rPr>
              <w:t>评价工作等级判据</w:t>
            </w:r>
          </w:p>
        </w:tc>
      </w:tr>
      <w:tr w14:paraId="15DCBA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425" w:type="pct"/>
            <w:vAlign w:val="center"/>
          </w:tcPr>
          <w:p w14:paraId="7D7BCB60">
            <w:pPr>
              <w:pStyle w:val="38"/>
            </w:pPr>
            <w:r>
              <w:rPr>
                <w:rFonts w:hint="eastAsia"/>
              </w:rPr>
              <w:t>二级</w:t>
            </w:r>
          </w:p>
        </w:tc>
        <w:tc>
          <w:tcPr>
            <w:tcW w:w="3574" w:type="pct"/>
            <w:vAlign w:val="center"/>
          </w:tcPr>
          <w:p w14:paraId="6F89DBB3">
            <w:pPr>
              <w:pStyle w:val="38"/>
            </w:pPr>
            <w:r>
              <w:t>Pma×≥10%</w:t>
            </w:r>
          </w:p>
        </w:tc>
      </w:tr>
      <w:tr w14:paraId="0151EE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425" w:type="pct"/>
            <w:shd w:val="clear" w:color="auto" w:fill="E5B8B7" w:themeFill="accent2" w:themeFillTint="66"/>
            <w:vAlign w:val="center"/>
          </w:tcPr>
          <w:p w14:paraId="6E98D640">
            <w:pPr>
              <w:pStyle w:val="38"/>
            </w:pPr>
            <w:r>
              <w:t>二级</w:t>
            </w:r>
          </w:p>
        </w:tc>
        <w:tc>
          <w:tcPr>
            <w:tcW w:w="3574" w:type="pct"/>
            <w:shd w:val="clear" w:color="auto" w:fill="E5B8B7" w:themeFill="accent2" w:themeFillTint="66"/>
            <w:vAlign w:val="center"/>
          </w:tcPr>
          <w:p w14:paraId="369A9FF7">
            <w:pPr>
              <w:pStyle w:val="38"/>
            </w:pPr>
            <w:r>
              <w:t>1%≤Pma×&lt;10%</w:t>
            </w:r>
          </w:p>
        </w:tc>
      </w:tr>
      <w:tr w14:paraId="711AFF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7" w:hRule="atLeast"/>
          <w:jc w:val="center"/>
        </w:trPr>
        <w:tc>
          <w:tcPr>
            <w:tcW w:w="1425" w:type="pct"/>
            <w:vAlign w:val="center"/>
          </w:tcPr>
          <w:p w14:paraId="3FD29E8F">
            <w:pPr>
              <w:pStyle w:val="38"/>
            </w:pPr>
            <w:r>
              <w:t>三级</w:t>
            </w:r>
          </w:p>
        </w:tc>
        <w:tc>
          <w:tcPr>
            <w:tcW w:w="3574" w:type="pct"/>
            <w:vAlign w:val="center"/>
          </w:tcPr>
          <w:p w14:paraId="47319393">
            <w:pPr>
              <w:pStyle w:val="38"/>
            </w:pPr>
            <w:r>
              <w:t>Pma×&lt;1%</w:t>
            </w:r>
          </w:p>
        </w:tc>
      </w:tr>
    </w:tbl>
    <w:p w14:paraId="63A514BB">
      <w:pPr>
        <w:ind w:firstLine="480"/>
      </w:pPr>
      <w:r>
        <w:t>（</w:t>
      </w:r>
      <w:r>
        <w:rPr>
          <w:rFonts w:hint="eastAsia"/>
        </w:rPr>
        <w:t>4</w:t>
      </w:r>
      <w:r>
        <w:t>）预测结果及影响评价</w:t>
      </w:r>
    </w:p>
    <w:p w14:paraId="6E31FF3E">
      <w:pPr>
        <w:ind w:firstLine="480"/>
      </w:pPr>
      <w:r>
        <w:t>根据《环境影响评价技术导则大气环境》（HJ2.2-2018）要求，采用估算模式计算污染物的下风向轴线浓度，并计算相应浓度占标率。</w:t>
      </w:r>
      <w:r>
        <w:rPr>
          <w:rFonts w:hint="eastAsia"/>
        </w:rPr>
        <w:t>预测相关步骤见下图，</w:t>
      </w:r>
      <w:r>
        <w:t>结果见下表。</w:t>
      </w:r>
    </w:p>
    <w:p w14:paraId="758263EE">
      <w:pPr>
        <w:ind w:firstLine="0" w:firstLineChars="0"/>
        <w:rPr>
          <w:color w:val="0000FF"/>
        </w:rPr>
      </w:pPr>
      <w:r>
        <w:drawing>
          <wp:inline distT="0" distB="0" distL="114300" distR="114300">
            <wp:extent cx="5259705" cy="2301875"/>
            <wp:effectExtent l="0" t="0" r="17145" b="317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59"/>
                    <a:stretch>
                      <a:fillRect/>
                    </a:stretch>
                  </pic:blipFill>
                  <pic:spPr>
                    <a:xfrm>
                      <a:off x="0" y="0"/>
                      <a:ext cx="5259705" cy="2301875"/>
                    </a:xfrm>
                    <a:prstGeom prst="rect">
                      <a:avLst/>
                    </a:prstGeom>
                    <a:noFill/>
                    <a:ln>
                      <a:noFill/>
                    </a:ln>
                  </pic:spPr>
                </pic:pic>
              </a:graphicData>
            </a:graphic>
          </wp:inline>
        </w:drawing>
      </w:r>
    </w:p>
    <w:p w14:paraId="6240126E">
      <w:pPr>
        <w:ind w:firstLine="0" w:firstLineChars="0"/>
        <w:rPr>
          <w:color w:val="0000FF"/>
        </w:rPr>
      </w:pPr>
      <w:r>
        <w:drawing>
          <wp:inline distT="0" distB="0" distL="114300" distR="114300">
            <wp:extent cx="5268595" cy="3480435"/>
            <wp:effectExtent l="0" t="0" r="8255" b="571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60"/>
                    <a:stretch>
                      <a:fillRect/>
                    </a:stretch>
                  </pic:blipFill>
                  <pic:spPr>
                    <a:xfrm>
                      <a:off x="0" y="0"/>
                      <a:ext cx="5268595" cy="3480435"/>
                    </a:xfrm>
                    <a:prstGeom prst="rect">
                      <a:avLst/>
                    </a:prstGeom>
                    <a:noFill/>
                    <a:ln>
                      <a:noFill/>
                    </a:ln>
                  </pic:spPr>
                </pic:pic>
              </a:graphicData>
            </a:graphic>
          </wp:inline>
        </w:drawing>
      </w:r>
      <w:r>
        <w:drawing>
          <wp:inline distT="0" distB="0" distL="114300" distR="114300">
            <wp:extent cx="5259705" cy="2358390"/>
            <wp:effectExtent l="0" t="0" r="17145" b="381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61"/>
                    <a:stretch>
                      <a:fillRect/>
                    </a:stretch>
                  </pic:blipFill>
                  <pic:spPr>
                    <a:xfrm>
                      <a:off x="0" y="0"/>
                      <a:ext cx="5259705" cy="2358390"/>
                    </a:xfrm>
                    <a:prstGeom prst="rect">
                      <a:avLst/>
                    </a:prstGeom>
                    <a:noFill/>
                    <a:ln>
                      <a:noFill/>
                    </a:ln>
                  </pic:spPr>
                </pic:pic>
              </a:graphicData>
            </a:graphic>
          </wp:inline>
        </w:drawing>
      </w:r>
      <w:r>
        <w:drawing>
          <wp:inline distT="0" distB="0" distL="114300" distR="114300">
            <wp:extent cx="5264785" cy="3228340"/>
            <wp:effectExtent l="0" t="0" r="12065" b="1016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62"/>
                    <a:stretch>
                      <a:fillRect/>
                    </a:stretch>
                  </pic:blipFill>
                  <pic:spPr>
                    <a:xfrm>
                      <a:off x="0" y="0"/>
                      <a:ext cx="5264785" cy="3228340"/>
                    </a:xfrm>
                    <a:prstGeom prst="rect">
                      <a:avLst/>
                    </a:prstGeom>
                    <a:noFill/>
                    <a:ln>
                      <a:noFill/>
                    </a:ln>
                  </pic:spPr>
                </pic:pic>
              </a:graphicData>
            </a:graphic>
          </wp:inline>
        </w:drawing>
      </w:r>
    </w:p>
    <w:p w14:paraId="702FFF27">
      <w:pPr>
        <w:pStyle w:val="32"/>
      </w:pPr>
      <w:r>
        <w:rPr>
          <w:rFonts w:hint="eastAsia"/>
        </w:rPr>
        <w:t>图3.2-1  大气预测相关内容图</w:t>
      </w:r>
    </w:p>
    <w:p w14:paraId="05E4AE7E">
      <w:pPr>
        <w:pStyle w:val="32"/>
      </w:pPr>
      <w:r>
        <w:t>表3.2-</w:t>
      </w:r>
      <w:r>
        <w:rPr>
          <w:rFonts w:hint="eastAsia"/>
        </w:rPr>
        <w:t>4</w:t>
      </w:r>
      <w:r>
        <w:t xml:space="preserve">  估算模型计算结果表</w:t>
      </w:r>
    </w:p>
    <w:tbl>
      <w:tblPr>
        <w:tblStyle w:val="25"/>
        <w:tblW w:w="5006" w:type="pct"/>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0" w:type="dxa"/>
          <w:bottom w:w="0" w:type="dxa"/>
          <w:right w:w="0" w:type="dxa"/>
        </w:tblCellMar>
      </w:tblPr>
      <w:tblGrid>
        <w:gridCol w:w="1059"/>
        <w:gridCol w:w="1085"/>
        <w:gridCol w:w="1659"/>
        <w:gridCol w:w="1921"/>
        <w:gridCol w:w="1368"/>
        <w:gridCol w:w="1230"/>
      </w:tblGrid>
      <w:tr w14:paraId="2E3FDF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55271535">
            <w:pPr>
              <w:pStyle w:val="38"/>
              <w:bidi w:val="0"/>
              <w:rPr>
                <w:b/>
                <w:bCs/>
                <w:color w:val="0000FF"/>
              </w:rPr>
            </w:pPr>
            <w:r>
              <w:rPr>
                <w:b/>
                <w:bCs/>
                <w:color w:val="0000FF"/>
              </w:rPr>
              <w:t>污染源名称</w:t>
            </w:r>
          </w:p>
        </w:tc>
        <w:tc>
          <w:tcPr>
            <w:tcW w:w="1084" w:type="dxa"/>
            <w:vAlign w:val="center"/>
          </w:tcPr>
          <w:p w14:paraId="22EAD7FD">
            <w:pPr>
              <w:pStyle w:val="38"/>
              <w:bidi w:val="0"/>
              <w:rPr>
                <w:b/>
                <w:bCs/>
                <w:color w:val="0000FF"/>
              </w:rPr>
            </w:pPr>
            <w:r>
              <w:rPr>
                <w:b/>
                <w:bCs/>
                <w:color w:val="0000FF"/>
              </w:rPr>
              <w:t>评价因子</w:t>
            </w:r>
          </w:p>
        </w:tc>
        <w:tc>
          <w:tcPr>
            <w:tcW w:w="1658" w:type="dxa"/>
            <w:vAlign w:val="center"/>
          </w:tcPr>
          <w:p w14:paraId="20DBE176">
            <w:pPr>
              <w:pStyle w:val="38"/>
              <w:bidi w:val="0"/>
              <w:rPr>
                <w:b/>
                <w:bCs/>
                <w:color w:val="0000FF"/>
              </w:rPr>
            </w:pPr>
            <w:r>
              <w:rPr>
                <w:b/>
                <w:bCs/>
                <w:color w:val="0000FF"/>
              </w:rPr>
              <w:t>评价标准(μg/m³)</w:t>
            </w:r>
          </w:p>
        </w:tc>
        <w:tc>
          <w:tcPr>
            <w:tcW w:w="1920" w:type="dxa"/>
            <w:vAlign w:val="center"/>
          </w:tcPr>
          <w:p w14:paraId="36081171">
            <w:pPr>
              <w:pStyle w:val="38"/>
              <w:bidi w:val="0"/>
              <w:rPr>
                <w:b/>
                <w:bCs/>
                <w:color w:val="0000FF"/>
              </w:rPr>
            </w:pPr>
            <w:r>
              <w:rPr>
                <w:b/>
                <w:bCs/>
                <w:color w:val="0000FF"/>
              </w:rPr>
              <w:t>Cmax(μg/m³)</w:t>
            </w:r>
          </w:p>
        </w:tc>
        <w:tc>
          <w:tcPr>
            <w:tcW w:w="1367" w:type="dxa"/>
            <w:vAlign w:val="center"/>
          </w:tcPr>
          <w:p w14:paraId="6DA1C7A3">
            <w:pPr>
              <w:pStyle w:val="38"/>
              <w:bidi w:val="0"/>
              <w:rPr>
                <w:b/>
                <w:bCs/>
                <w:color w:val="0000FF"/>
              </w:rPr>
            </w:pPr>
            <w:r>
              <w:rPr>
                <w:b/>
                <w:bCs/>
                <w:color w:val="0000FF"/>
              </w:rPr>
              <w:t>Pmax(%)</w:t>
            </w:r>
          </w:p>
        </w:tc>
        <w:tc>
          <w:tcPr>
            <w:tcW w:w="1229" w:type="dxa"/>
            <w:vAlign w:val="center"/>
          </w:tcPr>
          <w:p w14:paraId="7AAD9BA6">
            <w:pPr>
              <w:pStyle w:val="38"/>
              <w:bidi w:val="0"/>
              <w:rPr>
                <w:b/>
                <w:bCs/>
                <w:color w:val="0000FF"/>
              </w:rPr>
            </w:pPr>
            <w:r>
              <w:rPr>
                <w:b/>
                <w:bCs/>
                <w:color w:val="0000FF"/>
              </w:rPr>
              <w:t>D10%(m)</w:t>
            </w:r>
          </w:p>
        </w:tc>
      </w:tr>
      <w:tr w14:paraId="258A16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restart"/>
            <w:vAlign w:val="center"/>
          </w:tcPr>
          <w:p w14:paraId="76EB742E">
            <w:pPr>
              <w:pStyle w:val="38"/>
              <w:bidi w:val="0"/>
              <w:rPr>
                <w:color w:val="0000FF"/>
              </w:rPr>
            </w:pPr>
            <w:r>
              <w:rPr>
                <w:color w:val="0000FF"/>
              </w:rPr>
              <w:t>DA004</w:t>
            </w:r>
          </w:p>
        </w:tc>
        <w:tc>
          <w:tcPr>
            <w:tcW w:w="1084" w:type="dxa"/>
            <w:vAlign w:val="center"/>
          </w:tcPr>
          <w:p w14:paraId="57F47F8C">
            <w:pPr>
              <w:pStyle w:val="38"/>
              <w:bidi w:val="0"/>
              <w:rPr>
                <w:color w:val="0000FF"/>
              </w:rPr>
            </w:pPr>
            <w:r>
              <w:rPr>
                <w:color w:val="0000FF"/>
              </w:rPr>
              <w:t>PM</w:t>
            </w:r>
            <w:r>
              <w:rPr>
                <w:color w:val="0000FF"/>
                <w:vertAlign w:val="subscript"/>
              </w:rPr>
              <w:t>10</w:t>
            </w:r>
          </w:p>
        </w:tc>
        <w:tc>
          <w:tcPr>
            <w:tcW w:w="1658" w:type="dxa"/>
            <w:vAlign w:val="center"/>
          </w:tcPr>
          <w:p w14:paraId="32436AB0">
            <w:pPr>
              <w:pStyle w:val="38"/>
              <w:bidi w:val="0"/>
              <w:rPr>
                <w:color w:val="0000FF"/>
              </w:rPr>
            </w:pPr>
            <w:r>
              <w:rPr>
                <w:color w:val="0000FF"/>
              </w:rPr>
              <w:t>360.0</w:t>
            </w:r>
          </w:p>
        </w:tc>
        <w:tc>
          <w:tcPr>
            <w:tcW w:w="1920" w:type="dxa"/>
            <w:vAlign w:val="center"/>
          </w:tcPr>
          <w:p w14:paraId="6BB9C7A3">
            <w:pPr>
              <w:pStyle w:val="38"/>
              <w:bidi w:val="0"/>
              <w:rPr>
                <w:color w:val="0000FF"/>
              </w:rPr>
            </w:pPr>
            <w:r>
              <w:rPr>
                <w:color w:val="0000FF"/>
              </w:rPr>
              <w:t>1.5569</w:t>
            </w:r>
          </w:p>
        </w:tc>
        <w:tc>
          <w:tcPr>
            <w:tcW w:w="1367" w:type="dxa"/>
            <w:vAlign w:val="center"/>
          </w:tcPr>
          <w:p w14:paraId="76996F8B">
            <w:pPr>
              <w:pStyle w:val="38"/>
              <w:bidi w:val="0"/>
              <w:rPr>
                <w:color w:val="0000FF"/>
              </w:rPr>
            </w:pPr>
            <w:r>
              <w:rPr>
                <w:color w:val="0000FF"/>
              </w:rPr>
              <w:t>0.4325</w:t>
            </w:r>
          </w:p>
        </w:tc>
        <w:tc>
          <w:tcPr>
            <w:tcW w:w="1229" w:type="dxa"/>
            <w:vAlign w:val="center"/>
          </w:tcPr>
          <w:p w14:paraId="1DC35399">
            <w:pPr>
              <w:pStyle w:val="38"/>
              <w:bidi w:val="0"/>
              <w:rPr>
                <w:color w:val="0000FF"/>
              </w:rPr>
            </w:pPr>
            <w:r>
              <w:rPr>
                <w:color w:val="0000FF"/>
              </w:rPr>
              <w:t>/</w:t>
            </w:r>
          </w:p>
        </w:tc>
      </w:tr>
      <w:tr w14:paraId="0C8B03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4C57E355">
            <w:pPr>
              <w:pStyle w:val="38"/>
              <w:bidi w:val="0"/>
              <w:rPr>
                <w:color w:val="0000FF"/>
              </w:rPr>
            </w:pPr>
          </w:p>
        </w:tc>
        <w:tc>
          <w:tcPr>
            <w:tcW w:w="1084" w:type="dxa"/>
            <w:vAlign w:val="center"/>
          </w:tcPr>
          <w:p w14:paraId="050D03C6">
            <w:pPr>
              <w:pStyle w:val="38"/>
              <w:bidi w:val="0"/>
              <w:rPr>
                <w:color w:val="0000FF"/>
              </w:rPr>
            </w:pPr>
            <w:r>
              <w:rPr>
                <w:color w:val="0000FF"/>
              </w:rPr>
              <w:t>SO</w:t>
            </w:r>
            <w:r>
              <w:rPr>
                <w:color w:val="0000FF"/>
                <w:vertAlign w:val="subscript"/>
              </w:rPr>
              <w:t>2</w:t>
            </w:r>
          </w:p>
        </w:tc>
        <w:tc>
          <w:tcPr>
            <w:tcW w:w="1658" w:type="dxa"/>
            <w:vAlign w:val="center"/>
          </w:tcPr>
          <w:p w14:paraId="65DCD01B">
            <w:pPr>
              <w:pStyle w:val="38"/>
              <w:bidi w:val="0"/>
              <w:rPr>
                <w:color w:val="0000FF"/>
              </w:rPr>
            </w:pPr>
            <w:r>
              <w:rPr>
                <w:color w:val="0000FF"/>
              </w:rPr>
              <w:t>500.0</w:t>
            </w:r>
          </w:p>
        </w:tc>
        <w:tc>
          <w:tcPr>
            <w:tcW w:w="1920" w:type="dxa"/>
            <w:vAlign w:val="center"/>
          </w:tcPr>
          <w:p w14:paraId="65283DD2">
            <w:pPr>
              <w:pStyle w:val="38"/>
              <w:bidi w:val="0"/>
              <w:rPr>
                <w:color w:val="0000FF"/>
              </w:rPr>
            </w:pPr>
            <w:r>
              <w:rPr>
                <w:color w:val="0000FF"/>
              </w:rPr>
              <w:t>0.0445</w:t>
            </w:r>
          </w:p>
        </w:tc>
        <w:tc>
          <w:tcPr>
            <w:tcW w:w="1367" w:type="dxa"/>
            <w:vAlign w:val="center"/>
          </w:tcPr>
          <w:p w14:paraId="777C6159">
            <w:pPr>
              <w:pStyle w:val="38"/>
              <w:bidi w:val="0"/>
              <w:rPr>
                <w:color w:val="0000FF"/>
              </w:rPr>
            </w:pPr>
            <w:r>
              <w:rPr>
                <w:color w:val="0000FF"/>
              </w:rPr>
              <w:t>0.0089</w:t>
            </w:r>
          </w:p>
        </w:tc>
        <w:tc>
          <w:tcPr>
            <w:tcW w:w="1229" w:type="dxa"/>
            <w:vAlign w:val="center"/>
          </w:tcPr>
          <w:p w14:paraId="019C5156">
            <w:pPr>
              <w:pStyle w:val="38"/>
              <w:bidi w:val="0"/>
              <w:rPr>
                <w:color w:val="0000FF"/>
              </w:rPr>
            </w:pPr>
            <w:r>
              <w:rPr>
                <w:color w:val="0000FF"/>
              </w:rPr>
              <w:t>/</w:t>
            </w:r>
          </w:p>
        </w:tc>
      </w:tr>
      <w:tr w14:paraId="0B5896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7BB31B62">
            <w:pPr>
              <w:pStyle w:val="38"/>
              <w:bidi w:val="0"/>
              <w:rPr>
                <w:color w:val="0000FF"/>
              </w:rPr>
            </w:pPr>
          </w:p>
        </w:tc>
        <w:tc>
          <w:tcPr>
            <w:tcW w:w="1084" w:type="dxa"/>
            <w:vAlign w:val="center"/>
          </w:tcPr>
          <w:p w14:paraId="04A2ACF6">
            <w:pPr>
              <w:pStyle w:val="38"/>
              <w:bidi w:val="0"/>
              <w:rPr>
                <w:color w:val="0000FF"/>
              </w:rPr>
            </w:pPr>
            <w:r>
              <w:rPr>
                <w:color w:val="0000FF"/>
              </w:rPr>
              <w:t>NOx</w:t>
            </w:r>
          </w:p>
        </w:tc>
        <w:tc>
          <w:tcPr>
            <w:tcW w:w="1658" w:type="dxa"/>
            <w:vAlign w:val="center"/>
          </w:tcPr>
          <w:p w14:paraId="7A6291CF">
            <w:pPr>
              <w:pStyle w:val="38"/>
              <w:bidi w:val="0"/>
              <w:rPr>
                <w:color w:val="0000FF"/>
              </w:rPr>
            </w:pPr>
            <w:r>
              <w:rPr>
                <w:color w:val="0000FF"/>
              </w:rPr>
              <w:t>250.0</w:t>
            </w:r>
          </w:p>
        </w:tc>
        <w:tc>
          <w:tcPr>
            <w:tcW w:w="1920" w:type="dxa"/>
            <w:vAlign w:val="center"/>
          </w:tcPr>
          <w:p w14:paraId="569B7347">
            <w:pPr>
              <w:pStyle w:val="38"/>
              <w:bidi w:val="0"/>
              <w:rPr>
                <w:color w:val="0000FF"/>
              </w:rPr>
            </w:pPr>
            <w:r>
              <w:rPr>
                <w:color w:val="0000FF"/>
              </w:rPr>
              <w:t>3.8589</w:t>
            </w:r>
          </w:p>
        </w:tc>
        <w:tc>
          <w:tcPr>
            <w:tcW w:w="1367" w:type="dxa"/>
            <w:vAlign w:val="center"/>
          </w:tcPr>
          <w:p w14:paraId="24F9A4A0">
            <w:pPr>
              <w:pStyle w:val="38"/>
              <w:bidi w:val="0"/>
              <w:rPr>
                <w:color w:val="0000FF"/>
              </w:rPr>
            </w:pPr>
            <w:r>
              <w:rPr>
                <w:color w:val="0000FF"/>
              </w:rPr>
              <w:t>1.5436</w:t>
            </w:r>
          </w:p>
        </w:tc>
        <w:tc>
          <w:tcPr>
            <w:tcW w:w="1229" w:type="dxa"/>
            <w:vAlign w:val="center"/>
          </w:tcPr>
          <w:p w14:paraId="690BB4D8">
            <w:pPr>
              <w:pStyle w:val="38"/>
              <w:bidi w:val="0"/>
              <w:rPr>
                <w:color w:val="0000FF"/>
              </w:rPr>
            </w:pPr>
            <w:r>
              <w:rPr>
                <w:color w:val="0000FF"/>
              </w:rPr>
              <w:t>/</w:t>
            </w:r>
          </w:p>
        </w:tc>
      </w:tr>
      <w:tr w14:paraId="14B6FA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4B386964">
            <w:pPr>
              <w:pStyle w:val="38"/>
              <w:bidi w:val="0"/>
              <w:rPr>
                <w:color w:val="0000FF"/>
              </w:rPr>
            </w:pPr>
          </w:p>
        </w:tc>
        <w:tc>
          <w:tcPr>
            <w:tcW w:w="1084" w:type="dxa"/>
            <w:vAlign w:val="center"/>
          </w:tcPr>
          <w:p w14:paraId="52652CF0">
            <w:pPr>
              <w:pStyle w:val="38"/>
              <w:bidi w:val="0"/>
              <w:rPr>
                <w:color w:val="0000FF"/>
              </w:rPr>
            </w:pPr>
            <w:r>
              <w:rPr>
                <w:color w:val="0000FF"/>
              </w:rPr>
              <w:t>沥青烟</w:t>
            </w:r>
          </w:p>
        </w:tc>
        <w:tc>
          <w:tcPr>
            <w:tcW w:w="1658" w:type="dxa"/>
            <w:vAlign w:val="center"/>
          </w:tcPr>
          <w:p w14:paraId="2EC9FFB6">
            <w:pPr>
              <w:pStyle w:val="38"/>
              <w:bidi w:val="0"/>
              <w:rPr>
                <w:color w:val="0000FF"/>
              </w:rPr>
            </w:pPr>
            <w:r>
              <w:rPr>
                <w:color w:val="0000FF"/>
              </w:rPr>
              <w:t>63.7</w:t>
            </w:r>
          </w:p>
        </w:tc>
        <w:tc>
          <w:tcPr>
            <w:tcW w:w="1920" w:type="dxa"/>
            <w:vAlign w:val="center"/>
          </w:tcPr>
          <w:p w14:paraId="2E10100F">
            <w:pPr>
              <w:pStyle w:val="38"/>
              <w:bidi w:val="0"/>
              <w:rPr>
                <w:color w:val="0000FF"/>
              </w:rPr>
            </w:pPr>
            <w:r>
              <w:rPr>
                <w:color w:val="0000FF"/>
              </w:rPr>
              <w:t>1.9572</w:t>
            </w:r>
          </w:p>
        </w:tc>
        <w:tc>
          <w:tcPr>
            <w:tcW w:w="1367" w:type="dxa"/>
            <w:vAlign w:val="center"/>
          </w:tcPr>
          <w:p w14:paraId="7117FC3A">
            <w:pPr>
              <w:pStyle w:val="38"/>
              <w:bidi w:val="0"/>
              <w:rPr>
                <w:color w:val="0000FF"/>
              </w:rPr>
            </w:pPr>
            <w:r>
              <w:rPr>
                <w:color w:val="0000FF"/>
              </w:rPr>
              <w:t>3.0726</w:t>
            </w:r>
          </w:p>
        </w:tc>
        <w:tc>
          <w:tcPr>
            <w:tcW w:w="1229" w:type="dxa"/>
            <w:vAlign w:val="center"/>
          </w:tcPr>
          <w:p w14:paraId="656DEA6D">
            <w:pPr>
              <w:pStyle w:val="38"/>
              <w:bidi w:val="0"/>
              <w:rPr>
                <w:color w:val="0000FF"/>
              </w:rPr>
            </w:pPr>
            <w:r>
              <w:rPr>
                <w:color w:val="0000FF"/>
              </w:rPr>
              <w:t>/</w:t>
            </w:r>
          </w:p>
        </w:tc>
      </w:tr>
      <w:tr w14:paraId="1AFB3F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1DA4A4BF">
            <w:pPr>
              <w:pStyle w:val="38"/>
              <w:bidi w:val="0"/>
              <w:rPr>
                <w:color w:val="0000FF"/>
              </w:rPr>
            </w:pPr>
          </w:p>
        </w:tc>
        <w:tc>
          <w:tcPr>
            <w:tcW w:w="1084" w:type="dxa"/>
            <w:vAlign w:val="center"/>
          </w:tcPr>
          <w:p w14:paraId="65A4DE3C">
            <w:pPr>
              <w:pStyle w:val="38"/>
              <w:bidi w:val="0"/>
              <w:rPr>
                <w:color w:val="0000FF"/>
              </w:rPr>
            </w:pPr>
            <w:r>
              <w:rPr>
                <w:color w:val="0000FF"/>
              </w:rPr>
              <w:t>BaP</w:t>
            </w:r>
          </w:p>
        </w:tc>
        <w:tc>
          <w:tcPr>
            <w:tcW w:w="1658" w:type="dxa"/>
            <w:vAlign w:val="center"/>
          </w:tcPr>
          <w:p w14:paraId="6295E0FC">
            <w:pPr>
              <w:pStyle w:val="38"/>
              <w:bidi w:val="0"/>
              <w:rPr>
                <w:color w:val="0000FF"/>
              </w:rPr>
            </w:pPr>
            <w:r>
              <w:rPr>
                <w:color w:val="0000FF"/>
              </w:rPr>
              <w:t>0.0075</w:t>
            </w:r>
          </w:p>
        </w:tc>
        <w:tc>
          <w:tcPr>
            <w:tcW w:w="1920" w:type="dxa"/>
            <w:vAlign w:val="center"/>
          </w:tcPr>
          <w:p w14:paraId="148E7D39">
            <w:pPr>
              <w:pStyle w:val="38"/>
              <w:bidi w:val="0"/>
              <w:rPr>
                <w:color w:val="0000FF"/>
              </w:rPr>
            </w:pPr>
            <w:r>
              <w:rPr>
                <w:color w:val="0000FF"/>
              </w:rPr>
              <w:t>0.0000</w:t>
            </w:r>
          </w:p>
        </w:tc>
        <w:tc>
          <w:tcPr>
            <w:tcW w:w="1367" w:type="dxa"/>
            <w:vAlign w:val="center"/>
          </w:tcPr>
          <w:p w14:paraId="01C11709">
            <w:pPr>
              <w:pStyle w:val="38"/>
              <w:bidi w:val="0"/>
              <w:rPr>
                <w:color w:val="0000FF"/>
              </w:rPr>
            </w:pPr>
            <w:r>
              <w:rPr>
                <w:color w:val="0000FF"/>
              </w:rPr>
              <w:t>0.0544</w:t>
            </w:r>
          </w:p>
        </w:tc>
        <w:tc>
          <w:tcPr>
            <w:tcW w:w="1229" w:type="dxa"/>
            <w:vAlign w:val="center"/>
          </w:tcPr>
          <w:p w14:paraId="13E52FFA">
            <w:pPr>
              <w:pStyle w:val="38"/>
              <w:bidi w:val="0"/>
              <w:rPr>
                <w:color w:val="0000FF"/>
              </w:rPr>
            </w:pPr>
            <w:r>
              <w:rPr>
                <w:color w:val="0000FF"/>
              </w:rPr>
              <w:t>/</w:t>
            </w:r>
          </w:p>
        </w:tc>
      </w:tr>
      <w:tr w14:paraId="274F85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11577A39">
            <w:pPr>
              <w:pStyle w:val="38"/>
              <w:bidi w:val="0"/>
              <w:rPr>
                <w:color w:val="0000FF"/>
              </w:rPr>
            </w:pPr>
          </w:p>
        </w:tc>
        <w:tc>
          <w:tcPr>
            <w:tcW w:w="1084" w:type="dxa"/>
            <w:vAlign w:val="center"/>
          </w:tcPr>
          <w:p w14:paraId="5AEAEBE9">
            <w:pPr>
              <w:pStyle w:val="38"/>
              <w:bidi w:val="0"/>
              <w:rPr>
                <w:color w:val="0000FF"/>
              </w:rPr>
            </w:pPr>
            <w:r>
              <w:rPr>
                <w:color w:val="0000FF"/>
              </w:rPr>
              <w:t>NMHC</w:t>
            </w:r>
          </w:p>
        </w:tc>
        <w:tc>
          <w:tcPr>
            <w:tcW w:w="1658" w:type="dxa"/>
            <w:vAlign w:val="center"/>
          </w:tcPr>
          <w:p w14:paraId="14B30D04">
            <w:pPr>
              <w:pStyle w:val="38"/>
              <w:bidi w:val="0"/>
              <w:rPr>
                <w:color w:val="0000FF"/>
              </w:rPr>
            </w:pPr>
            <w:r>
              <w:rPr>
                <w:color w:val="0000FF"/>
              </w:rPr>
              <w:t>2000.0</w:t>
            </w:r>
          </w:p>
        </w:tc>
        <w:tc>
          <w:tcPr>
            <w:tcW w:w="1920" w:type="dxa"/>
            <w:vAlign w:val="center"/>
          </w:tcPr>
          <w:p w14:paraId="390C3767">
            <w:pPr>
              <w:pStyle w:val="38"/>
              <w:bidi w:val="0"/>
              <w:rPr>
                <w:color w:val="0000FF"/>
              </w:rPr>
            </w:pPr>
            <w:r>
              <w:rPr>
                <w:color w:val="0000FF"/>
              </w:rPr>
              <w:t>3.8144</w:t>
            </w:r>
          </w:p>
        </w:tc>
        <w:tc>
          <w:tcPr>
            <w:tcW w:w="1367" w:type="dxa"/>
            <w:vAlign w:val="center"/>
          </w:tcPr>
          <w:p w14:paraId="05E665D9">
            <w:pPr>
              <w:pStyle w:val="38"/>
              <w:bidi w:val="0"/>
              <w:rPr>
                <w:color w:val="0000FF"/>
              </w:rPr>
            </w:pPr>
            <w:r>
              <w:rPr>
                <w:color w:val="0000FF"/>
              </w:rPr>
              <w:t>0.1907</w:t>
            </w:r>
          </w:p>
        </w:tc>
        <w:tc>
          <w:tcPr>
            <w:tcW w:w="1229" w:type="dxa"/>
            <w:vAlign w:val="center"/>
          </w:tcPr>
          <w:p w14:paraId="19960778">
            <w:pPr>
              <w:pStyle w:val="38"/>
              <w:bidi w:val="0"/>
              <w:rPr>
                <w:color w:val="0000FF"/>
              </w:rPr>
            </w:pPr>
            <w:r>
              <w:rPr>
                <w:color w:val="0000FF"/>
              </w:rPr>
              <w:t>/</w:t>
            </w:r>
          </w:p>
        </w:tc>
      </w:tr>
      <w:tr w14:paraId="31D556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5482E0F2">
            <w:pPr>
              <w:pStyle w:val="38"/>
              <w:bidi w:val="0"/>
              <w:rPr>
                <w:color w:val="0000FF"/>
              </w:rPr>
            </w:pPr>
          </w:p>
        </w:tc>
        <w:tc>
          <w:tcPr>
            <w:tcW w:w="1084" w:type="dxa"/>
            <w:vAlign w:val="center"/>
          </w:tcPr>
          <w:p w14:paraId="316D0897">
            <w:pPr>
              <w:pStyle w:val="38"/>
              <w:bidi w:val="0"/>
              <w:rPr>
                <w:color w:val="0000FF"/>
              </w:rPr>
            </w:pPr>
            <w:r>
              <w:rPr>
                <w:color w:val="0000FF"/>
              </w:rPr>
              <w:t>苯乙烯</w:t>
            </w:r>
          </w:p>
        </w:tc>
        <w:tc>
          <w:tcPr>
            <w:tcW w:w="1658" w:type="dxa"/>
            <w:vAlign w:val="center"/>
          </w:tcPr>
          <w:p w14:paraId="2CC63D9E">
            <w:pPr>
              <w:pStyle w:val="38"/>
              <w:bidi w:val="0"/>
              <w:rPr>
                <w:color w:val="0000FF"/>
              </w:rPr>
            </w:pPr>
            <w:r>
              <w:rPr>
                <w:color w:val="0000FF"/>
              </w:rPr>
              <w:t>10.0</w:t>
            </w:r>
          </w:p>
        </w:tc>
        <w:tc>
          <w:tcPr>
            <w:tcW w:w="1920" w:type="dxa"/>
            <w:vAlign w:val="center"/>
          </w:tcPr>
          <w:p w14:paraId="04383430">
            <w:pPr>
              <w:pStyle w:val="38"/>
              <w:bidi w:val="0"/>
              <w:rPr>
                <w:color w:val="0000FF"/>
              </w:rPr>
            </w:pPr>
            <w:r>
              <w:rPr>
                <w:color w:val="0000FF"/>
              </w:rPr>
              <w:t>0.0011</w:t>
            </w:r>
          </w:p>
        </w:tc>
        <w:tc>
          <w:tcPr>
            <w:tcW w:w="1367" w:type="dxa"/>
            <w:vAlign w:val="center"/>
          </w:tcPr>
          <w:p w14:paraId="32973F27">
            <w:pPr>
              <w:pStyle w:val="38"/>
              <w:bidi w:val="0"/>
              <w:rPr>
                <w:color w:val="0000FF"/>
              </w:rPr>
            </w:pPr>
            <w:r>
              <w:rPr>
                <w:color w:val="0000FF"/>
              </w:rPr>
              <w:t>0.0111</w:t>
            </w:r>
          </w:p>
        </w:tc>
        <w:tc>
          <w:tcPr>
            <w:tcW w:w="1229" w:type="dxa"/>
            <w:vAlign w:val="center"/>
          </w:tcPr>
          <w:p w14:paraId="40608060">
            <w:pPr>
              <w:pStyle w:val="38"/>
              <w:bidi w:val="0"/>
              <w:rPr>
                <w:color w:val="0000FF"/>
              </w:rPr>
            </w:pPr>
            <w:r>
              <w:rPr>
                <w:color w:val="0000FF"/>
              </w:rPr>
              <w:t>/</w:t>
            </w:r>
          </w:p>
        </w:tc>
      </w:tr>
      <w:tr w14:paraId="502191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restart"/>
            <w:vAlign w:val="center"/>
          </w:tcPr>
          <w:p w14:paraId="1CA91FB3">
            <w:pPr>
              <w:pStyle w:val="38"/>
              <w:bidi w:val="0"/>
              <w:rPr>
                <w:color w:val="0000FF"/>
              </w:rPr>
            </w:pPr>
            <w:r>
              <w:rPr>
                <w:color w:val="0000FF"/>
              </w:rPr>
              <w:t>DA003</w:t>
            </w:r>
          </w:p>
        </w:tc>
        <w:tc>
          <w:tcPr>
            <w:tcW w:w="1084" w:type="dxa"/>
            <w:vAlign w:val="center"/>
          </w:tcPr>
          <w:p w14:paraId="6C00CC50">
            <w:pPr>
              <w:pStyle w:val="38"/>
              <w:bidi w:val="0"/>
              <w:rPr>
                <w:color w:val="0000FF"/>
              </w:rPr>
            </w:pPr>
            <w:r>
              <w:rPr>
                <w:color w:val="0000FF"/>
              </w:rPr>
              <w:t>沥青烟</w:t>
            </w:r>
          </w:p>
        </w:tc>
        <w:tc>
          <w:tcPr>
            <w:tcW w:w="1658" w:type="dxa"/>
            <w:vAlign w:val="center"/>
          </w:tcPr>
          <w:p w14:paraId="0E44E53E">
            <w:pPr>
              <w:pStyle w:val="38"/>
              <w:bidi w:val="0"/>
              <w:rPr>
                <w:color w:val="0000FF"/>
              </w:rPr>
            </w:pPr>
            <w:r>
              <w:rPr>
                <w:color w:val="0000FF"/>
              </w:rPr>
              <w:t>63.7</w:t>
            </w:r>
          </w:p>
        </w:tc>
        <w:tc>
          <w:tcPr>
            <w:tcW w:w="1920" w:type="dxa"/>
            <w:vAlign w:val="center"/>
          </w:tcPr>
          <w:p w14:paraId="5535B6AB">
            <w:pPr>
              <w:pStyle w:val="38"/>
              <w:bidi w:val="0"/>
              <w:rPr>
                <w:color w:val="0000FF"/>
              </w:rPr>
            </w:pPr>
            <w:r>
              <w:rPr>
                <w:color w:val="0000FF"/>
              </w:rPr>
              <w:t>1.1038</w:t>
            </w:r>
          </w:p>
        </w:tc>
        <w:tc>
          <w:tcPr>
            <w:tcW w:w="1367" w:type="dxa"/>
            <w:vAlign w:val="center"/>
          </w:tcPr>
          <w:p w14:paraId="579B119A">
            <w:pPr>
              <w:pStyle w:val="38"/>
              <w:bidi w:val="0"/>
              <w:rPr>
                <w:color w:val="0000FF"/>
              </w:rPr>
            </w:pPr>
            <w:r>
              <w:rPr>
                <w:color w:val="0000FF"/>
              </w:rPr>
              <w:t>1.7328</w:t>
            </w:r>
          </w:p>
        </w:tc>
        <w:tc>
          <w:tcPr>
            <w:tcW w:w="1229" w:type="dxa"/>
            <w:vAlign w:val="center"/>
          </w:tcPr>
          <w:p w14:paraId="1DDBC431">
            <w:pPr>
              <w:pStyle w:val="38"/>
              <w:bidi w:val="0"/>
              <w:rPr>
                <w:color w:val="0000FF"/>
              </w:rPr>
            </w:pPr>
            <w:r>
              <w:rPr>
                <w:color w:val="0000FF"/>
              </w:rPr>
              <w:t>/</w:t>
            </w:r>
          </w:p>
        </w:tc>
      </w:tr>
      <w:tr w14:paraId="4606AA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3B510B27">
            <w:pPr>
              <w:pStyle w:val="38"/>
              <w:bidi w:val="0"/>
              <w:rPr>
                <w:color w:val="0000FF"/>
              </w:rPr>
            </w:pPr>
          </w:p>
        </w:tc>
        <w:tc>
          <w:tcPr>
            <w:tcW w:w="1084" w:type="dxa"/>
            <w:vAlign w:val="center"/>
          </w:tcPr>
          <w:p w14:paraId="1C02468A">
            <w:pPr>
              <w:pStyle w:val="38"/>
              <w:bidi w:val="0"/>
              <w:rPr>
                <w:color w:val="0000FF"/>
              </w:rPr>
            </w:pPr>
            <w:r>
              <w:rPr>
                <w:color w:val="0000FF"/>
              </w:rPr>
              <w:t>BaP</w:t>
            </w:r>
          </w:p>
        </w:tc>
        <w:tc>
          <w:tcPr>
            <w:tcW w:w="1658" w:type="dxa"/>
            <w:vAlign w:val="center"/>
          </w:tcPr>
          <w:p w14:paraId="1B2BE863">
            <w:pPr>
              <w:pStyle w:val="38"/>
              <w:bidi w:val="0"/>
              <w:rPr>
                <w:color w:val="0000FF"/>
              </w:rPr>
            </w:pPr>
            <w:r>
              <w:rPr>
                <w:color w:val="0000FF"/>
              </w:rPr>
              <w:t>0.0075</w:t>
            </w:r>
          </w:p>
        </w:tc>
        <w:tc>
          <w:tcPr>
            <w:tcW w:w="1920" w:type="dxa"/>
            <w:vAlign w:val="center"/>
          </w:tcPr>
          <w:p w14:paraId="61A32916">
            <w:pPr>
              <w:pStyle w:val="38"/>
              <w:bidi w:val="0"/>
              <w:rPr>
                <w:color w:val="0000FF"/>
              </w:rPr>
            </w:pPr>
            <w:r>
              <w:rPr>
                <w:color w:val="0000FF"/>
              </w:rPr>
              <w:t>0.0000</w:t>
            </w:r>
          </w:p>
        </w:tc>
        <w:tc>
          <w:tcPr>
            <w:tcW w:w="1367" w:type="dxa"/>
            <w:vAlign w:val="center"/>
          </w:tcPr>
          <w:p w14:paraId="6DA43684">
            <w:pPr>
              <w:pStyle w:val="38"/>
              <w:bidi w:val="0"/>
              <w:rPr>
                <w:color w:val="0000FF"/>
              </w:rPr>
            </w:pPr>
            <w:r>
              <w:rPr>
                <w:color w:val="0000FF"/>
              </w:rPr>
              <w:t>0.1067</w:t>
            </w:r>
          </w:p>
        </w:tc>
        <w:tc>
          <w:tcPr>
            <w:tcW w:w="1229" w:type="dxa"/>
            <w:vAlign w:val="center"/>
          </w:tcPr>
          <w:p w14:paraId="30BA3E16">
            <w:pPr>
              <w:pStyle w:val="38"/>
              <w:bidi w:val="0"/>
              <w:rPr>
                <w:color w:val="0000FF"/>
              </w:rPr>
            </w:pPr>
            <w:r>
              <w:rPr>
                <w:color w:val="0000FF"/>
              </w:rPr>
              <w:t>/</w:t>
            </w:r>
          </w:p>
        </w:tc>
      </w:tr>
      <w:tr w14:paraId="3B6C7C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Merge w:val="continue"/>
            <w:vAlign w:val="center"/>
          </w:tcPr>
          <w:p w14:paraId="6B6D9C45">
            <w:pPr>
              <w:pStyle w:val="38"/>
              <w:bidi w:val="0"/>
              <w:rPr>
                <w:color w:val="0000FF"/>
              </w:rPr>
            </w:pPr>
          </w:p>
        </w:tc>
        <w:tc>
          <w:tcPr>
            <w:tcW w:w="1084" w:type="dxa"/>
            <w:vAlign w:val="center"/>
          </w:tcPr>
          <w:p w14:paraId="0D9E8B36">
            <w:pPr>
              <w:pStyle w:val="38"/>
              <w:bidi w:val="0"/>
              <w:rPr>
                <w:color w:val="0000FF"/>
              </w:rPr>
            </w:pPr>
            <w:r>
              <w:rPr>
                <w:color w:val="0000FF"/>
              </w:rPr>
              <w:t>NMHC</w:t>
            </w:r>
          </w:p>
        </w:tc>
        <w:tc>
          <w:tcPr>
            <w:tcW w:w="1658" w:type="dxa"/>
            <w:vAlign w:val="center"/>
          </w:tcPr>
          <w:p w14:paraId="2ADEB3A4">
            <w:pPr>
              <w:pStyle w:val="38"/>
              <w:bidi w:val="0"/>
              <w:rPr>
                <w:color w:val="0000FF"/>
              </w:rPr>
            </w:pPr>
            <w:r>
              <w:rPr>
                <w:color w:val="0000FF"/>
              </w:rPr>
              <w:t>2000.0</w:t>
            </w:r>
          </w:p>
        </w:tc>
        <w:tc>
          <w:tcPr>
            <w:tcW w:w="1920" w:type="dxa"/>
            <w:vAlign w:val="center"/>
          </w:tcPr>
          <w:p w14:paraId="4465DE40">
            <w:pPr>
              <w:pStyle w:val="38"/>
              <w:bidi w:val="0"/>
              <w:rPr>
                <w:color w:val="0000FF"/>
              </w:rPr>
            </w:pPr>
            <w:r>
              <w:rPr>
                <w:color w:val="0000FF"/>
              </w:rPr>
              <w:t>7.3587</w:t>
            </w:r>
          </w:p>
        </w:tc>
        <w:tc>
          <w:tcPr>
            <w:tcW w:w="1367" w:type="dxa"/>
            <w:vAlign w:val="center"/>
          </w:tcPr>
          <w:p w14:paraId="50D46EC7">
            <w:pPr>
              <w:pStyle w:val="38"/>
              <w:bidi w:val="0"/>
              <w:rPr>
                <w:color w:val="0000FF"/>
              </w:rPr>
            </w:pPr>
            <w:r>
              <w:rPr>
                <w:color w:val="0000FF"/>
              </w:rPr>
              <w:t>0.3679</w:t>
            </w:r>
          </w:p>
        </w:tc>
        <w:tc>
          <w:tcPr>
            <w:tcW w:w="1229" w:type="dxa"/>
            <w:vAlign w:val="center"/>
          </w:tcPr>
          <w:p w14:paraId="7504877C">
            <w:pPr>
              <w:pStyle w:val="38"/>
              <w:bidi w:val="0"/>
              <w:rPr>
                <w:color w:val="0000FF"/>
              </w:rPr>
            </w:pPr>
            <w:r>
              <w:rPr>
                <w:color w:val="0000FF"/>
              </w:rPr>
              <w:t>/</w:t>
            </w:r>
          </w:p>
        </w:tc>
      </w:tr>
      <w:tr w14:paraId="783F72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3B29D1DE">
            <w:pPr>
              <w:pStyle w:val="38"/>
              <w:bidi w:val="0"/>
              <w:rPr>
                <w:color w:val="0000FF"/>
              </w:rPr>
            </w:pPr>
            <w:r>
              <w:rPr>
                <w:color w:val="0000FF"/>
              </w:rPr>
              <w:t>DA002</w:t>
            </w:r>
          </w:p>
        </w:tc>
        <w:tc>
          <w:tcPr>
            <w:tcW w:w="1084" w:type="dxa"/>
            <w:vAlign w:val="center"/>
          </w:tcPr>
          <w:p w14:paraId="18E24FA4">
            <w:pPr>
              <w:pStyle w:val="38"/>
              <w:bidi w:val="0"/>
              <w:rPr>
                <w:color w:val="0000FF"/>
              </w:rPr>
            </w:pPr>
            <w:r>
              <w:rPr>
                <w:color w:val="0000FF"/>
              </w:rPr>
              <w:t>PM10</w:t>
            </w:r>
          </w:p>
        </w:tc>
        <w:tc>
          <w:tcPr>
            <w:tcW w:w="1658" w:type="dxa"/>
            <w:vAlign w:val="center"/>
          </w:tcPr>
          <w:p w14:paraId="3CB7A9E5">
            <w:pPr>
              <w:pStyle w:val="38"/>
              <w:bidi w:val="0"/>
              <w:rPr>
                <w:color w:val="0000FF"/>
              </w:rPr>
            </w:pPr>
            <w:r>
              <w:rPr>
                <w:color w:val="0000FF"/>
              </w:rPr>
              <w:t>360.0</w:t>
            </w:r>
          </w:p>
        </w:tc>
        <w:tc>
          <w:tcPr>
            <w:tcW w:w="1920" w:type="dxa"/>
            <w:vAlign w:val="center"/>
          </w:tcPr>
          <w:p w14:paraId="61531F4E">
            <w:pPr>
              <w:pStyle w:val="38"/>
              <w:bidi w:val="0"/>
              <w:rPr>
                <w:color w:val="0000FF"/>
              </w:rPr>
            </w:pPr>
            <w:r>
              <w:rPr>
                <w:color w:val="0000FF"/>
              </w:rPr>
              <w:t>8.7396</w:t>
            </w:r>
          </w:p>
        </w:tc>
        <w:tc>
          <w:tcPr>
            <w:tcW w:w="1367" w:type="dxa"/>
            <w:vAlign w:val="center"/>
          </w:tcPr>
          <w:p w14:paraId="5A066AE3">
            <w:pPr>
              <w:pStyle w:val="38"/>
              <w:bidi w:val="0"/>
              <w:rPr>
                <w:color w:val="0000FF"/>
              </w:rPr>
            </w:pPr>
            <w:r>
              <w:rPr>
                <w:color w:val="0000FF"/>
              </w:rPr>
              <w:t>2.4277</w:t>
            </w:r>
          </w:p>
        </w:tc>
        <w:tc>
          <w:tcPr>
            <w:tcW w:w="1229" w:type="dxa"/>
            <w:vAlign w:val="center"/>
          </w:tcPr>
          <w:p w14:paraId="47AB0167">
            <w:pPr>
              <w:pStyle w:val="38"/>
              <w:bidi w:val="0"/>
              <w:rPr>
                <w:color w:val="0000FF"/>
              </w:rPr>
            </w:pPr>
            <w:r>
              <w:rPr>
                <w:color w:val="0000FF"/>
              </w:rPr>
              <w:t>/</w:t>
            </w:r>
          </w:p>
        </w:tc>
      </w:tr>
      <w:tr w14:paraId="34EF0E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1FC87529">
            <w:pPr>
              <w:pStyle w:val="38"/>
              <w:bidi w:val="0"/>
              <w:rPr>
                <w:color w:val="0000FF"/>
              </w:rPr>
            </w:pPr>
            <w:r>
              <w:rPr>
                <w:color w:val="0000FF"/>
              </w:rPr>
              <w:t>1号厂房</w:t>
            </w:r>
          </w:p>
        </w:tc>
        <w:tc>
          <w:tcPr>
            <w:tcW w:w="1084" w:type="dxa"/>
            <w:vAlign w:val="center"/>
          </w:tcPr>
          <w:p w14:paraId="69CF8634">
            <w:pPr>
              <w:pStyle w:val="38"/>
              <w:bidi w:val="0"/>
              <w:rPr>
                <w:color w:val="0000FF"/>
              </w:rPr>
            </w:pPr>
            <w:r>
              <w:rPr>
                <w:color w:val="0000FF"/>
              </w:rPr>
              <w:t>TSP</w:t>
            </w:r>
          </w:p>
        </w:tc>
        <w:tc>
          <w:tcPr>
            <w:tcW w:w="1658" w:type="dxa"/>
            <w:vAlign w:val="center"/>
          </w:tcPr>
          <w:p w14:paraId="35509286">
            <w:pPr>
              <w:pStyle w:val="38"/>
              <w:bidi w:val="0"/>
              <w:rPr>
                <w:color w:val="0000FF"/>
              </w:rPr>
            </w:pPr>
            <w:r>
              <w:rPr>
                <w:color w:val="0000FF"/>
              </w:rPr>
              <w:t>900.0</w:t>
            </w:r>
          </w:p>
        </w:tc>
        <w:tc>
          <w:tcPr>
            <w:tcW w:w="1920" w:type="dxa"/>
            <w:vAlign w:val="center"/>
          </w:tcPr>
          <w:p w14:paraId="6676A4E5">
            <w:pPr>
              <w:pStyle w:val="38"/>
              <w:bidi w:val="0"/>
              <w:rPr>
                <w:rFonts w:hint="eastAsia" w:eastAsia="宋体"/>
                <w:color w:val="0000FF"/>
                <w:lang w:eastAsia="zh-CN"/>
              </w:rPr>
            </w:pPr>
            <w:r>
              <w:rPr>
                <w:rFonts w:hint="eastAsia"/>
                <w:color w:val="0000FF"/>
                <w:lang w:eastAsia="zh-CN"/>
              </w:rPr>
              <w:t>54.775</w:t>
            </w:r>
          </w:p>
        </w:tc>
        <w:tc>
          <w:tcPr>
            <w:tcW w:w="1367" w:type="dxa"/>
            <w:vAlign w:val="center"/>
          </w:tcPr>
          <w:p w14:paraId="53715C1A">
            <w:pPr>
              <w:pStyle w:val="38"/>
              <w:bidi w:val="0"/>
              <w:rPr>
                <w:color w:val="0000FF"/>
              </w:rPr>
            </w:pPr>
            <w:r>
              <w:rPr>
                <w:rFonts w:hint="eastAsia"/>
                <w:color w:val="0000FF"/>
                <w:lang w:eastAsia="zh-CN"/>
              </w:rPr>
              <w:t>6.0861</w:t>
            </w:r>
            <w:r>
              <w:rPr>
                <w:color w:val="0000FF"/>
              </w:rPr>
              <w:t>0</w:t>
            </w:r>
          </w:p>
        </w:tc>
        <w:tc>
          <w:tcPr>
            <w:tcW w:w="1229" w:type="dxa"/>
            <w:vAlign w:val="center"/>
          </w:tcPr>
          <w:p w14:paraId="1304C19A">
            <w:pPr>
              <w:pStyle w:val="38"/>
              <w:bidi w:val="0"/>
              <w:rPr>
                <w:color w:val="0000FF"/>
              </w:rPr>
            </w:pPr>
            <w:r>
              <w:rPr>
                <w:color w:val="0000FF"/>
              </w:rPr>
              <w:t>/</w:t>
            </w:r>
          </w:p>
        </w:tc>
      </w:tr>
      <w:tr w14:paraId="55E10D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72766426">
            <w:pPr>
              <w:pStyle w:val="38"/>
              <w:bidi w:val="0"/>
              <w:rPr>
                <w:color w:val="0000FF"/>
              </w:rPr>
            </w:pPr>
            <w:r>
              <w:rPr>
                <w:color w:val="0000FF"/>
              </w:rPr>
              <w:t>DA005</w:t>
            </w:r>
          </w:p>
        </w:tc>
        <w:tc>
          <w:tcPr>
            <w:tcW w:w="1084" w:type="dxa"/>
            <w:vAlign w:val="center"/>
          </w:tcPr>
          <w:p w14:paraId="3B4F85F6">
            <w:pPr>
              <w:pStyle w:val="38"/>
              <w:bidi w:val="0"/>
              <w:rPr>
                <w:color w:val="0000FF"/>
              </w:rPr>
            </w:pPr>
            <w:r>
              <w:rPr>
                <w:color w:val="0000FF"/>
              </w:rPr>
              <w:t>PM10</w:t>
            </w:r>
          </w:p>
        </w:tc>
        <w:tc>
          <w:tcPr>
            <w:tcW w:w="1658" w:type="dxa"/>
            <w:vAlign w:val="center"/>
          </w:tcPr>
          <w:p w14:paraId="52E54494">
            <w:pPr>
              <w:pStyle w:val="38"/>
              <w:bidi w:val="0"/>
              <w:rPr>
                <w:color w:val="0000FF"/>
              </w:rPr>
            </w:pPr>
            <w:r>
              <w:rPr>
                <w:color w:val="0000FF"/>
              </w:rPr>
              <w:t>360.0</w:t>
            </w:r>
          </w:p>
        </w:tc>
        <w:tc>
          <w:tcPr>
            <w:tcW w:w="1920" w:type="dxa"/>
            <w:vAlign w:val="center"/>
          </w:tcPr>
          <w:p w14:paraId="6F60B4D9">
            <w:pPr>
              <w:pStyle w:val="38"/>
              <w:bidi w:val="0"/>
              <w:rPr>
                <w:color w:val="0000FF"/>
              </w:rPr>
            </w:pPr>
            <w:r>
              <w:rPr>
                <w:color w:val="0000FF"/>
              </w:rPr>
              <w:t>5.1530</w:t>
            </w:r>
          </w:p>
        </w:tc>
        <w:tc>
          <w:tcPr>
            <w:tcW w:w="1367" w:type="dxa"/>
            <w:vAlign w:val="center"/>
          </w:tcPr>
          <w:p w14:paraId="375CFF49">
            <w:pPr>
              <w:pStyle w:val="38"/>
              <w:bidi w:val="0"/>
              <w:rPr>
                <w:color w:val="0000FF"/>
              </w:rPr>
            </w:pPr>
            <w:r>
              <w:rPr>
                <w:color w:val="0000FF"/>
              </w:rPr>
              <w:t>1.4314</w:t>
            </w:r>
          </w:p>
        </w:tc>
        <w:tc>
          <w:tcPr>
            <w:tcW w:w="1229" w:type="dxa"/>
            <w:vAlign w:val="center"/>
          </w:tcPr>
          <w:p w14:paraId="5F8B3C03">
            <w:pPr>
              <w:pStyle w:val="38"/>
              <w:bidi w:val="0"/>
              <w:rPr>
                <w:color w:val="0000FF"/>
              </w:rPr>
            </w:pPr>
            <w:r>
              <w:rPr>
                <w:color w:val="0000FF"/>
              </w:rPr>
              <w:t>/</w:t>
            </w:r>
          </w:p>
        </w:tc>
      </w:tr>
      <w:tr w14:paraId="39592D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0" w:type="dxa"/>
            <w:bottom w:w="0" w:type="dxa"/>
            <w:right w:w="0" w:type="dxa"/>
          </w:tblCellMar>
        </w:tblPrEx>
        <w:trPr>
          <w:trHeight w:val="283" w:hRule="atLeast"/>
          <w:jc w:val="center"/>
        </w:trPr>
        <w:tc>
          <w:tcPr>
            <w:tcW w:w="1059" w:type="dxa"/>
            <w:vAlign w:val="center"/>
          </w:tcPr>
          <w:p w14:paraId="3F54E472">
            <w:pPr>
              <w:pStyle w:val="38"/>
              <w:bidi w:val="0"/>
              <w:rPr>
                <w:color w:val="0000FF"/>
              </w:rPr>
            </w:pPr>
            <w:r>
              <w:rPr>
                <w:color w:val="0000FF"/>
              </w:rPr>
              <w:t>DA006</w:t>
            </w:r>
          </w:p>
        </w:tc>
        <w:tc>
          <w:tcPr>
            <w:tcW w:w="1084" w:type="dxa"/>
            <w:vAlign w:val="center"/>
          </w:tcPr>
          <w:p w14:paraId="4EC59AD1">
            <w:pPr>
              <w:pStyle w:val="38"/>
              <w:bidi w:val="0"/>
              <w:rPr>
                <w:color w:val="0000FF"/>
              </w:rPr>
            </w:pPr>
            <w:r>
              <w:rPr>
                <w:color w:val="0000FF"/>
              </w:rPr>
              <w:t>PM10</w:t>
            </w:r>
          </w:p>
        </w:tc>
        <w:tc>
          <w:tcPr>
            <w:tcW w:w="1658" w:type="dxa"/>
            <w:vAlign w:val="center"/>
          </w:tcPr>
          <w:p w14:paraId="09801080">
            <w:pPr>
              <w:pStyle w:val="38"/>
              <w:bidi w:val="0"/>
              <w:rPr>
                <w:color w:val="0000FF"/>
              </w:rPr>
            </w:pPr>
            <w:r>
              <w:rPr>
                <w:color w:val="0000FF"/>
              </w:rPr>
              <w:t>360.0</w:t>
            </w:r>
          </w:p>
        </w:tc>
        <w:tc>
          <w:tcPr>
            <w:tcW w:w="1920" w:type="dxa"/>
            <w:vAlign w:val="center"/>
          </w:tcPr>
          <w:p w14:paraId="09ED74AC">
            <w:pPr>
              <w:pStyle w:val="38"/>
              <w:bidi w:val="0"/>
              <w:rPr>
                <w:color w:val="0000FF"/>
              </w:rPr>
            </w:pPr>
            <w:r>
              <w:rPr>
                <w:color w:val="0000FF"/>
              </w:rPr>
              <w:t>16.3730</w:t>
            </w:r>
          </w:p>
        </w:tc>
        <w:tc>
          <w:tcPr>
            <w:tcW w:w="1367" w:type="dxa"/>
            <w:vAlign w:val="center"/>
          </w:tcPr>
          <w:p w14:paraId="413BAC39">
            <w:pPr>
              <w:pStyle w:val="38"/>
              <w:bidi w:val="0"/>
              <w:rPr>
                <w:color w:val="0000FF"/>
              </w:rPr>
            </w:pPr>
            <w:r>
              <w:rPr>
                <w:color w:val="0000FF"/>
              </w:rPr>
              <w:t>4.5481</w:t>
            </w:r>
          </w:p>
        </w:tc>
        <w:tc>
          <w:tcPr>
            <w:tcW w:w="1229" w:type="dxa"/>
            <w:vAlign w:val="center"/>
          </w:tcPr>
          <w:p w14:paraId="2BC2A4E9">
            <w:pPr>
              <w:pStyle w:val="38"/>
              <w:bidi w:val="0"/>
              <w:rPr>
                <w:color w:val="0000FF"/>
              </w:rPr>
            </w:pPr>
            <w:r>
              <w:rPr>
                <w:color w:val="0000FF"/>
              </w:rPr>
              <w:t>/</w:t>
            </w:r>
          </w:p>
        </w:tc>
      </w:tr>
    </w:tbl>
    <w:p w14:paraId="2D32A18E">
      <w:pPr>
        <w:bidi w:val="0"/>
      </w:pPr>
      <w:r>
        <w:rPr>
          <w:color w:val="0000FF"/>
        </w:rPr>
        <w:t>预测结果表明，</w:t>
      </w:r>
      <w:r>
        <w:rPr>
          <w:rFonts w:ascii="宋体" w:hAnsi="宋体" w:cs="宋体"/>
          <w:color w:val="0000FF"/>
        </w:rPr>
        <w:t xml:space="preserve"> 本项目Pmax最大值出现为1</w:t>
      </w:r>
      <w:r>
        <w:rPr>
          <w:rFonts w:hint="eastAsia" w:ascii="宋体" w:hAnsi="宋体" w:cs="宋体"/>
          <w:color w:val="0000FF"/>
        </w:rPr>
        <w:t>#</w:t>
      </w:r>
      <w:r>
        <w:rPr>
          <w:rFonts w:ascii="宋体" w:hAnsi="宋体" w:cs="宋体"/>
          <w:color w:val="0000FF"/>
        </w:rPr>
        <w:t>厂房排放的TSPPmax值为</w:t>
      </w:r>
      <w:r>
        <w:rPr>
          <w:rFonts w:hint="eastAsia" w:ascii="宋体" w:hAnsi="宋体" w:cs="宋体"/>
          <w:color w:val="0000FF"/>
          <w:lang w:val="en-US" w:eastAsia="zh-CN"/>
        </w:rPr>
        <w:t>6.0861</w:t>
      </w:r>
      <w:r>
        <w:rPr>
          <w:rFonts w:ascii="宋体" w:hAnsi="宋体" w:cs="宋体"/>
          <w:color w:val="0000FF"/>
        </w:rPr>
        <w:t>%，Cmax为</w:t>
      </w:r>
      <w:r>
        <w:rPr>
          <w:rFonts w:hint="eastAsia" w:ascii="宋体" w:hAnsi="宋体" w:cs="宋体"/>
          <w:color w:val="0000FF"/>
          <w:lang w:val="en-US" w:eastAsia="zh-CN"/>
        </w:rPr>
        <w:t>54.775</w:t>
      </w:r>
      <w:r>
        <w:rPr>
          <w:rFonts w:ascii="宋体" w:hAnsi="宋体" w:cs="宋体"/>
          <w:color w:val="0000FF"/>
        </w:rPr>
        <w:t>μg/m³</w:t>
      </w:r>
      <w:r>
        <w:rPr>
          <w:color w:val="0000FF"/>
        </w:rPr>
        <w:t>。</w:t>
      </w:r>
      <w:r>
        <w:rPr>
          <w:rFonts w:ascii="宋体" w:hAnsi="宋体" w:cs="宋体"/>
          <w:color w:val="0000FF"/>
        </w:rPr>
        <w:t>根据《环境影响评价技术导则 大气环境》（HJ2.2-2018）分级判据，确定本项目大气环境影响评价工作等级为二级。</w:t>
      </w:r>
    </w:p>
    <w:p w14:paraId="12BA7FAC">
      <w:pPr>
        <w:ind w:firstLine="480"/>
      </w:pPr>
      <w:r>
        <w:t>根据预测结果，最大的预测增加值占标率均小于10%，即本项目建成投产后，在各废气污染防治措施正常运营的情况下，排放的大气污染物对周围地区空气质量影响不明显，不会造成这些区域空气环境质量超标现象，不会影响环境功能的改变。</w:t>
      </w:r>
    </w:p>
    <w:p w14:paraId="6B8C4982">
      <w:pPr>
        <w:pStyle w:val="5"/>
      </w:pPr>
      <w:bookmarkStart w:id="162" w:name="_Toc18911"/>
      <w:bookmarkStart w:id="163" w:name="_Toc19941"/>
      <w:bookmarkStart w:id="164" w:name="_Toc8072"/>
      <w:bookmarkStart w:id="165" w:name="_Toc8449"/>
      <w:r>
        <w:t>3.3 环境防护距离</w:t>
      </w:r>
      <w:bookmarkEnd w:id="162"/>
      <w:bookmarkEnd w:id="163"/>
      <w:bookmarkEnd w:id="164"/>
      <w:bookmarkEnd w:id="165"/>
    </w:p>
    <w:p w14:paraId="1E586440">
      <w:pPr>
        <w:pStyle w:val="6"/>
      </w:pPr>
      <w:bookmarkStart w:id="166" w:name="_Toc6374"/>
      <w:bookmarkStart w:id="167" w:name="_Toc9908"/>
      <w:bookmarkStart w:id="168" w:name="_Toc18713"/>
      <w:r>
        <w:t>3.3.1 大气环境防护距离</w:t>
      </w:r>
      <w:bookmarkEnd w:id="166"/>
      <w:bookmarkEnd w:id="167"/>
      <w:bookmarkEnd w:id="168"/>
    </w:p>
    <w:p w14:paraId="01A8B869">
      <w:pPr>
        <w:ind w:firstLine="480"/>
      </w:pPr>
      <w:r>
        <w:t>结合厂区总平面布置，本次评价采用《环境影响评价技术导则 大气环境》（HJ2.2-2018）中的推荐模式计算各区域需要设置的大气环境防护距离。</w:t>
      </w:r>
    </w:p>
    <w:p w14:paraId="6DDF69BF">
      <w:pPr>
        <w:ind w:firstLine="480"/>
      </w:pPr>
      <w:r>
        <w:t>预测结果可知，厂界外各污染物的短期贡献浓度均未出现超标情况，因此本项目</w:t>
      </w:r>
      <w:r>
        <w:rPr>
          <w:rFonts w:hint="eastAsia"/>
        </w:rPr>
        <w:t>无需设置</w:t>
      </w:r>
      <w:r>
        <w:t>大气环境防护距离</w:t>
      </w:r>
      <w:commentRangeStart w:id="36"/>
      <w:commentRangeStart w:id="37"/>
      <w:r>
        <w:t>。</w:t>
      </w:r>
      <w:commentRangeEnd w:id="36"/>
      <w:r>
        <w:rPr>
          <w:rStyle w:val="30"/>
        </w:rPr>
        <w:commentReference w:id="36"/>
      </w:r>
      <w:commentRangeEnd w:id="37"/>
      <w:r>
        <w:commentReference w:id="37"/>
      </w:r>
    </w:p>
    <w:p w14:paraId="6B1FB665">
      <w:pPr>
        <w:ind w:firstLine="480"/>
      </w:pPr>
      <w:r>
        <w:rPr>
          <w:rFonts w:hint="eastAsia"/>
          <w:lang w:val="en-US" w:eastAsia="zh-CN"/>
        </w:rPr>
        <w:t>根据原环评报告及批复可知，现有厂区设置50m防护距离。</w:t>
      </w:r>
      <w:r>
        <w:t>通过现场踏勘</w:t>
      </w:r>
      <w:r>
        <w:rPr>
          <w:rFonts w:hint="eastAsia"/>
        </w:rPr>
        <w:t>可知</w:t>
      </w:r>
      <w:r>
        <w:t>，</w:t>
      </w:r>
      <w:r>
        <w:rPr>
          <w:rFonts w:hint="eastAsia"/>
        </w:rPr>
        <w:t>项目周边50m范围内有居民点，企业已与其签订长期租赁合同</w:t>
      </w:r>
      <w:r>
        <w:rPr>
          <w:rFonts w:hint="eastAsia"/>
          <w:lang w:eastAsia="zh-CN"/>
        </w:rPr>
        <w:t>，</w:t>
      </w:r>
      <w:r>
        <w:rPr>
          <w:rFonts w:hint="eastAsia"/>
          <w:lang w:val="en-US" w:eastAsia="zh-CN"/>
        </w:rPr>
        <w:t>对周边影响较小</w:t>
      </w:r>
      <w:r>
        <w:t>。</w:t>
      </w:r>
    </w:p>
    <w:p w14:paraId="6FB9E777">
      <w:pPr>
        <w:pStyle w:val="5"/>
      </w:pPr>
      <w:bookmarkStart w:id="169" w:name="_Toc10850"/>
      <w:bookmarkStart w:id="170" w:name="_Toc6401"/>
      <w:bookmarkStart w:id="171" w:name="_Toc11775"/>
      <w:bookmarkStart w:id="172" w:name="_Toc21050"/>
      <w:r>
        <w:rPr>
          <w:rFonts w:hint="eastAsia"/>
        </w:rPr>
        <w:t>3.4</w:t>
      </w:r>
      <w:r>
        <w:t xml:space="preserve"> 大气污染物排放量核算</w:t>
      </w:r>
      <w:bookmarkEnd w:id="169"/>
      <w:bookmarkEnd w:id="170"/>
      <w:bookmarkEnd w:id="171"/>
      <w:bookmarkEnd w:id="172"/>
    </w:p>
    <w:p w14:paraId="10F9F8CD">
      <w:pPr>
        <w:ind w:firstLine="480"/>
      </w:pPr>
      <w:r>
        <w:t>根据《环境影响评价技术导则—大气环境》</w:t>
      </w:r>
      <w:r>
        <w:rPr>
          <w:rFonts w:hint="eastAsia"/>
        </w:rPr>
        <w:t>（</w:t>
      </w:r>
      <w:r>
        <w:t>HJ2.2-2018</w:t>
      </w:r>
      <w:r>
        <w:rPr>
          <w:rFonts w:hint="eastAsia"/>
        </w:rPr>
        <w:t>）</w:t>
      </w:r>
      <w:r>
        <w:t>，本项目大气评价工作等级为二级评价，不再进行进一步预测与评价，只对污染物排放量进行核算。</w:t>
      </w:r>
    </w:p>
    <w:p w14:paraId="09E66AFD">
      <w:pPr>
        <w:pStyle w:val="32"/>
      </w:pPr>
      <w:r>
        <w:rPr>
          <w:rFonts w:hint="eastAsia"/>
        </w:rPr>
        <w:t xml:space="preserve">表3.4-1  </w:t>
      </w:r>
      <w:r>
        <w:t>项目污染物排放核算情况详见下表</w:t>
      </w:r>
    </w:p>
    <w:tbl>
      <w:tblPr>
        <w:tblStyle w:val="37"/>
        <w:tblW w:w="5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9"/>
        <w:gridCol w:w="1277"/>
        <w:gridCol w:w="1449"/>
        <w:gridCol w:w="1741"/>
        <w:gridCol w:w="1497"/>
        <w:gridCol w:w="1784"/>
      </w:tblGrid>
      <w:tr w14:paraId="0BFE0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4D123A69">
            <w:pPr>
              <w:pStyle w:val="38"/>
              <w:rPr>
                <w:b/>
                <w:bCs/>
                <w:color w:val="0000FF"/>
              </w:rPr>
            </w:pPr>
            <w:r>
              <w:rPr>
                <w:b/>
                <w:bCs/>
                <w:color w:val="0000FF"/>
              </w:rPr>
              <w:t>序号</w:t>
            </w:r>
          </w:p>
        </w:tc>
        <w:tc>
          <w:tcPr>
            <w:tcW w:w="1276" w:type="dxa"/>
            <w:vAlign w:val="center"/>
          </w:tcPr>
          <w:p w14:paraId="6A2AE9EB">
            <w:pPr>
              <w:pStyle w:val="38"/>
              <w:rPr>
                <w:b/>
                <w:bCs/>
                <w:color w:val="0000FF"/>
              </w:rPr>
            </w:pPr>
            <w:r>
              <w:rPr>
                <w:b/>
                <w:bCs/>
                <w:color w:val="0000FF"/>
              </w:rPr>
              <w:t>排放口编号</w:t>
            </w:r>
          </w:p>
        </w:tc>
        <w:tc>
          <w:tcPr>
            <w:tcW w:w="1447" w:type="dxa"/>
            <w:vAlign w:val="center"/>
          </w:tcPr>
          <w:p w14:paraId="73F070A7">
            <w:pPr>
              <w:pStyle w:val="38"/>
              <w:rPr>
                <w:b/>
                <w:bCs/>
                <w:color w:val="0000FF"/>
              </w:rPr>
            </w:pPr>
            <w:r>
              <w:rPr>
                <w:b/>
                <w:bCs/>
                <w:color w:val="0000FF"/>
              </w:rPr>
              <w:t>污染物</w:t>
            </w:r>
          </w:p>
        </w:tc>
        <w:tc>
          <w:tcPr>
            <w:tcW w:w="1739" w:type="dxa"/>
            <w:vAlign w:val="center"/>
          </w:tcPr>
          <w:p w14:paraId="113B1A0D">
            <w:pPr>
              <w:pStyle w:val="38"/>
              <w:rPr>
                <w:b/>
                <w:bCs/>
                <w:color w:val="0000FF"/>
              </w:rPr>
            </w:pPr>
            <w:r>
              <w:rPr>
                <w:b/>
                <w:bCs/>
                <w:color w:val="0000FF"/>
              </w:rPr>
              <w:t>核算排放浓度/</w:t>
            </w:r>
          </w:p>
          <w:p w14:paraId="172EDE86">
            <w:pPr>
              <w:pStyle w:val="38"/>
              <w:rPr>
                <w:b/>
                <w:bCs/>
                <w:color w:val="0000FF"/>
              </w:rPr>
            </w:pPr>
            <w:r>
              <w:rPr>
                <w:rFonts w:hint="eastAsia"/>
                <w:b/>
                <w:bCs/>
                <w:color w:val="0000FF"/>
              </w:rPr>
              <w:t>(</w:t>
            </w:r>
            <w:r>
              <w:rPr>
                <w:b/>
                <w:bCs/>
                <w:color w:val="0000FF"/>
              </w:rPr>
              <w:t>mg/</w:t>
            </w:r>
            <w:r>
              <w:rPr>
                <w:rFonts w:hint="eastAsia"/>
                <w:b/>
                <w:bCs/>
                <w:color w:val="0000FF"/>
              </w:rPr>
              <w:t>m³)</w:t>
            </w:r>
          </w:p>
        </w:tc>
        <w:tc>
          <w:tcPr>
            <w:tcW w:w="1495" w:type="dxa"/>
            <w:vAlign w:val="center"/>
          </w:tcPr>
          <w:p w14:paraId="57B2579E">
            <w:pPr>
              <w:pStyle w:val="38"/>
              <w:rPr>
                <w:b/>
                <w:bCs/>
                <w:color w:val="0000FF"/>
              </w:rPr>
            </w:pPr>
            <w:r>
              <w:rPr>
                <w:b/>
                <w:bCs/>
                <w:color w:val="0000FF"/>
              </w:rPr>
              <w:t>核算排放速率/</w:t>
            </w:r>
          </w:p>
          <w:p w14:paraId="50AFBAD2">
            <w:pPr>
              <w:pStyle w:val="38"/>
              <w:rPr>
                <w:b/>
                <w:bCs/>
                <w:color w:val="0000FF"/>
              </w:rPr>
            </w:pPr>
            <w:r>
              <w:rPr>
                <w:rFonts w:hint="eastAsia"/>
                <w:b/>
                <w:bCs/>
                <w:color w:val="0000FF"/>
              </w:rPr>
              <w:t>(</w:t>
            </w:r>
            <w:r>
              <w:rPr>
                <w:b/>
                <w:bCs/>
                <w:color w:val="0000FF"/>
              </w:rPr>
              <w:t>kg/h</w:t>
            </w:r>
            <w:r>
              <w:rPr>
                <w:rFonts w:hint="eastAsia"/>
                <w:b/>
                <w:bCs/>
                <w:color w:val="0000FF"/>
              </w:rPr>
              <w:t>)</w:t>
            </w:r>
          </w:p>
        </w:tc>
        <w:tc>
          <w:tcPr>
            <w:tcW w:w="1782" w:type="dxa"/>
            <w:vAlign w:val="center"/>
          </w:tcPr>
          <w:p w14:paraId="53E286DD">
            <w:pPr>
              <w:pStyle w:val="38"/>
              <w:rPr>
                <w:b/>
                <w:bCs/>
                <w:color w:val="0000FF"/>
              </w:rPr>
            </w:pPr>
            <w:r>
              <w:rPr>
                <w:b/>
                <w:bCs/>
                <w:color w:val="0000FF"/>
              </w:rPr>
              <w:t>核算年排放量/（t/a）</w:t>
            </w:r>
          </w:p>
        </w:tc>
      </w:tr>
      <w:tr w14:paraId="4B2D5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27" w:type="dxa"/>
            <w:gridSpan w:val="6"/>
            <w:vAlign w:val="center"/>
          </w:tcPr>
          <w:p w14:paraId="4C6FC783">
            <w:pPr>
              <w:pStyle w:val="38"/>
              <w:rPr>
                <w:color w:val="0000FF"/>
              </w:rPr>
            </w:pPr>
            <w:r>
              <w:rPr>
                <w:color w:val="0000FF"/>
              </w:rPr>
              <w:t>一般排放口</w:t>
            </w:r>
          </w:p>
        </w:tc>
      </w:tr>
      <w:tr w14:paraId="1726D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6567A0B0">
            <w:pPr>
              <w:pStyle w:val="38"/>
              <w:rPr>
                <w:color w:val="0000FF"/>
              </w:rPr>
            </w:pPr>
            <w:r>
              <w:rPr>
                <w:rFonts w:hint="eastAsia"/>
                <w:color w:val="0000FF"/>
              </w:rPr>
              <w:t>1</w:t>
            </w:r>
          </w:p>
        </w:tc>
        <w:tc>
          <w:tcPr>
            <w:tcW w:w="1276" w:type="dxa"/>
            <w:vAlign w:val="center"/>
          </w:tcPr>
          <w:p w14:paraId="0FFE20CF">
            <w:pPr>
              <w:pStyle w:val="38"/>
              <w:rPr>
                <w:color w:val="0000FF"/>
              </w:rPr>
            </w:pPr>
            <w:r>
              <w:rPr>
                <w:rFonts w:hint="eastAsia"/>
                <w:color w:val="0000FF"/>
              </w:rPr>
              <w:t>DA001</w:t>
            </w:r>
          </w:p>
        </w:tc>
        <w:tc>
          <w:tcPr>
            <w:tcW w:w="1447" w:type="dxa"/>
            <w:shd w:val="clear" w:color="auto" w:fill="auto"/>
            <w:vAlign w:val="center"/>
          </w:tcPr>
          <w:p w14:paraId="5FC56136">
            <w:pPr>
              <w:pStyle w:val="38"/>
              <w:rPr>
                <w:color w:val="0000FF"/>
              </w:rPr>
            </w:pPr>
            <w:r>
              <w:rPr>
                <w:rFonts w:hint="eastAsia"/>
                <w:color w:val="0000FF"/>
              </w:rPr>
              <w:t>颗粒物</w:t>
            </w:r>
          </w:p>
        </w:tc>
        <w:tc>
          <w:tcPr>
            <w:tcW w:w="1739" w:type="dxa"/>
            <w:shd w:val="clear" w:color="auto" w:fill="auto"/>
            <w:vAlign w:val="center"/>
          </w:tcPr>
          <w:p w14:paraId="59FF10E6">
            <w:pPr>
              <w:pStyle w:val="38"/>
              <w:rPr>
                <w:color w:val="0000FF"/>
              </w:rPr>
            </w:pPr>
            <w:r>
              <w:rPr>
                <w:rFonts w:hint="eastAsia"/>
                <w:color w:val="0000FF"/>
              </w:rPr>
              <w:t>6.7</w:t>
            </w:r>
          </w:p>
        </w:tc>
        <w:tc>
          <w:tcPr>
            <w:tcW w:w="1495" w:type="dxa"/>
            <w:shd w:val="clear" w:color="auto" w:fill="auto"/>
            <w:vAlign w:val="center"/>
          </w:tcPr>
          <w:p w14:paraId="2FAFED2C">
            <w:pPr>
              <w:pStyle w:val="38"/>
              <w:rPr>
                <w:color w:val="0000FF"/>
              </w:rPr>
            </w:pPr>
            <w:r>
              <w:rPr>
                <w:rFonts w:hint="eastAsia"/>
                <w:color w:val="0000FF"/>
              </w:rPr>
              <w:t>0.094</w:t>
            </w:r>
          </w:p>
        </w:tc>
        <w:tc>
          <w:tcPr>
            <w:tcW w:w="1782" w:type="dxa"/>
            <w:shd w:val="clear" w:color="auto" w:fill="auto"/>
            <w:vAlign w:val="center"/>
          </w:tcPr>
          <w:p w14:paraId="4622D198">
            <w:pPr>
              <w:pStyle w:val="38"/>
              <w:rPr>
                <w:color w:val="0000FF"/>
              </w:rPr>
            </w:pPr>
            <w:r>
              <w:rPr>
                <w:rFonts w:hint="eastAsia"/>
                <w:color w:val="0000FF"/>
              </w:rPr>
              <w:t>0.227</w:t>
            </w:r>
          </w:p>
        </w:tc>
      </w:tr>
      <w:tr w14:paraId="61922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02663D04">
            <w:pPr>
              <w:pStyle w:val="38"/>
              <w:rPr>
                <w:color w:val="0000FF"/>
              </w:rPr>
            </w:pPr>
            <w:r>
              <w:rPr>
                <w:rFonts w:hint="eastAsia"/>
                <w:color w:val="0000FF"/>
              </w:rPr>
              <w:t>2</w:t>
            </w:r>
          </w:p>
        </w:tc>
        <w:tc>
          <w:tcPr>
            <w:tcW w:w="1276" w:type="dxa"/>
            <w:vAlign w:val="center"/>
          </w:tcPr>
          <w:p w14:paraId="17CE2287">
            <w:pPr>
              <w:pStyle w:val="38"/>
              <w:rPr>
                <w:color w:val="0000FF"/>
              </w:rPr>
            </w:pPr>
            <w:r>
              <w:rPr>
                <w:rFonts w:hint="eastAsia"/>
                <w:color w:val="0000FF"/>
              </w:rPr>
              <w:t>DA002</w:t>
            </w:r>
          </w:p>
        </w:tc>
        <w:tc>
          <w:tcPr>
            <w:tcW w:w="1447" w:type="dxa"/>
            <w:shd w:val="clear" w:color="auto" w:fill="auto"/>
            <w:vAlign w:val="center"/>
          </w:tcPr>
          <w:p w14:paraId="3D95A192">
            <w:pPr>
              <w:pStyle w:val="38"/>
              <w:rPr>
                <w:color w:val="0000FF"/>
              </w:rPr>
            </w:pPr>
            <w:r>
              <w:rPr>
                <w:rFonts w:hint="eastAsia"/>
                <w:color w:val="0000FF"/>
              </w:rPr>
              <w:t>颗粒物</w:t>
            </w:r>
          </w:p>
        </w:tc>
        <w:tc>
          <w:tcPr>
            <w:tcW w:w="1739" w:type="dxa"/>
            <w:shd w:val="clear" w:color="auto" w:fill="auto"/>
            <w:vAlign w:val="center"/>
          </w:tcPr>
          <w:p w14:paraId="089C5B26">
            <w:pPr>
              <w:pStyle w:val="38"/>
              <w:rPr>
                <w:color w:val="0000FF"/>
              </w:rPr>
            </w:pPr>
            <w:r>
              <w:rPr>
                <w:rFonts w:hint="eastAsia"/>
                <w:color w:val="0000FF"/>
              </w:rPr>
              <w:t>2.7</w:t>
            </w:r>
          </w:p>
        </w:tc>
        <w:tc>
          <w:tcPr>
            <w:tcW w:w="1495" w:type="dxa"/>
            <w:shd w:val="clear" w:color="auto" w:fill="auto"/>
            <w:vAlign w:val="center"/>
          </w:tcPr>
          <w:p w14:paraId="4CF2E95E">
            <w:pPr>
              <w:pStyle w:val="38"/>
              <w:rPr>
                <w:color w:val="0000FF"/>
              </w:rPr>
            </w:pPr>
            <w:r>
              <w:rPr>
                <w:rFonts w:hint="eastAsia"/>
                <w:color w:val="0000FF"/>
              </w:rPr>
              <w:t>0.095</w:t>
            </w:r>
          </w:p>
        </w:tc>
        <w:tc>
          <w:tcPr>
            <w:tcW w:w="1782" w:type="dxa"/>
            <w:shd w:val="clear" w:color="auto" w:fill="auto"/>
            <w:vAlign w:val="center"/>
          </w:tcPr>
          <w:p w14:paraId="091681DA">
            <w:pPr>
              <w:pStyle w:val="38"/>
              <w:rPr>
                <w:color w:val="0000FF"/>
              </w:rPr>
            </w:pPr>
            <w:r>
              <w:rPr>
                <w:rFonts w:hint="eastAsia"/>
                <w:color w:val="0000FF"/>
              </w:rPr>
              <w:t>0.229</w:t>
            </w:r>
          </w:p>
        </w:tc>
      </w:tr>
      <w:tr w14:paraId="64115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restart"/>
            <w:vAlign w:val="center"/>
          </w:tcPr>
          <w:p w14:paraId="61211F5E">
            <w:pPr>
              <w:pStyle w:val="38"/>
              <w:rPr>
                <w:color w:val="0000FF"/>
              </w:rPr>
            </w:pPr>
            <w:r>
              <w:rPr>
                <w:rFonts w:hint="eastAsia"/>
                <w:color w:val="0000FF"/>
              </w:rPr>
              <w:t>3</w:t>
            </w:r>
          </w:p>
        </w:tc>
        <w:tc>
          <w:tcPr>
            <w:tcW w:w="1276" w:type="dxa"/>
            <w:vMerge w:val="restart"/>
            <w:vAlign w:val="center"/>
          </w:tcPr>
          <w:p w14:paraId="0987F019">
            <w:pPr>
              <w:pStyle w:val="38"/>
              <w:rPr>
                <w:color w:val="0000FF"/>
              </w:rPr>
            </w:pPr>
            <w:r>
              <w:rPr>
                <w:rFonts w:hint="eastAsia"/>
                <w:color w:val="0000FF"/>
              </w:rPr>
              <w:t>DA003</w:t>
            </w:r>
          </w:p>
        </w:tc>
        <w:tc>
          <w:tcPr>
            <w:tcW w:w="1447" w:type="dxa"/>
            <w:shd w:val="clear" w:color="auto" w:fill="auto"/>
            <w:vAlign w:val="center"/>
          </w:tcPr>
          <w:p w14:paraId="0042070D">
            <w:pPr>
              <w:pStyle w:val="38"/>
              <w:rPr>
                <w:color w:val="0000FF"/>
              </w:rPr>
            </w:pPr>
            <w:r>
              <w:rPr>
                <w:rFonts w:hint="eastAsia"/>
                <w:color w:val="0000FF"/>
              </w:rPr>
              <w:t>沥青烟</w:t>
            </w:r>
          </w:p>
        </w:tc>
        <w:tc>
          <w:tcPr>
            <w:tcW w:w="1739" w:type="dxa"/>
            <w:shd w:val="clear" w:color="auto" w:fill="auto"/>
            <w:vAlign w:val="center"/>
          </w:tcPr>
          <w:p w14:paraId="26879A0E">
            <w:pPr>
              <w:pStyle w:val="38"/>
              <w:bidi w:val="0"/>
              <w:ind w:firstLine="0" w:firstLineChars="0"/>
              <w:rPr>
                <w:color w:val="0000FF"/>
              </w:rPr>
            </w:pPr>
            <w:r>
              <w:rPr>
                <w:rFonts w:hint="default"/>
                <w:color w:val="0000FF"/>
                <w:lang w:val="en-US" w:eastAsia="zh-CN"/>
              </w:rPr>
              <w:t>0.67</w:t>
            </w:r>
          </w:p>
        </w:tc>
        <w:tc>
          <w:tcPr>
            <w:tcW w:w="1495" w:type="dxa"/>
            <w:shd w:val="clear" w:color="auto" w:fill="auto"/>
            <w:vAlign w:val="center"/>
          </w:tcPr>
          <w:p w14:paraId="50DFA428">
            <w:pPr>
              <w:pStyle w:val="38"/>
              <w:rPr>
                <w:rFonts w:hint="default" w:eastAsia="宋体"/>
                <w:color w:val="0000FF"/>
                <w:lang w:val="en-US" w:eastAsia="zh-CN"/>
              </w:rPr>
            </w:pPr>
            <w:r>
              <w:rPr>
                <w:rFonts w:hint="eastAsia"/>
                <w:color w:val="0000FF"/>
                <w:szCs w:val="21"/>
              </w:rPr>
              <w:t>0.0</w:t>
            </w:r>
            <w:r>
              <w:rPr>
                <w:rFonts w:hint="eastAsia"/>
                <w:color w:val="0000FF"/>
                <w:szCs w:val="21"/>
                <w:lang w:val="en-US" w:eastAsia="zh-CN"/>
              </w:rPr>
              <w:t>12</w:t>
            </w:r>
          </w:p>
        </w:tc>
        <w:tc>
          <w:tcPr>
            <w:tcW w:w="1782" w:type="dxa"/>
            <w:shd w:val="clear" w:color="auto" w:fill="auto"/>
            <w:vAlign w:val="center"/>
          </w:tcPr>
          <w:p w14:paraId="3512E271">
            <w:pPr>
              <w:pStyle w:val="38"/>
              <w:rPr>
                <w:rFonts w:hint="default" w:eastAsia="宋体"/>
                <w:color w:val="0000FF"/>
                <w:lang w:val="en-US" w:eastAsia="zh-CN"/>
              </w:rPr>
            </w:pPr>
            <w:r>
              <w:rPr>
                <w:rFonts w:hint="eastAsia"/>
                <w:color w:val="0000FF"/>
                <w:szCs w:val="21"/>
              </w:rPr>
              <w:t>0.0</w:t>
            </w:r>
            <w:r>
              <w:rPr>
                <w:rFonts w:hint="eastAsia"/>
                <w:color w:val="0000FF"/>
                <w:szCs w:val="21"/>
                <w:lang w:val="en-US" w:eastAsia="zh-CN"/>
              </w:rPr>
              <w:t>18</w:t>
            </w:r>
          </w:p>
        </w:tc>
      </w:tr>
      <w:tr w14:paraId="113CA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0E7C3DA5">
            <w:pPr>
              <w:pStyle w:val="38"/>
              <w:rPr>
                <w:color w:val="0000FF"/>
              </w:rPr>
            </w:pPr>
          </w:p>
        </w:tc>
        <w:tc>
          <w:tcPr>
            <w:tcW w:w="1276" w:type="dxa"/>
            <w:vMerge w:val="continue"/>
            <w:vAlign w:val="center"/>
          </w:tcPr>
          <w:p w14:paraId="259AF11B">
            <w:pPr>
              <w:pStyle w:val="38"/>
              <w:rPr>
                <w:color w:val="0000FF"/>
              </w:rPr>
            </w:pPr>
          </w:p>
        </w:tc>
        <w:tc>
          <w:tcPr>
            <w:tcW w:w="1447" w:type="dxa"/>
            <w:shd w:val="clear" w:color="auto" w:fill="auto"/>
            <w:vAlign w:val="center"/>
          </w:tcPr>
          <w:p w14:paraId="4D8427EA">
            <w:pPr>
              <w:pStyle w:val="38"/>
              <w:rPr>
                <w:color w:val="0000FF"/>
              </w:rPr>
            </w:pPr>
            <w:r>
              <w:rPr>
                <w:rFonts w:hint="eastAsia"/>
                <w:color w:val="0000FF"/>
              </w:rPr>
              <w:t>苯并</w:t>
            </w:r>
            <w:r>
              <w:rPr>
                <w:color w:val="0000FF"/>
              </w:rPr>
              <w:t>[a]芘</w:t>
            </w:r>
          </w:p>
        </w:tc>
        <w:tc>
          <w:tcPr>
            <w:tcW w:w="1739" w:type="dxa"/>
            <w:shd w:val="clear" w:color="auto" w:fill="auto"/>
            <w:vAlign w:val="center"/>
          </w:tcPr>
          <w:p w14:paraId="355552F6">
            <w:pPr>
              <w:pStyle w:val="38"/>
              <w:bidi w:val="0"/>
              <w:ind w:firstLine="0" w:firstLineChars="0"/>
              <w:rPr>
                <w:color w:val="0000FF"/>
              </w:rPr>
            </w:pPr>
            <w:r>
              <w:rPr>
                <w:rFonts w:hint="default"/>
                <w:color w:val="0000FF"/>
                <w:lang w:val="en-US" w:eastAsia="zh-CN"/>
              </w:rPr>
              <w:t>1.34</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1495" w:type="dxa"/>
            <w:shd w:val="clear" w:color="auto" w:fill="auto"/>
            <w:vAlign w:val="center"/>
          </w:tcPr>
          <w:p w14:paraId="104EAA61">
            <w:pPr>
              <w:pStyle w:val="38"/>
              <w:rPr>
                <w:color w:val="0000FF"/>
              </w:rPr>
            </w:pPr>
            <w:r>
              <w:rPr>
                <w:rFonts w:hint="eastAsia"/>
                <w:color w:val="0000FF"/>
                <w:szCs w:val="21"/>
                <w:lang w:val="en-US" w:eastAsia="zh-CN"/>
              </w:rPr>
              <w:t>8.70</w:t>
            </w:r>
            <w:r>
              <w:rPr>
                <w:rFonts w:hint="eastAsia"/>
                <w:color w:val="0000FF"/>
                <w:szCs w:val="21"/>
              </w:rPr>
              <w:t>×10</w:t>
            </w:r>
            <w:r>
              <w:rPr>
                <w:rFonts w:hint="eastAsia"/>
                <w:color w:val="0000FF"/>
                <w:szCs w:val="21"/>
                <w:vertAlign w:val="superscript"/>
              </w:rPr>
              <w:t>-8</w:t>
            </w:r>
          </w:p>
        </w:tc>
        <w:tc>
          <w:tcPr>
            <w:tcW w:w="1782" w:type="dxa"/>
            <w:shd w:val="clear" w:color="auto" w:fill="auto"/>
            <w:vAlign w:val="center"/>
          </w:tcPr>
          <w:p w14:paraId="14DC52B9">
            <w:pPr>
              <w:pStyle w:val="38"/>
              <w:rPr>
                <w:rFonts w:hint="eastAsia" w:eastAsia="宋体"/>
                <w:color w:val="0000FF"/>
                <w:lang w:eastAsia="zh-CN"/>
              </w:rPr>
            </w:pPr>
            <w:r>
              <w:rPr>
                <w:rFonts w:hint="eastAsia"/>
                <w:color w:val="0000FF"/>
                <w:szCs w:val="21"/>
                <w:lang w:val="en-US" w:eastAsia="zh-CN"/>
              </w:rPr>
              <w:t>1.34</w:t>
            </w:r>
            <w:r>
              <w:rPr>
                <w:rFonts w:hint="eastAsia"/>
                <w:color w:val="0000FF"/>
                <w:szCs w:val="21"/>
              </w:rPr>
              <w:t>×10</w:t>
            </w:r>
            <w:r>
              <w:rPr>
                <w:rFonts w:hint="eastAsia"/>
                <w:color w:val="0000FF"/>
                <w:szCs w:val="21"/>
                <w:vertAlign w:val="superscript"/>
              </w:rPr>
              <w:t>-</w:t>
            </w:r>
            <w:r>
              <w:rPr>
                <w:rFonts w:hint="eastAsia"/>
                <w:color w:val="0000FF"/>
                <w:szCs w:val="21"/>
                <w:vertAlign w:val="superscript"/>
                <w:lang w:val="en-US" w:eastAsia="zh-CN"/>
              </w:rPr>
              <w:t>7</w:t>
            </w:r>
          </w:p>
        </w:tc>
      </w:tr>
      <w:tr w14:paraId="04A1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7E777BC2">
            <w:pPr>
              <w:pStyle w:val="38"/>
              <w:rPr>
                <w:color w:val="0000FF"/>
              </w:rPr>
            </w:pPr>
          </w:p>
        </w:tc>
        <w:tc>
          <w:tcPr>
            <w:tcW w:w="1276" w:type="dxa"/>
            <w:vMerge w:val="continue"/>
            <w:vAlign w:val="center"/>
          </w:tcPr>
          <w:p w14:paraId="1502D81F">
            <w:pPr>
              <w:pStyle w:val="38"/>
              <w:rPr>
                <w:color w:val="0000FF"/>
              </w:rPr>
            </w:pPr>
          </w:p>
        </w:tc>
        <w:tc>
          <w:tcPr>
            <w:tcW w:w="1447" w:type="dxa"/>
            <w:shd w:val="clear" w:color="auto" w:fill="auto"/>
            <w:vAlign w:val="center"/>
          </w:tcPr>
          <w:p w14:paraId="2D14E157">
            <w:pPr>
              <w:pStyle w:val="38"/>
              <w:rPr>
                <w:color w:val="0000FF"/>
              </w:rPr>
            </w:pPr>
            <w:r>
              <w:rPr>
                <w:rFonts w:hint="eastAsia"/>
                <w:color w:val="0000FF"/>
              </w:rPr>
              <w:t>非甲烷总烃</w:t>
            </w:r>
          </w:p>
        </w:tc>
        <w:tc>
          <w:tcPr>
            <w:tcW w:w="1739" w:type="dxa"/>
            <w:shd w:val="clear" w:color="auto" w:fill="auto"/>
            <w:vAlign w:val="center"/>
          </w:tcPr>
          <w:p w14:paraId="766A7A7A">
            <w:pPr>
              <w:pStyle w:val="38"/>
              <w:bidi w:val="0"/>
              <w:ind w:firstLine="0" w:firstLineChars="0"/>
              <w:rPr>
                <w:color w:val="0000FF"/>
              </w:rPr>
            </w:pPr>
            <w:r>
              <w:rPr>
                <w:rFonts w:hint="default"/>
                <w:color w:val="0000FF"/>
                <w:lang w:val="en-US" w:eastAsia="zh-CN"/>
              </w:rPr>
              <w:t>4.44</w:t>
            </w:r>
          </w:p>
        </w:tc>
        <w:tc>
          <w:tcPr>
            <w:tcW w:w="1495" w:type="dxa"/>
            <w:shd w:val="clear" w:color="auto" w:fill="auto"/>
            <w:vAlign w:val="center"/>
          </w:tcPr>
          <w:p w14:paraId="50C56FAE">
            <w:pPr>
              <w:pStyle w:val="38"/>
              <w:rPr>
                <w:rFonts w:hint="eastAsia" w:eastAsia="宋体"/>
                <w:color w:val="0000FF"/>
                <w:lang w:eastAsia="zh-CN"/>
              </w:rPr>
            </w:pPr>
            <w:r>
              <w:rPr>
                <w:rFonts w:hint="eastAsia"/>
                <w:color w:val="0000FF"/>
                <w:szCs w:val="21"/>
              </w:rPr>
              <w:t>0.0</w:t>
            </w:r>
            <w:r>
              <w:rPr>
                <w:rFonts w:hint="eastAsia"/>
                <w:color w:val="0000FF"/>
                <w:szCs w:val="21"/>
                <w:lang w:val="en-US" w:eastAsia="zh-CN"/>
              </w:rPr>
              <w:t>8</w:t>
            </w:r>
          </w:p>
        </w:tc>
        <w:tc>
          <w:tcPr>
            <w:tcW w:w="1782" w:type="dxa"/>
            <w:shd w:val="clear" w:color="auto" w:fill="auto"/>
            <w:vAlign w:val="center"/>
          </w:tcPr>
          <w:p w14:paraId="13B741FD">
            <w:pPr>
              <w:pStyle w:val="38"/>
              <w:rPr>
                <w:rFonts w:hint="default" w:eastAsia="宋体"/>
                <w:color w:val="0000FF"/>
                <w:lang w:val="en-US" w:eastAsia="zh-CN"/>
              </w:rPr>
            </w:pPr>
            <w:r>
              <w:rPr>
                <w:rFonts w:hint="eastAsia"/>
                <w:color w:val="0000FF"/>
                <w:szCs w:val="21"/>
              </w:rPr>
              <w:t>0.1</w:t>
            </w:r>
            <w:r>
              <w:rPr>
                <w:rFonts w:hint="eastAsia"/>
                <w:color w:val="0000FF"/>
                <w:szCs w:val="21"/>
                <w:lang w:val="en-US" w:eastAsia="zh-CN"/>
              </w:rPr>
              <w:t>24</w:t>
            </w:r>
          </w:p>
        </w:tc>
      </w:tr>
      <w:tr w14:paraId="3981F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4AA88C29">
            <w:pPr>
              <w:pStyle w:val="38"/>
              <w:rPr>
                <w:color w:val="0000FF"/>
              </w:rPr>
            </w:pPr>
          </w:p>
        </w:tc>
        <w:tc>
          <w:tcPr>
            <w:tcW w:w="1276" w:type="dxa"/>
            <w:vMerge w:val="continue"/>
            <w:vAlign w:val="center"/>
          </w:tcPr>
          <w:p w14:paraId="5F368B78">
            <w:pPr>
              <w:pStyle w:val="38"/>
              <w:rPr>
                <w:color w:val="0000FF"/>
              </w:rPr>
            </w:pPr>
          </w:p>
        </w:tc>
        <w:tc>
          <w:tcPr>
            <w:tcW w:w="1447" w:type="dxa"/>
            <w:shd w:val="clear" w:color="auto" w:fill="auto"/>
            <w:vAlign w:val="center"/>
          </w:tcPr>
          <w:p w14:paraId="6083B27C">
            <w:pPr>
              <w:pStyle w:val="38"/>
              <w:rPr>
                <w:color w:val="0000FF"/>
              </w:rPr>
            </w:pPr>
            <w:r>
              <w:rPr>
                <w:rFonts w:hint="eastAsia"/>
                <w:color w:val="0000FF"/>
              </w:rPr>
              <w:t>臭气浓度</w:t>
            </w:r>
          </w:p>
        </w:tc>
        <w:tc>
          <w:tcPr>
            <w:tcW w:w="1739" w:type="dxa"/>
            <w:shd w:val="clear" w:color="auto" w:fill="auto"/>
            <w:vAlign w:val="center"/>
          </w:tcPr>
          <w:p w14:paraId="10CA33D8">
            <w:pPr>
              <w:pStyle w:val="38"/>
              <w:rPr>
                <w:color w:val="0000FF"/>
              </w:rPr>
            </w:pPr>
            <w:r>
              <w:rPr>
                <w:color w:val="0000FF"/>
              </w:rPr>
              <w:t>/</w:t>
            </w:r>
          </w:p>
        </w:tc>
        <w:tc>
          <w:tcPr>
            <w:tcW w:w="1495" w:type="dxa"/>
            <w:shd w:val="clear" w:color="auto" w:fill="auto"/>
            <w:vAlign w:val="center"/>
          </w:tcPr>
          <w:p w14:paraId="05B6035E">
            <w:pPr>
              <w:pStyle w:val="38"/>
              <w:rPr>
                <w:color w:val="0000FF"/>
              </w:rPr>
            </w:pPr>
            <w:r>
              <w:rPr>
                <w:color w:val="0000FF"/>
              </w:rPr>
              <w:t>/</w:t>
            </w:r>
          </w:p>
        </w:tc>
        <w:tc>
          <w:tcPr>
            <w:tcW w:w="1782" w:type="dxa"/>
            <w:shd w:val="clear" w:color="auto" w:fill="auto"/>
            <w:vAlign w:val="center"/>
          </w:tcPr>
          <w:p w14:paraId="7FFB8931">
            <w:pPr>
              <w:pStyle w:val="38"/>
              <w:rPr>
                <w:color w:val="0000FF"/>
              </w:rPr>
            </w:pPr>
            <w:r>
              <w:rPr>
                <w:rFonts w:hint="eastAsia"/>
                <w:color w:val="0000FF"/>
              </w:rPr>
              <w:t>少量</w:t>
            </w:r>
          </w:p>
        </w:tc>
      </w:tr>
      <w:tr w14:paraId="7EB29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restart"/>
            <w:vAlign w:val="center"/>
          </w:tcPr>
          <w:p w14:paraId="10D278C7">
            <w:pPr>
              <w:pStyle w:val="38"/>
              <w:rPr>
                <w:color w:val="0000FF"/>
              </w:rPr>
            </w:pPr>
            <w:r>
              <w:rPr>
                <w:rFonts w:hint="eastAsia"/>
                <w:color w:val="0000FF"/>
              </w:rPr>
              <w:t>4</w:t>
            </w:r>
          </w:p>
        </w:tc>
        <w:tc>
          <w:tcPr>
            <w:tcW w:w="1276" w:type="dxa"/>
            <w:vMerge w:val="restart"/>
            <w:vAlign w:val="center"/>
          </w:tcPr>
          <w:p w14:paraId="33E8878E">
            <w:pPr>
              <w:pStyle w:val="38"/>
              <w:rPr>
                <w:color w:val="0000FF"/>
              </w:rPr>
            </w:pPr>
            <w:r>
              <w:rPr>
                <w:color w:val="0000FF"/>
              </w:rPr>
              <w:t>DA00</w:t>
            </w:r>
            <w:r>
              <w:rPr>
                <w:rFonts w:hint="eastAsia"/>
                <w:color w:val="0000FF"/>
              </w:rPr>
              <w:t>4</w:t>
            </w:r>
          </w:p>
        </w:tc>
        <w:tc>
          <w:tcPr>
            <w:tcW w:w="1447" w:type="dxa"/>
            <w:shd w:val="clear" w:color="auto" w:fill="auto"/>
            <w:vAlign w:val="center"/>
          </w:tcPr>
          <w:p w14:paraId="1833E692">
            <w:pPr>
              <w:pStyle w:val="38"/>
              <w:rPr>
                <w:color w:val="0000FF"/>
                <w:szCs w:val="21"/>
                <w:lang w:val="zh-CN"/>
              </w:rPr>
            </w:pPr>
            <w:r>
              <w:rPr>
                <w:color w:val="0000FF"/>
              </w:rPr>
              <w:t>颗粒物</w:t>
            </w:r>
          </w:p>
        </w:tc>
        <w:tc>
          <w:tcPr>
            <w:tcW w:w="1739" w:type="dxa"/>
            <w:shd w:val="clear" w:color="auto" w:fill="auto"/>
            <w:vAlign w:val="center"/>
          </w:tcPr>
          <w:p w14:paraId="4E40DAEF">
            <w:pPr>
              <w:pStyle w:val="38"/>
              <w:bidi w:val="0"/>
              <w:ind w:firstLine="0" w:firstLineChars="0"/>
              <w:rPr>
                <w:rFonts w:hint="default"/>
                <w:color w:val="0000FF"/>
                <w:lang w:val="en-US"/>
              </w:rPr>
            </w:pPr>
            <w:r>
              <w:rPr>
                <w:rFonts w:hint="default"/>
                <w:color w:val="0000FF"/>
                <w:lang w:val="en-US" w:eastAsia="zh-CN"/>
              </w:rPr>
              <w:t>1.8</w:t>
            </w:r>
            <w:r>
              <w:rPr>
                <w:rFonts w:hint="eastAsia"/>
                <w:color w:val="0000FF"/>
                <w:lang w:val="en-US" w:eastAsia="zh-CN"/>
              </w:rPr>
              <w:t>7</w:t>
            </w:r>
          </w:p>
        </w:tc>
        <w:tc>
          <w:tcPr>
            <w:tcW w:w="1495" w:type="dxa"/>
            <w:shd w:val="clear" w:color="auto" w:fill="auto"/>
            <w:vAlign w:val="center"/>
          </w:tcPr>
          <w:p w14:paraId="1077737C">
            <w:pPr>
              <w:pStyle w:val="38"/>
              <w:bidi w:val="0"/>
              <w:ind w:firstLine="0" w:firstLineChars="0"/>
              <w:rPr>
                <w:color w:val="0000FF"/>
              </w:rPr>
            </w:pPr>
            <w:r>
              <w:rPr>
                <w:rFonts w:hint="default"/>
                <w:color w:val="0000FF"/>
                <w:lang w:val="en-US" w:eastAsia="zh-CN"/>
              </w:rPr>
              <w:t xml:space="preserve">0.14 </w:t>
            </w:r>
          </w:p>
        </w:tc>
        <w:tc>
          <w:tcPr>
            <w:tcW w:w="1782" w:type="dxa"/>
            <w:shd w:val="clear" w:color="auto" w:fill="auto"/>
            <w:vAlign w:val="center"/>
          </w:tcPr>
          <w:p w14:paraId="53867D39">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0.211</w:t>
            </w:r>
          </w:p>
        </w:tc>
      </w:tr>
      <w:tr w14:paraId="1AA50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38A37944">
            <w:pPr>
              <w:snapToGrid w:val="0"/>
              <w:ind w:firstLine="480"/>
              <w:jc w:val="center"/>
              <w:rPr>
                <w:color w:val="0000FF"/>
              </w:rPr>
            </w:pPr>
          </w:p>
        </w:tc>
        <w:tc>
          <w:tcPr>
            <w:tcW w:w="1276" w:type="dxa"/>
            <w:vMerge w:val="continue"/>
            <w:vAlign w:val="center"/>
          </w:tcPr>
          <w:p w14:paraId="501FE939">
            <w:pPr>
              <w:snapToGrid w:val="0"/>
              <w:ind w:firstLine="480"/>
              <w:jc w:val="center"/>
              <w:rPr>
                <w:color w:val="0000FF"/>
              </w:rPr>
            </w:pPr>
          </w:p>
        </w:tc>
        <w:tc>
          <w:tcPr>
            <w:tcW w:w="1447" w:type="dxa"/>
            <w:shd w:val="clear" w:color="auto" w:fill="auto"/>
            <w:vAlign w:val="center"/>
          </w:tcPr>
          <w:p w14:paraId="34C7206B">
            <w:pPr>
              <w:pStyle w:val="38"/>
              <w:rPr>
                <w:color w:val="0000FF"/>
                <w:szCs w:val="21"/>
              </w:rPr>
            </w:pPr>
            <w:r>
              <w:rPr>
                <w:color w:val="0000FF"/>
              </w:rPr>
              <w:t>SO</w:t>
            </w:r>
            <w:r>
              <w:rPr>
                <w:color w:val="0000FF"/>
                <w:vertAlign w:val="subscript"/>
              </w:rPr>
              <w:t>2</w:t>
            </w:r>
          </w:p>
        </w:tc>
        <w:tc>
          <w:tcPr>
            <w:tcW w:w="1739" w:type="dxa"/>
            <w:shd w:val="clear" w:color="auto" w:fill="auto"/>
            <w:vAlign w:val="center"/>
          </w:tcPr>
          <w:p w14:paraId="36CB0A02">
            <w:pPr>
              <w:pStyle w:val="38"/>
              <w:bidi w:val="0"/>
              <w:ind w:firstLine="0" w:firstLineChars="0"/>
              <w:rPr>
                <w:color w:val="0000FF"/>
              </w:rPr>
            </w:pPr>
            <w:r>
              <w:rPr>
                <w:rFonts w:hint="default"/>
                <w:color w:val="0000FF"/>
                <w:lang w:val="en-US" w:eastAsia="zh-CN"/>
              </w:rPr>
              <w:t>1.15</w:t>
            </w:r>
          </w:p>
        </w:tc>
        <w:tc>
          <w:tcPr>
            <w:tcW w:w="1495" w:type="dxa"/>
            <w:shd w:val="clear" w:color="auto" w:fill="auto"/>
            <w:vAlign w:val="center"/>
          </w:tcPr>
          <w:p w14:paraId="1F8F34A8">
            <w:pPr>
              <w:pStyle w:val="38"/>
              <w:bidi w:val="0"/>
              <w:ind w:firstLine="0" w:firstLineChars="0"/>
              <w:rPr>
                <w:color w:val="0000FF"/>
              </w:rPr>
            </w:pPr>
            <w:r>
              <w:rPr>
                <w:rFonts w:hint="default"/>
                <w:color w:val="0000FF"/>
                <w:lang w:val="en-US" w:eastAsia="zh-CN"/>
              </w:rPr>
              <w:t>0.004</w:t>
            </w:r>
          </w:p>
        </w:tc>
        <w:tc>
          <w:tcPr>
            <w:tcW w:w="1782" w:type="dxa"/>
            <w:shd w:val="clear" w:color="auto" w:fill="auto"/>
            <w:vAlign w:val="center"/>
          </w:tcPr>
          <w:p w14:paraId="456285E5">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0.006</w:t>
            </w:r>
          </w:p>
        </w:tc>
      </w:tr>
      <w:tr w14:paraId="62373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5ABE94C6">
            <w:pPr>
              <w:snapToGrid w:val="0"/>
              <w:ind w:firstLine="480"/>
              <w:jc w:val="center"/>
              <w:rPr>
                <w:color w:val="0000FF"/>
              </w:rPr>
            </w:pPr>
          </w:p>
        </w:tc>
        <w:tc>
          <w:tcPr>
            <w:tcW w:w="1276" w:type="dxa"/>
            <w:vMerge w:val="continue"/>
            <w:vAlign w:val="center"/>
          </w:tcPr>
          <w:p w14:paraId="7F26C189">
            <w:pPr>
              <w:snapToGrid w:val="0"/>
              <w:ind w:firstLine="480"/>
              <w:jc w:val="center"/>
              <w:rPr>
                <w:color w:val="0000FF"/>
              </w:rPr>
            </w:pPr>
          </w:p>
        </w:tc>
        <w:tc>
          <w:tcPr>
            <w:tcW w:w="1447" w:type="dxa"/>
            <w:shd w:val="clear" w:color="auto" w:fill="auto"/>
            <w:vAlign w:val="center"/>
          </w:tcPr>
          <w:p w14:paraId="1276FDAB">
            <w:pPr>
              <w:pStyle w:val="38"/>
              <w:rPr>
                <w:color w:val="0000FF"/>
                <w:szCs w:val="21"/>
              </w:rPr>
            </w:pPr>
            <w:r>
              <w:rPr>
                <w:color w:val="0000FF"/>
              </w:rPr>
              <w:t>NOx</w:t>
            </w:r>
          </w:p>
        </w:tc>
        <w:tc>
          <w:tcPr>
            <w:tcW w:w="1739" w:type="dxa"/>
            <w:shd w:val="clear" w:color="auto" w:fill="auto"/>
            <w:vAlign w:val="center"/>
          </w:tcPr>
          <w:p w14:paraId="492881AB">
            <w:pPr>
              <w:pStyle w:val="38"/>
              <w:bidi w:val="0"/>
              <w:ind w:firstLine="0" w:firstLineChars="0"/>
              <w:rPr>
                <w:color w:val="0000FF"/>
              </w:rPr>
            </w:pPr>
            <w:r>
              <w:rPr>
                <w:rFonts w:hint="default"/>
                <w:color w:val="0000FF"/>
                <w:lang w:val="en-US" w:eastAsia="zh-CN"/>
              </w:rPr>
              <w:t>101.98</w:t>
            </w:r>
          </w:p>
        </w:tc>
        <w:tc>
          <w:tcPr>
            <w:tcW w:w="1495" w:type="dxa"/>
            <w:shd w:val="clear" w:color="auto" w:fill="auto"/>
            <w:vAlign w:val="center"/>
          </w:tcPr>
          <w:p w14:paraId="24458690">
            <w:pPr>
              <w:pStyle w:val="38"/>
              <w:bidi w:val="0"/>
              <w:ind w:firstLine="0" w:firstLineChars="0"/>
              <w:rPr>
                <w:color w:val="0000FF"/>
              </w:rPr>
            </w:pPr>
            <w:r>
              <w:rPr>
                <w:rFonts w:hint="default"/>
                <w:color w:val="0000FF"/>
                <w:lang w:val="en-US" w:eastAsia="zh-CN"/>
              </w:rPr>
              <w:t>0.347</w:t>
            </w:r>
          </w:p>
        </w:tc>
        <w:tc>
          <w:tcPr>
            <w:tcW w:w="1782" w:type="dxa"/>
            <w:shd w:val="clear" w:color="auto" w:fill="auto"/>
            <w:vAlign w:val="center"/>
          </w:tcPr>
          <w:p w14:paraId="78C55437">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0.534</w:t>
            </w:r>
          </w:p>
        </w:tc>
      </w:tr>
      <w:tr w14:paraId="2C889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75A60A32">
            <w:pPr>
              <w:snapToGrid w:val="0"/>
              <w:ind w:firstLine="480"/>
              <w:jc w:val="center"/>
              <w:rPr>
                <w:color w:val="0000FF"/>
              </w:rPr>
            </w:pPr>
          </w:p>
        </w:tc>
        <w:tc>
          <w:tcPr>
            <w:tcW w:w="1276" w:type="dxa"/>
            <w:vMerge w:val="continue"/>
            <w:vAlign w:val="center"/>
          </w:tcPr>
          <w:p w14:paraId="0FC2BE60">
            <w:pPr>
              <w:snapToGrid w:val="0"/>
              <w:ind w:firstLine="480"/>
              <w:jc w:val="center"/>
              <w:rPr>
                <w:color w:val="0000FF"/>
              </w:rPr>
            </w:pPr>
          </w:p>
        </w:tc>
        <w:tc>
          <w:tcPr>
            <w:tcW w:w="1447" w:type="dxa"/>
            <w:shd w:val="clear" w:color="auto" w:fill="auto"/>
            <w:vAlign w:val="center"/>
          </w:tcPr>
          <w:p w14:paraId="5C8C3484">
            <w:pPr>
              <w:pStyle w:val="38"/>
              <w:rPr>
                <w:color w:val="0000FF"/>
                <w:szCs w:val="21"/>
              </w:rPr>
            </w:pPr>
            <w:r>
              <w:rPr>
                <w:color w:val="0000FF"/>
              </w:rPr>
              <w:t>沥青烟</w:t>
            </w:r>
          </w:p>
        </w:tc>
        <w:tc>
          <w:tcPr>
            <w:tcW w:w="1739" w:type="dxa"/>
            <w:shd w:val="clear" w:color="auto" w:fill="auto"/>
            <w:vAlign w:val="center"/>
          </w:tcPr>
          <w:p w14:paraId="5719A157">
            <w:pPr>
              <w:pStyle w:val="38"/>
              <w:bidi w:val="0"/>
              <w:ind w:firstLine="0" w:firstLineChars="0"/>
              <w:rPr>
                <w:color w:val="0000FF"/>
              </w:rPr>
            </w:pPr>
            <w:r>
              <w:rPr>
                <w:rFonts w:hint="default"/>
                <w:color w:val="0000FF"/>
                <w:lang w:val="en-US" w:eastAsia="zh-CN"/>
              </w:rPr>
              <w:t>2.35</w:t>
            </w:r>
          </w:p>
        </w:tc>
        <w:tc>
          <w:tcPr>
            <w:tcW w:w="1495" w:type="dxa"/>
            <w:shd w:val="clear" w:color="auto" w:fill="auto"/>
            <w:vAlign w:val="center"/>
          </w:tcPr>
          <w:p w14:paraId="508F76A1">
            <w:pPr>
              <w:pStyle w:val="38"/>
              <w:bidi w:val="0"/>
              <w:ind w:firstLine="0" w:firstLineChars="0"/>
              <w:rPr>
                <w:color w:val="0000FF"/>
              </w:rPr>
            </w:pPr>
            <w:r>
              <w:rPr>
                <w:rFonts w:hint="default"/>
                <w:color w:val="0000FF"/>
                <w:lang w:val="en-US" w:eastAsia="zh-CN"/>
              </w:rPr>
              <w:t>0.176</w:t>
            </w:r>
          </w:p>
        </w:tc>
        <w:tc>
          <w:tcPr>
            <w:tcW w:w="1782" w:type="dxa"/>
            <w:shd w:val="clear" w:color="auto" w:fill="auto"/>
            <w:vAlign w:val="center"/>
          </w:tcPr>
          <w:p w14:paraId="105C013D">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0.271</w:t>
            </w:r>
          </w:p>
        </w:tc>
      </w:tr>
      <w:tr w14:paraId="1EE7C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5A90B4B3">
            <w:pPr>
              <w:snapToGrid w:val="0"/>
              <w:ind w:firstLine="480"/>
              <w:jc w:val="center"/>
              <w:rPr>
                <w:color w:val="0000FF"/>
              </w:rPr>
            </w:pPr>
          </w:p>
        </w:tc>
        <w:tc>
          <w:tcPr>
            <w:tcW w:w="1276" w:type="dxa"/>
            <w:vMerge w:val="continue"/>
            <w:vAlign w:val="center"/>
          </w:tcPr>
          <w:p w14:paraId="25E4746D">
            <w:pPr>
              <w:snapToGrid w:val="0"/>
              <w:ind w:firstLine="480"/>
              <w:jc w:val="center"/>
              <w:rPr>
                <w:color w:val="0000FF"/>
              </w:rPr>
            </w:pPr>
          </w:p>
        </w:tc>
        <w:tc>
          <w:tcPr>
            <w:tcW w:w="1447" w:type="dxa"/>
            <w:shd w:val="clear" w:color="auto" w:fill="auto"/>
            <w:vAlign w:val="center"/>
          </w:tcPr>
          <w:p w14:paraId="2609CEE9">
            <w:pPr>
              <w:pStyle w:val="38"/>
              <w:rPr>
                <w:color w:val="0000FF"/>
                <w:szCs w:val="21"/>
              </w:rPr>
            </w:pPr>
            <w:r>
              <w:rPr>
                <w:color w:val="0000FF"/>
              </w:rPr>
              <w:t>苯并[a]芘</w:t>
            </w:r>
          </w:p>
        </w:tc>
        <w:tc>
          <w:tcPr>
            <w:tcW w:w="1739" w:type="dxa"/>
            <w:shd w:val="clear" w:color="auto" w:fill="auto"/>
            <w:vAlign w:val="center"/>
          </w:tcPr>
          <w:p w14:paraId="00EB1178">
            <w:pPr>
              <w:pStyle w:val="38"/>
              <w:bidi w:val="0"/>
              <w:ind w:firstLine="0" w:firstLineChars="0"/>
              <w:rPr>
                <w:color w:val="0000FF"/>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-6</w:t>
            </w:r>
          </w:p>
        </w:tc>
        <w:tc>
          <w:tcPr>
            <w:tcW w:w="1495" w:type="dxa"/>
            <w:shd w:val="clear" w:color="auto" w:fill="auto"/>
            <w:vAlign w:val="center"/>
          </w:tcPr>
          <w:p w14:paraId="2FD71A72">
            <w:pPr>
              <w:pStyle w:val="38"/>
              <w:bidi w:val="0"/>
              <w:ind w:firstLine="0" w:firstLineChars="0"/>
              <w:rPr>
                <w:color w:val="0000FF"/>
              </w:rPr>
            </w:pPr>
            <w:r>
              <w:rPr>
                <w:rFonts w:hint="default"/>
                <w:color w:val="0000FF"/>
                <w:lang w:val="en-US" w:eastAsia="zh-CN"/>
              </w:rPr>
              <w:t>3.67</w:t>
            </w:r>
            <w:r>
              <w:rPr>
                <w:rFonts w:hint="eastAsia"/>
                <w:color w:val="0000FF"/>
                <w:lang w:val="en-US" w:eastAsia="zh-CN"/>
              </w:rPr>
              <w:t>×</w:t>
            </w:r>
            <w:r>
              <w:rPr>
                <w:color w:val="0000FF"/>
                <w:lang w:val="en-US" w:eastAsia="zh-CN"/>
              </w:rPr>
              <w:t>10</w:t>
            </w:r>
            <w:r>
              <w:rPr>
                <w:color w:val="0000FF"/>
                <w:vertAlign w:val="superscript"/>
                <w:lang w:val="en-US" w:eastAsia="zh-CN"/>
              </w:rPr>
              <w:t>-7</w:t>
            </w:r>
          </w:p>
        </w:tc>
        <w:tc>
          <w:tcPr>
            <w:tcW w:w="1782" w:type="dxa"/>
            <w:shd w:val="clear" w:color="auto" w:fill="auto"/>
            <w:vAlign w:val="center"/>
          </w:tcPr>
          <w:p w14:paraId="362D51F6">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5.65</w:t>
            </w:r>
            <w:r>
              <w:rPr>
                <w:rFonts w:hint="eastAsia"/>
                <w:color w:val="0000FF"/>
                <w:lang w:val="en-US" w:eastAsia="zh-CN"/>
              </w:rPr>
              <w:t>×</w:t>
            </w:r>
            <w:r>
              <w:rPr>
                <w:color w:val="0000FF"/>
                <w:lang w:val="en-US" w:eastAsia="zh-CN"/>
              </w:rPr>
              <w:t>10</w:t>
            </w:r>
            <w:r>
              <w:rPr>
                <w:color w:val="0000FF"/>
                <w:vertAlign w:val="superscript"/>
                <w:lang w:val="en-US" w:eastAsia="zh-CN"/>
              </w:rPr>
              <w:t>-7</w:t>
            </w:r>
          </w:p>
        </w:tc>
      </w:tr>
      <w:tr w14:paraId="39F0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4FEAED45">
            <w:pPr>
              <w:snapToGrid w:val="0"/>
              <w:ind w:firstLine="480"/>
              <w:jc w:val="center"/>
              <w:rPr>
                <w:color w:val="0000FF"/>
              </w:rPr>
            </w:pPr>
          </w:p>
        </w:tc>
        <w:tc>
          <w:tcPr>
            <w:tcW w:w="1276" w:type="dxa"/>
            <w:vMerge w:val="continue"/>
            <w:vAlign w:val="center"/>
          </w:tcPr>
          <w:p w14:paraId="47258F38">
            <w:pPr>
              <w:snapToGrid w:val="0"/>
              <w:ind w:firstLine="480"/>
              <w:jc w:val="center"/>
              <w:rPr>
                <w:color w:val="0000FF"/>
              </w:rPr>
            </w:pPr>
          </w:p>
        </w:tc>
        <w:tc>
          <w:tcPr>
            <w:tcW w:w="1447" w:type="dxa"/>
            <w:shd w:val="clear" w:color="auto" w:fill="auto"/>
            <w:vAlign w:val="center"/>
          </w:tcPr>
          <w:p w14:paraId="6D37097E">
            <w:pPr>
              <w:pStyle w:val="38"/>
              <w:rPr>
                <w:color w:val="0000FF"/>
                <w:szCs w:val="21"/>
              </w:rPr>
            </w:pPr>
            <w:r>
              <w:rPr>
                <w:color w:val="0000FF"/>
              </w:rPr>
              <w:t>非甲烷总烃</w:t>
            </w:r>
          </w:p>
        </w:tc>
        <w:tc>
          <w:tcPr>
            <w:tcW w:w="1739" w:type="dxa"/>
            <w:shd w:val="clear" w:color="auto" w:fill="auto"/>
            <w:vAlign w:val="center"/>
          </w:tcPr>
          <w:p w14:paraId="4DC46A1E">
            <w:pPr>
              <w:pStyle w:val="38"/>
              <w:bidi w:val="0"/>
              <w:ind w:firstLine="0" w:firstLineChars="0"/>
              <w:rPr>
                <w:color w:val="0000FF"/>
              </w:rPr>
            </w:pPr>
            <w:r>
              <w:rPr>
                <w:rFonts w:hint="default"/>
                <w:color w:val="0000FF"/>
                <w:lang w:val="en-US" w:eastAsia="zh-CN"/>
              </w:rPr>
              <w:t>4.57</w:t>
            </w:r>
          </w:p>
        </w:tc>
        <w:tc>
          <w:tcPr>
            <w:tcW w:w="1495" w:type="dxa"/>
            <w:shd w:val="clear" w:color="auto" w:fill="auto"/>
            <w:vAlign w:val="center"/>
          </w:tcPr>
          <w:p w14:paraId="36C9ABB9">
            <w:pPr>
              <w:pStyle w:val="38"/>
              <w:bidi w:val="0"/>
              <w:ind w:firstLine="0" w:firstLineChars="0"/>
              <w:rPr>
                <w:color w:val="0000FF"/>
              </w:rPr>
            </w:pPr>
            <w:r>
              <w:rPr>
                <w:rFonts w:hint="default"/>
                <w:color w:val="0000FF"/>
                <w:lang w:val="en-US" w:eastAsia="zh-CN"/>
              </w:rPr>
              <w:t>0.343</w:t>
            </w:r>
          </w:p>
        </w:tc>
        <w:tc>
          <w:tcPr>
            <w:tcW w:w="1782" w:type="dxa"/>
            <w:shd w:val="clear" w:color="auto" w:fill="auto"/>
            <w:vAlign w:val="center"/>
          </w:tcPr>
          <w:p w14:paraId="67A78315">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0.528</w:t>
            </w:r>
          </w:p>
        </w:tc>
      </w:tr>
      <w:tr w14:paraId="65B64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1918FB52">
            <w:pPr>
              <w:snapToGrid w:val="0"/>
              <w:ind w:firstLine="480"/>
              <w:jc w:val="center"/>
              <w:rPr>
                <w:color w:val="0000FF"/>
              </w:rPr>
            </w:pPr>
          </w:p>
        </w:tc>
        <w:tc>
          <w:tcPr>
            <w:tcW w:w="1276" w:type="dxa"/>
            <w:vMerge w:val="continue"/>
            <w:vAlign w:val="center"/>
          </w:tcPr>
          <w:p w14:paraId="62A12135">
            <w:pPr>
              <w:snapToGrid w:val="0"/>
              <w:ind w:firstLine="480"/>
              <w:jc w:val="center"/>
              <w:rPr>
                <w:color w:val="0000FF"/>
              </w:rPr>
            </w:pPr>
          </w:p>
        </w:tc>
        <w:tc>
          <w:tcPr>
            <w:tcW w:w="1447" w:type="dxa"/>
            <w:shd w:val="clear" w:color="auto" w:fill="auto"/>
            <w:vAlign w:val="center"/>
          </w:tcPr>
          <w:p w14:paraId="26789D4A">
            <w:pPr>
              <w:pStyle w:val="38"/>
              <w:rPr>
                <w:color w:val="0000FF"/>
              </w:rPr>
            </w:pPr>
            <w:r>
              <w:rPr>
                <w:rFonts w:hint="eastAsia"/>
                <w:color w:val="0000FF"/>
              </w:rPr>
              <w:t>苯乙烯</w:t>
            </w:r>
          </w:p>
        </w:tc>
        <w:tc>
          <w:tcPr>
            <w:tcW w:w="1739" w:type="dxa"/>
            <w:shd w:val="clear" w:color="auto" w:fill="auto"/>
            <w:vAlign w:val="center"/>
          </w:tcPr>
          <w:p w14:paraId="6FFA9A78">
            <w:pPr>
              <w:pStyle w:val="38"/>
              <w:bidi w:val="0"/>
              <w:ind w:firstLine="0" w:firstLineChars="0"/>
              <w:rPr>
                <w:color w:val="0000FF"/>
              </w:rPr>
            </w:pPr>
            <w:r>
              <w:rPr>
                <w:rFonts w:hint="default"/>
                <w:color w:val="0000FF"/>
                <w:lang w:val="en-US" w:eastAsia="zh-CN"/>
              </w:rPr>
              <w:t xml:space="preserve">0.001 </w:t>
            </w:r>
          </w:p>
        </w:tc>
        <w:tc>
          <w:tcPr>
            <w:tcW w:w="1495" w:type="dxa"/>
            <w:shd w:val="clear" w:color="auto" w:fill="auto"/>
            <w:vAlign w:val="center"/>
          </w:tcPr>
          <w:p w14:paraId="05D1B7A3">
            <w:pPr>
              <w:pStyle w:val="38"/>
              <w:bidi w:val="0"/>
              <w:ind w:firstLine="0" w:firstLineChars="0"/>
              <w:rPr>
                <w:color w:val="0000FF"/>
              </w:rPr>
            </w:pPr>
            <w:r>
              <w:rPr>
                <w:rFonts w:hint="default"/>
                <w:color w:val="0000FF"/>
                <w:lang w:val="en-US" w:eastAsia="zh-CN"/>
              </w:rPr>
              <w:t xml:space="preserve">0.0001 </w:t>
            </w:r>
          </w:p>
        </w:tc>
        <w:tc>
          <w:tcPr>
            <w:tcW w:w="1782" w:type="dxa"/>
            <w:shd w:val="clear" w:color="auto" w:fill="auto"/>
            <w:vAlign w:val="center"/>
          </w:tcPr>
          <w:p w14:paraId="67E3A2D6">
            <w:pPr>
              <w:pStyle w:val="38"/>
              <w:bidi w:val="0"/>
              <w:ind w:firstLine="0" w:firstLineChars="0"/>
              <w:rPr>
                <w:rFonts w:hint="default" w:ascii="Times New Roman" w:hAnsi="Times New Roman" w:eastAsia="宋体" w:cs="Times New Roman"/>
                <w:color w:val="0000FF"/>
                <w:kern w:val="2"/>
                <w:sz w:val="21"/>
                <w:szCs w:val="24"/>
                <w:lang w:val="en-US" w:eastAsia="zh-CN" w:bidi="ar-SA"/>
              </w:rPr>
            </w:pPr>
            <w:r>
              <w:rPr>
                <w:rFonts w:hint="default"/>
                <w:color w:val="0000FF"/>
                <w:lang w:val="en-US" w:eastAsia="zh-CN"/>
              </w:rPr>
              <w:t>0.0002</w:t>
            </w:r>
          </w:p>
        </w:tc>
      </w:tr>
      <w:tr w14:paraId="1ABA8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Merge w:val="continue"/>
            <w:vAlign w:val="center"/>
          </w:tcPr>
          <w:p w14:paraId="081E32C3">
            <w:pPr>
              <w:snapToGrid w:val="0"/>
              <w:ind w:firstLine="480"/>
              <w:jc w:val="center"/>
              <w:rPr>
                <w:color w:val="0000FF"/>
              </w:rPr>
            </w:pPr>
          </w:p>
        </w:tc>
        <w:tc>
          <w:tcPr>
            <w:tcW w:w="1276" w:type="dxa"/>
            <w:vMerge w:val="continue"/>
            <w:vAlign w:val="center"/>
          </w:tcPr>
          <w:p w14:paraId="46E54C2C">
            <w:pPr>
              <w:snapToGrid w:val="0"/>
              <w:ind w:firstLine="480"/>
              <w:jc w:val="center"/>
              <w:rPr>
                <w:color w:val="0000FF"/>
              </w:rPr>
            </w:pPr>
          </w:p>
        </w:tc>
        <w:tc>
          <w:tcPr>
            <w:tcW w:w="1447" w:type="dxa"/>
            <w:shd w:val="clear" w:color="auto" w:fill="auto"/>
            <w:vAlign w:val="center"/>
          </w:tcPr>
          <w:p w14:paraId="62A41CA2">
            <w:pPr>
              <w:pStyle w:val="38"/>
              <w:rPr>
                <w:color w:val="0000FF"/>
              </w:rPr>
            </w:pPr>
            <w:r>
              <w:rPr>
                <w:rFonts w:hint="eastAsia"/>
                <w:color w:val="0000FF"/>
              </w:rPr>
              <w:t>臭气浓度</w:t>
            </w:r>
          </w:p>
        </w:tc>
        <w:tc>
          <w:tcPr>
            <w:tcW w:w="1739" w:type="dxa"/>
            <w:shd w:val="clear" w:color="auto" w:fill="auto"/>
            <w:vAlign w:val="center"/>
          </w:tcPr>
          <w:p w14:paraId="453E7BAE">
            <w:pPr>
              <w:pStyle w:val="38"/>
              <w:rPr>
                <w:color w:val="0000FF"/>
              </w:rPr>
            </w:pPr>
            <w:r>
              <w:rPr>
                <w:color w:val="0000FF"/>
              </w:rPr>
              <w:t>/</w:t>
            </w:r>
          </w:p>
        </w:tc>
        <w:tc>
          <w:tcPr>
            <w:tcW w:w="1495" w:type="dxa"/>
            <w:shd w:val="clear" w:color="auto" w:fill="auto"/>
            <w:vAlign w:val="center"/>
          </w:tcPr>
          <w:p w14:paraId="360A7DD0">
            <w:pPr>
              <w:pStyle w:val="38"/>
              <w:rPr>
                <w:color w:val="0000FF"/>
              </w:rPr>
            </w:pPr>
            <w:r>
              <w:rPr>
                <w:color w:val="0000FF"/>
              </w:rPr>
              <w:t>/</w:t>
            </w:r>
          </w:p>
        </w:tc>
        <w:tc>
          <w:tcPr>
            <w:tcW w:w="1782" w:type="dxa"/>
            <w:shd w:val="clear" w:color="auto" w:fill="auto"/>
            <w:vAlign w:val="center"/>
          </w:tcPr>
          <w:p w14:paraId="67BA634F">
            <w:pPr>
              <w:pStyle w:val="38"/>
              <w:rPr>
                <w:color w:val="0000FF"/>
              </w:rPr>
            </w:pPr>
            <w:r>
              <w:rPr>
                <w:rFonts w:hint="eastAsia"/>
                <w:color w:val="0000FF"/>
              </w:rPr>
              <w:t>少量</w:t>
            </w:r>
          </w:p>
        </w:tc>
      </w:tr>
      <w:tr w14:paraId="5DDF0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4A44FC55">
            <w:pPr>
              <w:pStyle w:val="38"/>
              <w:rPr>
                <w:color w:val="0000FF"/>
              </w:rPr>
            </w:pPr>
            <w:r>
              <w:rPr>
                <w:rFonts w:hint="eastAsia"/>
                <w:color w:val="0000FF"/>
              </w:rPr>
              <w:t>5</w:t>
            </w:r>
          </w:p>
        </w:tc>
        <w:tc>
          <w:tcPr>
            <w:tcW w:w="1276" w:type="dxa"/>
            <w:vAlign w:val="center"/>
          </w:tcPr>
          <w:p w14:paraId="5D9E0F2B">
            <w:pPr>
              <w:pStyle w:val="38"/>
              <w:rPr>
                <w:color w:val="0000FF"/>
              </w:rPr>
            </w:pPr>
            <w:r>
              <w:rPr>
                <w:color w:val="0000FF"/>
              </w:rPr>
              <w:t>DA00</w:t>
            </w:r>
            <w:r>
              <w:rPr>
                <w:rFonts w:hint="eastAsia"/>
                <w:color w:val="0000FF"/>
              </w:rPr>
              <w:t>5</w:t>
            </w:r>
          </w:p>
        </w:tc>
        <w:tc>
          <w:tcPr>
            <w:tcW w:w="1447" w:type="dxa"/>
            <w:shd w:val="clear" w:color="auto" w:fill="auto"/>
            <w:vAlign w:val="center"/>
          </w:tcPr>
          <w:p w14:paraId="407E5EBC">
            <w:pPr>
              <w:pStyle w:val="38"/>
              <w:rPr>
                <w:color w:val="0000FF"/>
              </w:rPr>
            </w:pPr>
            <w:r>
              <w:rPr>
                <w:rFonts w:hint="eastAsia"/>
                <w:color w:val="0000FF"/>
              </w:rPr>
              <w:t>颗粒物</w:t>
            </w:r>
          </w:p>
        </w:tc>
        <w:tc>
          <w:tcPr>
            <w:tcW w:w="1739" w:type="dxa"/>
            <w:shd w:val="clear" w:color="auto" w:fill="auto"/>
            <w:vAlign w:val="center"/>
          </w:tcPr>
          <w:p w14:paraId="1025C269">
            <w:pPr>
              <w:pStyle w:val="38"/>
              <w:rPr>
                <w:color w:val="0000FF"/>
              </w:rPr>
            </w:pPr>
            <w:r>
              <w:rPr>
                <w:rFonts w:hint="eastAsia"/>
                <w:color w:val="0000FF"/>
              </w:rPr>
              <w:t>4.31</w:t>
            </w:r>
          </w:p>
        </w:tc>
        <w:tc>
          <w:tcPr>
            <w:tcW w:w="1495" w:type="dxa"/>
            <w:shd w:val="clear" w:color="auto" w:fill="auto"/>
            <w:vAlign w:val="center"/>
          </w:tcPr>
          <w:p w14:paraId="62470870">
            <w:pPr>
              <w:pStyle w:val="38"/>
              <w:rPr>
                <w:color w:val="0000FF"/>
              </w:rPr>
            </w:pPr>
            <w:r>
              <w:rPr>
                <w:rFonts w:hint="eastAsia"/>
                <w:color w:val="0000FF"/>
              </w:rPr>
              <w:t>0.056</w:t>
            </w:r>
          </w:p>
        </w:tc>
        <w:tc>
          <w:tcPr>
            <w:tcW w:w="1782" w:type="dxa"/>
            <w:shd w:val="clear" w:color="auto" w:fill="auto"/>
            <w:vAlign w:val="center"/>
          </w:tcPr>
          <w:p w14:paraId="025B5EE1">
            <w:pPr>
              <w:pStyle w:val="38"/>
              <w:rPr>
                <w:rFonts w:hint="eastAsia" w:eastAsia="宋体"/>
                <w:color w:val="0000FF"/>
                <w:lang w:val="en-US" w:eastAsia="zh-CN"/>
              </w:rPr>
            </w:pPr>
            <w:r>
              <w:rPr>
                <w:rFonts w:hint="eastAsia"/>
                <w:color w:val="0000FF"/>
              </w:rPr>
              <w:t>0.08</w:t>
            </w:r>
            <w:r>
              <w:rPr>
                <w:rFonts w:hint="eastAsia"/>
                <w:color w:val="0000FF"/>
                <w:lang w:val="en-US" w:eastAsia="zh-CN"/>
              </w:rPr>
              <w:t>6</w:t>
            </w:r>
          </w:p>
        </w:tc>
      </w:tr>
      <w:tr w14:paraId="0FBB1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0794BE00">
            <w:pPr>
              <w:pStyle w:val="38"/>
              <w:rPr>
                <w:color w:val="0000FF"/>
              </w:rPr>
            </w:pPr>
            <w:r>
              <w:rPr>
                <w:rFonts w:hint="eastAsia"/>
                <w:color w:val="0000FF"/>
              </w:rPr>
              <w:t>6</w:t>
            </w:r>
          </w:p>
        </w:tc>
        <w:tc>
          <w:tcPr>
            <w:tcW w:w="1276" w:type="dxa"/>
            <w:vAlign w:val="center"/>
          </w:tcPr>
          <w:p w14:paraId="5847F488">
            <w:pPr>
              <w:pStyle w:val="38"/>
              <w:rPr>
                <w:color w:val="0000FF"/>
              </w:rPr>
            </w:pPr>
            <w:r>
              <w:rPr>
                <w:color w:val="0000FF"/>
              </w:rPr>
              <w:t>DA00</w:t>
            </w:r>
            <w:r>
              <w:rPr>
                <w:rFonts w:hint="eastAsia"/>
                <w:color w:val="0000FF"/>
              </w:rPr>
              <w:t>6</w:t>
            </w:r>
          </w:p>
        </w:tc>
        <w:tc>
          <w:tcPr>
            <w:tcW w:w="1447" w:type="dxa"/>
            <w:shd w:val="clear" w:color="auto" w:fill="auto"/>
            <w:vAlign w:val="center"/>
          </w:tcPr>
          <w:p w14:paraId="7155D158">
            <w:pPr>
              <w:pStyle w:val="38"/>
              <w:rPr>
                <w:color w:val="0000FF"/>
              </w:rPr>
            </w:pPr>
            <w:r>
              <w:rPr>
                <w:rFonts w:hint="eastAsia"/>
                <w:color w:val="0000FF"/>
              </w:rPr>
              <w:t>颗粒物</w:t>
            </w:r>
          </w:p>
        </w:tc>
        <w:tc>
          <w:tcPr>
            <w:tcW w:w="1739" w:type="dxa"/>
            <w:shd w:val="clear" w:color="auto" w:fill="auto"/>
            <w:vAlign w:val="center"/>
          </w:tcPr>
          <w:p w14:paraId="6C0FB10E">
            <w:pPr>
              <w:pStyle w:val="38"/>
              <w:rPr>
                <w:color w:val="0000FF"/>
              </w:rPr>
            </w:pPr>
            <w:r>
              <w:rPr>
                <w:rFonts w:hint="eastAsia"/>
                <w:color w:val="0000FF"/>
              </w:rPr>
              <w:t>6.36</w:t>
            </w:r>
          </w:p>
        </w:tc>
        <w:tc>
          <w:tcPr>
            <w:tcW w:w="1495" w:type="dxa"/>
            <w:shd w:val="clear" w:color="auto" w:fill="auto"/>
            <w:vAlign w:val="center"/>
          </w:tcPr>
          <w:p w14:paraId="2621C59F">
            <w:pPr>
              <w:pStyle w:val="38"/>
              <w:rPr>
                <w:color w:val="0000FF"/>
              </w:rPr>
            </w:pPr>
            <w:r>
              <w:rPr>
                <w:rFonts w:hint="eastAsia"/>
                <w:color w:val="0000FF"/>
              </w:rPr>
              <w:t>0.178</w:t>
            </w:r>
          </w:p>
        </w:tc>
        <w:tc>
          <w:tcPr>
            <w:tcW w:w="1782" w:type="dxa"/>
            <w:shd w:val="clear" w:color="auto" w:fill="auto"/>
            <w:vAlign w:val="center"/>
          </w:tcPr>
          <w:p w14:paraId="4E45987A">
            <w:pPr>
              <w:pStyle w:val="38"/>
              <w:rPr>
                <w:color w:val="0000FF"/>
              </w:rPr>
            </w:pPr>
            <w:r>
              <w:rPr>
                <w:rFonts w:hint="eastAsia"/>
                <w:color w:val="0000FF"/>
              </w:rPr>
              <w:t>0.045</w:t>
            </w:r>
          </w:p>
        </w:tc>
      </w:tr>
      <w:tr w14:paraId="36F74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18D757A3">
            <w:pPr>
              <w:pStyle w:val="38"/>
              <w:rPr>
                <w:color w:val="0000FF"/>
              </w:rPr>
            </w:pPr>
            <w:r>
              <w:rPr>
                <w:rFonts w:hint="eastAsia"/>
                <w:color w:val="0000FF"/>
              </w:rPr>
              <w:t>7</w:t>
            </w:r>
          </w:p>
        </w:tc>
        <w:tc>
          <w:tcPr>
            <w:tcW w:w="1276" w:type="dxa"/>
            <w:vAlign w:val="center"/>
          </w:tcPr>
          <w:p w14:paraId="5FF9CB70">
            <w:pPr>
              <w:pStyle w:val="38"/>
              <w:rPr>
                <w:color w:val="0000FF"/>
              </w:rPr>
            </w:pPr>
            <w:r>
              <w:rPr>
                <w:color w:val="0000FF"/>
              </w:rPr>
              <w:t>DA00</w:t>
            </w:r>
            <w:r>
              <w:rPr>
                <w:rFonts w:hint="eastAsia"/>
                <w:color w:val="0000FF"/>
              </w:rPr>
              <w:t>7</w:t>
            </w:r>
          </w:p>
        </w:tc>
        <w:tc>
          <w:tcPr>
            <w:tcW w:w="1447" w:type="dxa"/>
            <w:shd w:val="clear" w:color="auto" w:fill="auto"/>
            <w:vAlign w:val="center"/>
          </w:tcPr>
          <w:p w14:paraId="41608104">
            <w:pPr>
              <w:pStyle w:val="38"/>
              <w:rPr>
                <w:color w:val="0000FF"/>
              </w:rPr>
            </w:pPr>
            <w:r>
              <w:rPr>
                <w:rFonts w:hint="eastAsia"/>
                <w:color w:val="0000FF"/>
              </w:rPr>
              <w:t>颗粒物</w:t>
            </w:r>
          </w:p>
        </w:tc>
        <w:tc>
          <w:tcPr>
            <w:tcW w:w="1739" w:type="dxa"/>
            <w:shd w:val="clear" w:color="auto" w:fill="auto"/>
            <w:vAlign w:val="center"/>
          </w:tcPr>
          <w:p w14:paraId="1EAB8EDD">
            <w:pPr>
              <w:pStyle w:val="38"/>
              <w:rPr>
                <w:color w:val="0000FF"/>
              </w:rPr>
            </w:pPr>
            <w:r>
              <w:rPr>
                <w:rFonts w:hint="eastAsia"/>
                <w:color w:val="0000FF"/>
              </w:rPr>
              <w:t>1</w:t>
            </w:r>
          </w:p>
        </w:tc>
        <w:tc>
          <w:tcPr>
            <w:tcW w:w="1495" w:type="dxa"/>
            <w:shd w:val="clear" w:color="auto" w:fill="auto"/>
            <w:vAlign w:val="center"/>
          </w:tcPr>
          <w:p w14:paraId="6E6292F7">
            <w:pPr>
              <w:pStyle w:val="38"/>
              <w:rPr>
                <w:color w:val="0000FF"/>
              </w:rPr>
            </w:pPr>
            <w:r>
              <w:rPr>
                <w:rFonts w:hint="eastAsia"/>
                <w:color w:val="0000FF"/>
              </w:rPr>
              <w:t>0.002</w:t>
            </w:r>
          </w:p>
        </w:tc>
        <w:tc>
          <w:tcPr>
            <w:tcW w:w="1782" w:type="dxa"/>
            <w:shd w:val="clear" w:color="auto" w:fill="auto"/>
            <w:vAlign w:val="center"/>
          </w:tcPr>
          <w:p w14:paraId="339F65C6">
            <w:pPr>
              <w:pStyle w:val="38"/>
              <w:rPr>
                <w:rFonts w:eastAsiaTheme="minorEastAsia" w:cstheme="minorBidi"/>
                <w:color w:val="0000FF"/>
                <w:szCs w:val="21"/>
              </w:rPr>
            </w:pPr>
            <w:r>
              <w:rPr>
                <w:rFonts w:hint="eastAsia" w:eastAsiaTheme="minorEastAsia" w:cstheme="minorBidi"/>
                <w:color w:val="0000FF"/>
                <w:szCs w:val="21"/>
              </w:rPr>
              <w:t>0.005</w:t>
            </w:r>
          </w:p>
        </w:tc>
      </w:tr>
      <w:tr w14:paraId="57E68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8" w:type="dxa"/>
            <w:vAlign w:val="center"/>
          </w:tcPr>
          <w:p w14:paraId="7109239C">
            <w:pPr>
              <w:pStyle w:val="38"/>
              <w:rPr>
                <w:color w:val="0000FF"/>
              </w:rPr>
            </w:pPr>
            <w:r>
              <w:rPr>
                <w:rFonts w:hint="eastAsia"/>
                <w:color w:val="0000FF"/>
              </w:rPr>
              <w:t>8</w:t>
            </w:r>
          </w:p>
        </w:tc>
        <w:tc>
          <w:tcPr>
            <w:tcW w:w="1276" w:type="dxa"/>
            <w:vAlign w:val="center"/>
          </w:tcPr>
          <w:p w14:paraId="61A9AE11">
            <w:pPr>
              <w:pStyle w:val="38"/>
              <w:rPr>
                <w:color w:val="0000FF"/>
              </w:rPr>
            </w:pPr>
            <w:r>
              <w:rPr>
                <w:rFonts w:hint="eastAsia"/>
                <w:color w:val="0000FF"/>
              </w:rPr>
              <w:t>DA008</w:t>
            </w:r>
          </w:p>
        </w:tc>
        <w:tc>
          <w:tcPr>
            <w:tcW w:w="1447" w:type="dxa"/>
            <w:shd w:val="clear" w:color="auto" w:fill="auto"/>
            <w:vAlign w:val="center"/>
          </w:tcPr>
          <w:p w14:paraId="2B1D98A6">
            <w:pPr>
              <w:pStyle w:val="38"/>
              <w:rPr>
                <w:color w:val="0000FF"/>
              </w:rPr>
            </w:pPr>
            <w:r>
              <w:rPr>
                <w:rFonts w:hint="eastAsia"/>
                <w:color w:val="0000FF"/>
              </w:rPr>
              <w:t>油烟</w:t>
            </w:r>
          </w:p>
        </w:tc>
        <w:tc>
          <w:tcPr>
            <w:tcW w:w="1739" w:type="dxa"/>
            <w:shd w:val="clear" w:color="auto" w:fill="auto"/>
            <w:vAlign w:val="center"/>
          </w:tcPr>
          <w:p w14:paraId="2358BCCB">
            <w:pPr>
              <w:pStyle w:val="38"/>
              <w:rPr>
                <w:color w:val="0000FF"/>
              </w:rPr>
            </w:pPr>
            <w:r>
              <w:rPr>
                <w:rFonts w:hint="eastAsia"/>
                <w:color w:val="0000FF"/>
              </w:rPr>
              <w:t>1.5</w:t>
            </w:r>
          </w:p>
        </w:tc>
        <w:tc>
          <w:tcPr>
            <w:tcW w:w="1495" w:type="dxa"/>
            <w:shd w:val="clear" w:color="auto" w:fill="auto"/>
            <w:vAlign w:val="center"/>
          </w:tcPr>
          <w:p w14:paraId="55166175">
            <w:pPr>
              <w:pStyle w:val="38"/>
              <w:rPr>
                <w:color w:val="0000FF"/>
              </w:rPr>
            </w:pPr>
            <w:r>
              <w:rPr>
                <w:rFonts w:hint="eastAsia"/>
                <w:color w:val="0000FF"/>
              </w:rPr>
              <w:t>0.003</w:t>
            </w:r>
          </w:p>
        </w:tc>
        <w:tc>
          <w:tcPr>
            <w:tcW w:w="1782" w:type="dxa"/>
            <w:shd w:val="clear" w:color="auto" w:fill="auto"/>
            <w:vAlign w:val="center"/>
          </w:tcPr>
          <w:p w14:paraId="418D7BD9">
            <w:pPr>
              <w:pStyle w:val="38"/>
              <w:rPr>
                <w:color w:val="0000FF"/>
              </w:rPr>
            </w:pPr>
            <w:r>
              <w:rPr>
                <w:rFonts w:hint="eastAsia"/>
                <w:color w:val="0000FF"/>
              </w:rPr>
              <w:t>0.002</w:t>
            </w:r>
          </w:p>
        </w:tc>
      </w:tr>
      <w:tr w14:paraId="309A9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27" w:type="dxa"/>
            <w:gridSpan w:val="6"/>
            <w:vAlign w:val="center"/>
          </w:tcPr>
          <w:p w14:paraId="6DC1CBAE">
            <w:pPr>
              <w:pStyle w:val="38"/>
              <w:rPr>
                <w:color w:val="0000FF"/>
              </w:rPr>
            </w:pPr>
            <w:r>
              <w:rPr>
                <w:color w:val="0000FF"/>
              </w:rPr>
              <w:t>有组织排放总计</w:t>
            </w:r>
          </w:p>
        </w:tc>
      </w:tr>
      <w:tr w14:paraId="5AECF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restart"/>
            <w:vAlign w:val="center"/>
          </w:tcPr>
          <w:p w14:paraId="586E466C">
            <w:pPr>
              <w:pStyle w:val="38"/>
              <w:rPr>
                <w:color w:val="0000FF"/>
              </w:rPr>
            </w:pPr>
            <w:r>
              <w:rPr>
                <w:color w:val="0000FF"/>
              </w:rPr>
              <w:t>有组织排放总计</w:t>
            </w:r>
          </w:p>
        </w:tc>
        <w:tc>
          <w:tcPr>
            <w:tcW w:w="4681" w:type="dxa"/>
            <w:gridSpan w:val="3"/>
            <w:shd w:val="clear" w:color="auto" w:fill="auto"/>
            <w:vAlign w:val="center"/>
          </w:tcPr>
          <w:p w14:paraId="069EE519">
            <w:pPr>
              <w:pStyle w:val="38"/>
              <w:rPr>
                <w:color w:val="0000FF"/>
                <w:lang w:val="zh-CN"/>
              </w:rPr>
            </w:pPr>
            <w:r>
              <w:rPr>
                <w:color w:val="0000FF"/>
              </w:rPr>
              <w:t>颗粒物</w:t>
            </w:r>
          </w:p>
        </w:tc>
        <w:tc>
          <w:tcPr>
            <w:tcW w:w="1782" w:type="dxa"/>
            <w:vAlign w:val="center"/>
          </w:tcPr>
          <w:p w14:paraId="73C1862A">
            <w:pPr>
              <w:pStyle w:val="38"/>
              <w:rPr>
                <w:rFonts w:hint="default" w:eastAsia="宋体"/>
                <w:color w:val="0000FF"/>
                <w:lang w:val="en-US" w:eastAsia="zh-CN"/>
              </w:rPr>
            </w:pPr>
            <w:r>
              <w:rPr>
                <w:rFonts w:hint="eastAsia"/>
                <w:color w:val="0000FF"/>
                <w:lang w:val="en-US" w:eastAsia="zh-CN"/>
              </w:rPr>
              <w:t>0.803</w:t>
            </w:r>
          </w:p>
        </w:tc>
      </w:tr>
      <w:tr w14:paraId="457BF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34ECB7FC">
            <w:pPr>
              <w:pStyle w:val="38"/>
              <w:rPr>
                <w:color w:val="0000FF"/>
              </w:rPr>
            </w:pPr>
          </w:p>
        </w:tc>
        <w:tc>
          <w:tcPr>
            <w:tcW w:w="4681" w:type="dxa"/>
            <w:gridSpan w:val="3"/>
            <w:shd w:val="clear" w:color="auto" w:fill="auto"/>
            <w:vAlign w:val="center"/>
          </w:tcPr>
          <w:p w14:paraId="402C91F5">
            <w:pPr>
              <w:pStyle w:val="38"/>
              <w:rPr>
                <w:color w:val="0000FF"/>
              </w:rPr>
            </w:pPr>
            <w:r>
              <w:rPr>
                <w:color w:val="0000FF"/>
              </w:rPr>
              <w:t>SO</w:t>
            </w:r>
            <w:r>
              <w:rPr>
                <w:color w:val="0000FF"/>
                <w:vertAlign w:val="subscript"/>
              </w:rPr>
              <w:t>2</w:t>
            </w:r>
          </w:p>
        </w:tc>
        <w:tc>
          <w:tcPr>
            <w:tcW w:w="1782" w:type="dxa"/>
            <w:vAlign w:val="center"/>
          </w:tcPr>
          <w:p w14:paraId="5E7C049C">
            <w:pPr>
              <w:pStyle w:val="38"/>
              <w:rPr>
                <w:rFonts w:hint="eastAsia" w:eastAsia="宋体"/>
                <w:color w:val="0000FF"/>
                <w:lang w:eastAsia="zh-CN"/>
              </w:rPr>
            </w:pPr>
            <w:r>
              <w:rPr>
                <w:color w:val="0000FF"/>
              </w:rPr>
              <w:t>0.00</w:t>
            </w:r>
            <w:r>
              <w:rPr>
                <w:rFonts w:hint="eastAsia"/>
                <w:color w:val="0000FF"/>
                <w:lang w:val="en-US" w:eastAsia="zh-CN"/>
              </w:rPr>
              <w:t>6</w:t>
            </w:r>
          </w:p>
        </w:tc>
      </w:tr>
      <w:tr w14:paraId="6AA6D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698D2C9C">
            <w:pPr>
              <w:pStyle w:val="38"/>
              <w:rPr>
                <w:color w:val="0000FF"/>
              </w:rPr>
            </w:pPr>
          </w:p>
        </w:tc>
        <w:tc>
          <w:tcPr>
            <w:tcW w:w="4681" w:type="dxa"/>
            <w:gridSpan w:val="3"/>
            <w:shd w:val="clear" w:color="auto" w:fill="auto"/>
            <w:vAlign w:val="center"/>
          </w:tcPr>
          <w:p w14:paraId="205A8124">
            <w:pPr>
              <w:pStyle w:val="38"/>
              <w:rPr>
                <w:color w:val="0000FF"/>
              </w:rPr>
            </w:pPr>
            <w:r>
              <w:rPr>
                <w:color w:val="0000FF"/>
              </w:rPr>
              <w:t>NOx</w:t>
            </w:r>
          </w:p>
        </w:tc>
        <w:tc>
          <w:tcPr>
            <w:tcW w:w="1782" w:type="dxa"/>
            <w:vAlign w:val="center"/>
          </w:tcPr>
          <w:p w14:paraId="4D5B36C4">
            <w:pPr>
              <w:pStyle w:val="38"/>
              <w:rPr>
                <w:rFonts w:hint="default" w:eastAsia="宋体"/>
                <w:color w:val="0000FF"/>
                <w:lang w:val="en-US" w:eastAsia="zh-CN"/>
              </w:rPr>
            </w:pPr>
            <w:r>
              <w:rPr>
                <w:color w:val="0000FF"/>
              </w:rPr>
              <w:t>0.5</w:t>
            </w:r>
            <w:r>
              <w:rPr>
                <w:rFonts w:hint="eastAsia"/>
                <w:color w:val="0000FF"/>
                <w:lang w:val="en-US" w:eastAsia="zh-CN"/>
              </w:rPr>
              <w:t>34</w:t>
            </w:r>
          </w:p>
        </w:tc>
      </w:tr>
      <w:tr w14:paraId="529C8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5A1DD1D6">
            <w:pPr>
              <w:pStyle w:val="38"/>
              <w:rPr>
                <w:color w:val="0000FF"/>
              </w:rPr>
            </w:pPr>
          </w:p>
        </w:tc>
        <w:tc>
          <w:tcPr>
            <w:tcW w:w="4681" w:type="dxa"/>
            <w:gridSpan w:val="3"/>
            <w:shd w:val="clear" w:color="auto" w:fill="auto"/>
            <w:vAlign w:val="center"/>
          </w:tcPr>
          <w:p w14:paraId="0A0AB2A6">
            <w:pPr>
              <w:pStyle w:val="38"/>
              <w:rPr>
                <w:color w:val="0000FF"/>
              </w:rPr>
            </w:pPr>
            <w:r>
              <w:rPr>
                <w:color w:val="0000FF"/>
              </w:rPr>
              <w:t>沥青烟</w:t>
            </w:r>
          </w:p>
        </w:tc>
        <w:tc>
          <w:tcPr>
            <w:tcW w:w="1782" w:type="dxa"/>
            <w:vAlign w:val="center"/>
          </w:tcPr>
          <w:p w14:paraId="0E173548">
            <w:pPr>
              <w:pStyle w:val="38"/>
              <w:rPr>
                <w:rFonts w:hint="default" w:eastAsia="宋体"/>
                <w:color w:val="0000FF"/>
                <w:lang w:val="en-US" w:eastAsia="zh-CN"/>
              </w:rPr>
            </w:pPr>
            <w:r>
              <w:rPr>
                <w:color w:val="0000FF"/>
              </w:rPr>
              <w:t>0.</w:t>
            </w:r>
            <w:r>
              <w:rPr>
                <w:rFonts w:hint="eastAsia"/>
                <w:color w:val="0000FF"/>
                <w:lang w:val="en-US" w:eastAsia="zh-CN"/>
              </w:rPr>
              <w:t>289</w:t>
            </w:r>
          </w:p>
        </w:tc>
      </w:tr>
      <w:tr w14:paraId="7C71A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7E9ACA7B">
            <w:pPr>
              <w:pStyle w:val="38"/>
              <w:rPr>
                <w:color w:val="0000FF"/>
              </w:rPr>
            </w:pPr>
          </w:p>
        </w:tc>
        <w:tc>
          <w:tcPr>
            <w:tcW w:w="4681" w:type="dxa"/>
            <w:gridSpan w:val="3"/>
            <w:shd w:val="clear" w:color="auto" w:fill="auto"/>
            <w:vAlign w:val="center"/>
          </w:tcPr>
          <w:p w14:paraId="5DAB14E4">
            <w:pPr>
              <w:pStyle w:val="38"/>
              <w:rPr>
                <w:color w:val="0000FF"/>
              </w:rPr>
            </w:pPr>
            <w:r>
              <w:rPr>
                <w:color w:val="0000FF"/>
              </w:rPr>
              <w:t>苯并[a]芘</w:t>
            </w:r>
          </w:p>
        </w:tc>
        <w:tc>
          <w:tcPr>
            <w:tcW w:w="1782" w:type="dxa"/>
            <w:vAlign w:val="center"/>
          </w:tcPr>
          <w:p w14:paraId="0711458D">
            <w:pPr>
              <w:pStyle w:val="38"/>
              <w:rPr>
                <w:color w:val="0000FF"/>
              </w:rPr>
            </w:pPr>
            <w:r>
              <w:rPr>
                <w:color w:val="0000FF"/>
              </w:rPr>
              <w:t>2.506E-07</w:t>
            </w:r>
          </w:p>
        </w:tc>
      </w:tr>
      <w:tr w14:paraId="4247C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5ECF9D04">
            <w:pPr>
              <w:pStyle w:val="38"/>
              <w:rPr>
                <w:color w:val="0000FF"/>
              </w:rPr>
            </w:pPr>
          </w:p>
        </w:tc>
        <w:tc>
          <w:tcPr>
            <w:tcW w:w="4681" w:type="dxa"/>
            <w:gridSpan w:val="3"/>
            <w:shd w:val="clear" w:color="auto" w:fill="auto"/>
            <w:vAlign w:val="center"/>
          </w:tcPr>
          <w:p w14:paraId="1FF58D01">
            <w:pPr>
              <w:pStyle w:val="38"/>
              <w:rPr>
                <w:color w:val="0000FF"/>
              </w:rPr>
            </w:pPr>
            <w:r>
              <w:rPr>
                <w:color w:val="0000FF"/>
              </w:rPr>
              <w:t>非甲烷总烃</w:t>
            </w:r>
          </w:p>
        </w:tc>
        <w:tc>
          <w:tcPr>
            <w:tcW w:w="1782" w:type="dxa"/>
            <w:vAlign w:val="center"/>
          </w:tcPr>
          <w:p w14:paraId="7736FD00">
            <w:pPr>
              <w:pStyle w:val="38"/>
              <w:rPr>
                <w:rFonts w:hint="default" w:eastAsia="宋体"/>
                <w:color w:val="0000FF"/>
                <w:lang w:val="en-US" w:eastAsia="zh-CN"/>
              </w:rPr>
            </w:pPr>
            <w:r>
              <w:rPr>
                <w:rFonts w:hint="eastAsia"/>
                <w:color w:val="0000FF"/>
                <w:lang w:val="en-US" w:eastAsia="zh-CN"/>
              </w:rPr>
              <w:t>0.652</w:t>
            </w:r>
          </w:p>
        </w:tc>
      </w:tr>
      <w:tr w14:paraId="33986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5682040B">
            <w:pPr>
              <w:pStyle w:val="38"/>
              <w:rPr>
                <w:color w:val="0000FF"/>
              </w:rPr>
            </w:pPr>
          </w:p>
        </w:tc>
        <w:tc>
          <w:tcPr>
            <w:tcW w:w="4681" w:type="dxa"/>
            <w:gridSpan w:val="3"/>
            <w:shd w:val="clear" w:color="auto" w:fill="auto"/>
            <w:vAlign w:val="center"/>
          </w:tcPr>
          <w:p w14:paraId="650ADDAE">
            <w:pPr>
              <w:pStyle w:val="38"/>
              <w:rPr>
                <w:color w:val="0000FF"/>
              </w:rPr>
            </w:pPr>
            <w:r>
              <w:rPr>
                <w:rFonts w:hint="eastAsia"/>
                <w:color w:val="0000FF"/>
              </w:rPr>
              <w:t>苯乙烯</w:t>
            </w:r>
          </w:p>
        </w:tc>
        <w:tc>
          <w:tcPr>
            <w:tcW w:w="1782" w:type="dxa"/>
            <w:vAlign w:val="center"/>
          </w:tcPr>
          <w:p w14:paraId="193483C1">
            <w:pPr>
              <w:pStyle w:val="38"/>
              <w:rPr>
                <w:color w:val="0000FF"/>
              </w:rPr>
            </w:pPr>
            <w:r>
              <w:rPr>
                <w:rFonts w:hint="eastAsia"/>
                <w:color w:val="0000FF"/>
              </w:rPr>
              <w:t>0.0002</w:t>
            </w:r>
          </w:p>
        </w:tc>
      </w:tr>
      <w:tr w14:paraId="159F0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30073C91">
            <w:pPr>
              <w:pStyle w:val="38"/>
              <w:rPr>
                <w:color w:val="0000FF"/>
              </w:rPr>
            </w:pPr>
          </w:p>
        </w:tc>
        <w:tc>
          <w:tcPr>
            <w:tcW w:w="4681" w:type="dxa"/>
            <w:gridSpan w:val="3"/>
            <w:shd w:val="clear" w:color="auto" w:fill="auto"/>
            <w:vAlign w:val="center"/>
          </w:tcPr>
          <w:p w14:paraId="06662007">
            <w:pPr>
              <w:pStyle w:val="38"/>
              <w:rPr>
                <w:color w:val="0000FF"/>
              </w:rPr>
            </w:pPr>
            <w:r>
              <w:rPr>
                <w:rFonts w:hint="eastAsia"/>
                <w:color w:val="0000FF"/>
              </w:rPr>
              <w:t>油烟</w:t>
            </w:r>
          </w:p>
        </w:tc>
        <w:tc>
          <w:tcPr>
            <w:tcW w:w="1782" w:type="dxa"/>
            <w:vAlign w:val="center"/>
          </w:tcPr>
          <w:p w14:paraId="42B99793">
            <w:pPr>
              <w:pStyle w:val="38"/>
              <w:rPr>
                <w:color w:val="0000FF"/>
              </w:rPr>
            </w:pPr>
            <w:r>
              <w:rPr>
                <w:rFonts w:hint="eastAsia"/>
                <w:color w:val="0000FF"/>
              </w:rPr>
              <w:t>0.002</w:t>
            </w:r>
          </w:p>
        </w:tc>
      </w:tr>
      <w:tr w14:paraId="70BBE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2F410CF5">
            <w:pPr>
              <w:pStyle w:val="38"/>
              <w:rPr>
                <w:color w:val="0000FF"/>
              </w:rPr>
            </w:pPr>
          </w:p>
        </w:tc>
        <w:tc>
          <w:tcPr>
            <w:tcW w:w="4681" w:type="dxa"/>
            <w:gridSpan w:val="3"/>
            <w:shd w:val="clear" w:color="auto" w:fill="auto"/>
            <w:vAlign w:val="center"/>
          </w:tcPr>
          <w:p w14:paraId="59932A50">
            <w:pPr>
              <w:pStyle w:val="38"/>
              <w:rPr>
                <w:color w:val="0000FF"/>
              </w:rPr>
            </w:pPr>
            <w:r>
              <w:rPr>
                <w:rFonts w:hint="eastAsia"/>
                <w:color w:val="0000FF"/>
              </w:rPr>
              <w:t>臭气浓度</w:t>
            </w:r>
          </w:p>
        </w:tc>
        <w:tc>
          <w:tcPr>
            <w:tcW w:w="1782" w:type="dxa"/>
            <w:vAlign w:val="center"/>
          </w:tcPr>
          <w:p w14:paraId="5AC745F4">
            <w:pPr>
              <w:pStyle w:val="38"/>
              <w:rPr>
                <w:color w:val="0000FF"/>
              </w:rPr>
            </w:pPr>
            <w:r>
              <w:rPr>
                <w:rFonts w:hint="eastAsia"/>
                <w:color w:val="0000FF"/>
              </w:rPr>
              <w:t>少量</w:t>
            </w:r>
          </w:p>
        </w:tc>
      </w:tr>
      <w:tr w14:paraId="5FBE3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27" w:type="dxa"/>
            <w:gridSpan w:val="6"/>
            <w:vAlign w:val="center"/>
          </w:tcPr>
          <w:p w14:paraId="6388B114">
            <w:pPr>
              <w:pStyle w:val="38"/>
              <w:rPr>
                <w:color w:val="0000FF"/>
              </w:rPr>
            </w:pPr>
            <w:r>
              <w:rPr>
                <w:color w:val="0000FF"/>
              </w:rPr>
              <w:t>无组织排放总计</w:t>
            </w:r>
          </w:p>
        </w:tc>
      </w:tr>
      <w:tr w14:paraId="3F93B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Align w:val="center"/>
          </w:tcPr>
          <w:p w14:paraId="1AA839EA">
            <w:pPr>
              <w:pStyle w:val="38"/>
              <w:rPr>
                <w:color w:val="0000FF"/>
              </w:rPr>
            </w:pPr>
            <w:r>
              <w:rPr>
                <w:color w:val="0000FF"/>
              </w:rPr>
              <w:t>无组织排放总计</w:t>
            </w:r>
          </w:p>
        </w:tc>
        <w:tc>
          <w:tcPr>
            <w:tcW w:w="4681" w:type="dxa"/>
            <w:gridSpan w:val="3"/>
            <w:vAlign w:val="center"/>
          </w:tcPr>
          <w:p w14:paraId="39B5A94E">
            <w:pPr>
              <w:pStyle w:val="38"/>
              <w:rPr>
                <w:color w:val="0000FF"/>
              </w:rPr>
            </w:pPr>
            <w:r>
              <w:rPr>
                <w:color w:val="0000FF"/>
              </w:rPr>
              <w:t>颗粒物</w:t>
            </w:r>
          </w:p>
        </w:tc>
        <w:tc>
          <w:tcPr>
            <w:tcW w:w="1782" w:type="dxa"/>
            <w:vAlign w:val="center"/>
          </w:tcPr>
          <w:p w14:paraId="2A969770">
            <w:pPr>
              <w:pStyle w:val="38"/>
              <w:rPr>
                <w:rFonts w:hint="default" w:eastAsia="宋体"/>
                <w:color w:val="0000FF"/>
                <w:lang w:val="en-US" w:eastAsia="zh-CN"/>
              </w:rPr>
            </w:pPr>
            <w:r>
              <w:rPr>
                <w:rFonts w:hint="eastAsia"/>
                <w:color w:val="0000FF"/>
              </w:rPr>
              <w:t>0.5</w:t>
            </w:r>
            <w:r>
              <w:rPr>
                <w:rFonts w:hint="eastAsia"/>
                <w:color w:val="0000FF"/>
                <w:lang w:val="en-US" w:eastAsia="zh-CN"/>
              </w:rPr>
              <w:t>32</w:t>
            </w:r>
          </w:p>
        </w:tc>
      </w:tr>
      <w:tr w14:paraId="6524E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27" w:type="dxa"/>
            <w:gridSpan w:val="6"/>
            <w:vAlign w:val="center"/>
          </w:tcPr>
          <w:p w14:paraId="54B4A053">
            <w:pPr>
              <w:pStyle w:val="38"/>
              <w:rPr>
                <w:color w:val="0000FF"/>
              </w:rPr>
            </w:pPr>
            <w:r>
              <w:rPr>
                <w:color w:val="0000FF"/>
              </w:rPr>
              <w:t>全厂排放总计</w:t>
            </w:r>
          </w:p>
        </w:tc>
      </w:tr>
      <w:tr w14:paraId="40E97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restart"/>
            <w:vAlign w:val="center"/>
          </w:tcPr>
          <w:p w14:paraId="048D61CB">
            <w:pPr>
              <w:pStyle w:val="38"/>
              <w:rPr>
                <w:color w:val="0000FF"/>
              </w:rPr>
            </w:pPr>
            <w:r>
              <w:rPr>
                <w:color w:val="0000FF"/>
              </w:rPr>
              <w:t>全厂排放总计</w:t>
            </w:r>
          </w:p>
        </w:tc>
        <w:tc>
          <w:tcPr>
            <w:tcW w:w="4681" w:type="dxa"/>
            <w:gridSpan w:val="3"/>
            <w:shd w:val="clear" w:color="auto" w:fill="auto"/>
            <w:vAlign w:val="center"/>
          </w:tcPr>
          <w:p w14:paraId="121D0B92">
            <w:pPr>
              <w:pStyle w:val="38"/>
              <w:rPr>
                <w:color w:val="0000FF"/>
                <w:lang w:val="zh-CN"/>
              </w:rPr>
            </w:pPr>
            <w:r>
              <w:rPr>
                <w:color w:val="0000FF"/>
              </w:rPr>
              <w:t>颗粒物</w:t>
            </w:r>
          </w:p>
        </w:tc>
        <w:tc>
          <w:tcPr>
            <w:tcW w:w="1782" w:type="dxa"/>
            <w:vAlign w:val="center"/>
          </w:tcPr>
          <w:p w14:paraId="3030E4D8">
            <w:pPr>
              <w:pStyle w:val="38"/>
              <w:rPr>
                <w:rFonts w:hint="default" w:eastAsia="宋体"/>
                <w:color w:val="0000FF"/>
                <w:lang w:val="en-US" w:eastAsia="zh-CN"/>
              </w:rPr>
            </w:pPr>
            <w:r>
              <w:rPr>
                <w:color w:val="0000FF"/>
              </w:rPr>
              <w:t>1.</w:t>
            </w:r>
            <w:r>
              <w:rPr>
                <w:rFonts w:hint="eastAsia"/>
                <w:color w:val="0000FF"/>
                <w:lang w:val="en-US" w:eastAsia="zh-CN"/>
              </w:rPr>
              <w:t>335</w:t>
            </w:r>
          </w:p>
        </w:tc>
      </w:tr>
      <w:tr w14:paraId="0E85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7D91C2D5">
            <w:pPr>
              <w:pStyle w:val="38"/>
              <w:rPr>
                <w:color w:val="0000FF"/>
              </w:rPr>
            </w:pPr>
          </w:p>
        </w:tc>
        <w:tc>
          <w:tcPr>
            <w:tcW w:w="4681" w:type="dxa"/>
            <w:gridSpan w:val="3"/>
            <w:shd w:val="clear" w:color="auto" w:fill="auto"/>
            <w:vAlign w:val="center"/>
          </w:tcPr>
          <w:p w14:paraId="4A327952">
            <w:pPr>
              <w:pStyle w:val="38"/>
              <w:rPr>
                <w:color w:val="0000FF"/>
              </w:rPr>
            </w:pPr>
            <w:r>
              <w:rPr>
                <w:color w:val="0000FF"/>
              </w:rPr>
              <w:t>SO</w:t>
            </w:r>
            <w:r>
              <w:rPr>
                <w:color w:val="0000FF"/>
                <w:vertAlign w:val="subscript"/>
              </w:rPr>
              <w:t>2</w:t>
            </w:r>
          </w:p>
        </w:tc>
        <w:tc>
          <w:tcPr>
            <w:tcW w:w="1782" w:type="dxa"/>
            <w:shd w:val="clear" w:color="auto" w:fill="auto"/>
            <w:vAlign w:val="center"/>
          </w:tcPr>
          <w:p w14:paraId="7B3BC73D">
            <w:pPr>
              <w:pStyle w:val="38"/>
              <w:ind w:firstLine="0" w:firstLineChars="0"/>
              <w:rPr>
                <w:rFonts w:hint="eastAsia" w:ascii="Times New Roman" w:hAnsi="Times New Roman" w:eastAsia="宋体" w:cs="Times New Roman"/>
                <w:color w:val="0000FF"/>
                <w:kern w:val="2"/>
                <w:sz w:val="21"/>
                <w:szCs w:val="24"/>
                <w:lang w:val="en-US" w:eastAsia="zh-CN" w:bidi="ar-SA"/>
              </w:rPr>
            </w:pPr>
            <w:r>
              <w:rPr>
                <w:color w:val="0000FF"/>
              </w:rPr>
              <w:t>0.00</w:t>
            </w:r>
            <w:r>
              <w:rPr>
                <w:rFonts w:hint="eastAsia"/>
                <w:color w:val="0000FF"/>
                <w:lang w:val="en-US" w:eastAsia="zh-CN"/>
              </w:rPr>
              <w:t>6</w:t>
            </w:r>
          </w:p>
        </w:tc>
      </w:tr>
      <w:tr w14:paraId="66BA5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32F2252F">
            <w:pPr>
              <w:pStyle w:val="38"/>
              <w:rPr>
                <w:color w:val="0000FF"/>
              </w:rPr>
            </w:pPr>
          </w:p>
        </w:tc>
        <w:tc>
          <w:tcPr>
            <w:tcW w:w="4681" w:type="dxa"/>
            <w:gridSpan w:val="3"/>
            <w:shd w:val="clear" w:color="auto" w:fill="auto"/>
            <w:vAlign w:val="center"/>
          </w:tcPr>
          <w:p w14:paraId="18B41211">
            <w:pPr>
              <w:pStyle w:val="38"/>
              <w:rPr>
                <w:color w:val="0000FF"/>
              </w:rPr>
            </w:pPr>
            <w:r>
              <w:rPr>
                <w:color w:val="0000FF"/>
              </w:rPr>
              <w:t>NOx</w:t>
            </w:r>
          </w:p>
        </w:tc>
        <w:tc>
          <w:tcPr>
            <w:tcW w:w="1782" w:type="dxa"/>
            <w:shd w:val="clear" w:color="auto" w:fill="auto"/>
            <w:vAlign w:val="center"/>
          </w:tcPr>
          <w:p w14:paraId="5F23E592">
            <w:pPr>
              <w:pStyle w:val="38"/>
              <w:ind w:firstLine="0" w:firstLineChars="0"/>
              <w:rPr>
                <w:rFonts w:hint="default" w:ascii="Times New Roman" w:hAnsi="Times New Roman" w:eastAsia="宋体" w:cs="Times New Roman"/>
                <w:color w:val="0000FF"/>
                <w:kern w:val="2"/>
                <w:sz w:val="21"/>
                <w:szCs w:val="24"/>
                <w:lang w:val="en-US" w:eastAsia="zh-CN" w:bidi="ar-SA"/>
              </w:rPr>
            </w:pPr>
            <w:r>
              <w:rPr>
                <w:color w:val="0000FF"/>
              </w:rPr>
              <w:t>0.5</w:t>
            </w:r>
            <w:r>
              <w:rPr>
                <w:rFonts w:hint="eastAsia"/>
                <w:color w:val="0000FF"/>
                <w:lang w:val="en-US" w:eastAsia="zh-CN"/>
              </w:rPr>
              <w:t>34</w:t>
            </w:r>
          </w:p>
        </w:tc>
      </w:tr>
      <w:tr w14:paraId="35792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4E6A7F35">
            <w:pPr>
              <w:pStyle w:val="38"/>
              <w:rPr>
                <w:color w:val="0000FF"/>
              </w:rPr>
            </w:pPr>
          </w:p>
        </w:tc>
        <w:tc>
          <w:tcPr>
            <w:tcW w:w="4681" w:type="dxa"/>
            <w:gridSpan w:val="3"/>
            <w:shd w:val="clear" w:color="auto" w:fill="auto"/>
            <w:vAlign w:val="center"/>
          </w:tcPr>
          <w:p w14:paraId="42959D02">
            <w:pPr>
              <w:pStyle w:val="38"/>
              <w:rPr>
                <w:color w:val="0000FF"/>
              </w:rPr>
            </w:pPr>
            <w:r>
              <w:rPr>
                <w:color w:val="0000FF"/>
              </w:rPr>
              <w:t>沥青烟</w:t>
            </w:r>
          </w:p>
        </w:tc>
        <w:tc>
          <w:tcPr>
            <w:tcW w:w="1782" w:type="dxa"/>
            <w:shd w:val="clear" w:color="auto" w:fill="auto"/>
            <w:vAlign w:val="center"/>
          </w:tcPr>
          <w:p w14:paraId="203A59BC">
            <w:pPr>
              <w:pStyle w:val="38"/>
              <w:ind w:firstLine="0" w:firstLineChars="0"/>
              <w:rPr>
                <w:rFonts w:hint="default" w:ascii="Times New Roman" w:hAnsi="Times New Roman" w:eastAsia="宋体" w:cs="Times New Roman"/>
                <w:color w:val="0000FF"/>
                <w:kern w:val="2"/>
                <w:sz w:val="21"/>
                <w:szCs w:val="24"/>
                <w:lang w:val="en-US" w:eastAsia="zh-CN" w:bidi="ar-SA"/>
              </w:rPr>
            </w:pPr>
            <w:r>
              <w:rPr>
                <w:color w:val="0000FF"/>
              </w:rPr>
              <w:t>0.</w:t>
            </w:r>
            <w:r>
              <w:rPr>
                <w:rFonts w:hint="eastAsia"/>
                <w:color w:val="0000FF"/>
                <w:lang w:val="en-US" w:eastAsia="zh-CN"/>
              </w:rPr>
              <w:t>289</w:t>
            </w:r>
          </w:p>
        </w:tc>
      </w:tr>
      <w:tr w14:paraId="0163F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3972DACD">
            <w:pPr>
              <w:pStyle w:val="38"/>
              <w:rPr>
                <w:color w:val="0000FF"/>
              </w:rPr>
            </w:pPr>
          </w:p>
        </w:tc>
        <w:tc>
          <w:tcPr>
            <w:tcW w:w="4681" w:type="dxa"/>
            <w:gridSpan w:val="3"/>
            <w:shd w:val="clear" w:color="auto" w:fill="auto"/>
            <w:vAlign w:val="center"/>
          </w:tcPr>
          <w:p w14:paraId="15268A55">
            <w:pPr>
              <w:pStyle w:val="38"/>
              <w:rPr>
                <w:color w:val="0000FF"/>
              </w:rPr>
            </w:pPr>
            <w:r>
              <w:rPr>
                <w:color w:val="0000FF"/>
              </w:rPr>
              <w:t>苯并[a]芘</w:t>
            </w:r>
          </w:p>
        </w:tc>
        <w:tc>
          <w:tcPr>
            <w:tcW w:w="1782" w:type="dxa"/>
            <w:shd w:val="clear" w:color="auto" w:fill="auto"/>
            <w:vAlign w:val="center"/>
          </w:tcPr>
          <w:p w14:paraId="7765EADA">
            <w:pPr>
              <w:pStyle w:val="38"/>
              <w:ind w:firstLine="0" w:firstLineChars="0"/>
              <w:rPr>
                <w:rFonts w:ascii="Times New Roman" w:hAnsi="Times New Roman" w:eastAsia="宋体" w:cs="Times New Roman"/>
                <w:color w:val="0000FF"/>
                <w:kern w:val="2"/>
                <w:sz w:val="21"/>
                <w:szCs w:val="24"/>
                <w:lang w:val="en-US" w:eastAsia="zh-CN" w:bidi="ar-SA"/>
              </w:rPr>
            </w:pPr>
            <w:r>
              <w:rPr>
                <w:color w:val="0000FF"/>
              </w:rPr>
              <w:t>2.506E-07</w:t>
            </w:r>
          </w:p>
        </w:tc>
      </w:tr>
      <w:tr w14:paraId="72104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2B6ABF88">
            <w:pPr>
              <w:pStyle w:val="38"/>
              <w:rPr>
                <w:color w:val="0000FF"/>
              </w:rPr>
            </w:pPr>
          </w:p>
        </w:tc>
        <w:tc>
          <w:tcPr>
            <w:tcW w:w="4681" w:type="dxa"/>
            <w:gridSpan w:val="3"/>
            <w:shd w:val="clear" w:color="auto" w:fill="auto"/>
            <w:vAlign w:val="center"/>
          </w:tcPr>
          <w:p w14:paraId="216F9651">
            <w:pPr>
              <w:pStyle w:val="38"/>
              <w:rPr>
                <w:color w:val="0000FF"/>
              </w:rPr>
            </w:pPr>
            <w:r>
              <w:rPr>
                <w:color w:val="0000FF"/>
              </w:rPr>
              <w:t>非甲烷总烃</w:t>
            </w:r>
          </w:p>
        </w:tc>
        <w:tc>
          <w:tcPr>
            <w:tcW w:w="1782" w:type="dxa"/>
            <w:shd w:val="clear" w:color="auto" w:fill="auto"/>
            <w:vAlign w:val="center"/>
          </w:tcPr>
          <w:p w14:paraId="0163489B">
            <w:pPr>
              <w:pStyle w:val="38"/>
              <w:ind w:firstLine="0" w:firstLineChars="0"/>
              <w:rPr>
                <w:rFonts w:hint="default" w:ascii="Times New Roman" w:hAnsi="Times New Roman" w:eastAsia="宋体" w:cs="Times New Roman"/>
                <w:color w:val="0000FF"/>
                <w:kern w:val="2"/>
                <w:sz w:val="21"/>
                <w:szCs w:val="24"/>
                <w:lang w:val="en-US" w:eastAsia="zh-CN" w:bidi="ar-SA"/>
              </w:rPr>
            </w:pPr>
            <w:r>
              <w:rPr>
                <w:rFonts w:hint="eastAsia"/>
                <w:color w:val="0000FF"/>
                <w:lang w:val="en-US" w:eastAsia="zh-CN"/>
              </w:rPr>
              <w:t>0.652</w:t>
            </w:r>
          </w:p>
        </w:tc>
      </w:tr>
      <w:tr w14:paraId="4B9D7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04625B4A">
            <w:pPr>
              <w:pStyle w:val="38"/>
              <w:rPr>
                <w:color w:val="0000FF"/>
              </w:rPr>
            </w:pPr>
          </w:p>
        </w:tc>
        <w:tc>
          <w:tcPr>
            <w:tcW w:w="4681" w:type="dxa"/>
            <w:gridSpan w:val="3"/>
            <w:shd w:val="clear" w:color="auto" w:fill="auto"/>
            <w:vAlign w:val="center"/>
          </w:tcPr>
          <w:p w14:paraId="02A02B68">
            <w:pPr>
              <w:pStyle w:val="38"/>
              <w:rPr>
                <w:color w:val="0000FF"/>
              </w:rPr>
            </w:pPr>
            <w:r>
              <w:rPr>
                <w:rFonts w:hint="eastAsia"/>
                <w:color w:val="0000FF"/>
              </w:rPr>
              <w:t>苯乙烯</w:t>
            </w:r>
          </w:p>
        </w:tc>
        <w:tc>
          <w:tcPr>
            <w:tcW w:w="1782" w:type="dxa"/>
            <w:shd w:val="clear" w:color="auto" w:fill="auto"/>
            <w:vAlign w:val="center"/>
          </w:tcPr>
          <w:p w14:paraId="75486A27">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0.0002</w:t>
            </w:r>
          </w:p>
        </w:tc>
      </w:tr>
      <w:tr w14:paraId="37457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000D4B23">
            <w:pPr>
              <w:pStyle w:val="38"/>
              <w:rPr>
                <w:color w:val="0000FF"/>
              </w:rPr>
            </w:pPr>
          </w:p>
        </w:tc>
        <w:tc>
          <w:tcPr>
            <w:tcW w:w="4681" w:type="dxa"/>
            <w:gridSpan w:val="3"/>
            <w:shd w:val="clear" w:color="auto" w:fill="auto"/>
            <w:vAlign w:val="center"/>
          </w:tcPr>
          <w:p w14:paraId="3DD10C9C">
            <w:pPr>
              <w:pStyle w:val="38"/>
              <w:rPr>
                <w:color w:val="0000FF"/>
              </w:rPr>
            </w:pPr>
            <w:r>
              <w:rPr>
                <w:rFonts w:hint="eastAsia"/>
                <w:color w:val="0000FF"/>
              </w:rPr>
              <w:t>油烟</w:t>
            </w:r>
          </w:p>
        </w:tc>
        <w:tc>
          <w:tcPr>
            <w:tcW w:w="1782" w:type="dxa"/>
            <w:shd w:val="clear" w:color="auto" w:fill="auto"/>
            <w:vAlign w:val="center"/>
          </w:tcPr>
          <w:p w14:paraId="317FF843">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0.002</w:t>
            </w:r>
          </w:p>
        </w:tc>
      </w:tr>
      <w:tr w14:paraId="08A05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864" w:type="dxa"/>
            <w:gridSpan w:val="2"/>
            <w:vMerge w:val="continue"/>
            <w:vAlign w:val="center"/>
          </w:tcPr>
          <w:p w14:paraId="735F2678">
            <w:pPr>
              <w:pStyle w:val="38"/>
              <w:rPr>
                <w:color w:val="0000FF"/>
              </w:rPr>
            </w:pPr>
          </w:p>
        </w:tc>
        <w:tc>
          <w:tcPr>
            <w:tcW w:w="4681" w:type="dxa"/>
            <w:gridSpan w:val="3"/>
            <w:shd w:val="clear" w:color="auto" w:fill="auto"/>
            <w:vAlign w:val="center"/>
          </w:tcPr>
          <w:p w14:paraId="37095DE9">
            <w:pPr>
              <w:pStyle w:val="38"/>
              <w:rPr>
                <w:color w:val="0000FF"/>
              </w:rPr>
            </w:pPr>
            <w:r>
              <w:rPr>
                <w:rFonts w:hint="eastAsia"/>
                <w:color w:val="0000FF"/>
              </w:rPr>
              <w:t>臭气浓度</w:t>
            </w:r>
          </w:p>
        </w:tc>
        <w:tc>
          <w:tcPr>
            <w:tcW w:w="1782" w:type="dxa"/>
            <w:shd w:val="clear" w:color="auto" w:fill="auto"/>
            <w:vAlign w:val="center"/>
          </w:tcPr>
          <w:p w14:paraId="04241BB5">
            <w:pPr>
              <w:pStyle w:val="38"/>
              <w:ind w:firstLine="0" w:firstLineChars="0"/>
              <w:rPr>
                <w:rFonts w:ascii="Times New Roman" w:hAnsi="Times New Roman" w:eastAsia="宋体" w:cs="Times New Roman"/>
                <w:color w:val="0000FF"/>
                <w:kern w:val="2"/>
                <w:sz w:val="21"/>
                <w:szCs w:val="24"/>
                <w:lang w:val="en-US" w:eastAsia="zh-CN" w:bidi="ar-SA"/>
              </w:rPr>
            </w:pPr>
            <w:r>
              <w:rPr>
                <w:rFonts w:hint="eastAsia"/>
                <w:color w:val="0000FF"/>
              </w:rPr>
              <w:t>少量</w:t>
            </w:r>
          </w:p>
        </w:tc>
      </w:tr>
    </w:tbl>
    <w:p w14:paraId="209CCB7E">
      <w:pPr>
        <w:pStyle w:val="38"/>
        <w:rPr>
          <w:color w:val="0000FF"/>
        </w:rPr>
      </w:pPr>
      <w:r>
        <w:rPr>
          <w:rFonts w:hint="eastAsia"/>
        </w:rPr>
        <w:br w:type="page"/>
      </w:r>
    </w:p>
    <w:p w14:paraId="4B82A1FF">
      <w:pPr>
        <w:pStyle w:val="4"/>
        <w:jc w:val="center"/>
      </w:pPr>
      <w:bookmarkStart w:id="173" w:name="_Toc8529"/>
      <w:bookmarkStart w:id="174" w:name="_Toc16329"/>
      <w:bookmarkStart w:id="175" w:name="_Toc17720"/>
      <w:bookmarkStart w:id="176" w:name="_Toc12356"/>
      <w:r>
        <w:t>4 大气环境污染防治措施及可行性分析</w:t>
      </w:r>
      <w:bookmarkEnd w:id="173"/>
      <w:bookmarkEnd w:id="174"/>
      <w:bookmarkEnd w:id="175"/>
      <w:bookmarkEnd w:id="176"/>
    </w:p>
    <w:p w14:paraId="70F2A5FB">
      <w:pPr>
        <w:pStyle w:val="5"/>
      </w:pPr>
      <w:bookmarkStart w:id="177" w:name="_Toc24854"/>
      <w:bookmarkStart w:id="178" w:name="_Toc31379"/>
      <w:bookmarkStart w:id="179" w:name="_Toc32095"/>
      <w:bookmarkStart w:id="180" w:name="_Toc31860"/>
      <w:r>
        <w:rPr>
          <w:rFonts w:hint="eastAsia"/>
        </w:rPr>
        <w:t>4.1 拟采取的</w:t>
      </w:r>
      <w:r>
        <w:t>污染防治措施可行性分析</w:t>
      </w:r>
      <w:bookmarkEnd w:id="177"/>
      <w:bookmarkEnd w:id="178"/>
      <w:bookmarkEnd w:id="179"/>
      <w:bookmarkEnd w:id="180"/>
    </w:p>
    <w:p w14:paraId="37E048AE">
      <w:pPr>
        <w:ind w:firstLine="484"/>
        <w:rPr>
          <w:rFonts w:ascii="宋体" w:hAnsi="宋体" w:cs="宋体"/>
          <w:spacing w:val="1"/>
        </w:rPr>
      </w:pPr>
      <w:r>
        <w:rPr>
          <w:rFonts w:hint="eastAsia" w:ascii="宋体" w:hAnsi="宋体" w:cs="宋体"/>
          <w:spacing w:val="1"/>
        </w:rPr>
        <w:t>项目废气及拟采取措施见下表。</w:t>
      </w:r>
    </w:p>
    <w:p w14:paraId="2508BCFF">
      <w:pPr>
        <w:pStyle w:val="32"/>
      </w:pPr>
      <w:r>
        <w:rPr>
          <w:rFonts w:hint="eastAsia"/>
        </w:rPr>
        <w:t>表4.1-1  项目废气污染防治措施一览表</w:t>
      </w:r>
    </w:p>
    <w:tbl>
      <w:tblPr>
        <w:tblStyle w:val="25"/>
        <w:tblW w:w="50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06"/>
        <w:gridCol w:w="965"/>
        <w:gridCol w:w="680"/>
        <w:gridCol w:w="1011"/>
        <w:gridCol w:w="1975"/>
        <w:gridCol w:w="3269"/>
      </w:tblGrid>
      <w:tr w14:paraId="5DDB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noWrap/>
            <w:vAlign w:val="center"/>
          </w:tcPr>
          <w:p w14:paraId="006D7C07">
            <w:pPr>
              <w:pStyle w:val="38"/>
              <w:rPr>
                <w:b/>
                <w:bCs/>
              </w:rPr>
            </w:pPr>
            <w:r>
              <w:rPr>
                <w:b/>
                <w:bCs/>
              </w:rPr>
              <w:t>类别</w:t>
            </w:r>
          </w:p>
        </w:tc>
        <w:tc>
          <w:tcPr>
            <w:tcW w:w="574" w:type="pct"/>
            <w:noWrap/>
            <w:vAlign w:val="center"/>
          </w:tcPr>
          <w:p w14:paraId="74A217A9">
            <w:pPr>
              <w:pStyle w:val="38"/>
              <w:rPr>
                <w:b/>
                <w:bCs/>
              </w:rPr>
            </w:pPr>
            <w:r>
              <w:rPr>
                <w:rFonts w:hint="eastAsia"/>
                <w:b/>
                <w:bCs/>
              </w:rPr>
              <w:t>生产线</w:t>
            </w:r>
          </w:p>
        </w:tc>
        <w:tc>
          <w:tcPr>
            <w:tcW w:w="404" w:type="pct"/>
            <w:noWrap/>
            <w:vAlign w:val="center"/>
          </w:tcPr>
          <w:p w14:paraId="1F947704">
            <w:pPr>
              <w:pStyle w:val="38"/>
              <w:rPr>
                <w:b/>
                <w:bCs/>
              </w:rPr>
            </w:pPr>
            <w:r>
              <w:rPr>
                <w:rFonts w:hint="eastAsia"/>
                <w:b/>
                <w:bCs/>
              </w:rPr>
              <w:t>编号</w:t>
            </w:r>
          </w:p>
        </w:tc>
        <w:tc>
          <w:tcPr>
            <w:tcW w:w="601" w:type="pct"/>
            <w:noWrap/>
            <w:vAlign w:val="center"/>
          </w:tcPr>
          <w:p w14:paraId="29CE942C">
            <w:pPr>
              <w:pStyle w:val="38"/>
              <w:rPr>
                <w:b/>
                <w:bCs/>
              </w:rPr>
            </w:pPr>
            <w:r>
              <w:rPr>
                <w:b/>
                <w:bCs/>
              </w:rPr>
              <w:t>产生点</w:t>
            </w:r>
          </w:p>
        </w:tc>
        <w:tc>
          <w:tcPr>
            <w:tcW w:w="1174" w:type="pct"/>
            <w:noWrap/>
            <w:vAlign w:val="center"/>
          </w:tcPr>
          <w:p w14:paraId="0986CFB6">
            <w:pPr>
              <w:pStyle w:val="38"/>
              <w:rPr>
                <w:b/>
                <w:bCs/>
              </w:rPr>
            </w:pPr>
            <w:r>
              <w:rPr>
                <w:b/>
                <w:bCs/>
              </w:rPr>
              <w:t>污染物</w:t>
            </w:r>
          </w:p>
        </w:tc>
        <w:tc>
          <w:tcPr>
            <w:tcW w:w="1944" w:type="pct"/>
            <w:noWrap/>
            <w:vAlign w:val="center"/>
          </w:tcPr>
          <w:p w14:paraId="0DD5E263">
            <w:pPr>
              <w:pStyle w:val="38"/>
              <w:rPr>
                <w:b/>
                <w:bCs/>
              </w:rPr>
            </w:pPr>
            <w:r>
              <w:rPr>
                <w:rFonts w:hint="eastAsia"/>
                <w:b/>
                <w:bCs/>
              </w:rPr>
              <w:t>处理措施</w:t>
            </w:r>
          </w:p>
        </w:tc>
      </w:tr>
      <w:tr w14:paraId="17234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restart"/>
            <w:noWrap/>
            <w:vAlign w:val="center"/>
          </w:tcPr>
          <w:p w14:paraId="795E9DAF">
            <w:pPr>
              <w:pStyle w:val="38"/>
            </w:pPr>
            <w:r>
              <w:rPr>
                <w:rFonts w:hint="eastAsia"/>
              </w:rPr>
              <w:t>废气</w:t>
            </w:r>
          </w:p>
        </w:tc>
        <w:tc>
          <w:tcPr>
            <w:tcW w:w="574" w:type="pct"/>
            <w:vMerge w:val="restart"/>
            <w:shd w:val="clear" w:color="auto" w:fill="auto"/>
            <w:noWrap/>
            <w:vAlign w:val="center"/>
          </w:tcPr>
          <w:p w14:paraId="6DE0FF39">
            <w:pPr>
              <w:pStyle w:val="38"/>
            </w:pPr>
            <w:r>
              <w:rPr>
                <w:rFonts w:hint="eastAsia"/>
              </w:rPr>
              <w:t>沥青及再生沥青混凝土生产线</w:t>
            </w:r>
          </w:p>
        </w:tc>
        <w:tc>
          <w:tcPr>
            <w:tcW w:w="404" w:type="pct"/>
            <w:shd w:val="clear" w:color="auto" w:fill="auto"/>
            <w:noWrap/>
            <w:vAlign w:val="center"/>
          </w:tcPr>
          <w:p w14:paraId="2877D5F0">
            <w:pPr>
              <w:pStyle w:val="38"/>
            </w:pPr>
            <w:r>
              <w:rPr>
                <w:rFonts w:hint="eastAsia"/>
              </w:rPr>
              <w:t>G1</w:t>
            </w:r>
          </w:p>
        </w:tc>
        <w:tc>
          <w:tcPr>
            <w:tcW w:w="601" w:type="pct"/>
            <w:shd w:val="clear" w:color="auto" w:fill="auto"/>
            <w:noWrap/>
            <w:vAlign w:val="center"/>
          </w:tcPr>
          <w:p w14:paraId="46ECC39F">
            <w:pPr>
              <w:pStyle w:val="38"/>
            </w:pPr>
            <w:r>
              <w:rPr>
                <w:rFonts w:hint="eastAsia"/>
              </w:rPr>
              <w:t>矿粉筒仓</w:t>
            </w:r>
          </w:p>
        </w:tc>
        <w:tc>
          <w:tcPr>
            <w:tcW w:w="1174" w:type="pct"/>
            <w:shd w:val="clear" w:color="auto" w:fill="auto"/>
            <w:noWrap/>
            <w:vAlign w:val="center"/>
          </w:tcPr>
          <w:p w14:paraId="27079F3F">
            <w:pPr>
              <w:pStyle w:val="38"/>
            </w:pPr>
            <w:r>
              <w:rPr>
                <w:rFonts w:hint="eastAsia"/>
              </w:rPr>
              <w:t>颗粒物</w:t>
            </w:r>
          </w:p>
        </w:tc>
        <w:tc>
          <w:tcPr>
            <w:tcW w:w="1944" w:type="pct"/>
            <w:shd w:val="clear" w:color="auto" w:fill="auto"/>
            <w:noWrap/>
            <w:vAlign w:val="center"/>
          </w:tcPr>
          <w:p w14:paraId="16B1D275">
            <w:pPr>
              <w:pStyle w:val="38"/>
            </w:pPr>
            <w:r>
              <w:rPr>
                <w:rFonts w:hint="eastAsia"/>
              </w:rPr>
              <w:t>自带仓顶除尘器</w:t>
            </w:r>
          </w:p>
        </w:tc>
      </w:tr>
      <w:tr w14:paraId="06076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FE213BA">
            <w:pPr>
              <w:ind w:firstLine="480"/>
              <w:jc w:val="center"/>
            </w:pPr>
          </w:p>
        </w:tc>
        <w:tc>
          <w:tcPr>
            <w:tcW w:w="574" w:type="pct"/>
            <w:vMerge w:val="continue"/>
            <w:shd w:val="clear" w:color="auto" w:fill="auto"/>
            <w:noWrap/>
            <w:vAlign w:val="center"/>
          </w:tcPr>
          <w:p w14:paraId="292F4988">
            <w:pPr>
              <w:ind w:firstLine="480"/>
              <w:jc w:val="center"/>
            </w:pPr>
          </w:p>
        </w:tc>
        <w:tc>
          <w:tcPr>
            <w:tcW w:w="404" w:type="pct"/>
            <w:shd w:val="clear" w:color="auto" w:fill="auto"/>
            <w:noWrap/>
            <w:vAlign w:val="center"/>
          </w:tcPr>
          <w:p w14:paraId="5AF51654">
            <w:pPr>
              <w:pStyle w:val="38"/>
            </w:pPr>
            <w:r>
              <w:rPr>
                <w:rFonts w:hint="eastAsia"/>
              </w:rPr>
              <w:t>G2</w:t>
            </w:r>
          </w:p>
        </w:tc>
        <w:tc>
          <w:tcPr>
            <w:tcW w:w="601" w:type="pct"/>
            <w:shd w:val="clear" w:color="auto" w:fill="auto"/>
            <w:noWrap/>
            <w:vAlign w:val="center"/>
          </w:tcPr>
          <w:p w14:paraId="628442E4">
            <w:pPr>
              <w:pStyle w:val="38"/>
            </w:pPr>
            <w:r>
              <w:rPr>
                <w:rFonts w:hint="eastAsia"/>
              </w:rPr>
              <w:t>碎石料堆放、装卸</w:t>
            </w:r>
          </w:p>
        </w:tc>
        <w:tc>
          <w:tcPr>
            <w:tcW w:w="1174" w:type="pct"/>
            <w:shd w:val="clear" w:color="auto" w:fill="auto"/>
            <w:noWrap/>
            <w:vAlign w:val="center"/>
          </w:tcPr>
          <w:p w14:paraId="5C802C27">
            <w:pPr>
              <w:pStyle w:val="38"/>
            </w:pPr>
            <w:r>
              <w:rPr>
                <w:rFonts w:hint="eastAsia"/>
              </w:rPr>
              <w:t>颗粒物</w:t>
            </w:r>
          </w:p>
        </w:tc>
        <w:tc>
          <w:tcPr>
            <w:tcW w:w="1944" w:type="pct"/>
            <w:shd w:val="clear" w:color="auto" w:fill="auto"/>
            <w:noWrap/>
            <w:vAlign w:val="center"/>
          </w:tcPr>
          <w:p w14:paraId="02B6EE11">
            <w:pPr>
              <w:pStyle w:val="38"/>
            </w:pPr>
            <w:r>
              <w:rPr>
                <w:rFonts w:hint="eastAsia"/>
              </w:rPr>
              <w:t>原料仓库密闭+洒水喷淋</w:t>
            </w:r>
          </w:p>
        </w:tc>
      </w:tr>
      <w:tr w14:paraId="4BB8E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B7A1A5F">
            <w:pPr>
              <w:ind w:firstLine="480"/>
              <w:jc w:val="center"/>
            </w:pPr>
          </w:p>
        </w:tc>
        <w:tc>
          <w:tcPr>
            <w:tcW w:w="574" w:type="pct"/>
            <w:vMerge w:val="continue"/>
            <w:shd w:val="clear" w:color="auto" w:fill="auto"/>
            <w:noWrap/>
            <w:vAlign w:val="center"/>
          </w:tcPr>
          <w:p w14:paraId="497147BD">
            <w:pPr>
              <w:ind w:left="24" w:leftChars="10" w:right="24" w:rightChars="10" w:firstLine="0" w:firstLineChars="0"/>
              <w:jc w:val="center"/>
            </w:pPr>
          </w:p>
        </w:tc>
        <w:tc>
          <w:tcPr>
            <w:tcW w:w="404" w:type="pct"/>
            <w:vMerge w:val="restart"/>
            <w:shd w:val="clear" w:color="auto" w:fill="auto"/>
            <w:noWrap/>
            <w:vAlign w:val="center"/>
          </w:tcPr>
          <w:p w14:paraId="7880133C">
            <w:pPr>
              <w:pStyle w:val="38"/>
              <w:rPr>
                <w:szCs w:val="21"/>
              </w:rPr>
            </w:pPr>
            <w:r>
              <w:rPr>
                <w:rFonts w:hint="eastAsia"/>
              </w:rPr>
              <w:t>G3</w:t>
            </w:r>
          </w:p>
        </w:tc>
        <w:tc>
          <w:tcPr>
            <w:tcW w:w="601" w:type="pct"/>
            <w:shd w:val="clear" w:color="auto" w:fill="auto"/>
            <w:noWrap/>
            <w:vAlign w:val="center"/>
          </w:tcPr>
          <w:p w14:paraId="0290D0FE">
            <w:pPr>
              <w:pStyle w:val="38"/>
            </w:pPr>
            <w:r>
              <w:rPr>
                <w:rFonts w:hint="eastAsia"/>
              </w:rPr>
              <w:t>骨料上料</w:t>
            </w:r>
          </w:p>
        </w:tc>
        <w:tc>
          <w:tcPr>
            <w:tcW w:w="1174" w:type="pct"/>
            <w:shd w:val="clear" w:color="auto" w:fill="auto"/>
            <w:noWrap/>
            <w:vAlign w:val="center"/>
          </w:tcPr>
          <w:p w14:paraId="3BC7C967">
            <w:pPr>
              <w:pStyle w:val="38"/>
            </w:pPr>
            <w:r>
              <w:rPr>
                <w:rFonts w:hint="eastAsia"/>
              </w:rPr>
              <w:t>颗粒物</w:t>
            </w:r>
          </w:p>
        </w:tc>
        <w:tc>
          <w:tcPr>
            <w:tcW w:w="1944" w:type="pct"/>
            <w:shd w:val="clear" w:color="auto" w:fill="auto"/>
            <w:noWrap/>
            <w:vAlign w:val="center"/>
          </w:tcPr>
          <w:p w14:paraId="6773F5AD">
            <w:pPr>
              <w:pStyle w:val="38"/>
            </w:pPr>
            <w:r>
              <w:rPr>
                <w:rFonts w:hint="eastAsia"/>
              </w:rPr>
              <w:t>布袋除尘器+15m排气筒（DA005）</w:t>
            </w:r>
          </w:p>
        </w:tc>
      </w:tr>
      <w:tr w14:paraId="166EE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291A7E9">
            <w:pPr>
              <w:ind w:firstLine="480"/>
              <w:jc w:val="center"/>
            </w:pPr>
          </w:p>
        </w:tc>
        <w:tc>
          <w:tcPr>
            <w:tcW w:w="574" w:type="pct"/>
            <w:vMerge w:val="continue"/>
            <w:shd w:val="clear" w:color="auto" w:fill="auto"/>
            <w:noWrap/>
            <w:vAlign w:val="center"/>
          </w:tcPr>
          <w:p w14:paraId="4D289CA4">
            <w:pPr>
              <w:ind w:left="24" w:leftChars="10" w:right="24" w:rightChars="10" w:firstLine="0" w:firstLineChars="0"/>
              <w:jc w:val="center"/>
            </w:pPr>
          </w:p>
        </w:tc>
        <w:tc>
          <w:tcPr>
            <w:tcW w:w="404" w:type="pct"/>
            <w:vMerge w:val="continue"/>
            <w:shd w:val="clear" w:color="auto" w:fill="auto"/>
            <w:noWrap/>
            <w:vAlign w:val="center"/>
          </w:tcPr>
          <w:p w14:paraId="26584B0A">
            <w:pPr>
              <w:pStyle w:val="38"/>
            </w:pPr>
          </w:p>
        </w:tc>
        <w:tc>
          <w:tcPr>
            <w:tcW w:w="601" w:type="pct"/>
            <w:shd w:val="clear" w:color="auto" w:fill="auto"/>
            <w:noWrap/>
            <w:vAlign w:val="center"/>
          </w:tcPr>
          <w:p w14:paraId="0FC67DAE">
            <w:pPr>
              <w:pStyle w:val="38"/>
            </w:pPr>
            <w:r>
              <w:rPr>
                <w:rFonts w:hint="eastAsia"/>
              </w:rPr>
              <w:t>骨料输送</w:t>
            </w:r>
          </w:p>
        </w:tc>
        <w:tc>
          <w:tcPr>
            <w:tcW w:w="1174" w:type="pct"/>
            <w:shd w:val="clear" w:color="auto" w:fill="auto"/>
            <w:noWrap/>
            <w:vAlign w:val="center"/>
          </w:tcPr>
          <w:p w14:paraId="7D771067">
            <w:pPr>
              <w:pStyle w:val="38"/>
            </w:pPr>
            <w:r>
              <w:rPr>
                <w:rFonts w:hint="eastAsia"/>
              </w:rPr>
              <w:t>颗粒物</w:t>
            </w:r>
          </w:p>
        </w:tc>
        <w:tc>
          <w:tcPr>
            <w:tcW w:w="1944" w:type="pct"/>
            <w:shd w:val="clear" w:color="auto" w:fill="auto"/>
            <w:noWrap/>
            <w:vAlign w:val="center"/>
          </w:tcPr>
          <w:p w14:paraId="2532F3CE">
            <w:pPr>
              <w:pStyle w:val="38"/>
            </w:pPr>
            <w:r>
              <w:rPr>
                <w:rFonts w:hint="eastAsia"/>
              </w:rPr>
              <w:t>封闭廊道+封闭厂房+洒水喷淋</w:t>
            </w:r>
          </w:p>
        </w:tc>
      </w:tr>
      <w:tr w14:paraId="17D0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E7CAE36">
            <w:pPr>
              <w:ind w:firstLine="480"/>
              <w:jc w:val="center"/>
            </w:pPr>
          </w:p>
        </w:tc>
        <w:tc>
          <w:tcPr>
            <w:tcW w:w="574" w:type="pct"/>
            <w:vMerge w:val="continue"/>
            <w:shd w:val="clear" w:color="auto" w:fill="auto"/>
            <w:noWrap/>
            <w:vAlign w:val="center"/>
          </w:tcPr>
          <w:p w14:paraId="26D83C92">
            <w:pPr>
              <w:ind w:left="24" w:leftChars="10" w:right="24" w:rightChars="10" w:firstLine="0" w:firstLineChars="0"/>
              <w:jc w:val="center"/>
            </w:pPr>
          </w:p>
        </w:tc>
        <w:tc>
          <w:tcPr>
            <w:tcW w:w="404" w:type="pct"/>
            <w:shd w:val="clear" w:color="auto" w:fill="auto"/>
            <w:noWrap/>
            <w:vAlign w:val="center"/>
          </w:tcPr>
          <w:p w14:paraId="307CD9E6">
            <w:pPr>
              <w:pStyle w:val="38"/>
              <w:rPr>
                <w:szCs w:val="21"/>
              </w:rPr>
            </w:pPr>
            <w:r>
              <w:rPr>
                <w:rFonts w:hint="eastAsia"/>
              </w:rPr>
              <w:t>G4</w:t>
            </w:r>
          </w:p>
        </w:tc>
        <w:tc>
          <w:tcPr>
            <w:tcW w:w="601" w:type="pct"/>
            <w:shd w:val="clear" w:color="auto" w:fill="auto"/>
            <w:noWrap/>
            <w:vAlign w:val="center"/>
          </w:tcPr>
          <w:p w14:paraId="710D0694">
            <w:pPr>
              <w:pStyle w:val="38"/>
            </w:pPr>
            <w:r>
              <w:rPr>
                <w:rFonts w:hint="eastAsia"/>
              </w:rPr>
              <w:t>骨料烘干、柴油燃烧</w:t>
            </w:r>
          </w:p>
        </w:tc>
        <w:tc>
          <w:tcPr>
            <w:tcW w:w="1174" w:type="pct"/>
            <w:shd w:val="clear" w:color="auto" w:fill="auto"/>
            <w:noWrap/>
            <w:vAlign w:val="center"/>
          </w:tcPr>
          <w:p w14:paraId="5D04779B">
            <w:pPr>
              <w:pStyle w:val="38"/>
            </w:pPr>
            <w:r>
              <w:rPr>
                <w:rFonts w:hint="eastAsia"/>
              </w:rPr>
              <w:t>颗粒物、SO</w:t>
            </w:r>
            <w:r>
              <w:rPr>
                <w:rFonts w:hint="eastAsia"/>
                <w:vertAlign w:val="subscript"/>
              </w:rPr>
              <w:t>2</w:t>
            </w:r>
            <w:r>
              <w:rPr>
                <w:rFonts w:hint="eastAsia"/>
              </w:rPr>
              <w:t>、NOx</w:t>
            </w:r>
          </w:p>
        </w:tc>
        <w:tc>
          <w:tcPr>
            <w:tcW w:w="1944" w:type="pct"/>
            <w:vMerge w:val="restart"/>
            <w:shd w:val="clear" w:color="auto" w:fill="auto"/>
            <w:noWrap/>
            <w:vAlign w:val="center"/>
          </w:tcPr>
          <w:p w14:paraId="2AEFF12F">
            <w:pPr>
              <w:pStyle w:val="38"/>
            </w:pPr>
            <w:r>
              <w:rPr>
                <w:rFonts w:hint="eastAsia"/>
              </w:rPr>
              <w:t>低氮燃烧器+旋风除尘+布袋除尘器+15m排气筒（DA004）</w:t>
            </w:r>
          </w:p>
        </w:tc>
      </w:tr>
      <w:tr w14:paraId="4C37E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7EDB6A39">
            <w:pPr>
              <w:ind w:firstLine="480"/>
              <w:jc w:val="center"/>
            </w:pPr>
          </w:p>
        </w:tc>
        <w:tc>
          <w:tcPr>
            <w:tcW w:w="574" w:type="pct"/>
            <w:vMerge w:val="continue"/>
            <w:shd w:val="clear" w:color="auto" w:fill="auto"/>
            <w:noWrap/>
            <w:vAlign w:val="center"/>
          </w:tcPr>
          <w:p w14:paraId="4012B698">
            <w:pPr>
              <w:ind w:left="24" w:leftChars="10" w:right="24" w:rightChars="10" w:firstLine="0" w:firstLineChars="0"/>
              <w:jc w:val="center"/>
            </w:pPr>
          </w:p>
        </w:tc>
        <w:tc>
          <w:tcPr>
            <w:tcW w:w="404" w:type="pct"/>
            <w:shd w:val="clear" w:color="auto" w:fill="auto"/>
            <w:noWrap/>
            <w:vAlign w:val="center"/>
          </w:tcPr>
          <w:p w14:paraId="14A5493C">
            <w:pPr>
              <w:pStyle w:val="38"/>
              <w:rPr>
                <w:szCs w:val="21"/>
              </w:rPr>
            </w:pPr>
            <w:r>
              <w:rPr>
                <w:rFonts w:hint="eastAsia"/>
              </w:rPr>
              <w:t>G5</w:t>
            </w:r>
          </w:p>
        </w:tc>
        <w:tc>
          <w:tcPr>
            <w:tcW w:w="601" w:type="pct"/>
            <w:shd w:val="clear" w:color="auto" w:fill="auto"/>
            <w:noWrap/>
            <w:vAlign w:val="center"/>
          </w:tcPr>
          <w:p w14:paraId="7CEF57BD">
            <w:pPr>
              <w:pStyle w:val="38"/>
            </w:pPr>
            <w:r>
              <w:rPr>
                <w:rFonts w:hint="eastAsia"/>
              </w:rPr>
              <w:t>振动筛筛分</w:t>
            </w:r>
          </w:p>
        </w:tc>
        <w:tc>
          <w:tcPr>
            <w:tcW w:w="1174" w:type="pct"/>
            <w:shd w:val="clear" w:color="auto" w:fill="auto"/>
            <w:noWrap/>
            <w:vAlign w:val="center"/>
          </w:tcPr>
          <w:p w14:paraId="70929571">
            <w:pPr>
              <w:pStyle w:val="38"/>
            </w:pPr>
            <w:r>
              <w:rPr>
                <w:rFonts w:hint="eastAsia"/>
              </w:rPr>
              <w:t>颗粒物</w:t>
            </w:r>
          </w:p>
        </w:tc>
        <w:tc>
          <w:tcPr>
            <w:tcW w:w="1944" w:type="pct"/>
            <w:vMerge w:val="continue"/>
            <w:noWrap/>
            <w:vAlign w:val="center"/>
          </w:tcPr>
          <w:p w14:paraId="40582B00">
            <w:pPr>
              <w:ind w:firstLine="480"/>
              <w:jc w:val="center"/>
            </w:pPr>
          </w:p>
        </w:tc>
      </w:tr>
      <w:tr w14:paraId="0E0D3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87843BC">
            <w:pPr>
              <w:ind w:firstLine="480"/>
              <w:jc w:val="center"/>
            </w:pPr>
          </w:p>
        </w:tc>
        <w:tc>
          <w:tcPr>
            <w:tcW w:w="574" w:type="pct"/>
            <w:vMerge w:val="continue"/>
            <w:shd w:val="clear" w:color="auto" w:fill="auto"/>
            <w:noWrap/>
            <w:vAlign w:val="center"/>
          </w:tcPr>
          <w:p w14:paraId="0389BF3A">
            <w:pPr>
              <w:ind w:left="24" w:leftChars="10" w:right="24" w:rightChars="10" w:firstLine="0" w:firstLineChars="0"/>
              <w:jc w:val="center"/>
            </w:pPr>
          </w:p>
        </w:tc>
        <w:tc>
          <w:tcPr>
            <w:tcW w:w="404" w:type="pct"/>
            <w:shd w:val="clear" w:color="auto" w:fill="auto"/>
            <w:noWrap/>
            <w:vAlign w:val="center"/>
          </w:tcPr>
          <w:p w14:paraId="763BEEAD">
            <w:pPr>
              <w:pStyle w:val="38"/>
              <w:rPr>
                <w:szCs w:val="21"/>
              </w:rPr>
            </w:pPr>
            <w:r>
              <w:rPr>
                <w:rFonts w:hint="eastAsia"/>
              </w:rPr>
              <w:t>G6</w:t>
            </w:r>
          </w:p>
        </w:tc>
        <w:tc>
          <w:tcPr>
            <w:tcW w:w="601" w:type="pct"/>
            <w:shd w:val="clear" w:color="auto" w:fill="auto"/>
            <w:noWrap/>
            <w:vAlign w:val="center"/>
          </w:tcPr>
          <w:p w14:paraId="4D66B27B">
            <w:pPr>
              <w:pStyle w:val="38"/>
            </w:pPr>
            <w:r>
              <w:rPr>
                <w:rFonts w:hint="eastAsia"/>
              </w:rPr>
              <w:t>废沥青砼堆放、装卸</w:t>
            </w:r>
          </w:p>
        </w:tc>
        <w:tc>
          <w:tcPr>
            <w:tcW w:w="1174" w:type="pct"/>
            <w:shd w:val="clear" w:color="auto" w:fill="auto"/>
            <w:noWrap/>
            <w:vAlign w:val="center"/>
          </w:tcPr>
          <w:p w14:paraId="0127CF01">
            <w:pPr>
              <w:pStyle w:val="38"/>
            </w:pPr>
            <w:r>
              <w:rPr>
                <w:rFonts w:hint="eastAsia"/>
              </w:rPr>
              <w:t>颗粒物</w:t>
            </w:r>
          </w:p>
        </w:tc>
        <w:tc>
          <w:tcPr>
            <w:tcW w:w="1944" w:type="pct"/>
            <w:shd w:val="clear" w:color="auto" w:fill="auto"/>
            <w:noWrap/>
            <w:vAlign w:val="center"/>
          </w:tcPr>
          <w:p w14:paraId="7CB86115">
            <w:pPr>
              <w:pStyle w:val="38"/>
            </w:pPr>
            <w:r>
              <w:rPr>
                <w:rFonts w:hint="eastAsia"/>
              </w:rPr>
              <w:t>原料仓库密闭+洒水喷淋</w:t>
            </w:r>
          </w:p>
        </w:tc>
      </w:tr>
      <w:tr w14:paraId="413CE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5C709932">
            <w:pPr>
              <w:ind w:firstLine="480"/>
              <w:jc w:val="center"/>
            </w:pPr>
          </w:p>
        </w:tc>
        <w:tc>
          <w:tcPr>
            <w:tcW w:w="574" w:type="pct"/>
            <w:vMerge w:val="continue"/>
            <w:shd w:val="clear" w:color="auto" w:fill="auto"/>
            <w:noWrap/>
            <w:vAlign w:val="center"/>
          </w:tcPr>
          <w:p w14:paraId="45A9F40B">
            <w:pPr>
              <w:ind w:left="24" w:leftChars="10" w:right="24" w:rightChars="10" w:firstLine="0" w:firstLineChars="0"/>
              <w:jc w:val="center"/>
            </w:pPr>
          </w:p>
        </w:tc>
        <w:tc>
          <w:tcPr>
            <w:tcW w:w="404" w:type="pct"/>
            <w:vMerge w:val="restart"/>
            <w:shd w:val="clear" w:color="auto" w:fill="auto"/>
            <w:noWrap/>
            <w:vAlign w:val="center"/>
          </w:tcPr>
          <w:p w14:paraId="4710F1F1">
            <w:pPr>
              <w:pStyle w:val="38"/>
              <w:rPr>
                <w:szCs w:val="21"/>
              </w:rPr>
            </w:pPr>
            <w:r>
              <w:rPr>
                <w:rFonts w:hint="eastAsia"/>
              </w:rPr>
              <w:t>G7</w:t>
            </w:r>
          </w:p>
        </w:tc>
        <w:tc>
          <w:tcPr>
            <w:tcW w:w="601" w:type="pct"/>
            <w:shd w:val="clear" w:color="auto" w:fill="auto"/>
            <w:noWrap/>
            <w:vAlign w:val="center"/>
          </w:tcPr>
          <w:p w14:paraId="5D51C9B2">
            <w:pPr>
              <w:pStyle w:val="38"/>
            </w:pPr>
            <w:r>
              <w:t>废旧沥青砼</w:t>
            </w:r>
            <w:r>
              <w:rPr>
                <w:rFonts w:hint="eastAsia"/>
              </w:rPr>
              <w:t>上料、</w:t>
            </w:r>
            <w:r>
              <w:t>破碎筛分</w:t>
            </w:r>
          </w:p>
        </w:tc>
        <w:tc>
          <w:tcPr>
            <w:tcW w:w="1174" w:type="pct"/>
            <w:shd w:val="clear" w:color="auto" w:fill="auto"/>
            <w:noWrap/>
            <w:vAlign w:val="center"/>
          </w:tcPr>
          <w:p w14:paraId="373743F9">
            <w:pPr>
              <w:pStyle w:val="38"/>
            </w:pPr>
            <w:r>
              <w:rPr>
                <w:rFonts w:hint="eastAsia"/>
              </w:rPr>
              <w:t>颗粒物</w:t>
            </w:r>
          </w:p>
        </w:tc>
        <w:tc>
          <w:tcPr>
            <w:tcW w:w="1944" w:type="pct"/>
            <w:shd w:val="clear" w:color="auto" w:fill="auto"/>
            <w:noWrap/>
            <w:vAlign w:val="center"/>
          </w:tcPr>
          <w:p w14:paraId="2F298C0B">
            <w:pPr>
              <w:pStyle w:val="38"/>
            </w:pPr>
            <w:r>
              <w:rPr>
                <w:rFonts w:hint="eastAsia"/>
              </w:rPr>
              <w:t>集气罩收集+布袋除尘器+15m排气筒（DA006）</w:t>
            </w:r>
          </w:p>
        </w:tc>
      </w:tr>
      <w:tr w14:paraId="6E31B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2B2755C">
            <w:pPr>
              <w:ind w:firstLine="480"/>
              <w:jc w:val="center"/>
            </w:pPr>
          </w:p>
        </w:tc>
        <w:tc>
          <w:tcPr>
            <w:tcW w:w="574" w:type="pct"/>
            <w:vMerge w:val="continue"/>
            <w:shd w:val="clear" w:color="auto" w:fill="auto"/>
            <w:noWrap/>
            <w:vAlign w:val="center"/>
          </w:tcPr>
          <w:p w14:paraId="56BA87EF">
            <w:pPr>
              <w:ind w:left="24" w:leftChars="10" w:right="24" w:rightChars="10" w:firstLine="0" w:firstLineChars="0"/>
              <w:jc w:val="center"/>
            </w:pPr>
          </w:p>
        </w:tc>
        <w:tc>
          <w:tcPr>
            <w:tcW w:w="404" w:type="pct"/>
            <w:vMerge w:val="continue"/>
            <w:shd w:val="clear" w:color="auto" w:fill="auto"/>
            <w:noWrap/>
            <w:vAlign w:val="center"/>
          </w:tcPr>
          <w:p w14:paraId="612E9B99">
            <w:pPr>
              <w:pStyle w:val="38"/>
            </w:pPr>
          </w:p>
        </w:tc>
        <w:tc>
          <w:tcPr>
            <w:tcW w:w="601" w:type="pct"/>
            <w:shd w:val="clear" w:color="auto" w:fill="auto"/>
            <w:noWrap/>
            <w:vAlign w:val="center"/>
          </w:tcPr>
          <w:p w14:paraId="7ED22F9D">
            <w:pPr>
              <w:pStyle w:val="38"/>
            </w:pPr>
            <w:r>
              <w:rPr>
                <w:rFonts w:hint="eastAsia"/>
              </w:rPr>
              <w:t>输送</w:t>
            </w:r>
          </w:p>
        </w:tc>
        <w:tc>
          <w:tcPr>
            <w:tcW w:w="1174" w:type="pct"/>
            <w:shd w:val="clear" w:color="auto" w:fill="auto"/>
            <w:noWrap/>
            <w:vAlign w:val="center"/>
          </w:tcPr>
          <w:p w14:paraId="766F53EB">
            <w:pPr>
              <w:pStyle w:val="38"/>
            </w:pPr>
            <w:r>
              <w:rPr>
                <w:rFonts w:hint="eastAsia"/>
              </w:rPr>
              <w:t>颗粒物</w:t>
            </w:r>
          </w:p>
        </w:tc>
        <w:tc>
          <w:tcPr>
            <w:tcW w:w="1944" w:type="pct"/>
            <w:shd w:val="clear" w:color="auto" w:fill="auto"/>
            <w:noWrap/>
            <w:vAlign w:val="center"/>
          </w:tcPr>
          <w:p w14:paraId="2FB1E87B">
            <w:pPr>
              <w:pStyle w:val="38"/>
            </w:pPr>
            <w:r>
              <w:rPr>
                <w:rFonts w:hint="eastAsia"/>
              </w:rPr>
              <w:t>封闭廊道+封闭厂房+洒水喷淋</w:t>
            </w:r>
          </w:p>
        </w:tc>
      </w:tr>
      <w:tr w14:paraId="5E1FC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300" w:type="pct"/>
            <w:vMerge w:val="continue"/>
            <w:noWrap/>
            <w:vAlign w:val="center"/>
          </w:tcPr>
          <w:p w14:paraId="2A3AC2C2">
            <w:pPr>
              <w:ind w:firstLine="480"/>
              <w:jc w:val="center"/>
            </w:pPr>
          </w:p>
        </w:tc>
        <w:tc>
          <w:tcPr>
            <w:tcW w:w="574" w:type="pct"/>
            <w:vMerge w:val="continue"/>
            <w:shd w:val="clear" w:color="auto" w:fill="auto"/>
            <w:noWrap/>
            <w:vAlign w:val="center"/>
          </w:tcPr>
          <w:p w14:paraId="7665D238">
            <w:pPr>
              <w:ind w:left="24" w:leftChars="10" w:right="24" w:rightChars="10" w:firstLine="0" w:firstLineChars="0"/>
              <w:jc w:val="center"/>
            </w:pPr>
          </w:p>
        </w:tc>
        <w:tc>
          <w:tcPr>
            <w:tcW w:w="404" w:type="pct"/>
            <w:vMerge w:val="restart"/>
            <w:shd w:val="clear" w:color="auto" w:fill="auto"/>
            <w:noWrap/>
            <w:vAlign w:val="center"/>
          </w:tcPr>
          <w:p w14:paraId="465AC1BE">
            <w:pPr>
              <w:pStyle w:val="38"/>
              <w:rPr>
                <w:szCs w:val="21"/>
              </w:rPr>
            </w:pPr>
            <w:r>
              <w:rPr>
                <w:rFonts w:hint="eastAsia"/>
              </w:rPr>
              <w:t>G8</w:t>
            </w:r>
          </w:p>
        </w:tc>
        <w:tc>
          <w:tcPr>
            <w:tcW w:w="601" w:type="pct"/>
            <w:shd w:val="clear" w:color="auto" w:fill="auto"/>
            <w:noWrap/>
            <w:vAlign w:val="center"/>
          </w:tcPr>
          <w:p w14:paraId="063D14C6">
            <w:pPr>
              <w:pStyle w:val="38"/>
            </w:pPr>
            <w:r>
              <w:rPr>
                <w:rFonts w:hint="eastAsia"/>
              </w:rPr>
              <w:t>废沥青伴热再生</w:t>
            </w:r>
          </w:p>
        </w:tc>
        <w:tc>
          <w:tcPr>
            <w:tcW w:w="1174" w:type="pct"/>
            <w:shd w:val="clear" w:color="auto" w:fill="auto"/>
            <w:noWrap/>
            <w:vAlign w:val="center"/>
          </w:tcPr>
          <w:p w14:paraId="49EF3DD1">
            <w:pPr>
              <w:pStyle w:val="38"/>
            </w:pPr>
            <w:r>
              <w:rPr>
                <w:rFonts w:hint="eastAsia"/>
              </w:rPr>
              <w:t>沥青烟、苯并[a]芘、非甲烷总烃、臭气浓度</w:t>
            </w:r>
          </w:p>
        </w:tc>
        <w:tc>
          <w:tcPr>
            <w:tcW w:w="1944" w:type="pct"/>
            <w:vMerge w:val="restart"/>
            <w:shd w:val="clear" w:color="auto" w:fill="auto"/>
            <w:noWrap/>
            <w:vAlign w:val="center"/>
          </w:tcPr>
          <w:p w14:paraId="169AB8B4">
            <w:pPr>
              <w:pStyle w:val="38"/>
            </w:pPr>
            <w:r>
              <w:rPr>
                <w:rFonts w:hint="eastAsia"/>
              </w:rPr>
              <w:t>低氮燃烧器+烘干室燃烧+旋风除尘+布袋除尘器+15m排气筒（DA004）</w:t>
            </w:r>
          </w:p>
        </w:tc>
      </w:tr>
      <w:tr w14:paraId="2FCB9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300" w:type="pct"/>
            <w:vMerge w:val="continue"/>
            <w:noWrap/>
            <w:vAlign w:val="center"/>
          </w:tcPr>
          <w:p w14:paraId="2DA87502">
            <w:pPr>
              <w:ind w:firstLine="480"/>
              <w:jc w:val="center"/>
            </w:pPr>
          </w:p>
        </w:tc>
        <w:tc>
          <w:tcPr>
            <w:tcW w:w="574" w:type="pct"/>
            <w:vMerge w:val="continue"/>
            <w:shd w:val="clear" w:color="auto" w:fill="auto"/>
            <w:noWrap/>
            <w:vAlign w:val="center"/>
          </w:tcPr>
          <w:p w14:paraId="375EB7F6">
            <w:pPr>
              <w:ind w:firstLine="480"/>
              <w:jc w:val="center"/>
            </w:pPr>
          </w:p>
        </w:tc>
        <w:tc>
          <w:tcPr>
            <w:tcW w:w="404" w:type="pct"/>
            <w:vMerge w:val="continue"/>
            <w:shd w:val="clear" w:color="auto" w:fill="auto"/>
            <w:noWrap/>
            <w:vAlign w:val="center"/>
          </w:tcPr>
          <w:p w14:paraId="2A7AC8F7">
            <w:pPr>
              <w:ind w:firstLine="480"/>
              <w:jc w:val="center"/>
            </w:pPr>
          </w:p>
        </w:tc>
        <w:tc>
          <w:tcPr>
            <w:tcW w:w="601" w:type="pct"/>
            <w:shd w:val="clear" w:color="auto" w:fill="auto"/>
            <w:noWrap/>
            <w:vAlign w:val="center"/>
          </w:tcPr>
          <w:p w14:paraId="6D94BEF9">
            <w:pPr>
              <w:pStyle w:val="38"/>
            </w:pPr>
            <w:r>
              <w:rPr>
                <w:rFonts w:hint="eastAsia"/>
              </w:rPr>
              <w:t>柴油燃烧</w:t>
            </w:r>
          </w:p>
        </w:tc>
        <w:tc>
          <w:tcPr>
            <w:tcW w:w="1174" w:type="pct"/>
            <w:shd w:val="clear" w:color="auto" w:fill="auto"/>
            <w:noWrap/>
            <w:vAlign w:val="center"/>
          </w:tcPr>
          <w:p w14:paraId="5EBC84FF">
            <w:pPr>
              <w:pStyle w:val="38"/>
            </w:pPr>
            <w:r>
              <w:rPr>
                <w:rFonts w:hint="eastAsia"/>
              </w:rPr>
              <w:t>颗粒物、</w:t>
            </w:r>
            <w:r>
              <w:t>SO</w:t>
            </w:r>
            <w:r>
              <w:rPr>
                <w:vertAlign w:val="subscript"/>
              </w:rPr>
              <w:t>2</w:t>
            </w:r>
            <w:r>
              <w:rPr>
                <w:rFonts w:hint="eastAsia"/>
              </w:rPr>
              <w:t>、NOx</w:t>
            </w:r>
          </w:p>
        </w:tc>
        <w:tc>
          <w:tcPr>
            <w:tcW w:w="1944" w:type="pct"/>
            <w:vMerge w:val="continue"/>
            <w:shd w:val="clear" w:color="auto" w:fill="auto"/>
            <w:noWrap/>
            <w:vAlign w:val="center"/>
          </w:tcPr>
          <w:p w14:paraId="249801BF">
            <w:pPr>
              <w:pStyle w:val="38"/>
            </w:pPr>
          </w:p>
        </w:tc>
      </w:tr>
      <w:tr w14:paraId="7C156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7B0FF83">
            <w:pPr>
              <w:ind w:firstLine="480"/>
              <w:jc w:val="center"/>
            </w:pPr>
          </w:p>
        </w:tc>
        <w:tc>
          <w:tcPr>
            <w:tcW w:w="574" w:type="pct"/>
            <w:vMerge w:val="continue"/>
            <w:shd w:val="clear" w:color="auto" w:fill="auto"/>
            <w:noWrap/>
            <w:vAlign w:val="center"/>
          </w:tcPr>
          <w:p w14:paraId="1E1BD39E">
            <w:pPr>
              <w:ind w:left="24" w:leftChars="10" w:right="24" w:rightChars="10" w:firstLine="0" w:firstLineChars="0"/>
              <w:jc w:val="center"/>
            </w:pPr>
          </w:p>
        </w:tc>
        <w:tc>
          <w:tcPr>
            <w:tcW w:w="404" w:type="pct"/>
            <w:shd w:val="clear" w:color="auto" w:fill="auto"/>
            <w:noWrap/>
            <w:vAlign w:val="center"/>
          </w:tcPr>
          <w:p w14:paraId="2DCA7985">
            <w:pPr>
              <w:pStyle w:val="38"/>
              <w:rPr>
                <w:szCs w:val="21"/>
              </w:rPr>
            </w:pPr>
            <w:r>
              <w:rPr>
                <w:rFonts w:hint="eastAsia"/>
              </w:rPr>
              <w:t>G9</w:t>
            </w:r>
          </w:p>
        </w:tc>
        <w:tc>
          <w:tcPr>
            <w:tcW w:w="601" w:type="pct"/>
            <w:shd w:val="clear" w:color="auto" w:fill="auto"/>
            <w:noWrap/>
            <w:vAlign w:val="center"/>
          </w:tcPr>
          <w:p w14:paraId="0981DF99">
            <w:pPr>
              <w:pStyle w:val="38"/>
            </w:pPr>
            <w:r>
              <w:rPr>
                <w:rFonts w:hint="eastAsia"/>
              </w:rPr>
              <w:t>沥青暂存、加热</w:t>
            </w:r>
          </w:p>
        </w:tc>
        <w:tc>
          <w:tcPr>
            <w:tcW w:w="1174" w:type="pct"/>
            <w:shd w:val="clear" w:color="auto" w:fill="auto"/>
            <w:noWrap/>
            <w:vAlign w:val="center"/>
          </w:tcPr>
          <w:p w14:paraId="40FE1321">
            <w:pPr>
              <w:pStyle w:val="38"/>
            </w:pPr>
            <w:r>
              <w:rPr>
                <w:rFonts w:hint="eastAsia"/>
              </w:rPr>
              <w:t>沥青烟、苯并[a]芘、非甲烷总烃、臭气浓度</w:t>
            </w:r>
          </w:p>
        </w:tc>
        <w:tc>
          <w:tcPr>
            <w:tcW w:w="1944" w:type="pct"/>
            <w:vMerge w:val="restart"/>
            <w:shd w:val="clear" w:color="auto" w:fill="auto"/>
            <w:noWrap/>
            <w:vAlign w:val="center"/>
          </w:tcPr>
          <w:p w14:paraId="0E550C64">
            <w:pPr>
              <w:pStyle w:val="38"/>
            </w:pPr>
            <w:r>
              <w:rPr>
                <w:rFonts w:hint="eastAsia"/>
              </w:rPr>
              <w:t>电捕焦油器+二级活性炭吸附装置+15m排气筒（DA003）</w:t>
            </w:r>
          </w:p>
        </w:tc>
      </w:tr>
      <w:tr w14:paraId="2EBA1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18F139F">
            <w:pPr>
              <w:ind w:firstLine="480"/>
              <w:jc w:val="center"/>
            </w:pPr>
          </w:p>
        </w:tc>
        <w:tc>
          <w:tcPr>
            <w:tcW w:w="574" w:type="pct"/>
            <w:vMerge w:val="continue"/>
            <w:shd w:val="clear" w:color="auto" w:fill="auto"/>
            <w:noWrap/>
            <w:vAlign w:val="center"/>
          </w:tcPr>
          <w:p w14:paraId="303A335E">
            <w:pPr>
              <w:ind w:left="24" w:leftChars="10" w:right="24" w:rightChars="10" w:firstLine="0" w:firstLineChars="0"/>
              <w:jc w:val="center"/>
            </w:pPr>
          </w:p>
        </w:tc>
        <w:tc>
          <w:tcPr>
            <w:tcW w:w="404" w:type="pct"/>
            <w:shd w:val="clear" w:color="auto" w:fill="auto"/>
            <w:noWrap/>
            <w:vAlign w:val="center"/>
          </w:tcPr>
          <w:p w14:paraId="3151223A">
            <w:pPr>
              <w:pStyle w:val="38"/>
              <w:rPr>
                <w:szCs w:val="21"/>
              </w:rPr>
            </w:pPr>
            <w:r>
              <w:rPr>
                <w:rFonts w:hint="eastAsia"/>
              </w:rPr>
              <w:t>G10</w:t>
            </w:r>
          </w:p>
        </w:tc>
        <w:tc>
          <w:tcPr>
            <w:tcW w:w="601" w:type="pct"/>
            <w:shd w:val="clear" w:color="auto" w:fill="auto"/>
            <w:noWrap/>
            <w:vAlign w:val="center"/>
          </w:tcPr>
          <w:p w14:paraId="158A74FE">
            <w:pPr>
              <w:pStyle w:val="38"/>
            </w:pPr>
            <w:r>
              <w:t>拌合站搅拌</w:t>
            </w:r>
          </w:p>
        </w:tc>
        <w:tc>
          <w:tcPr>
            <w:tcW w:w="1174" w:type="pct"/>
            <w:shd w:val="clear" w:color="auto" w:fill="auto"/>
            <w:noWrap/>
            <w:vAlign w:val="center"/>
          </w:tcPr>
          <w:p w14:paraId="5AA985F8">
            <w:pPr>
              <w:pStyle w:val="38"/>
            </w:pPr>
            <w:r>
              <w:rPr>
                <w:rFonts w:hint="eastAsia"/>
              </w:rPr>
              <w:t>沥青烟、苯并[a]芘、非甲烷总烃、臭气浓度</w:t>
            </w:r>
          </w:p>
        </w:tc>
        <w:tc>
          <w:tcPr>
            <w:tcW w:w="1944" w:type="pct"/>
            <w:vMerge w:val="continue"/>
            <w:shd w:val="clear" w:color="auto" w:fill="auto"/>
            <w:noWrap/>
            <w:vAlign w:val="center"/>
          </w:tcPr>
          <w:p w14:paraId="6CB55C04">
            <w:pPr>
              <w:pStyle w:val="38"/>
            </w:pPr>
          </w:p>
        </w:tc>
      </w:tr>
      <w:tr w14:paraId="5D52D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8502EF5">
            <w:pPr>
              <w:ind w:firstLine="480"/>
              <w:jc w:val="center"/>
            </w:pPr>
          </w:p>
        </w:tc>
        <w:tc>
          <w:tcPr>
            <w:tcW w:w="574" w:type="pct"/>
            <w:vMerge w:val="continue"/>
            <w:shd w:val="clear" w:color="auto" w:fill="auto"/>
            <w:noWrap/>
            <w:vAlign w:val="center"/>
          </w:tcPr>
          <w:p w14:paraId="7DE42CEE">
            <w:pPr>
              <w:ind w:left="24" w:leftChars="10" w:right="24" w:rightChars="10" w:firstLine="0" w:firstLineChars="0"/>
              <w:jc w:val="center"/>
            </w:pPr>
          </w:p>
        </w:tc>
        <w:tc>
          <w:tcPr>
            <w:tcW w:w="404" w:type="pct"/>
            <w:shd w:val="clear" w:color="auto" w:fill="auto"/>
            <w:noWrap/>
            <w:vAlign w:val="center"/>
          </w:tcPr>
          <w:p w14:paraId="75894BC8">
            <w:pPr>
              <w:pStyle w:val="38"/>
              <w:rPr>
                <w:szCs w:val="21"/>
              </w:rPr>
            </w:pPr>
            <w:r>
              <w:rPr>
                <w:rFonts w:hint="eastAsia"/>
              </w:rPr>
              <w:t>G11</w:t>
            </w:r>
          </w:p>
        </w:tc>
        <w:tc>
          <w:tcPr>
            <w:tcW w:w="601" w:type="pct"/>
            <w:shd w:val="clear" w:color="auto" w:fill="auto"/>
            <w:noWrap/>
            <w:vAlign w:val="center"/>
          </w:tcPr>
          <w:p w14:paraId="417E3CE9">
            <w:pPr>
              <w:pStyle w:val="38"/>
            </w:pPr>
            <w:r>
              <w:rPr>
                <w:rFonts w:hint="eastAsia"/>
              </w:rPr>
              <w:t>卸料废气</w:t>
            </w:r>
          </w:p>
        </w:tc>
        <w:tc>
          <w:tcPr>
            <w:tcW w:w="1174" w:type="pct"/>
            <w:shd w:val="clear" w:color="auto" w:fill="auto"/>
            <w:noWrap/>
            <w:vAlign w:val="center"/>
          </w:tcPr>
          <w:p w14:paraId="4C5E4588">
            <w:pPr>
              <w:pStyle w:val="38"/>
            </w:pPr>
            <w:r>
              <w:rPr>
                <w:rFonts w:hint="eastAsia"/>
              </w:rPr>
              <w:t>沥青烟、苯并[a]芘、非甲烷总烃、臭气浓度</w:t>
            </w:r>
          </w:p>
        </w:tc>
        <w:tc>
          <w:tcPr>
            <w:tcW w:w="1944" w:type="pct"/>
            <w:vMerge w:val="continue"/>
            <w:shd w:val="clear" w:color="auto" w:fill="auto"/>
            <w:noWrap/>
            <w:vAlign w:val="center"/>
          </w:tcPr>
          <w:p w14:paraId="37EEBF49">
            <w:pPr>
              <w:ind w:firstLine="480"/>
              <w:jc w:val="center"/>
            </w:pPr>
          </w:p>
        </w:tc>
      </w:tr>
      <w:tr w14:paraId="3E835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B593F9B">
            <w:pPr>
              <w:ind w:firstLine="480"/>
              <w:jc w:val="center"/>
            </w:pPr>
          </w:p>
        </w:tc>
        <w:tc>
          <w:tcPr>
            <w:tcW w:w="574" w:type="pct"/>
            <w:vMerge w:val="continue"/>
            <w:shd w:val="clear" w:color="auto" w:fill="auto"/>
            <w:noWrap/>
            <w:vAlign w:val="center"/>
          </w:tcPr>
          <w:p w14:paraId="7CB1E5E4">
            <w:pPr>
              <w:ind w:firstLine="480"/>
              <w:jc w:val="center"/>
            </w:pPr>
          </w:p>
        </w:tc>
        <w:tc>
          <w:tcPr>
            <w:tcW w:w="404" w:type="pct"/>
            <w:shd w:val="clear" w:color="auto" w:fill="auto"/>
            <w:noWrap/>
            <w:vAlign w:val="center"/>
          </w:tcPr>
          <w:p w14:paraId="4B89175E">
            <w:pPr>
              <w:pStyle w:val="38"/>
              <w:rPr>
                <w:szCs w:val="21"/>
              </w:rPr>
            </w:pPr>
            <w:r>
              <w:rPr>
                <w:rFonts w:hint="eastAsia"/>
              </w:rPr>
              <w:t>G12</w:t>
            </w:r>
          </w:p>
        </w:tc>
        <w:tc>
          <w:tcPr>
            <w:tcW w:w="601" w:type="pct"/>
            <w:shd w:val="clear" w:color="auto" w:fill="auto"/>
            <w:noWrap/>
            <w:vAlign w:val="center"/>
          </w:tcPr>
          <w:p w14:paraId="41377605">
            <w:pPr>
              <w:pStyle w:val="38"/>
            </w:pPr>
            <w:r>
              <w:rPr>
                <w:rFonts w:hint="eastAsia"/>
              </w:rPr>
              <w:t>运输扬尘</w:t>
            </w:r>
          </w:p>
        </w:tc>
        <w:tc>
          <w:tcPr>
            <w:tcW w:w="1174" w:type="pct"/>
            <w:shd w:val="clear" w:color="auto" w:fill="auto"/>
            <w:noWrap/>
            <w:vAlign w:val="center"/>
          </w:tcPr>
          <w:p w14:paraId="5C52FD50">
            <w:pPr>
              <w:pStyle w:val="38"/>
            </w:pPr>
            <w:r>
              <w:rPr>
                <w:rFonts w:hint="eastAsia"/>
              </w:rPr>
              <w:t>颗粒物</w:t>
            </w:r>
          </w:p>
        </w:tc>
        <w:tc>
          <w:tcPr>
            <w:tcW w:w="1944" w:type="pct"/>
            <w:shd w:val="clear" w:color="auto" w:fill="auto"/>
            <w:noWrap/>
            <w:vAlign w:val="center"/>
          </w:tcPr>
          <w:p w14:paraId="5E99A112">
            <w:pPr>
              <w:pStyle w:val="38"/>
            </w:pPr>
            <w:r>
              <w:rPr>
                <w:rFonts w:hint="eastAsia"/>
              </w:rPr>
              <w:t>出入车辆冲洗+覆盖+洒水+围挡</w:t>
            </w:r>
          </w:p>
        </w:tc>
      </w:tr>
      <w:tr w14:paraId="446A9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AC62F4C">
            <w:pPr>
              <w:ind w:firstLine="480"/>
              <w:jc w:val="center"/>
            </w:pPr>
          </w:p>
        </w:tc>
        <w:tc>
          <w:tcPr>
            <w:tcW w:w="574" w:type="pct"/>
            <w:vMerge w:val="continue"/>
            <w:shd w:val="clear" w:color="auto" w:fill="auto"/>
            <w:noWrap/>
            <w:vAlign w:val="center"/>
          </w:tcPr>
          <w:p w14:paraId="4C53EC58">
            <w:pPr>
              <w:ind w:firstLine="480"/>
              <w:jc w:val="center"/>
            </w:pPr>
          </w:p>
        </w:tc>
        <w:tc>
          <w:tcPr>
            <w:tcW w:w="404" w:type="pct"/>
            <w:shd w:val="clear" w:color="auto" w:fill="auto"/>
            <w:noWrap/>
            <w:vAlign w:val="center"/>
          </w:tcPr>
          <w:p w14:paraId="2A7FC014">
            <w:pPr>
              <w:pStyle w:val="38"/>
            </w:pPr>
          </w:p>
        </w:tc>
        <w:tc>
          <w:tcPr>
            <w:tcW w:w="601" w:type="pct"/>
            <w:shd w:val="clear" w:color="auto" w:fill="auto"/>
            <w:noWrap/>
            <w:vAlign w:val="center"/>
          </w:tcPr>
          <w:p w14:paraId="3E3A62F4">
            <w:pPr>
              <w:pStyle w:val="38"/>
            </w:pPr>
            <w:r>
              <w:rPr>
                <w:rFonts w:hint="eastAsia"/>
              </w:rPr>
              <w:t>细粉暂存</w:t>
            </w:r>
          </w:p>
        </w:tc>
        <w:tc>
          <w:tcPr>
            <w:tcW w:w="1174" w:type="pct"/>
            <w:shd w:val="clear" w:color="auto" w:fill="auto"/>
            <w:noWrap/>
            <w:vAlign w:val="center"/>
          </w:tcPr>
          <w:p w14:paraId="61537047">
            <w:pPr>
              <w:pStyle w:val="38"/>
            </w:pPr>
            <w:r>
              <w:rPr>
                <w:rFonts w:hint="eastAsia"/>
              </w:rPr>
              <w:t>颗粒物</w:t>
            </w:r>
          </w:p>
        </w:tc>
        <w:tc>
          <w:tcPr>
            <w:tcW w:w="1944" w:type="pct"/>
            <w:shd w:val="clear" w:color="auto" w:fill="auto"/>
            <w:noWrap/>
            <w:vAlign w:val="center"/>
          </w:tcPr>
          <w:p w14:paraId="3A6D3DDE">
            <w:pPr>
              <w:pStyle w:val="38"/>
            </w:pPr>
            <w:r>
              <w:rPr>
                <w:rFonts w:hint="eastAsia"/>
              </w:rPr>
              <w:t>自带仓顶除尘器</w:t>
            </w:r>
          </w:p>
        </w:tc>
      </w:tr>
      <w:tr w14:paraId="77267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72721AC7">
            <w:pPr>
              <w:ind w:firstLine="480"/>
              <w:jc w:val="center"/>
            </w:pPr>
          </w:p>
        </w:tc>
        <w:tc>
          <w:tcPr>
            <w:tcW w:w="574" w:type="pct"/>
            <w:vMerge w:val="restart"/>
            <w:shd w:val="clear" w:color="auto" w:fill="auto"/>
            <w:noWrap/>
            <w:vAlign w:val="center"/>
          </w:tcPr>
          <w:p w14:paraId="156FA4F6">
            <w:pPr>
              <w:pStyle w:val="38"/>
            </w:pPr>
            <w:r>
              <w:rPr>
                <w:rFonts w:hint="eastAsia"/>
                <w:lang w:val="en-US" w:eastAsia="zh-CN"/>
              </w:rPr>
              <w:t>乳化</w:t>
            </w:r>
            <w:r>
              <w:rPr>
                <w:rFonts w:hint="eastAsia"/>
                <w:lang w:eastAsia="zh-CN"/>
              </w:rPr>
              <w:t>沥青</w:t>
            </w:r>
            <w:r>
              <w:rPr>
                <w:rFonts w:hint="eastAsia"/>
              </w:rPr>
              <w:t>生产线</w:t>
            </w:r>
          </w:p>
        </w:tc>
        <w:tc>
          <w:tcPr>
            <w:tcW w:w="404" w:type="pct"/>
            <w:shd w:val="clear" w:color="auto" w:fill="auto"/>
            <w:noWrap/>
            <w:vAlign w:val="center"/>
          </w:tcPr>
          <w:p w14:paraId="7013EEE9">
            <w:pPr>
              <w:pStyle w:val="38"/>
            </w:pPr>
            <w:r>
              <w:rPr>
                <w:rFonts w:hint="eastAsia"/>
              </w:rPr>
              <w:t>G2-1</w:t>
            </w:r>
          </w:p>
        </w:tc>
        <w:tc>
          <w:tcPr>
            <w:tcW w:w="601" w:type="pct"/>
            <w:shd w:val="clear" w:color="auto" w:fill="auto"/>
            <w:noWrap/>
            <w:vAlign w:val="center"/>
          </w:tcPr>
          <w:p w14:paraId="12B57126">
            <w:pPr>
              <w:pStyle w:val="38"/>
            </w:pPr>
            <w:r>
              <w:rPr>
                <w:rFonts w:hint="eastAsia"/>
              </w:rPr>
              <w:t>原料运输</w:t>
            </w:r>
          </w:p>
        </w:tc>
        <w:tc>
          <w:tcPr>
            <w:tcW w:w="1174" w:type="pct"/>
            <w:shd w:val="clear" w:color="auto" w:fill="auto"/>
            <w:noWrap/>
            <w:vAlign w:val="center"/>
          </w:tcPr>
          <w:p w14:paraId="13603329">
            <w:pPr>
              <w:pStyle w:val="38"/>
              <w:rPr>
                <w:szCs w:val="21"/>
              </w:rPr>
            </w:pPr>
            <w:r>
              <w:rPr>
                <w:rFonts w:hint="eastAsia"/>
              </w:rPr>
              <w:t>颗粒物</w:t>
            </w:r>
          </w:p>
        </w:tc>
        <w:tc>
          <w:tcPr>
            <w:tcW w:w="1944" w:type="pct"/>
            <w:shd w:val="clear" w:color="auto" w:fill="auto"/>
            <w:noWrap/>
            <w:vAlign w:val="center"/>
          </w:tcPr>
          <w:p w14:paraId="3D105C06">
            <w:pPr>
              <w:pStyle w:val="38"/>
              <w:rPr>
                <w:szCs w:val="21"/>
              </w:rPr>
            </w:pPr>
            <w:r>
              <w:rPr>
                <w:rFonts w:hint="eastAsia"/>
              </w:rPr>
              <w:t>出入车辆冲洗+覆盖+洒水+围挡</w:t>
            </w:r>
          </w:p>
        </w:tc>
      </w:tr>
      <w:tr w14:paraId="6CB10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E0DCBA2">
            <w:pPr>
              <w:ind w:firstLine="480"/>
              <w:jc w:val="center"/>
            </w:pPr>
          </w:p>
        </w:tc>
        <w:tc>
          <w:tcPr>
            <w:tcW w:w="574" w:type="pct"/>
            <w:vMerge w:val="continue"/>
            <w:shd w:val="clear" w:color="auto" w:fill="auto"/>
            <w:noWrap/>
            <w:vAlign w:val="center"/>
          </w:tcPr>
          <w:p w14:paraId="0656699C">
            <w:pPr>
              <w:pStyle w:val="38"/>
            </w:pPr>
          </w:p>
        </w:tc>
        <w:tc>
          <w:tcPr>
            <w:tcW w:w="404" w:type="pct"/>
            <w:shd w:val="clear" w:color="auto" w:fill="auto"/>
            <w:noWrap/>
            <w:vAlign w:val="center"/>
          </w:tcPr>
          <w:p w14:paraId="5D6EB317">
            <w:pPr>
              <w:pStyle w:val="38"/>
            </w:pPr>
            <w:r>
              <w:rPr>
                <w:rFonts w:hint="eastAsia"/>
              </w:rPr>
              <w:t>G2-2</w:t>
            </w:r>
          </w:p>
        </w:tc>
        <w:tc>
          <w:tcPr>
            <w:tcW w:w="601" w:type="pct"/>
            <w:shd w:val="clear" w:color="auto" w:fill="auto"/>
            <w:noWrap/>
            <w:vAlign w:val="center"/>
          </w:tcPr>
          <w:p w14:paraId="6EB56DA7">
            <w:pPr>
              <w:pStyle w:val="38"/>
            </w:pPr>
            <w:r>
              <w:rPr>
                <w:rFonts w:hint="eastAsia"/>
              </w:rPr>
              <w:t>沥青加热、储罐呼吸</w:t>
            </w:r>
          </w:p>
        </w:tc>
        <w:tc>
          <w:tcPr>
            <w:tcW w:w="1174" w:type="pct"/>
            <w:vMerge w:val="restart"/>
            <w:shd w:val="clear" w:color="auto" w:fill="auto"/>
            <w:noWrap/>
            <w:vAlign w:val="center"/>
          </w:tcPr>
          <w:p w14:paraId="3EADD732">
            <w:pPr>
              <w:pStyle w:val="38"/>
              <w:rPr>
                <w:szCs w:val="21"/>
              </w:rPr>
            </w:pPr>
            <w:r>
              <w:rPr>
                <w:rFonts w:hint="eastAsia"/>
              </w:rPr>
              <w:t>沥青烟、苯并[a]芘、非甲烷总烃、臭气浓度</w:t>
            </w:r>
          </w:p>
        </w:tc>
        <w:tc>
          <w:tcPr>
            <w:tcW w:w="1944" w:type="pct"/>
            <w:vMerge w:val="restart"/>
            <w:shd w:val="clear" w:color="auto" w:fill="auto"/>
            <w:noWrap/>
            <w:vAlign w:val="center"/>
          </w:tcPr>
          <w:p w14:paraId="709FB6D4">
            <w:pPr>
              <w:pStyle w:val="38"/>
              <w:rPr>
                <w:szCs w:val="21"/>
              </w:rPr>
            </w:pPr>
            <w:r>
              <w:rPr>
                <w:rFonts w:hint="eastAsia"/>
              </w:rPr>
              <w:t>经管道收集+现有烘干室燃烧+旋风除尘+袋式除尘器处理+15m排气筒DA004</w:t>
            </w:r>
          </w:p>
        </w:tc>
      </w:tr>
      <w:tr w14:paraId="26A9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0C392DF">
            <w:pPr>
              <w:ind w:firstLine="480"/>
              <w:jc w:val="center"/>
            </w:pPr>
          </w:p>
        </w:tc>
        <w:tc>
          <w:tcPr>
            <w:tcW w:w="574" w:type="pct"/>
            <w:vMerge w:val="continue"/>
            <w:shd w:val="clear" w:color="auto" w:fill="auto"/>
            <w:noWrap/>
            <w:vAlign w:val="center"/>
          </w:tcPr>
          <w:p w14:paraId="582D8B87">
            <w:pPr>
              <w:pStyle w:val="38"/>
            </w:pPr>
          </w:p>
        </w:tc>
        <w:tc>
          <w:tcPr>
            <w:tcW w:w="404" w:type="pct"/>
            <w:shd w:val="clear" w:color="auto" w:fill="auto"/>
            <w:noWrap/>
            <w:vAlign w:val="center"/>
          </w:tcPr>
          <w:p w14:paraId="69689F3D">
            <w:pPr>
              <w:pStyle w:val="38"/>
            </w:pPr>
            <w:r>
              <w:rPr>
                <w:rFonts w:hint="eastAsia"/>
              </w:rPr>
              <w:t>G2-3</w:t>
            </w:r>
          </w:p>
        </w:tc>
        <w:tc>
          <w:tcPr>
            <w:tcW w:w="601" w:type="pct"/>
            <w:shd w:val="clear" w:color="auto" w:fill="auto"/>
            <w:noWrap/>
            <w:vAlign w:val="center"/>
          </w:tcPr>
          <w:p w14:paraId="7E66EF28">
            <w:pPr>
              <w:pStyle w:val="38"/>
            </w:pPr>
            <w:r>
              <w:rPr>
                <w:rFonts w:hint="eastAsia"/>
              </w:rPr>
              <w:t>计量输送</w:t>
            </w:r>
          </w:p>
        </w:tc>
        <w:tc>
          <w:tcPr>
            <w:tcW w:w="1174" w:type="pct"/>
            <w:vMerge w:val="continue"/>
            <w:shd w:val="clear" w:color="auto" w:fill="auto"/>
            <w:noWrap/>
            <w:vAlign w:val="center"/>
          </w:tcPr>
          <w:p w14:paraId="291CB5CB">
            <w:pPr>
              <w:pStyle w:val="38"/>
              <w:rPr>
                <w:szCs w:val="21"/>
              </w:rPr>
            </w:pPr>
          </w:p>
        </w:tc>
        <w:tc>
          <w:tcPr>
            <w:tcW w:w="1944" w:type="pct"/>
            <w:vMerge w:val="continue"/>
            <w:shd w:val="clear" w:color="auto" w:fill="auto"/>
            <w:noWrap/>
            <w:vAlign w:val="center"/>
          </w:tcPr>
          <w:p w14:paraId="4FE16FD8">
            <w:pPr>
              <w:ind w:left="24" w:leftChars="10" w:right="24" w:rightChars="10" w:firstLine="0" w:firstLineChars="0"/>
              <w:jc w:val="center"/>
              <w:rPr>
                <w:sz w:val="21"/>
                <w:szCs w:val="21"/>
              </w:rPr>
            </w:pPr>
          </w:p>
        </w:tc>
      </w:tr>
      <w:tr w14:paraId="08476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DA63FBC">
            <w:pPr>
              <w:ind w:firstLine="480"/>
              <w:jc w:val="center"/>
            </w:pPr>
          </w:p>
        </w:tc>
        <w:tc>
          <w:tcPr>
            <w:tcW w:w="574" w:type="pct"/>
            <w:vMerge w:val="continue"/>
            <w:shd w:val="clear" w:color="auto" w:fill="auto"/>
            <w:noWrap/>
            <w:vAlign w:val="center"/>
          </w:tcPr>
          <w:p w14:paraId="39058DEF">
            <w:pPr>
              <w:pStyle w:val="38"/>
            </w:pPr>
          </w:p>
        </w:tc>
        <w:tc>
          <w:tcPr>
            <w:tcW w:w="404" w:type="pct"/>
            <w:shd w:val="clear" w:color="auto" w:fill="auto"/>
            <w:noWrap/>
            <w:vAlign w:val="center"/>
          </w:tcPr>
          <w:p w14:paraId="3395D746">
            <w:pPr>
              <w:pStyle w:val="38"/>
            </w:pPr>
            <w:r>
              <w:rPr>
                <w:rFonts w:hint="eastAsia"/>
              </w:rPr>
              <w:t>G2-4</w:t>
            </w:r>
          </w:p>
        </w:tc>
        <w:tc>
          <w:tcPr>
            <w:tcW w:w="601" w:type="pct"/>
            <w:shd w:val="clear" w:color="auto" w:fill="auto"/>
            <w:noWrap/>
            <w:vAlign w:val="center"/>
          </w:tcPr>
          <w:p w14:paraId="7AB376C0">
            <w:pPr>
              <w:pStyle w:val="38"/>
            </w:pPr>
            <w:r>
              <w:rPr>
                <w:rFonts w:hint="eastAsia"/>
              </w:rPr>
              <w:t>胶体磨乳化</w:t>
            </w:r>
          </w:p>
        </w:tc>
        <w:tc>
          <w:tcPr>
            <w:tcW w:w="1174" w:type="pct"/>
            <w:vMerge w:val="continue"/>
            <w:shd w:val="clear" w:color="auto" w:fill="auto"/>
            <w:noWrap/>
            <w:vAlign w:val="center"/>
          </w:tcPr>
          <w:p w14:paraId="4C6A1243">
            <w:pPr>
              <w:pStyle w:val="38"/>
              <w:rPr>
                <w:szCs w:val="21"/>
              </w:rPr>
            </w:pPr>
          </w:p>
        </w:tc>
        <w:tc>
          <w:tcPr>
            <w:tcW w:w="1944" w:type="pct"/>
            <w:vMerge w:val="continue"/>
            <w:shd w:val="clear" w:color="auto" w:fill="auto"/>
            <w:noWrap/>
            <w:vAlign w:val="center"/>
          </w:tcPr>
          <w:p w14:paraId="2C7F5242">
            <w:pPr>
              <w:pStyle w:val="38"/>
              <w:rPr>
                <w:szCs w:val="21"/>
              </w:rPr>
            </w:pPr>
          </w:p>
        </w:tc>
      </w:tr>
      <w:tr w14:paraId="0EEF7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AFBE739">
            <w:pPr>
              <w:ind w:firstLine="480"/>
              <w:jc w:val="center"/>
            </w:pPr>
          </w:p>
        </w:tc>
        <w:tc>
          <w:tcPr>
            <w:tcW w:w="574" w:type="pct"/>
            <w:vMerge w:val="continue"/>
            <w:shd w:val="clear" w:color="auto" w:fill="auto"/>
            <w:noWrap/>
            <w:vAlign w:val="center"/>
          </w:tcPr>
          <w:p w14:paraId="7908DE1F">
            <w:pPr>
              <w:pStyle w:val="38"/>
            </w:pPr>
          </w:p>
        </w:tc>
        <w:tc>
          <w:tcPr>
            <w:tcW w:w="404" w:type="pct"/>
            <w:shd w:val="clear" w:color="auto" w:fill="auto"/>
            <w:noWrap/>
            <w:vAlign w:val="center"/>
          </w:tcPr>
          <w:p w14:paraId="71429CFD">
            <w:pPr>
              <w:pStyle w:val="38"/>
            </w:pPr>
            <w:r>
              <w:rPr>
                <w:rFonts w:hint="eastAsia"/>
              </w:rPr>
              <w:t>G2-5</w:t>
            </w:r>
          </w:p>
        </w:tc>
        <w:tc>
          <w:tcPr>
            <w:tcW w:w="601" w:type="pct"/>
            <w:shd w:val="clear" w:color="auto" w:fill="auto"/>
            <w:noWrap/>
            <w:vAlign w:val="center"/>
          </w:tcPr>
          <w:p w14:paraId="58E46D12">
            <w:pPr>
              <w:pStyle w:val="38"/>
            </w:pPr>
            <w:r>
              <w:rPr>
                <w:rFonts w:hint="eastAsia"/>
              </w:rPr>
              <w:t>冷却搅拌</w:t>
            </w:r>
          </w:p>
        </w:tc>
        <w:tc>
          <w:tcPr>
            <w:tcW w:w="1174" w:type="pct"/>
            <w:vMerge w:val="continue"/>
            <w:shd w:val="clear" w:color="auto" w:fill="auto"/>
            <w:noWrap/>
            <w:vAlign w:val="center"/>
          </w:tcPr>
          <w:p w14:paraId="385D5C64">
            <w:pPr>
              <w:pStyle w:val="38"/>
              <w:rPr>
                <w:szCs w:val="21"/>
              </w:rPr>
            </w:pPr>
          </w:p>
        </w:tc>
        <w:tc>
          <w:tcPr>
            <w:tcW w:w="1944" w:type="pct"/>
            <w:vMerge w:val="continue"/>
            <w:shd w:val="clear" w:color="auto" w:fill="auto"/>
            <w:noWrap/>
            <w:vAlign w:val="center"/>
          </w:tcPr>
          <w:p w14:paraId="37A5E07A">
            <w:pPr>
              <w:pStyle w:val="38"/>
              <w:rPr>
                <w:szCs w:val="21"/>
              </w:rPr>
            </w:pPr>
          </w:p>
        </w:tc>
      </w:tr>
      <w:tr w14:paraId="01A27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FE42FBA">
            <w:pPr>
              <w:ind w:firstLine="480"/>
              <w:jc w:val="center"/>
            </w:pPr>
          </w:p>
          <w:p w14:paraId="488A4E04">
            <w:pPr>
              <w:ind w:firstLine="480"/>
              <w:jc w:val="center"/>
            </w:pPr>
          </w:p>
        </w:tc>
        <w:tc>
          <w:tcPr>
            <w:tcW w:w="574" w:type="pct"/>
            <w:vMerge w:val="continue"/>
            <w:shd w:val="clear" w:color="auto" w:fill="auto"/>
            <w:noWrap/>
            <w:vAlign w:val="center"/>
          </w:tcPr>
          <w:p w14:paraId="7EC47CF5">
            <w:pPr>
              <w:pStyle w:val="38"/>
            </w:pPr>
          </w:p>
        </w:tc>
        <w:tc>
          <w:tcPr>
            <w:tcW w:w="404" w:type="pct"/>
            <w:shd w:val="clear" w:color="auto" w:fill="auto"/>
            <w:noWrap/>
            <w:vAlign w:val="center"/>
          </w:tcPr>
          <w:p w14:paraId="36DE2404">
            <w:pPr>
              <w:pStyle w:val="38"/>
            </w:pPr>
            <w:r>
              <w:rPr>
                <w:rFonts w:hint="eastAsia"/>
              </w:rPr>
              <w:t>G2-6</w:t>
            </w:r>
          </w:p>
        </w:tc>
        <w:tc>
          <w:tcPr>
            <w:tcW w:w="601" w:type="pct"/>
            <w:shd w:val="clear" w:color="auto" w:fill="auto"/>
            <w:noWrap/>
            <w:vAlign w:val="center"/>
          </w:tcPr>
          <w:p w14:paraId="5A98C0BC">
            <w:pPr>
              <w:pStyle w:val="38"/>
            </w:pPr>
            <w:r>
              <w:rPr>
                <w:rFonts w:hint="eastAsia"/>
              </w:rPr>
              <w:t>卸料</w:t>
            </w:r>
          </w:p>
        </w:tc>
        <w:tc>
          <w:tcPr>
            <w:tcW w:w="1174" w:type="pct"/>
            <w:vMerge w:val="continue"/>
            <w:shd w:val="clear" w:color="auto" w:fill="auto"/>
            <w:noWrap/>
            <w:vAlign w:val="center"/>
          </w:tcPr>
          <w:p w14:paraId="675D3231">
            <w:pPr>
              <w:pStyle w:val="38"/>
              <w:rPr>
                <w:szCs w:val="21"/>
              </w:rPr>
            </w:pPr>
          </w:p>
        </w:tc>
        <w:tc>
          <w:tcPr>
            <w:tcW w:w="1944" w:type="pct"/>
            <w:vMerge w:val="continue"/>
            <w:shd w:val="clear" w:color="auto" w:fill="auto"/>
            <w:noWrap/>
            <w:vAlign w:val="center"/>
          </w:tcPr>
          <w:p w14:paraId="1103FEAB">
            <w:pPr>
              <w:ind w:left="24" w:leftChars="10" w:right="24" w:rightChars="10" w:firstLine="0" w:firstLineChars="0"/>
              <w:jc w:val="center"/>
              <w:rPr>
                <w:sz w:val="21"/>
                <w:szCs w:val="21"/>
              </w:rPr>
            </w:pPr>
          </w:p>
        </w:tc>
      </w:tr>
      <w:tr w14:paraId="7DBBE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9080A14">
            <w:pPr>
              <w:ind w:firstLine="480"/>
              <w:jc w:val="center"/>
            </w:pPr>
          </w:p>
        </w:tc>
        <w:tc>
          <w:tcPr>
            <w:tcW w:w="574" w:type="pct"/>
            <w:vMerge w:val="restart"/>
            <w:shd w:val="clear" w:color="auto" w:fill="auto"/>
            <w:noWrap/>
            <w:vAlign w:val="center"/>
          </w:tcPr>
          <w:p w14:paraId="55AA76FC">
            <w:pPr>
              <w:pStyle w:val="38"/>
              <w:rPr>
                <w:rFonts w:hint="default" w:eastAsia="宋体"/>
                <w:lang w:val="en-US" w:eastAsia="zh-CN"/>
              </w:rPr>
            </w:pPr>
            <w:r>
              <w:rPr>
                <w:rFonts w:hint="eastAsia"/>
                <w:lang w:val="en-US" w:eastAsia="zh-CN"/>
              </w:rPr>
              <w:t>改性沥青生产线</w:t>
            </w:r>
          </w:p>
        </w:tc>
        <w:tc>
          <w:tcPr>
            <w:tcW w:w="404" w:type="pct"/>
            <w:shd w:val="clear" w:color="auto" w:fill="auto"/>
            <w:noWrap/>
            <w:vAlign w:val="center"/>
          </w:tcPr>
          <w:p w14:paraId="5E025C02">
            <w:pPr>
              <w:pStyle w:val="38"/>
            </w:pPr>
            <w:r>
              <w:rPr>
                <w:rFonts w:hint="eastAsia"/>
              </w:rPr>
              <w:t>G3-1</w:t>
            </w:r>
          </w:p>
        </w:tc>
        <w:tc>
          <w:tcPr>
            <w:tcW w:w="601" w:type="pct"/>
            <w:shd w:val="clear" w:color="auto" w:fill="auto"/>
            <w:noWrap/>
            <w:vAlign w:val="center"/>
          </w:tcPr>
          <w:p w14:paraId="32E7816D">
            <w:pPr>
              <w:pStyle w:val="38"/>
            </w:pPr>
            <w:r>
              <w:rPr>
                <w:rFonts w:hint="eastAsia"/>
              </w:rPr>
              <w:t>原料运输</w:t>
            </w:r>
          </w:p>
        </w:tc>
        <w:tc>
          <w:tcPr>
            <w:tcW w:w="1174" w:type="pct"/>
            <w:shd w:val="clear" w:color="auto" w:fill="auto"/>
            <w:noWrap/>
            <w:vAlign w:val="center"/>
          </w:tcPr>
          <w:p w14:paraId="651CD064">
            <w:pPr>
              <w:pStyle w:val="38"/>
              <w:rPr>
                <w:szCs w:val="21"/>
              </w:rPr>
            </w:pPr>
            <w:r>
              <w:rPr>
                <w:rFonts w:hint="eastAsia"/>
              </w:rPr>
              <w:t>颗粒物</w:t>
            </w:r>
          </w:p>
        </w:tc>
        <w:tc>
          <w:tcPr>
            <w:tcW w:w="1944" w:type="pct"/>
            <w:shd w:val="clear" w:color="auto" w:fill="auto"/>
            <w:noWrap/>
            <w:vAlign w:val="center"/>
          </w:tcPr>
          <w:p w14:paraId="0FF8C2D6">
            <w:pPr>
              <w:spacing w:line="240" w:lineRule="auto"/>
              <w:ind w:left="24" w:leftChars="10" w:right="24" w:rightChars="10" w:firstLine="0" w:firstLineChars="0"/>
              <w:jc w:val="center"/>
              <w:rPr>
                <w:sz w:val="21"/>
              </w:rPr>
            </w:pPr>
            <w:r>
              <w:rPr>
                <w:rFonts w:hint="eastAsia"/>
                <w:sz w:val="21"/>
              </w:rPr>
              <w:t>出入车辆冲洗+覆盖+洒水+围挡</w:t>
            </w:r>
          </w:p>
        </w:tc>
      </w:tr>
      <w:tr w14:paraId="72ECA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00349B5">
            <w:pPr>
              <w:ind w:firstLine="480"/>
              <w:jc w:val="center"/>
            </w:pPr>
          </w:p>
        </w:tc>
        <w:tc>
          <w:tcPr>
            <w:tcW w:w="574" w:type="pct"/>
            <w:vMerge w:val="continue"/>
            <w:shd w:val="clear" w:color="auto" w:fill="auto"/>
            <w:noWrap/>
            <w:vAlign w:val="center"/>
          </w:tcPr>
          <w:p w14:paraId="41C38B99">
            <w:pPr>
              <w:pStyle w:val="38"/>
            </w:pPr>
          </w:p>
        </w:tc>
        <w:tc>
          <w:tcPr>
            <w:tcW w:w="404" w:type="pct"/>
            <w:shd w:val="clear" w:color="auto" w:fill="auto"/>
            <w:noWrap/>
            <w:vAlign w:val="center"/>
          </w:tcPr>
          <w:p w14:paraId="560EDE5A">
            <w:pPr>
              <w:pStyle w:val="38"/>
            </w:pPr>
            <w:r>
              <w:rPr>
                <w:rFonts w:hint="eastAsia"/>
              </w:rPr>
              <w:t>G3-2</w:t>
            </w:r>
          </w:p>
        </w:tc>
        <w:tc>
          <w:tcPr>
            <w:tcW w:w="601" w:type="pct"/>
            <w:shd w:val="clear" w:color="auto" w:fill="auto"/>
            <w:noWrap/>
            <w:vAlign w:val="center"/>
          </w:tcPr>
          <w:p w14:paraId="49CAAC87">
            <w:pPr>
              <w:pStyle w:val="38"/>
            </w:pPr>
            <w:r>
              <w:rPr>
                <w:rFonts w:hint="eastAsia"/>
              </w:rPr>
              <w:t>沥青加热、储罐呼吸</w:t>
            </w:r>
          </w:p>
        </w:tc>
        <w:tc>
          <w:tcPr>
            <w:tcW w:w="1174" w:type="pct"/>
            <w:vMerge w:val="restart"/>
            <w:shd w:val="clear" w:color="auto" w:fill="auto"/>
            <w:noWrap/>
            <w:vAlign w:val="center"/>
          </w:tcPr>
          <w:p w14:paraId="1800D2C6">
            <w:pPr>
              <w:pStyle w:val="38"/>
              <w:rPr>
                <w:szCs w:val="21"/>
              </w:rPr>
            </w:pPr>
            <w:r>
              <w:rPr>
                <w:rFonts w:hint="eastAsia"/>
              </w:rPr>
              <w:t>沥青烟、苯并[a]芘、非甲烷总烃、臭气浓度</w:t>
            </w:r>
          </w:p>
        </w:tc>
        <w:tc>
          <w:tcPr>
            <w:tcW w:w="1944" w:type="pct"/>
            <w:vMerge w:val="restart"/>
            <w:shd w:val="clear" w:color="auto" w:fill="auto"/>
            <w:noWrap/>
            <w:vAlign w:val="center"/>
          </w:tcPr>
          <w:p w14:paraId="29502719">
            <w:pPr>
              <w:spacing w:line="240" w:lineRule="auto"/>
              <w:ind w:left="24" w:leftChars="10" w:right="24" w:rightChars="10" w:firstLine="0" w:firstLineChars="0"/>
              <w:jc w:val="center"/>
              <w:rPr>
                <w:sz w:val="21"/>
              </w:rPr>
            </w:pPr>
            <w:r>
              <w:rPr>
                <w:rFonts w:hint="eastAsia"/>
                <w:sz w:val="21"/>
              </w:rPr>
              <w:t>经管道收集+现有烘干室燃烧+旋风除尘+袋式除尘器处理+15m排气筒DA004</w:t>
            </w:r>
          </w:p>
        </w:tc>
      </w:tr>
      <w:tr w14:paraId="388C8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1C94064">
            <w:pPr>
              <w:ind w:firstLine="480"/>
              <w:jc w:val="center"/>
            </w:pPr>
          </w:p>
        </w:tc>
        <w:tc>
          <w:tcPr>
            <w:tcW w:w="574" w:type="pct"/>
            <w:vMerge w:val="continue"/>
            <w:shd w:val="clear" w:color="auto" w:fill="auto"/>
            <w:noWrap/>
            <w:vAlign w:val="center"/>
          </w:tcPr>
          <w:p w14:paraId="01EC1D38">
            <w:pPr>
              <w:pStyle w:val="38"/>
            </w:pPr>
          </w:p>
        </w:tc>
        <w:tc>
          <w:tcPr>
            <w:tcW w:w="404" w:type="pct"/>
            <w:shd w:val="clear" w:color="auto" w:fill="auto"/>
            <w:noWrap/>
            <w:vAlign w:val="center"/>
          </w:tcPr>
          <w:p w14:paraId="20349001">
            <w:pPr>
              <w:pStyle w:val="38"/>
            </w:pPr>
            <w:r>
              <w:rPr>
                <w:rFonts w:hint="eastAsia"/>
              </w:rPr>
              <w:t>G3-3</w:t>
            </w:r>
          </w:p>
        </w:tc>
        <w:tc>
          <w:tcPr>
            <w:tcW w:w="601" w:type="pct"/>
            <w:shd w:val="clear" w:color="auto" w:fill="auto"/>
            <w:noWrap/>
            <w:vAlign w:val="center"/>
          </w:tcPr>
          <w:p w14:paraId="562359E3">
            <w:pPr>
              <w:pStyle w:val="38"/>
            </w:pPr>
            <w:r>
              <w:rPr>
                <w:rFonts w:hint="eastAsia"/>
              </w:rPr>
              <w:t>计量输送</w:t>
            </w:r>
          </w:p>
        </w:tc>
        <w:tc>
          <w:tcPr>
            <w:tcW w:w="1174" w:type="pct"/>
            <w:vMerge w:val="continue"/>
            <w:shd w:val="clear" w:color="auto" w:fill="auto"/>
            <w:noWrap/>
            <w:vAlign w:val="center"/>
          </w:tcPr>
          <w:p w14:paraId="4558549F">
            <w:pPr>
              <w:pStyle w:val="38"/>
              <w:rPr>
                <w:szCs w:val="21"/>
              </w:rPr>
            </w:pPr>
          </w:p>
        </w:tc>
        <w:tc>
          <w:tcPr>
            <w:tcW w:w="1944" w:type="pct"/>
            <w:vMerge w:val="continue"/>
            <w:shd w:val="clear" w:color="auto" w:fill="auto"/>
            <w:noWrap/>
            <w:vAlign w:val="center"/>
          </w:tcPr>
          <w:p w14:paraId="73FBFFAB">
            <w:pPr>
              <w:ind w:left="24" w:leftChars="10" w:right="24" w:rightChars="10" w:firstLine="0" w:firstLineChars="0"/>
              <w:jc w:val="center"/>
              <w:rPr>
                <w:sz w:val="21"/>
                <w:szCs w:val="21"/>
              </w:rPr>
            </w:pPr>
          </w:p>
        </w:tc>
      </w:tr>
      <w:tr w14:paraId="76152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59F55B6">
            <w:pPr>
              <w:ind w:firstLine="480"/>
              <w:jc w:val="center"/>
            </w:pPr>
          </w:p>
        </w:tc>
        <w:tc>
          <w:tcPr>
            <w:tcW w:w="574" w:type="pct"/>
            <w:vMerge w:val="continue"/>
            <w:shd w:val="clear" w:color="auto" w:fill="auto"/>
            <w:noWrap/>
            <w:vAlign w:val="center"/>
          </w:tcPr>
          <w:p w14:paraId="7A109732">
            <w:pPr>
              <w:pStyle w:val="38"/>
            </w:pPr>
          </w:p>
        </w:tc>
        <w:tc>
          <w:tcPr>
            <w:tcW w:w="404" w:type="pct"/>
            <w:shd w:val="clear" w:color="auto" w:fill="auto"/>
            <w:noWrap/>
            <w:vAlign w:val="center"/>
          </w:tcPr>
          <w:p w14:paraId="7E1F1106">
            <w:pPr>
              <w:pStyle w:val="38"/>
            </w:pPr>
            <w:r>
              <w:rPr>
                <w:rFonts w:hint="eastAsia"/>
              </w:rPr>
              <w:t>G3-4</w:t>
            </w:r>
          </w:p>
        </w:tc>
        <w:tc>
          <w:tcPr>
            <w:tcW w:w="601" w:type="pct"/>
            <w:shd w:val="clear" w:color="auto" w:fill="auto"/>
            <w:noWrap/>
            <w:vAlign w:val="center"/>
          </w:tcPr>
          <w:p w14:paraId="6DB19069">
            <w:pPr>
              <w:pStyle w:val="38"/>
            </w:pPr>
            <w:r>
              <w:rPr>
                <w:rFonts w:hint="eastAsia"/>
              </w:rPr>
              <w:t>溶胀与预混</w:t>
            </w:r>
          </w:p>
        </w:tc>
        <w:tc>
          <w:tcPr>
            <w:tcW w:w="1174" w:type="pct"/>
            <w:vMerge w:val="restart"/>
            <w:shd w:val="clear" w:color="auto" w:fill="auto"/>
            <w:noWrap/>
            <w:vAlign w:val="center"/>
          </w:tcPr>
          <w:p w14:paraId="2C52FC71">
            <w:pPr>
              <w:pStyle w:val="38"/>
              <w:rPr>
                <w:szCs w:val="21"/>
              </w:rPr>
            </w:pPr>
            <w:r>
              <w:rPr>
                <w:rFonts w:hint="eastAsia"/>
              </w:rPr>
              <w:t>沥青烟、苯并[a]芘、非甲烷总烃、臭气浓度、苯乙烯</w:t>
            </w:r>
          </w:p>
        </w:tc>
        <w:tc>
          <w:tcPr>
            <w:tcW w:w="1944" w:type="pct"/>
            <w:vMerge w:val="continue"/>
            <w:shd w:val="clear" w:color="auto" w:fill="auto"/>
            <w:noWrap/>
            <w:vAlign w:val="center"/>
          </w:tcPr>
          <w:p w14:paraId="6B215B8E">
            <w:pPr>
              <w:ind w:left="24" w:leftChars="10" w:right="24" w:rightChars="10" w:firstLine="0" w:firstLineChars="0"/>
              <w:jc w:val="center"/>
              <w:rPr>
                <w:sz w:val="21"/>
                <w:szCs w:val="21"/>
              </w:rPr>
            </w:pPr>
          </w:p>
        </w:tc>
      </w:tr>
      <w:tr w14:paraId="52435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28DEB05">
            <w:pPr>
              <w:ind w:firstLine="480"/>
              <w:jc w:val="center"/>
            </w:pPr>
          </w:p>
        </w:tc>
        <w:tc>
          <w:tcPr>
            <w:tcW w:w="574" w:type="pct"/>
            <w:vMerge w:val="continue"/>
            <w:shd w:val="clear" w:color="auto" w:fill="auto"/>
            <w:noWrap/>
            <w:vAlign w:val="center"/>
          </w:tcPr>
          <w:p w14:paraId="0C531578">
            <w:pPr>
              <w:pStyle w:val="38"/>
            </w:pPr>
          </w:p>
        </w:tc>
        <w:tc>
          <w:tcPr>
            <w:tcW w:w="404" w:type="pct"/>
            <w:shd w:val="clear" w:color="auto" w:fill="auto"/>
            <w:noWrap/>
            <w:vAlign w:val="center"/>
          </w:tcPr>
          <w:p w14:paraId="3B3B8F45">
            <w:pPr>
              <w:pStyle w:val="38"/>
            </w:pPr>
            <w:r>
              <w:rPr>
                <w:rFonts w:hint="eastAsia"/>
              </w:rPr>
              <w:t>G3-5</w:t>
            </w:r>
          </w:p>
        </w:tc>
        <w:tc>
          <w:tcPr>
            <w:tcW w:w="601" w:type="pct"/>
            <w:shd w:val="clear" w:color="auto" w:fill="auto"/>
            <w:noWrap/>
            <w:vAlign w:val="center"/>
          </w:tcPr>
          <w:p w14:paraId="1C8354B0">
            <w:pPr>
              <w:pStyle w:val="38"/>
            </w:pPr>
            <w:r>
              <w:rPr>
                <w:rFonts w:hint="eastAsia"/>
              </w:rPr>
              <w:t>胶体磨乳化</w:t>
            </w:r>
          </w:p>
        </w:tc>
        <w:tc>
          <w:tcPr>
            <w:tcW w:w="1174" w:type="pct"/>
            <w:vMerge w:val="continue"/>
            <w:shd w:val="clear" w:color="auto" w:fill="auto"/>
            <w:noWrap/>
            <w:vAlign w:val="center"/>
          </w:tcPr>
          <w:p w14:paraId="64FB0803">
            <w:pPr>
              <w:pStyle w:val="38"/>
              <w:rPr>
                <w:szCs w:val="21"/>
              </w:rPr>
            </w:pPr>
          </w:p>
        </w:tc>
        <w:tc>
          <w:tcPr>
            <w:tcW w:w="1944" w:type="pct"/>
            <w:vMerge w:val="continue"/>
            <w:shd w:val="clear" w:color="auto" w:fill="auto"/>
            <w:noWrap/>
            <w:vAlign w:val="center"/>
          </w:tcPr>
          <w:p w14:paraId="3EED66D1">
            <w:pPr>
              <w:ind w:left="24" w:leftChars="10" w:right="24" w:rightChars="10" w:firstLine="0" w:firstLineChars="0"/>
              <w:jc w:val="center"/>
              <w:rPr>
                <w:sz w:val="21"/>
                <w:szCs w:val="21"/>
              </w:rPr>
            </w:pPr>
          </w:p>
        </w:tc>
      </w:tr>
      <w:tr w14:paraId="7835A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C058CD5">
            <w:pPr>
              <w:ind w:firstLine="480"/>
              <w:jc w:val="center"/>
            </w:pPr>
          </w:p>
        </w:tc>
        <w:tc>
          <w:tcPr>
            <w:tcW w:w="574" w:type="pct"/>
            <w:vMerge w:val="continue"/>
            <w:shd w:val="clear" w:color="auto" w:fill="auto"/>
            <w:noWrap/>
            <w:vAlign w:val="center"/>
          </w:tcPr>
          <w:p w14:paraId="105295E4">
            <w:pPr>
              <w:pStyle w:val="38"/>
            </w:pPr>
          </w:p>
        </w:tc>
        <w:tc>
          <w:tcPr>
            <w:tcW w:w="404" w:type="pct"/>
            <w:shd w:val="clear" w:color="auto" w:fill="auto"/>
            <w:noWrap/>
            <w:vAlign w:val="center"/>
          </w:tcPr>
          <w:p w14:paraId="506D089C">
            <w:pPr>
              <w:pStyle w:val="38"/>
            </w:pPr>
            <w:r>
              <w:rPr>
                <w:rFonts w:hint="eastAsia"/>
              </w:rPr>
              <w:t>G3-6</w:t>
            </w:r>
          </w:p>
        </w:tc>
        <w:tc>
          <w:tcPr>
            <w:tcW w:w="601" w:type="pct"/>
            <w:shd w:val="clear" w:color="auto" w:fill="auto"/>
            <w:noWrap/>
            <w:vAlign w:val="center"/>
          </w:tcPr>
          <w:p w14:paraId="08547653">
            <w:pPr>
              <w:pStyle w:val="38"/>
            </w:pPr>
            <w:r>
              <w:rPr>
                <w:rFonts w:hint="eastAsia"/>
              </w:rPr>
              <w:t>搅拌发育</w:t>
            </w:r>
          </w:p>
        </w:tc>
        <w:tc>
          <w:tcPr>
            <w:tcW w:w="1174" w:type="pct"/>
            <w:vMerge w:val="continue"/>
            <w:shd w:val="clear" w:color="auto" w:fill="auto"/>
            <w:noWrap/>
            <w:vAlign w:val="center"/>
          </w:tcPr>
          <w:p w14:paraId="70ED13A6">
            <w:pPr>
              <w:pStyle w:val="38"/>
              <w:rPr>
                <w:szCs w:val="21"/>
              </w:rPr>
            </w:pPr>
          </w:p>
        </w:tc>
        <w:tc>
          <w:tcPr>
            <w:tcW w:w="1944" w:type="pct"/>
            <w:vMerge w:val="continue"/>
            <w:shd w:val="clear" w:color="auto" w:fill="auto"/>
            <w:noWrap/>
            <w:vAlign w:val="center"/>
          </w:tcPr>
          <w:p w14:paraId="7438356D">
            <w:pPr>
              <w:ind w:left="24" w:leftChars="10" w:right="24" w:rightChars="10" w:firstLine="0" w:firstLineChars="0"/>
              <w:jc w:val="center"/>
              <w:rPr>
                <w:sz w:val="21"/>
                <w:szCs w:val="21"/>
              </w:rPr>
            </w:pPr>
          </w:p>
        </w:tc>
      </w:tr>
      <w:tr w14:paraId="186B5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403331B">
            <w:pPr>
              <w:ind w:firstLine="480"/>
              <w:jc w:val="center"/>
            </w:pPr>
          </w:p>
        </w:tc>
        <w:tc>
          <w:tcPr>
            <w:tcW w:w="574" w:type="pct"/>
            <w:vMerge w:val="continue"/>
            <w:shd w:val="clear" w:color="auto" w:fill="auto"/>
            <w:noWrap/>
            <w:vAlign w:val="center"/>
          </w:tcPr>
          <w:p w14:paraId="6B37311A">
            <w:pPr>
              <w:pStyle w:val="38"/>
            </w:pPr>
          </w:p>
        </w:tc>
        <w:tc>
          <w:tcPr>
            <w:tcW w:w="404" w:type="pct"/>
            <w:shd w:val="clear" w:color="auto" w:fill="auto"/>
            <w:noWrap/>
            <w:vAlign w:val="center"/>
          </w:tcPr>
          <w:p w14:paraId="1AF8E396">
            <w:pPr>
              <w:pStyle w:val="38"/>
            </w:pPr>
            <w:r>
              <w:rPr>
                <w:rFonts w:hint="eastAsia"/>
              </w:rPr>
              <w:t>G3-7</w:t>
            </w:r>
          </w:p>
        </w:tc>
        <w:tc>
          <w:tcPr>
            <w:tcW w:w="601" w:type="pct"/>
            <w:shd w:val="clear" w:color="auto" w:fill="auto"/>
            <w:noWrap/>
            <w:vAlign w:val="center"/>
          </w:tcPr>
          <w:p w14:paraId="08C977E1">
            <w:pPr>
              <w:pStyle w:val="38"/>
            </w:pPr>
            <w:r>
              <w:rPr>
                <w:rFonts w:hint="eastAsia"/>
              </w:rPr>
              <w:t>卸料</w:t>
            </w:r>
          </w:p>
        </w:tc>
        <w:tc>
          <w:tcPr>
            <w:tcW w:w="1174" w:type="pct"/>
            <w:vMerge w:val="continue"/>
            <w:shd w:val="clear" w:color="auto" w:fill="auto"/>
            <w:noWrap/>
            <w:vAlign w:val="center"/>
          </w:tcPr>
          <w:p w14:paraId="454F9E8E">
            <w:pPr>
              <w:pStyle w:val="38"/>
              <w:rPr>
                <w:szCs w:val="21"/>
              </w:rPr>
            </w:pPr>
          </w:p>
        </w:tc>
        <w:tc>
          <w:tcPr>
            <w:tcW w:w="1944" w:type="pct"/>
            <w:vMerge w:val="continue"/>
            <w:shd w:val="clear" w:color="auto" w:fill="auto"/>
            <w:noWrap/>
            <w:vAlign w:val="center"/>
          </w:tcPr>
          <w:p w14:paraId="71290131">
            <w:pPr>
              <w:ind w:left="24" w:leftChars="10" w:right="24" w:rightChars="10" w:firstLine="0" w:firstLineChars="0"/>
              <w:jc w:val="center"/>
              <w:rPr>
                <w:sz w:val="21"/>
                <w:szCs w:val="21"/>
              </w:rPr>
            </w:pPr>
          </w:p>
        </w:tc>
      </w:tr>
      <w:tr w14:paraId="42836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6B1A6E17">
            <w:pPr>
              <w:ind w:firstLine="480"/>
              <w:jc w:val="center"/>
            </w:pPr>
          </w:p>
        </w:tc>
        <w:tc>
          <w:tcPr>
            <w:tcW w:w="574" w:type="pct"/>
            <w:vMerge w:val="restart"/>
            <w:shd w:val="clear" w:color="auto" w:fill="auto"/>
            <w:noWrap/>
            <w:vAlign w:val="center"/>
          </w:tcPr>
          <w:p w14:paraId="63A747EC">
            <w:pPr>
              <w:pStyle w:val="38"/>
              <w:rPr>
                <w:rFonts w:hint="default" w:eastAsia="宋体"/>
                <w:lang w:val="en-US" w:eastAsia="zh-CN"/>
              </w:rPr>
            </w:pPr>
            <w:r>
              <w:rPr>
                <w:rFonts w:hint="eastAsia"/>
                <w:lang w:val="en-US" w:eastAsia="zh-CN"/>
              </w:rPr>
              <w:t>冷补料生产线</w:t>
            </w:r>
          </w:p>
        </w:tc>
        <w:tc>
          <w:tcPr>
            <w:tcW w:w="404" w:type="pct"/>
            <w:shd w:val="clear" w:color="auto" w:fill="auto"/>
            <w:noWrap/>
            <w:vAlign w:val="center"/>
          </w:tcPr>
          <w:p w14:paraId="164F1B57">
            <w:pPr>
              <w:pStyle w:val="38"/>
              <w:rPr>
                <w:rFonts w:hint="eastAsia" w:eastAsia="宋体"/>
                <w:lang w:eastAsia="zh-CN"/>
              </w:rPr>
            </w:pPr>
            <w:r>
              <w:rPr>
                <w:rFonts w:hint="eastAsia"/>
                <w:lang w:eastAsia="zh-CN"/>
              </w:rPr>
              <w:t>G4-1</w:t>
            </w:r>
          </w:p>
        </w:tc>
        <w:tc>
          <w:tcPr>
            <w:tcW w:w="601" w:type="pct"/>
            <w:shd w:val="clear" w:color="auto" w:fill="auto"/>
            <w:noWrap/>
            <w:vAlign w:val="center"/>
          </w:tcPr>
          <w:p w14:paraId="04A93EB7">
            <w:pPr>
              <w:pStyle w:val="38"/>
            </w:pPr>
            <w:r>
              <w:rPr>
                <w:rFonts w:hint="eastAsia"/>
              </w:rPr>
              <w:t>原料运输</w:t>
            </w:r>
          </w:p>
        </w:tc>
        <w:tc>
          <w:tcPr>
            <w:tcW w:w="1174" w:type="pct"/>
            <w:shd w:val="clear" w:color="auto" w:fill="auto"/>
            <w:noWrap/>
            <w:vAlign w:val="center"/>
          </w:tcPr>
          <w:p w14:paraId="3DCA4BEF">
            <w:pPr>
              <w:pStyle w:val="38"/>
            </w:pPr>
            <w:r>
              <w:rPr>
                <w:rFonts w:hint="eastAsia"/>
              </w:rPr>
              <w:t>颗粒物</w:t>
            </w:r>
          </w:p>
        </w:tc>
        <w:tc>
          <w:tcPr>
            <w:tcW w:w="1944" w:type="pct"/>
            <w:shd w:val="clear" w:color="auto" w:fill="auto"/>
            <w:noWrap/>
            <w:vAlign w:val="center"/>
          </w:tcPr>
          <w:p w14:paraId="3F75B6F3">
            <w:pPr>
              <w:pStyle w:val="38"/>
            </w:pPr>
            <w:r>
              <w:rPr>
                <w:rFonts w:hint="eastAsia"/>
              </w:rPr>
              <w:t>出入车辆冲洗+覆盖+洒水+围挡</w:t>
            </w:r>
          </w:p>
        </w:tc>
      </w:tr>
      <w:tr w14:paraId="1F7FD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56344C13">
            <w:pPr>
              <w:ind w:firstLine="480"/>
              <w:jc w:val="center"/>
            </w:pPr>
          </w:p>
        </w:tc>
        <w:tc>
          <w:tcPr>
            <w:tcW w:w="574" w:type="pct"/>
            <w:vMerge w:val="continue"/>
            <w:shd w:val="clear" w:color="auto" w:fill="auto"/>
            <w:noWrap/>
            <w:vAlign w:val="center"/>
          </w:tcPr>
          <w:p w14:paraId="1024F3EE">
            <w:pPr>
              <w:pStyle w:val="38"/>
            </w:pPr>
          </w:p>
        </w:tc>
        <w:tc>
          <w:tcPr>
            <w:tcW w:w="404" w:type="pct"/>
            <w:shd w:val="clear" w:color="auto" w:fill="auto"/>
            <w:noWrap/>
            <w:vAlign w:val="center"/>
          </w:tcPr>
          <w:p w14:paraId="0B05C223">
            <w:pPr>
              <w:pStyle w:val="38"/>
              <w:rPr>
                <w:rFonts w:hint="eastAsia" w:eastAsia="宋体"/>
                <w:lang w:eastAsia="zh-CN"/>
              </w:rPr>
            </w:pPr>
            <w:r>
              <w:rPr>
                <w:rFonts w:hint="eastAsia"/>
                <w:lang w:eastAsia="zh-CN"/>
              </w:rPr>
              <w:t>G4-2</w:t>
            </w:r>
          </w:p>
        </w:tc>
        <w:tc>
          <w:tcPr>
            <w:tcW w:w="601" w:type="pct"/>
            <w:shd w:val="clear" w:color="auto" w:fill="auto"/>
            <w:noWrap/>
            <w:vAlign w:val="center"/>
          </w:tcPr>
          <w:p w14:paraId="1C25660E">
            <w:pPr>
              <w:pStyle w:val="38"/>
            </w:pPr>
            <w:r>
              <w:rPr>
                <w:rFonts w:hint="eastAsia"/>
              </w:rPr>
              <w:t>沥青加热</w:t>
            </w:r>
          </w:p>
        </w:tc>
        <w:tc>
          <w:tcPr>
            <w:tcW w:w="1174" w:type="pct"/>
            <w:vMerge w:val="restart"/>
            <w:shd w:val="clear" w:color="auto" w:fill="auto"/>
            <w:noWrap/>
            <w:vAlign w:val="center"/>
          </w:tcPr>
          <w:p w14:paraId="2A65ACFF">
            <w:pPr>
              <w:pStyle w:val="38"/>
            </w:pPr>
            <w:r>
              <w:rPr>
                <w:rFonts w:hint="eastAsia"/>
              </w:rPr>
              <w:t>沥青烟、苯并[a]芘、非甲烷总烃、臭气</w:t>
            </w:r>
          </w:p>
        </w:tc>
        <w:tc>
          <w:tcPr>
            <w:tcW w:w="1944" w:type="pct"/>
            <w:vMerge w:val="restart"/>
            <w:shd w:val="clear" w:color="auto" w:fill="auto"/>
            <w:noWrap/>
            <w:vAlign w:val="center"/>
          </w:tcPr>
          <w:p w14:paraId="07B95DCD">
            <w:pPr>
              <w:pStyle w:val="38"/>
            </w:pPr>
            <w:r>
              <w:rPr>
                <w:rFonts w:hint="eastAsia"/>
              </w:rPr>
              <w:t>经管道收集+现有烘干室燃烧+旋风除尘+袋式除尘器处理+15m排气筒DA004</w:t>
            </w:r>
          </w:p>
        </w:tc>
      </w:tr>
      <w:tr w14:paraId="08C0E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3F65C464">
            <w:pPr>
              <w:ind w:firstLine="480"/>
              <w:jc w:val="center"/>
            </w:pPr>
          </w:p>
        </w:tc>
        <w:tc>
          <w:tcPr>
            <w:tcW w:w="574" w:type="pct"/>
            <w:vMerge w:val="continue"/>
            <w:shd w:val="clear" w:color="auto" w:fill="auto"/>
            <w:noWrap/>
            <w:vAlign w:val="center"/>
          </w:tcPr>
          <w:p w14:paraId="47F1BBB2">
            <w:pPr>
              <w:pStyle w:val="38"/>
            </w:pPr>
          </w:p>
        </w:tc>
        <w:tc>
          <w:tcPr>
            <w:tcW w:w="404" w:type="pct"/>
            <w:shd w:val="clear" w:color="auto" w:fill="auto"/>
            <w:noWrap/>
            <w:vAlign w:val="center"/>
          </w:tcPr>
          <w:p w14:paraId="6371EC6D">
            <w:pPr>
              <w:pStyle w:val="38"/>
              <w:rPr>
                <w:rFonts w:hint="eastAsia" w:eastAsia="宋体"/>
                <w:lang w:eastAsia="zh-CN"/>
              </w:rPr>
            </w:pPr>
            <w:r>
              <w:rPr>
                <w:rFonts w:hint="eastAsia"/>
                <w:lang w:eastAsia="zh-CN"/>
              </w:rPr>
              <w:t>G4-3</w:t>
            </w:r>
          </w:p>
        </w:tc>
        <w:tc>
          <w:tcPr>
            <w:tcW w:w="601" w:type="pct"/>
            <w:shd w:val="clear" w:color="auto" w:fill="auto"/>
            <w:noWrap/>
            <w:vAlign w:val="center"/>
          </w:tcPr>
          <w:p w14:paraId="4AF9E14E">
            <w:pPr>
              <w:pStyle w:val="38"/>
            </w:pPr>
            <w:r>
              <w:rPr>
                <w:rFonts w:hint="eastAsia"/>
              </w:rPr>
              <w:t>计量输送</w:t>
            </w:r>
          </w:p>
        </w:tc>
        <w:tc>
          <w:tcPr>
            <w:tcW w:w="1174" w:type="pct"/>
            <w:vMerge w:val="continue"/>
            <w:shd w:val="clear" w:color="auto" w:fill="auto"/>
            <w:noWrap/>
            <w:vAlign w:val="center"/>
          </w:tcPr>
          <w:p w14:paraId="49CB4091">
            <w:pPr>
              <w:pStyle w:val="38"/>
              <w:rPr>
                <w:szCs w:val="21"/>
              </w:rPr>
            </w:pPr>
          </w:p>
        </w:tc>
        <w:tc>
          <w:tcPr>
            <w:tcW w:w="1944" w:type="pct"/>
            <w:vMerge w:val="continue"/>
            <w:shd w:val="clear" w:color="auto" w:fill="auto"/>
            <w:noWrap/>
            <w:vAlign w:val="center"/>
          </w:tcPr>
          <w:p w14:paraId="5C1FEC24">
            <w:pPr>
              <w:ind w:left="24" w:leftChars="10" w:right="24" w:rightChars="10" w:firstLine="0" w:firstLineChars="0"/>
              <w:jc w:val="center"/>
              <w:rPr>
                <w:sz w:val="21"/>
                <w:szCs w:val="21"/>
              </w:rPr>
            </w:pPr>
          </w:p>
        </w:tc>
      </w:tr>
      <w:tr w14:paraId="20785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8163D96">
            <w:pPr>
              <w:ind w:firstLine="480"/>
              <w:jc w:val="center"/>
            </w:pPr>
          </w:p>
        </w:tc>
        <w:tc>
          <w:tcPr>
            <w:tcW w:w="574" w:type="pct"/>
            <w:vMerge w:val="continue"/>
            <w:shd w:val="clear" w:color="auto" w:fill="auto"/>
            <w:noWrap/>
            <w:vAlign w:val="center"/>
          </w:tcPr>
          <w:p w14:paraId="582520AF">
            <w:pPr>
              <w:pStyle w:val="38"/>
            </w:pPr>
          </w:p>
        </w:tc>
        <w:tc>
          <w:tcPr>
            <w:tcW w:w="404" w:type="pct"/>
            <w:shd w:val="clear" w:color="auto" w:fill="auto"/>
            <w:noWrap/>
            <w:vAlign w:val="center"/>
          </w:tcPr>
          <w:p w14:paraId="2FE790D9">
            <w:pPr>
              <w:pStyle w:val="38"/>
            </w:pPr>
            <w:r>
              <w:rPr>
                <w:rFonts w:hint="eastAsia"/>
                <w:lang w:eastAsia="zh-CN"/>
              </w:rPr>
              <w:t>G4-1</w:t>
            </w:r>
            <w:r>
              <w:rPr>
                <w:rFonts w:hint="eastAsia"/>
              </w:rPr>
              <w:t>0</w:t>
            </w:r>
          </w:p>
        </w:tc>
        <w:tc>
          <w:tcPr>
            <w:tcW w:w="601" w:type="pct"/>
            <w:shd w:val="clear" w:color="auto" w:fill="auto"/>
            <w:noWrap/>
            <w:vAlign w:val="center"/>
          </w:tcPr>
          <w:p w14:paraId="50A6CBF8">
            <w:pPr>
              <w:pStyle w:val="38"/>
            </w:pPr>
            <w:r>
              <w:rPr>
                <w:rFonts w:hint="eastAsia"/>
              </w:rPr>
              <w:t>预混</w:t>
            </w:r>
          </w:p>
        </w:tc>
        <w:tc>
          <w:tcPr>
            <w:tcW w:w="1174" w:type="pct"/>
            <w:vMerge w:val="continue"/>
            <w:shd w:val="clear" w:color="auto" w:fill="auto"/>
            <w:noWrap/>
            <w:vAlign w:val="center"/>
          </w:tcPr>
          <w:p w14:paraId="6A3D514D">
            <w:pPr>
              <w:pStyle w:val="38"/>
              <w:rPr>
                <w:szCs w:val="21"/>
              </w:rPr>
            </w:pPr>
          </w:p>
        </w:tc>
        <w:tc>
          <w:tcPr>
            <w:tcW w:w="1944" w:type="pct"/>
            <w:vMerge w:val="continue"/>
            <w:shd w:val="clear" w:color="auto" w:fill="auto"/>
            <w:noWrap/>
            <w:vAlign w:val="center"/>
          </w:tcPr>
          <w:p w14:paraId="4C3FF177">
            <w:pPr>
              <w:ind w:left="24" w:leftChars="10" w:right="24" w:rightChars="10" w:firstLine="0" w:firstLineChars="0"/>
              <w:jc w:val="center"/>
              <w:rPr>
                <w:sz w:val="21"/>
                <w:szCs w:val="21"/>
              </w:rPr>
            </w:pPr>
          </w:p>
        </w:tc>
      </w:tr>
      <w:tr w14:paraId="12D8F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A5EBE29">
            <w:pPr>
              <w:ind w:firstLine="480"/>
              <w:jc w:val="center"/>
            </w:pPr>
          </w:p>
        </w:tc>
        <w:tc>
          <w:tcPr>
            <w:tcW w:w="574" w:type="pct"/>
            <w:vMerge w:val="continue"/>
            <w:shd w:val="clear" w:color="auto" w:fill="auto"/>
            <w:noWrap/>
            <w:vAlign w:val="center"/>
          </w:tcPr>
          <w:p w14:paraId="4E6FC46B">
            <w:pPr>
              <w:pStyle w:val="38"/>
            </w:pPr>
          </w:p>
        </w:tc>
        <w:tc>
          <w:tcPr>
            <w:tcW w:w="404" w:type="pct"/>
            <w:shd w:val="clear" w:color="auto" w:fill="auto"/>
            <w:noWrap/>
            <w:vAlign w:val="center"/>
          </w:tcPr>
          <w:p w14:paraId="4C49EE91">
            <w:pPr>
              <w:pStyle w:val="38"/>
              <w:rPr>
                <w:rFonts w:hint="eastAsia" w:eastAsia="宋体"/>
                <w:lang w:eastAsia="zh-CN"/>
              </w:rPr>
            </w:pPr>
            <w:r>
              <w:rPr>
                <w:rFonts w:hint="eastAsia"/>
                <w:lang w:eastAsia="zh-CN"/>
              </w:rPr>
              <w:t>G4-4</w:t>
            </w:r>
          </w:p>
        </w:tc>
        <w:tc>
          <w:tcPr>
            <w:tcW w:w="601" w:type="pct"/>
            <w:shd w:val="clear" w:color="auto" w:fill="auto"/>
            <w:noWrap/>
            <w:vAlign w:val="center"/>
          </w:tcPr>
          <w:p w14:paraId="42C0FBE0">
            <w:pPr>
              <w:pStyle w:val="38"/>
            </w:pPr>
            <w:r>
              <w:rPr>
                <w:rFonts w:hint="eastAsia"/>
              </w:rPr>
              <w:t>骨料暂存</w:t>
            </w:r>
          </w:p>
        </w:tc>
        <w:tc>
          <w:tcPr>
            <w:tcW w:w="1174" w:type="pct"/>
            <w:shd w:val="clear" w:color="auto" w:fill="auto"/>
            <w:noWrap/>
            <w:vAlign w:val="center"/>
          </w:tcPr>
          <w:p w14:paraId="39EC0A0E">
            <w:pPr>
              <w:pStyle w:val="38"/>
            </w:pPr>
            <w:r>
              <w:rPr>
                <w:rFonts w:hint="eastAsia"/>
              </w:rPr>
              <w:t>颗粒物</w:t>
            </w:r>
          </w:p>
        </w:tc>
        <w:tc>
          <w:tcPr>
            <w:tcW w:w="1944" w:type="pct"/>
            <w:shd w:val="clear" w:color="auto" w:fill="auto"/>
            <w:noWrap/>
            <w:vAlign w:val="center"/>
          </w:tcPr>
          <w:p w14:paraId="25A3F0D7">
            <w:pPr>
              <w:pStyle w:val="38"/>
            </w:pPr>
            <w:r>
              <w:rPr>
                <w:rFonts w:hint="eastAsia"/>
              </w:rPr>
              <w:t>车间封闭+顶部洒水</w:t>
            </w:r>
          </w:p>
        </w:tc>
      </w:tr>
      <w:tr w14:paraId="74AC1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EDB33A4">
            <w:pPr>
              <w:ind w:firstLine="480"/>
              <w:jc w:val="center"/>
            </w:pPr>
          </w:p>
        </w:tc>
        <w:tc>
          <w:tcPr>
            <w:tcW w:w="574" w:type="pct"/>
            <w:vMerge w:val="continue"/>
            <w:shd w:val="clear" w:color="auto" w:fill="auto"/>
            <w:noWrap/>
            <w:vAlign w:val="center"/>
          </w:tcPr>
          <w:p w14:paraId="41F49132">
            <w:pPr>
              <w:pStyle w:val="38"/>
            </w:pPr>
          </w:p>
        </w:tc>
        <w:tc>
          <w:tcPr>
            <w:tcW w:w="404" w:type="pct"/>
            <w:shd w:val="clear" w:color="auto" w:fill="auto"/>
            <w:noWrap/>
            <w:vAlign w:val="center"/>
          </w:tcPr>
          <w:p w14:paraId="780CA4E6">
            <w:pPr>
              <w:pStyle w:val="38"/>
              <w:rPr>
                <w:rFonts w:hint="eastAsia" w:eastAsia="宋体"/>
                <w:lang w:eastAsia="zh-CN"/>
              </w:rPr>
            </w:pPr>
            <w:r>
              <w:rPr>
                <w:rFonts w:hint="eastAsia"/>
                <w:lang w:eastAsia="zh-CN"/>
              </w:rPr>
              <w:t>G4-5</w:t>
            </w:r>
          </w:p>
        </w:tc>
        <w:tc>
          <w:tcPr>
            <w:tcW w:w="601" w:type="pct"/>
            <w:shd w:val="clear" w:color="auto" w:fill="auto"/>
            <w:noWrap/>
            <w:vAlign w:val="center"/>
          </w:tcPr>
          <w:p w14:paraId="4F563C39">
            <w:pPr>
              <w:pStyle w:val="38"/>
            </w:pPr>
            <w:r>
              <w:rPr>
                <w:rFonts w:hint="eastAsia"/>
              </w:rPr>
              <w:t>装载投料</w:t>
            </w:r>
          </w:p>
        </w:tc>
        <w:tc>
          <w:tcPr>
            <w:tcW w:w="1174" w:type="pct"/>
            <w:shd w:val="clear" w:color="auto" w:fill="auto"/>
            <w:noWrap/>
            <w:vAlign w:val="center"/>
          </w:tcPr>
          <w:p w14:paraId="7416A993">
            <w:pPr>
              <w:pStyle w:val="38"/>
            </w:pPr>
            <w:r>
              <w:rPr>
                <w:rFonts w:hint="eastAsia"/>
              </w:rPr>
              <w:t>颗粒物</w:t>
            </w:r>
          </w:p>
        </w:tc>
        <w:tc>
          <w:tcPr>
            <w:tcW w:w="1944" w:type="pct"/>
            <w:shd w:val="clear" w:color="auto" w:fill="auto"/>
            <w:noWrap/>
            <w:vAlign w:val="center"/>
          </w:tcPr>
          <w:p w14:paraId="5EA6C28E">
            <w:pPr>
              <w:pStyle w:val="38"/>
            </w:pPr>
            <w:r>
              <w:rPr>
                <w:rFonts w:hint="eastAsia"/>
              </w:rPr>
              <w:t>集气罩+袋式除尘器+DA005</w:t>
            </w:r>
          </w:p>
        </w:tc>
      </w:tr>
      <w:tr w14:paraId="1A04F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6163446">
            <w:pPr>
              <w:ind w:firstLine="480"/>
              <w:jc w:val="center"/>
            </w:pPr>
          </w:p>
        </w:tc>
        <w:tc>
          <w:tcPr>
            <w:tcW w:w="574" w:type="pct"/>
            <w:vMerge w:val="continue"/>
            <w:shd w:val="clear" w:color="auto" w:fill="auto"/>
            <w:noWrap/>
            <w:vAlign w:val="center"/>
          </w:tcPr>
          <w:p w14:paraId="23037EDF">
            <w:pPr>
              <w:pStyle w:val="38"/>
            </w:pPr>
          </w:p>
        </w:tc>
        <w:tc>
          <w:tcPr>
            <w:tcW w:w="404" w:type="pct"/>
            <w:shd w:val="clear" w:color="auto" w:fill="auto"/>
            <w:noWrap/>
            <w:vAlign w:val="center"/>
          </w:tcPr>
          <w:p w14:paraId="0A9DC00D">
            <w:pPr>
              <w:pStyle w:val="38"/>
              <w:rPr>
                <w:rFonts w:hint="eastAsia" w:eastAsia="宋体"/>
                <w:lang w:eastAsia="zh-CN"/>
              </w:rPr>
            </w:pPr>
            <w:r>
              <w:rPr>
                <w:rFonts w:hint="eastAsia"/>
                <w:lang w:eastAsia="zh-CN"/>
              </w:rPr>
              <w:t>G4-6</w:t>
            </w:r>
          </w:p>
        </w:tc>
        <w:tc>
          <w:tcPr>
            <w:tcW w:w="601" w:type="pct"/>
            <w:shd w:val="clear" w:color="auto" w:fill="auto"/>
            <w:noWrap/>
            <w:vAlign w:val="center"/>
          </w:tcPr>
          <w:p w14:paraId="6C45851A">
            <w:pPr>
              <w:pStyle w:val="38"/>
            </w:pPr>
            <w:r>
              <w:rPr>
                <w:rFonts w:hint="eastAsia"/>
              </w:rPr>
              <w:t>密闭输送</w:t>
            </w:r>
          </w:p>
        </w:tc>
        <w:tc>
          <w:tcPr>
            <w:tcW w:w="1174" w:type="pct"/>
            <w:shd w:val="clear" w:color="auto" w:fill="auto"/>
            <w:noWrap/>
            <w:vAlign w:val="center"/>
          </w:tcPr>
          <w:p w14:paraId="6EB52505">
            <w:pPr>
              <w:pStyle w:val="38"/>
            </w:pPr>
            <w:r>
              <w:rPr>
                <w:rFonts w:hint="eastAsia"/>
              </w:rPr>
              <w:t>颗粒物</w:t>
            </w:r>
          </w:p>
        </w:tc>
        <w:tc>
          <w:tcPr>
            <w:tcW w:w="1944" w:type="pct"/>
            <w:shd w:val="clear" w:color="auto" w:fill="auto"/>
            <w:noWrap/>
            <w:vAlign w:val="center"/>
          </w:tcPr>
          <w:p w14:paraId="2613AE34">
            <w:pPr>
              <w:pStyle w:val="38"/>
            </w:pPr>
            <w:r>
              <w:rPr>
                <w:rFonts w:hint="eastAsia"/>
              </w:rPr>
              <w:t>输送廊道封闭+车间封闭+顶部洒水</w:t>
            </w:r>
          </w:p>
        </w:tc>
      </w:tr>
      <w:tr w14:paraId="1D7C3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15869DFC">
            <w:pPr>
              <w:ind w:firstLine="480"/>
              <w:jc w:val="center"/>
            </w:pPr>
          </w:p>
        </w:tc>
        <w:tc>
          <w:tcPr>
            <w:tcW w:w="574" w:type="pct"/>
            <w:vMerge w:val="continue"/>
            <w:shd w:val="clear" w:color="auto" w:fill="auto"/>
            <w:noWrap/>
            <w:vAlign w:val="center"/>
          </w:tcPr>
          <w:p w14:paraId="6808E2C1">
            <w:pPr>
              <w:pStyle w:val="38"/>
            </w:pPr>
          </w:p>
        </w:tc>
        <w:tc>
          <w:tcPr>
            <w:tcW w:w="404" w:type="pct"/>
            <w:vMerge w:val="restart"/>
            <w:shd w:val="clear" w:color="auto" w:fill="auto"/>
            <w:noWrap/>
            <w:vAlign w:val="center"/>
          </w:tcPr>
          <w:p w14:paraId="1701DC1B">
            <w:pPr>
              <w:pStyle w:val="38"/>
              <w:rPr>
                <w:rFonts w:hint="eastAsia" w:eastAsia="宋体"/>
                <w:lang w:eastAsia="zh-CN"/>
              </w:rPr>
            </w:pPr>
            <w:r>
              <w:rPr>
                <w:rFonts w:hint="eastAsia"/>
                <w:lang w:eastAsia="zh-CN"/>
              </w:rPr>
              <w:t>G4-7</w:t>
            </w:r>
          </w:p>
        </w:tc>
        <w:tc>
          <w:tcPr>
            <w:tcW w:w="601" w:type="pct"/>
            <w:shd w:val="clear" w:color="auto" w:fill="auto"/>
            <w:noWrap/>
            <w:vAlign w:val="center"/>
          </w:tcPr>
          <w:p w14:paraId="7EE14B82">
            <w:pPr>
              <w:pStyle w:val="38"/>
            </w:pPr>
            <w:r>
              <w:rPr>
                <w:rFonts w:hint="eastAsia"/>
              </w:rPr>
              <w:t>加热烘干</w:t>
            </w:r>
          </w:p>
        </w:tc>
        <w:tc>
          <w:tcPr>
            <w:tcW w:w="1174" w:type="pct"/>
            <w:shd w:val="clear" w:color="auto" w:fill="auto"/>
            <w:noWrap/>
            <w:vAlign w:val="center"/>
          </w:tcPr>
          <w:p w14:paraId="076E11A5">
            <w:pPr>
              <w:pStyle w:val="38"/>
            </w:pPr>
            <w:r>
              <w:rPr>
                <w:rFonts w:hint="eastAsia"/>
              </w:rPr>
              <w:t>颗粒物</w:t>
            </w:r>
          </w:p>
        </w:tc>
        <w:tc>
          <w:tcPr>
            <w:tcW w:w="1944" w:type="pct"/>
            <w:vMerge w:val="restart"/>
            <w:shd w:val="clear" w:color="auto" w:fill="auto"/>
            <w:noWrap/>
            <w:vAlign w:val="center"/>
          </w:tcPr>
          <w:p w14:paraId="5A6041E2">
            <w:pPr>
              <w:pStyle w:val="38"/>
            </w:pPr>
            <w:r>
              <w:rPr>
                <w:rFonts w:hint="eastAsia"/>
              </w:rPr>
              <w:t>低氮燃烧器+旋风除尘+袋式除尘器处理+15m排气筒DA004</w:t>
            </w:r>
          </w:p>
        </w:tc>
      </w:tr>
      <w:tr w14:paraId="6F4C7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23E14A6">
            <w:pPr>
              <w:ind w:firstLine="480"/>
              <w:jc w:val="center"/>
            </w:pPr>
          </w:p>
        </w:tc>
        <w:tc>
          <w:tcPr>
            <w:tcW w:w="574" w:type="pct"/>
            <w:vMerge w:val="continue"/>
            <w:shd w:val="clear" w:color="auto" w:fill="auto"/>
            <w:noWrap/>
            <w:vAlign w:val="center"/>
          </w:tcPr>
          <w:p w14:paraId="08037659">
            <w:pPr>
              <w:pStyle w:val="38"/>
            </w:pPr>
          </w:p>
        </w:tc>
        <w:tc>
          <w:tcPr>
            <w:tcW w:w="404" w:type="pct"/>
            <w:vMerge w:val="continue"/>
            <w:shd w:val="clear" w:color="auto" w:fill="auto"/>
            <w:noWrap/>
            <w:vAlign w:val="center"/>
          </w:tcPr>
          <w:p w14:paraId="52616258">
            <w:pPr>
              <w:pStyle w:val="38"/>
            </w:pPr>
          </w:p>
        </w:tc>
        <w:tc>
          <w:tcPr>
            <w:tcW w:w="601" w:type="pct"/>
            <w:shd w:val="clear" w:color="auto" w:fill="auto"/>
            <w:noWrap/>
            <w:vAlign w:val="center"/>
          </w:tcPr>
          <w:p w14:paraId="2D97C5BB">
            <w:pPr>
              <w:pStyle w:val="38"/>
            </w:pPr>
            <w:r>
              <w:rPr>
                <w:rFonts w:hint="eastAsia"/>
              </w:rPr>
              <w:t>柴油燃烧</w:t>
            </w:r>
          </w:p>
        </w:tc>
        <w:tc>
          <w:tcPr>
            <w:tcW w:w="1174" w:type="pct"/>
            <w:shd w:val="clear" w:color="auto" w:fill="auto"/>
            <w:noWrap/>
            <w:vAlign w:val="center"/>
          </w:tcPr>
          <w:p w14:paraId="080A28D0">
            <w:pPr>
              <w:pStyle w:val="38"/>
            </w:pPr>
            <w:r>
              <w:rPr>
                <w:rFonts w:hint="eastAsia"/>
              </w:rPr>
              <w:t>颗粒物、</w:t>
            </w:r>
            <w:r>
              <w:t>SO</w:t>
            </w:r>
            <w:r>
              <w:rPr>
                <w:vertAlign w:val="subscript"/>
              </w:rPr>
              <w:t>2</w:t>
            </w:r>
            <w:r>
              <w:rPr>
                <w:rFonts w:hint="eastAsia"/>
              </w:rPr>
              <w:t>、NOx</w:t>
            </w:r>
          </w:p>
        </w:tc>
        <w:tc>
          <w:tcPr>
            <w:tcW w:w="1944" w:type="pct"/>
            <w:vMerge w:val="continue"/>
            <w:shd w:val="clear" w:color="auto" w:fill="auto"/>
            <w:noWrap/>
            <w:vAlign w:val="center"/>
          </w:tcPr>
          <w:p w14:paraId="5DB6B0C2">
            <w:pPr>
              <w:ind w:left="24" w:leftChars="10" w:right="24" w:rightChars="10" w:firstLine="0" w:firstLineChars="0"/>
              <w:jc w:val="center"/>
              <w:rPr>
                <w:sz w:val="21"/>
                <w:szCs w:val="21"/>
              </w:rPr>
            </w:pPr>
          </w:p>
        </w:tc>
      </w:tr>
      <w:tr w14:paraId="60C0C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DF14EA4">
            <w:pPr>
              <w:ind w:firstLine="480"/>
              <w:jc w:val="center"/>
            </w:pPr>
          </w:p>
        </w:tc>
        <w:tc>
          <w:tcPr>
            <w:tcW w:w="574" w:type="pct"/>
            <w:vMerge w:val="continue"/>
            <w:shd w:val="clear" w:color="auto" w:fill="auto"/>
            <w:noWrap/>
            <w:vAlign w:val="center"/>
          </w:tcPr>
          <w:p w14:paraId="44194FD1">
            <w:pPr>
              <w:pStyle w:val="38"/>
            </w:pPr>
          </w:p>
        </w:tc>
        <w:tc>
          <w:tcPr>
            <w:tcW w:w="404" w:type="pct"/>
            <w:shd w:val="clear" w:color="auto" w:fill="auto"/>
            <w:noWrap/>
            <w:vAlign w:val="center"/>
          </w:tcPr>
          <w:p w14:paraId="21902A4C">
            <w:pPr>
              <w:pStyle w:val="38"/>
              <w:rPr>
                <w:rFonts w:hint="eastAsia" w:eastAsia="宋体"/>
                <w:lang w:eastAsia="zh-CN"/>
              </w:rPr>
            </w:pPr>
            <w:r>
              <w:rPr>
                <w:rFonts w:hint="eastAsia"/>
                <w:lang w:eastAsia="zh-CN"/>
              </w:rPr>
              <w:t>G4-8</w:t>
            </w:r>
          </w:p>
        </w:tc>
        <w:tc>
          <w:tcPr>
            <w:tcW w:w="601" w:type="pct"/>
            <w:shd w:val="clear" w:color="auto" w:fill="auto"/>
            <w:noWrap/>
            <w:vAlign w:val="center"/>
          </w:tcPr>
          <w:p w14:paraId="222EA19E">
            <w:pPr>
              <w:pStyle w:val="38"/>
            </w:pPr>
            <w:r>
              <w:rPr>
                <w:rFonts w:hint="eastAsia"/>
              </w:rPr>
              <w:t>筛分</w:t>
            </w:r>
          </w:p>
        </w:tc>
        <w:tc>
          <w:tcPr>
            <w:tcW w:w="1174" w:type="pct"/>
            <w:shd w:val="clear" w:color="auto" w:fill="auto"/>
            <w:noWrap/>
            <w:vAlign w:val="center"/>
          </w:tcPr>
          <w:p w14:paraId="2AB5CFA9">
            <w:pPr>
              <w:pStyle w:val="38"/>
            </w:pPr>
            <w:r>
              <w:rPr>
                <w:rFonts w:hint="eastAsia"/>
              </w:rPr>
              <w:t>颗粒物</w:t>
            </w:r>
          </w:p>
        </w:tc>
        <w:tc>
          <w:tcPr>
            <w:tcW w:w="1944" w:type="pct"/>
            <w:vMerge w:val="continue"/>
            <w:shd w:val="clear" w:color="auto" w:fill="auto"/>
            <w:noWrap/>
            <w:vAlign w:val="center"/>
          </w:tcPr>
          <w:p w14:paraId="26D7FDF5">
            <w:pPr>
              <w:ind w:left="24" w:leftChars="10" w:right="24" w:rightChars="10" w:firstLine="0" w:firstLineChars="0"/>
              <w:jc w:val="center"/>
              <w:rPr>
                <w:sz w:val="21"/>
                <w:szCs w:val="21"/>
              </w:rPr>
            </w:pPr>
          </w:p>
        </w:tc>
      </w:tr>
      <w:tr w14:paraId="46118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515F39E2">
            <w:pPr>
              <w:ind w:firstLine="480"/>
              <w:jc w:val="center"/>
            </w:pPr>
          </w:p>
        </w:tc>
        <w:tc>
          <w:tcPr>
            <w:tcW w:w="574" w:type="pct"/>
            <w:vMerge w:val="continue"/>
            <w:shd w:val="clear" w:color="auto" w:fill="auto"/>
            <w:noWrap/>
            <w:vAlign w:val="center"/>
          </w:tcPr>
          <w:p w14:paraId="0CCD2C97">
            <w:pPr>
              <w:pStyle w:val="38"/>
            </w:pPr>
          </w:p>
        </w:tc>
        <w:tc>
          <w:tcPr>
            <w:tcW w:w="404" w:type="pct"/>
            <w:shd w:val="clear" w:color="auto" w:fill="auto"/>
            <w:noWrap/>
            <w:vAlign w:val="center"/>
          </w:tcPr>
          <w:p w14:paraId="4D2BE1D0">
            <w:pPr>
              <w:pStyle w:val="38"/>
              <w:rPr>
                <w:rFonts w:hint="eastAsia" w:eastAsia="宋体"/>
                <w:lang w:eastAsia="zh-CN"/>
              </w:rPr>
            </w:pPr>
            <w:r>
              <w:rPr>
                <w:rFonts w:hint="eastAsia"/>
                <w:lang w:eastAsia="zh-CN"/>
              </w:rPr>
              <w:t>G4-9</w:t>
            </w:r>
          </w:p>
        </w:tc>
        <w:tc>
          <w:tcPr>
            <w:tcW w:w="601" w:type="pct"/>
            <w:shd w:val="clear" w:color="auto" w:fill="auto"/>
            <w:noWrap/>
            <w:vAlign w:val="center"/>
          </w:tcPr>
          <w:p w14:paraId="3F109A87">
            <w:pPr>
              <w:pStyle w:val="38"/>
            </w:pPr>
            <w:r>
              <w:rPr>
                <w:rFonts w:hint="eastAsia"/>
              </w:rPr>
              <w:t>输送</w:t>
            </w:r>
          </w:p>
        </w:tc>
        <w:tc>
          <w:tcPr>
            <w:tcW w:w="1174" w:type="pct"/>
            <w:shd w:val="clear" w:color="auto" w:fill="auto"/>
            <w:noWrap/>
            <w:vAlign w:val="center"/>
          </w:tcPr>
          <w:p w14:paraId="069DDB37">
            <w:pPr>
              <w:pStyle w:val="38"/>
            </w:pPr>
            <w:r>
              <w:rPr>
                <w:rFonts w:hint="eastAsia"/>
              </w:rPr>
              <w:t>颗粒物</w:t>
            </w:r>
          </w:p>
        </w:tc>
        <w:tc>
          <w:tcPr>
            <w:tcW w:w="1944" w:type="pct"/>
            <w:shd w:val="clear" w:color="auto" w:fill="auto"/>
            <w:noWrap/>
            <w:vAlign w:val="center"/>
          </w:tcPr>
          <w:p w14:paraId="66166247">
            <w:pPr>
              <w:pStyle w:val="38"/>
            </w:pPr>
            <w:r>
              <w:rPr>
                <w:rFonts w:hint="eastAsia"/>
              </w:rPr>
              <w:t>输送廊道封闭+车间封闭+顶部洒水</w:t>
            </w:r>
          </w:p>
        </w:tc>
      </w:tr>
      <w:tr w14:paraId="3968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10AAF5F">
            <w:pPr>
              <w:ind w:firstLine="480"/>
              <w:jc w:val="center"/>
            </w:pPr>
          </w:p>
        </w:tc>
        <w:tc>
          <w:tcPr>
            <w:tcW w:w="574" w:type="pct"/>
            <w:vMerge w:val="continue"/>
            <w:shd w:val="clear" w:color="auto" w:fill="auto"/>
            <w:noWrap/>
            <w:vAlign w:val="center"/>
          </w:tcPr>
          <w:p w14:paraId="34A687BF">
            <w:pPr>
              <w:pStyle w:val="38"/>
            </w:pPr>
          </w:p>
        </w:tc>
        <w:tc>
          <w:tcPr>
            <w:tcW w:w="404" w:type="pct"/>
            <w:shd w:val="clear" w:color="auto" w:fill="auto"/>
            <w:noWrap/>
            <w:vAlign w:val="center"/>
          </w:tcPr>
          <w:p w14:paraId="7EC98A3E">
            <w:pPr>
              <w:pStyle w:val="38"/>
            </w:pPr>
            <w:r>
              <w:rPr>
                <w:rFonts w:hint="eastAsia"/>
                <w:lang w:eastAsia="zh-CN"/>
              </w:rPr>
              <w:t>G4-1</w:t>
            </w:r>
            <w:r>
              <w:rPr>
                <w:rFonts w:hint="eastAsia"/>
              </w:rPr>
              <w:t>1</w:t>
            </w:r>
          </w:p>
        </w:tc>
        <w:tc>
          <w:tcPr>
            <w:tcW w:w="601" w:type="pct"/>
            <w:shd w:val="clear" w:color="auto" w:fill="auto"/>
            <w:noWrap/>
            <w:vAlign w:val="center"/>
          </w:tcPr>
          <w:p w14:paraId="09E3ADE4">
            <w:pPr>
              <w:pStyle w:val="38"/>
            </w:pPr>
            <w:r>
              <w:rPr>
                <w:rFonts w:hint="eastAsia"/>
              </w:rPr>
              <w:t>搅拌混合</w:t>
            </w:r>
          </w:p>
        </w:tc>
        <w:tc>
          <w:tcPr>
            <w:tcW w:w="1174" w:type="pct"/>
            <w:shd w:val="clear" w:color="auto" w:fill="auto"/>
            <w:noWrap/>
            <w:vAlign w:val="center"/>
          </w:tcPr>
          <w:p w14:paraId="6B82526A">
            <w:pPr>
              <w:pStyle w:val="38"/>
            </w:pPr>
            <w:r>
              <w:rPr>
                <w:rFonts w:hint="eastAsia"/>
              </w:rPr>
              <w:t>沥青烟、苯并[a]芘、非甲烷总烃、臭气</w:t>
            </w:r>
          </w:p>
        </w:tc>
        <w:tc>
          <w:tcPr>
            <w:tcW w:w="1944" w:type="pct"/>
            <w:vMerge w:val="restart"/>
            <w:shd w:val="clear" w:color="auto" w:fill="auto"/>
            <w:noWrap/>
            <w:vAlign w:val="center"/>
          </w:tcPr>
          <w:p w14:paraId="4675ACC3">
            <w:pPr>
              <w:pStyle w:val="38"/>
            </w:pPr>
            <w:r>
              <w:rPr>
                <w:rFonts w:hint="eastAsia"/>
              </w:rPr>
              <w:t>管道收集+电捕焦油器+二级活性炭+DA003</w:t>
            </w:r>
          </w:p>
        </w:tc>
      </w:tr>
      <w:tr w14:paraId="210F2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6C4A3725">
            <w:pPr>
              <w:ind w:firstLine="480"/>
              <w:jc w:val="center"/>
            </w:pPr>
          </w:p>
        </w:tc>
        <w:tc>
          <w:tcPr>
            <w:tcW w:w="574" w:type="pct"/>
            <w:vMerge w:val="continue"/>
            <w:shd w:val="clear" w:color="auto" w:fill="auto"/>
            <w:noWrap/>
            <w:vAlign w:val="center"/>
          </w:tcPr>
          <w:p w14:paraId="11246C30">
            <w:pPr>
              <w:pStyle w:val="38"/>
            </w:pPr>
          </w:p>
        </w:tc>
        <w:tc>
          <w:tcPr>
            <w:tcW w:w="404" w:type="pct"/>
            <w:shd w:val="clear" w:color="auto" w:fill="auto"/>
            <w:noWrap/>
            <w:vAlign w:val="center"/>
          </w:tcPr>
          <w:p w14:paraId="4BD33324">
            <w:pPr>
              <w:pStyle w:val="38"/>
            </w:pPr>
            <w:r>
              <w:rPr>
                <w:rFonts w:hint="eastAsia"/>
                <w:lang w:eastAsia="zh-CN"/>
              </w:rPr>
              <w:t>G4-1</w:t>
            </w:r>
            <w:r>
              <w:rPr>
                <w:rFonts w:hint="eastAsia"/>
              </w:rPr>
              <w:t>2</w:t>
            </w:r>
          </w:p>
        </w:tc>
        <w:tc>
          <w:tcPr>
            <w:tcW w:w="601" w:type="pct"/>
            <w:shd w:val="clear" w:color="auto" w:fill="auto"/>
            <w:noWrap/>
            <w:vAlign w:val="center"/>
          </w:tcPr>
          <w:p w14:paraId="5B0570FF">
            <w:pPr>
              <w:pStyle w:val="38"/>
            </w:pPr>
            <w:r>
              <w:rPr>
                <w:rFonts w:hint="eastAsia"/>
              </w:rPr>
              <w:t>卸料</w:t>
            </w:r>
          </w:p>
        </w:tc>
        <w:tc>
          <w:tcPr>
            <w:tcW w:w="1174" w:type="pct"/>
            <w:shd w:val="clear" w:color="auto" w:fill="auto"/>
            <w:noWrap/>
            <w:vAlign w:val="center"/>
          </w:tcPr>
          <w:p w14:paraId="4FC7DCD7">
            <w:pPr>
              <w:pStyle w:val="38"/>
              <w:rPr>
                <w:szCs w:val="21"/>
              </w:rPr>
            </w:pPr>
          </w:p>
        </w:tc>
        <w:tc>
          <w:tcPr>
            <w:tcW w:w="1944" w:type="pct"/>
            <w:vMerge w:val="continue"/>
            <w:shd w:val="clear" w:color="auto" w:fill="auto"/>
            <w:noWrap/>
            <w:vAlign w:val="center"/>
          </w:tcPr>
          <w:p w14:paraId="70578485">
            <w:pPr>
              <w:ind w:left="24" w:leftChars="10" w:right="24" w:rightChars="10" w:firstLine="0" w:firstLineChars="0"/>
              <w:jc w:val="center"/>
              <w:rPr>
                <w:sz w:val="21"/>
                <w:szCs w:val="21"/>
              </w:rPr>
            </w:pPr>
          </w:p>
        </w:tc>
      </w:tr>
      <w:tr w14:paraId="501F0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6E9AE25">
            <w:pPr>
              <w:ind w:firstLine="480"/>
              <w:jc w:val="center"/>
            </w:pPr>
          </w:p>
        </w:tc>
        <w:tc>
          <w:tcPr>
            <w:tcW w:w="574" w:type="pct"/>
            <w:vMerge w:val="restart"/>
            <w:shd w:val="clear" w:color="auto" w:fill="auto"/>
            <w:noWrap/>
            <w:vAlign w:val="center"/>
          </w:tcPr>
          <w:p w14:paraId="0C8A1B7A">
            <w:pPr>
              <w:pStyle w:val="38"/>
            </w:pPr>
            <w:r>
              <w:rPr>
                <w:rFonts w:hint="eastAsia"/>
              </w:rPr>
              <w:t>水稳线</w:t>
            </w:r>
          </w:p>
        </w:tc>
        <w:tc>
          <w:tcPr>
            <w:tcW w:w="404" w:type="pct"/>
            <w:shd w:val="clear" w:color="auto" w:fill="auto"/>
            <w:noWrap/>
            <w:vAlign w:val="center"/>
          </w:tcPr>
          <w:p w14:paraId="0C9D93B9">
            <w:pPr>
              <w:pStyle w:val="38"/>
            </w:pPr>
            <w:r>
              <w:rPr>
                <w:rFonts w:hint="eastAsia"/>
              </w:rPr>
              <w:t>/</w:t>
            </w:r>
          </w:p>
        </w:tc>
        <w:tc>
          <w:tcPr>
            <w:tcW w:w="601" w:type="pct"/>
            <w:shd w:val="clear" w:color="auto" w:fill="auto"/>
            <w:noWrap/>
            <w:vAlign w:val="center"/>
          </w:tcPr>
          <w:p w14:paraId="502E414E">
            <w:pPr>
              <w:pStyle w:val="38"/>
            </w:pPr>
            <w:r>
              <w:rPr>
                <w:rFonts w:hint="eastAsia"/>
              </w:rPr>
              <w:t>物料运输</w:t>
            </w:r>
          </w:p>
        </w:tc>
        <w:tc>
          <w:tcPr>
            <w:tcW w:w="1174" w:type="pct"/>
            <w:shd w:val="clear" w:color="auto" w:fill="auto"/>
            <w:noWrap/>
            <w:vAlign w:val="center"/>
          </w:tcPr>
          <w:p w14:paraId="03589677">
            <w:pPr>
              <w:pStyle w:val="38"/>
            </w:pPr>
            <w:r>
              <w:rPr>
                <w:rFonts w:hint="eastAsia"/>
              </w:rPr>
              <w:t>颗粒物</w:t>
            </w:r>
          </w:p>
        </w:tc>
        <w:tc>
          <w:tcPr>
            <w:tcW w:w="1944" w:type="pct"/>
            <w:shd w:val="clear" w:color="auto" w:fill="auto"/>
            <w:noWrap/>
            <w:vAlign w:val="center"/>
          </w:tcPr>
          <w:p w14:paraId="5C3ABFA6">
            <w:pPr>
              <w:pStyle w:val="38"/>
              <w:rPr>
                <w:szCs w:val="21"/>
              </w:rPr>
            </w:pPr>
            <w:r>
              <w:rPr>
                <w:rFonts w:hint="eastAsia"/>
              </w:rPr>
              <w:t>出入车辆冲洗+覆盖+洒水+围挡+围挡+洒水</w:t>
            </w:r>
          </w:p>
        </w:tc>
      </w:tr>
      <w:tr w14:paraId="39391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1F3E27E">
            <w:pPr>
              <w:ind w:firstLine="480"/>
              <w:jc w:val="center"/>
            </w:pPr>
          </w:p>
        </w:tc>
        <w:tc>
          <w:tcPr>
            <w:tcW w:w="574" w:type="pct"/>
            <w:vMerge w:val="continue"/>
            <w:shd w:val="clear" w:color="auto" w:fill="auto"/>
            <w:noWrap/>
            <w:vAlign w:val="center"/>
          </w:tcPr>
          <w:p w14:paraId="297BB834">
            <w:pPr>
              <w:pStyle w:val="38"/>
            </w:pPr>
          </w:p>
        </w:tc>
        <w:tc>
          <w:tcPr>
            <w:tcW w:w="404" w:type="pct"/>
            <w:shd w:val="clear" w:color="auto" w:fill="auto"/>
            <w:noWrap/>
            <w:vAlign w:val="center"/>
          </w:tcPr>
          <w:p w14:paraId="2CDFF68D">
            <w:pPr>
              <w:pStyle w:val="38"/>
            </w:pPr>
          </w:p>
        </w:tc>
        <w:tc>
          <w:tcPr>
            <w:tcW w:w="601" w:type="pct"/>
            <w:shd w:val="clear" w:color="auto" w:fill="auto"/>
            <w:noWrap/>
            <w:vAlign w:val="center"/>
          </w:tcPr>
          <w:p w14:paraId="6C40899E">
            <w:pPr>
              <w:pStyle w:val="38"/>
            </w:pPr>
            <w:r>
              <w:rPr>
                <w:rFonts w:hint="eastAsia"/>
              </w:rPr>
              <w:t>装卸、暂存</w:t>
            </w:r>
          </w:p>
        </w:tc>
        <w:tc>
          <w:tcPr>
            <w:tcW w:w="1174" w:type="pct"/>
            <w:shd w:val="clear" w:color="auto" w:fill="auto"/>
            <w:noWrap/>
            <w:vAlign w:val="center"/>
          </w:tcPr>
          <w:p w14:paraId="37C9D6F9">
            <w:pPr>
              <w:pStyle w:val="38"/>
            </w:pPr>
            <w:r>
              <w:rPr>
                <w:rFonts w:hint="eastAsia"/>
              </w:rPr>
              <w:t>颗粒物</w:t>
            </w:r>
          </w:p>
        </w:tc>
        <w:tc>
          <w:tcPr>
            <w:tcW w:w="1944" w:type="pct"/>
            <w:shd w:val="clear" w:color="auto" w:fill="auto"/>
            <w:noWrap/>
            <w:vAlign w:val="center"/>
          </w:tcPr>
          <w:p w14:paraId="37527752">
            <w:pPr>
              <w:pStyle w:val="38"/>
            </w:pPr>
            <w:r>
              <w:rPr>
                <w:rFonts w:hint="eastAsia"/>
              </w:rPr>
              <w:t>原料仓库密闭+洒水喷淋</w:t>
            </w:r>
          </w:p>
        </w:tc>
      </w:tr>
      <w:tr w14:paraId="20952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5037EF24">
            <w:pPr>
              <w:ind w:firstLine="480"/>
              <w:jc w:val="center"/>
            </w:pPr>
          </w:p>
        </w:tc>
        <w:tc>
          <w:tcPr>
            <w:tcW w:w="574" w:type="pct"/>
            <w:vMerge w:val="continue"/>
            <w:shd w:val="clear" w:color="auto" w:fill="auto"/>
            <w:noWrap/>
            <w:vAlign w:val="center"/>
          </w:tcPr>
          <w:p w14:paraId="3B39E44E">
            <w:pPr>
              <w:pStyle w:val="38"/>
            </w:pPr>
          </w:p>
        </w:tc>
        <w:tc>
          <w:tcPr>
            <w:tcW w:w="404" w:type="pct"/>
            <w:shd w:val="clear" w:color="auto" w:fill="auto"/>
            <w:noWrap/>
            <w:vAlign w:val="center"/>
          </w:tcPr>
          <w:p w14:paraId="1A7ED64B">
            <w:pPr>
              <w:pStyle w:val="38"/>
            </w:pPr>
            <w:r>
              <w:rPr>
                <w:rFonts w:hint="eastAsia"/>
              </w:rPr>
              <w:t>/</w:t>
            </w:r>
          </w:p>
        </w:tc>
        <w:tc>
          <w:tcPr>
            <w:tcW w:w="601" w:type="pct"/>
            <w:shd w:val="clear" w:color="auto" w:fill="auto"/>
            <w:noWrap/>
            <w:vAlign w:val="center"/>
          </w:tcPr>
          <w:p w14:paraId="6271B8A2">
            <w:pPr>
              <w:pStyle w:val="38"/>
            </w:pPr>
            <w:r>
              <w:rPr>
                <w:rFonts w:hint="eastAsia"/>
              </w:rPr>
              <w:t>上料、搅拌</w:t>
            </w:r>
          </w:p>
        </w:tc>
        <w:tc>
          <w:tcPr>
            <w:tcW w:w="1174" w:type="pct"/>
            <w:shd w:val="clear" w:color="auto" w:fill="auto"/>
            <w:noWrap/>
            <w:vAlign w:val="center"/>
          </w:tcPr>
          <w:p w14:paraId="3C074EBB">
            <w:pPr>
              <w:pStyle w:val="38"/>
            </w:pPr>
            <w:r>
              <w:rPr>
                <w:rFonts w:hint="eastAsia"/>
              </w:rPr>
              <w:t>颗粒物</w:t>
            </w:r>
          </w:p>
        </w:tc>
        <w:tc>
          <w:tcPr>
            <w:tcW w:w="1944" w:type="pct"/>
            <w:shd w:val="clear" w:color="auto" w:fill="auto"/>
            <w:noWrap/>
            <w:vAlign w:val="center"/>
          </w:tcPr>
          <w:p w14:paraId="10F49960">
            <w:pPr>
              <w:pStyle w:val="38"/>
              <w:rPr>
                <w:szCs w:val="21"/>
              </w:rPr>
            </w:pPr>
            <w:r>
              <w:rPr>
                <w:rFonts w:hint="eastAsia"/>
              </w:rPr>
              <w:t>集气罩收集+布袋除尘器+15m排气筒（DA002）</w:t>
            </w:r>
          </w:p>
        </w:tc>
      </w:tr>
      <w:tr w14:paraId="09F41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4B982FB">
            <w:pPr>
              <w:ind w:firstLine="480"/>
              <w:jc w:val="center"/>
            </w:pPr>
          </w:p>
        </w:tc>
        <w:tc>
          <w:tcPr>
            <w:tcW w:w="574" w:type="pct"/>
            <w:vMerge w:val="continue"/>
            <w:shd w:val="clear" w:color="auto" w:fill="auto"/>
            <w:noWrap/>
            <w:vAlign w:val="center"/>
          </w:tcPr>
          <w:p w14:paraId="0F6A694E">
            <w:pPr>
              <w:pStyle w:val="38"/>
            </w:pPr>
          </w:p>
        </w:tc>
        <w:tc>
          <w:tcPr>
            <w:tcW w:w="404" w:type="pct"/>
            <w:shd w:val="clear" w:color="auto" w:fill="auto"/>
            <w:noWrap/>
            <w:vAlign w:val="center"/>
          </w:tcPr>
          <w:p w14:paraId="03C953EE">
            <w:pPr>
              <w:pStyle w:val="38"/>
            </w:pPr>
            <w:r>
              <w:rPr>
                <w:rFonts w:hint="eastAsia"/>
              </w:rPr>
              <w:t>/</w:t>
            </w:r>
          </w:p>
        </w:tc>
        <w:tc>
          <w:tcPr>
            <w:tcW w:w="601" w:type="pct"/>
            <w:shd w:val="clear" w:color="auto" w:fill="auto"/>
            <w:noWrap/>
            <w:vAlign w:val="center"/>
          </w:tcPr>
          <w:p w14:paraId="5668565D">
            <w:pPr>
              <w:pStyle w:val="38"/>
            </w:pPr>
            <w:r>
              <w:rPr>
                <w:rFonts w:hint="eastAsia"/>
              </w:rPr>
              <w:t>输送</w:t>
            </w:r>
          </w:p>
        </w:tc>
        <w:tc>
          <w:tcPr>
            <w:tcW w:w="1174" w:type="pct"/>
            <w:shd w:val="clear" w:color="auto" w:fill="auto"/>
            <w:noWrap/>
            <w:vAlign w:val="center"/>
          </w:tcPr>
          <w:p w14:paraId="75DEF1D8">
            <w:pPr>
              <w:pStyle w:val="38"/>
            </w:pPr>
            <w:r>
              <w:rPr>
                <w:rFonts w:hint="eastAsia"/>
              </w:rPr>
              <w:t>颗粒物</w:t>
            </w:r>
          </w:p>
        </w:tc>
        <w:tc>
          <w:tcPr>
            <w:tcW w:w="1944" w:type="pct"/>
            <w:shd w:val="clear" w:color="auto" w:fill="auto"/>
            <w:noWrap/>
            <w:vAlign w:val="center"/>
          </w:tcPr>
          <w:p w14:paraId="76A727B0">
            <w:pPr>
              <w:pStyle w:val="38"/>
              <w:rPr>
                <w:szCs w:val="21"/>
              </w:rPr>
            </w:pPr>
            <w:r>
              <w:rPr>
                <w:rFonts w:hint="eastAsia"/>
              </w:rPr>
              <w:t>密闭廊道输送</w:t>
            </w:r>
          </w:p>
        </w:tc>
      </w:tr>
      <w:tr w14:paraId="1D759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C8DC236">
            <w:pPr>
              <w:ind w:firstLine="480"/>
              <w:jc w:val="center"/>
            </w:pPr>
          </w:p>
        </w:tc>
        <w:tc>
          <w:tcPr>
            <w:tcW w:w="574" w:type="pct"/>
            <w:vMerge w:val="continue"/>
            <w:shd w:val="clear" w:color="auto" w:fill="auto"/>
            <w:noWrap/>
            <w:vAlign w:val="center"/>
          </w:tcPr>
          <w:p w14:paraId="56F0079F">
            <w:pPr>
              <w:pStyle w:val="38"/>
            </w:pPr>
          </w:p>
        </w:tc>
        <w:tc>
          <w:tcPr>
            <w:tcW w:w="404" w:type="pct"/>
            <w:shd w:val="clear" w:color="auto" w:fill="auto"/>
            <w:noWrap/>
            <w:vAlign w:val="center"/>
          </w:tcPr>
          <w:p w14:paraId="09A1E360">
            <w:pPr>
              <w:pStyle w:val="38"/>
            </w:pPr>
            <w:r>
              <w:rPr>
                <w:rFonts w:hint="eastAsia"/>
              </w:rPr>
              <w:t>/</w:t>
            </w:r>
          </w:p>
        </w:tc>
        <w:tc>
          <w:tcPr>
            <w:tcW w:w="601" w:type="pct"/>
            <w:shd w:val="clear" w:color="auto" w:fill="auto"/>
            <w:noWrap/>
            <w:vAlign w:val="center"/>
          </w:tcPr>
          <w:p w14:paraId="7CB58DBC">
            <w:pPr>
              <w:pStyle w:val="38"/>
              <w:rPr>
                <w:szCs w:val="21"/>
              </w:rPr>
            </w:pPr>
            <w:r>
              <w:rPr>
                <w:rFonts w:hint="eastAsia"/>
              </w:rPr>
              <w:t>水泥筒仓</w:t>
            </w:r>
          </w:p>
        </w:tc>
        <w:tc>
          <w:tcPr>
            <w:tcW w:w="1174" w:type="pct"/>
            <w:shd w:val="clear" w:color="auto" w:fill="auto"/>
            <w:noWrap/>
            <w:vAlign w:val="center"/>
          </w:tcPr>
          <w:p w14:paraId="4787F6BB">
            <w:pPr>
              <w:pStyle w:val="38"/>
              <w:rPr>
                <w:szCs w:val="21"/>
              </w:rPr>
            </w:pPr>
            <w:r>
              <w:rPr>
                <w:rFonts w:hint="eastAsia"/>
              </w:rPr>
              <w:t>颗粒物</w:t>
            </w:r>
          </w:p>
        </w:tc>
        <w:tc>
          <w:tcPr>
            <w:tcW w:w="1944" w:type="pct"/>
            <w:shd w:val="clear" w:color="auto" w:fill="auto"/>
            <w:noWrap/>
            <w:vAlign w:val="center"/>
          </w:tcPr>
          <w:p w14:paraId="0E674814">
            <w:pPr>
              <w:pStyle w:val="38"/>
              <w:rPr>
                <w:szCs w:val="21"/>
              </w:rPr>
            </w:pPr>
            <w:r>
              <w:rPr>
                <w:rFonts w:hint="eastAsia"/>
              </w:rPr>
              <w:t>自带仓顶脉冲除尘器</w:t>
            </w:r>
          </w:p>
        </w:tc>
      </w:tr>
      <w:tr w14:paraId="58ED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4FDF7A5C">
            <w:pPr>
              <w:ind w:firstLine="480"/>
              <w:jc w:val="center"/>
            </w:pPr>
          </w:p>
        </w:tc>
        <w:tc>
          <w:tcPr>
            <w:tcW w:w="574" w:type="pct"/>
            <w:vMerge w:val="restart"/>
            <w:shd w:val="clear" w:color="auto" w:fill="auto"/>
            <w:noWrap/>
            <w:vAlign w:val="center"/>
          </w:tcPr>
          <w:p w14:paraId="60E126E5">
            <w:pPr>
              <w:pStyle w:val="38"/>
            </w:pPr>
            <w:r>
              <w:rPr>
                <w:rFonts w:hint="eastAsia"/>
              </w:rPr>
              <w:t>骨料制品生产线</w:t>
            </w:r>
          </w:p>
        </w:tc>
        <w:tc>
          <w:tcPr>
            <w:tcW w:w="404" w:type="pct"/>
            <w:shd w:val="clear" w:color="auto" w:fill="auto"/>
            <w:noWrap/>
            <w:vAlign w:val="center"/>
          </w:tcPr>
          <w:p w14:paraId="034FE3B7">
            <w:pPr>
              <w:pStyle w:val="38"/>
            </w:pPr>
            <w:r>
              <w:rPr>
                <w:rFonts w:hint="eastAsia"/>
              </w:rPr>
              <w:t>/</w:t>
            </w:r>
          </w:p>
        </w:tc>
        <w:tc>
          <w:tcPr>
            <w:tcW w:w="601" w:type="pct"/>
            <w:shd w:val="clear" w:color="auto" w:fill="auto"/>
            <w:noWrap/>
            <w:vAlign w:val="center"/>
          </w:tcPr>
          <w:p w14:paraId="6ADA3236">
            <w:pPr>
              <w:pStyle w:val="38"/>
              <w:rPr>
                <w:szCs w:val="21"/>
              </w:rPr>
            </w:pPr>
            <w:r>
              <w:rPr>
                <w:rFonts w:hint="eastAsia"/>
              </w:rPr>
              <w:t>物料运输</w:t>
            </w:r>
          </w:p>
        </w:tc>
        <w:tc>
          <w:tcPr>
            <w:tcW w:w="1174" w:type="pct"/>
            <w:shd w:val="clear" w:color="auto" w:fill="auto"/>
            <w:noWrap/>
            <w:vAlign w:val="center"/>
          </w:tcPr>
          <w:p w14:paraId="0314B25D">
            <w:pPr>
              <w:pStyle w:val="38"/>
              <w:rPr>
                <w:szCs w:val="21"/>
              </w:rPr>
            </w:pPr>
            <w:r>
              <w:rPr>
                <w:rFonts w:hint="eastAsia"/>
              </w:rPr>
              <w:t>颗粒物</w:t>
            </w:r>
          </w:p>
        </w:tc>
        <w:tc>
          <w:tcPr>
            <w:tcW w:w="1944" w:type="pct"/>
            <w:shd w:val="clear" w:color="auto" w:fill="auto"/>
            <w:noWrap/>
            <w:vAlign w:val="center"/>
          </w:tcPr>
          <w:p w14:paraId="5EDE9681">
            <w:pPr>
              <w:pStyle w:val="38"/>
              <w:rPr>
                <w:szCs w:val="21"/>
              </w:rPr>
            </w:pPr>
            <w:r>
              <w:rPr>
                <w:rFonts w:hint="eastAsia"/>
              </w:rPr>
              <w:t>出入车辆冲洗+覆盖+洒水+围挡+围挡+洒水</w:t>
            </w:r>
          </w:p>
        </w:tc>
      </w:tr>
      <w:tr w14:paraId="2A59F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228C51D6">
            <w:pPr>
              <w:ind w:firstLine="480"/>
              <w:jc w:val="center"/>
            </w:pPr>
          </w:p>
        </w:tc>
        <w:tc>
          <w:tcPr>
            <w:tcW w:w="574" w:type="pct"/>
            <w:vMerge w:val="continue"/>
            <w:shd w:val="clear" w:color="auto" w:fill="auto"/>
            <w:noWrap/>
            <w:vAlign w:val="center"/>
          </w:tcPr>
          <w:p w14:paraId="6AE57FE9">
            <w:pPr>
              <w:pStyle w:val="38"/>
            </w:pPr>
          </w:p>
        </w:tc>
        <w:tc>
          <w:tcPr>
            <w:tcW w:w="404" w:type="pct"/>
            <w:shd w:val="clear" w:color="auto" w:fill="auto"/>
            <w:noWrap/>
            <w:vAlign w:val="center"/>
          </w:tcPr>
          <w:p w14:paraId="79B33D5A">
            <w:pPr>
              <w:pStyle w:val="38"/>
            </w:pPr>
            <w:r>
              <w:rPr>
                <w:rFonts w:hint="eastAsia"/>
              </w:rPr>
              <w:t>/</w:t>
            </w:r>
          </w:p>
        </w:tc>
        <w:tc>
          <w:tcPr>
            <w:tcW w:w="601" w:type="pct"/>
            <w:shd w:val="clear" w:color="auto" w:fill="auto"/>
            <w:noWrap/>
            <w:vAlign w:val="center"/>
          </w:tcPr>
          <w:p w14:paraId="0844A24C">
            <w:pPr>
              <w:pStyle w:val="38"/>
            </w:pPr>
            <w:r>
              <w:rPr>
                <w:rFonts w:hint="eastAsia"/>
              </w:rPr>
              <w:t>骨料装卸、暂存</w:t>
            </w:r>
          </w:p>
        </w:tc>
        <w:tc>
          <w:tcPr>
            <w:tcW w:w="1174" w:type="pct"/>
            <w:shd w:val="clear" w:color="auto" w:fill="auto"/>
            <w:noWrap/>
            <w:vAlign w:val="center"/>
          </w:tcPr>
          <w:p w14:paraId="69E82C38">
            <w:pPr>
              <w:pStyle w:val="38"/>
            </w:pPr>
            <w:r>
              <w:rPr>
                <w:rFonts w:hint="eastAsia"/>
              </w:rPr>
              <w:t>颗粒物</w:t>
            </w:r>
          </w:p>
        </w:tc>
        <w:tc>
          <w:tcPr>
            <w:tcW w:w="1944" w:type="pct"/>
            <w:shd w:val="clear" w:color="auto" w:fill="auto"/>
            <w:noWrap/>
            <w:vAlign w:val="center"/>
          </w:tcPr>
          <w:p w14:paraId="09AB0A07">
            <w:pPr>
              <w:pStyle w:val="38"/>
            </w:pPr>
            <w:r>
              <w:rPr>
                <w:rFonts w:hint="eastAsia"/>
              </w:rPr>
              <w:t>原料仓库密闭+洒水喷淋</w:t>
            </w:r>
          </w:p>
        </w:tc>
      </w:tr>
      <w:tr w14:paraId="09211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6E6A3449">
            <w:pPr>
              <w:ind w:firstLine="480"/>
              <w:jc w:val="center"/>
            </w:pPr>
          </w:p>
        </w:tc>
        <w:tc>
          <w:tcPr>
            <w:tcW w:w="574" w:type="pct"/>
            <w:vMerge w:val="continue"/>
            <w:shd w:val="clear" w:color="auto" w:fill="auto"/>
            <w:noWrap/>
            <w:vAlign w:val="center"/>
          </w:tcPr>
          <w:p w14:paraId="421BBB51">
            <w:pPr>
              <w:pStyle w:val="38"/>
            </w:pPr>
          </w:p>
        </w:tc>
        <w:tc>
          <w:tcPr>
            <w:tcW w:w="404" w:type="pct"/>
            <w:shd w:val="clear" w:color="auto" w:fill="auto"/>
            <w:noWrap/>
            <w:vAlign w:val="center"/>
          </w:tcPr>
          <w:p w14:paraId="5AFF1184">
            <w:pPr>
              <w:pStyle w:val="38"/>
            </w:pPr>
            <w:r>
              <w:rPr>
                <w:rFonts w:hint="eastAsia"/>
              </w:rPr>
              <w:t>/</w:t>
            </w:r>
          </w:p>
        </w:tc>
        <w:tc>
          <w:tcPr>
            <w:tcW w:w="601" w:type="pct"/>
            <w:shd w:val="clear" w:color="auto" w:fill="auto"/>
            <w:noWrap/>
            <w:vAlign w:val="center"/>
          </w:tcPr>
          <w:p w14:paraId="3DCEDE8D">
            <w:pPr>
              <w:pStyle w:val="38"/>
              <w:rPr>
                <w:szCs w:val="21"/>
              </w:rPr>
            </w:pPr>
            <w:r>
              <w:rPr>
                <w:rFonts w:hint="eastAsia"/>
              </w:rPr>
              <w:t>上料、破碎、筛分</w:t>
            </w:r>
          </w:p>
        </w:tc>
        <w:tc>
          <w:tcPr>
            <w:tcW w:w="1174" w:type="pct"/>
            <w:shd w:val="clear" w:color="auto" w:fill="auto"/>
            <w:noWrap/>
            <w:vAlign w:val="center"/>
          </w:tcPr>
          <w:p w14:paraId="67CFA6F4">
            <w:pPr>
              <w:pStyle w:val="38"/>
              <w:rPr>
                <w:szCs w:val="21"/>
              </w:rPr>
            </w:pPr>
            <w:r>
              <w:rPr>
                <w:rFonts w:hint="eastAsia"/>
              </w:rPr>
              <w:t>颗粒物</w:t>
            </w:r>
          </w:p>
        </w:tc>
        <w:tc>
          <w:tcPr>
            <w:tcW w:w="1944" w:type="pct"/>
            <w:shd w:val="clear" w:color="auto" w:fill="auto"/>
            <w:noWrap/>
            <w:vAlign w:val="center"/>
          </w:tcPr>
          <w:p w14:paraId="5B898F8C">
            <w:pPr>
              <w:pStyle w:val="38"/>
              <w:rPr>
                <w:szCs w:val="21"/>
              </w:rPr>
            </w:pPr>
            <w:r>
              <w:rPr>
                <w:rFonts w:hint="eastAsia"/>
              </w:rPr>
              <w:t>集气罩收集+布袋除尘器+15m排气筒（DA001）</w:t>
            </w:r>
          </w:p>
        </w:tc>
      </w:tr>
      <w:tr w14:paraId="77DEF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00" w:type="pct"/>
            <w:vMerge w:val="continue"/>
            <w:noWrap/>
            <w:vAlign w:val="center"/>
          </w:tcPr>
          <w:p w14:paraId="0A5153E0">
            <w:pPr>
              <w:ind w:firstLine="480"/>
              <w:jc w:val="center"/>
            </w:pPr>
          </w:p>
        </w:tc>
        <w:tc>
          <w:tcPr>
            <w:tcW w:w="574" w:type="pct"/>
            <w:vMerge w:val="continue"/>
            <w:shd w:val="clear" w:color="auto" w:fill="auto"/>
            <w:noWrap/>
            <w:vAlign w:val="center"/>
          </w:tcPr>
          <w:p w14:paraId="68D1C7D9">
            <w:pPr>
              <w:pStyle w:val="38"/>
            </w:pPr>
          </w:p>
        </w:tc>
        <w:tc>
          <w:tcPr>
            <w:tcW w:w="404" w:type="pct"/>
            <w:shd w:val="clear" w:color="auto" w:fill="auto"/>
            <w:noWrap/>
            <w:vAlign w:val="center"/>
          </w:tcPr>
          <w:p w14:paraId="3EE013C9">
            <w:pPr>
              <w:pStyle w:val="38"/>
            </w:pPr>
            <w:r>
              <w:rPr>
                <w:rFonts w:hint="eastAsia"/>
              </w:rPr>
              <w:t>/</w:t>
            </w:r>
          </w:p>
        </w:tc>
        <w:tc>
          <w:tcPr>
            <w:tcW w:w="601" w:type="pct"/>
            <w:shd w:val="clear" w:color="auto" w:fill="auto"/>
            <w:noWrap/>
            <w:vAlign w:val="center"/>
          </w:tcPr>
          <w:p w14:paraId="36C0C037">
            <w:pPr>
              <w:pStyle w:val="38"/>
              <w:rPr>
                <w:szCs w:val="21"/>
              </w:rPr>
            </w:pPr>
            <w:r>
              <w:rPr>
                <w:rFonts w:hint="eastAsia"/>
              </w:rPr>
              <w:t>输送</w:t>
            </w:r>
          </w:p>
        </w:tc>
        <w:tc>
          <w:tcPr>
            <w:tcW w:w="1174" w:type="pct"/>
            <w:shd w:val="clear" w:color="auto" w:fill="auto"/>
            <w:noWrap/>
            <w:vAlign w:val="center"/>
          </w:tcPr>
          <w:p w14:paraId="241D1115">
            <w:pPr>
              <w:pStyle w:val="38"/>
              <w:rPr>
                <w:szCs w:val="21"/>
              </w:rPr>
            </w:pPr>
            <w:r>
              <w:rPr>
                <w:rFonts w:hint="eastAsia"/>
              </w:rPr>
              <w:t>颗粒物</w:t>
            </w:r>
          </w:p>
        </w:tc>
        <w:tc>
          <w:tcPr>
            <w:tcW w:w="1944" w:type="pct"/>
            <w:shd w:val="clear" w:color="auto" w:fill="auto"/>
            <w:noWrap/>
            <w:vAlign w:val="center"/>
          </w:tcPr>
          <w:p w14:paraId="5586DCB1">
            <w:pPr>
              <w:pStyle w:val="38"/>
              <w:rPr>
                <w:szCs w:val="21"/>
              </w:rPr>
            </w:pPr>
            <w:r>
              <w:rPr>
                <w:rFonts w:hint="eastAsia"/>
              </w:rPr>
              <w:t>密闭廊道输送</w:t>
            </w:r>
          </w:p>
        </w:tc>
      </w:tr>
    </w:tbl>
    <w:p w14:paraId="038E8071">
      <w:pPr>
        <w:pStyle w:val="5"/>
      </w:pPr>
      <w:bookmarkStart w:id="181" w:name="_Toc5057"/>
      <w:bookmarkStart w:id="182" w:name="_Toc17299"/>
      <w:bookmarkStart w:id="183" w:name="_Toc14443"/>
      <w:bookmarkStart w:id="184" w:name="_Toc12387"/>
      <w:r>
        <w:rPr>
          <w:rFonts w:hint="eastAsia"/>
        </w:rPr>
        <w:t xml:space="preserve">4.2 </w:t>
      </w:r>
      <w:r>
        <w:t>污染防治措施可行性分析</w:t>
      </w:r>
      <w:bookmarkEnd w:id="181"/>
      <w:bookmarkEnd w:id="182"/>
      <w:bookmarkEnd w:id="183"/>
      <w:bookmarkEnd w:id="184"/>
    </w:p>
    <w:p w14:paraId="419CE659">
      <w:pPr>
        <w:pStyle w:val="6"/>
      </w:pPr>
      <w:bookmarkStart w:id="185" w:name="_Toc23069"/>
      <w:bookmarkStart w:id="186" w:name="_Toc11421"/>
      <w:bookmarkStart w:id="187" w:name="_Toc30848"/>
      <w:r>
        <w:rPr>
          <w:rFonts w:hint="eastAsia"/>
        </w:rPr>
        <w:t xml:space="preserve">4.2.1 </w:t>
      </w:r>
      <w:r>
        <w:t>污染防治措施可行性分析</w:t>
      </w:r>
      <w:bookmarkEnd w:id="185"/>
      <w:bookmarkEnd w:id="186"/>
      <w:bookmarkEnd w:id="187"/>
    </w:p>
    <w:p w14:paraId="69302E50">
      <w:pPr>
        <w:ind w:firstLine="484"/>
        <w:rPr>
          <w:rFonts w:ascii="宋体" w:hAnsi="宋体" w:cs="宋体"/>
          <w:spacing w:val="-1"/>
        </w:rPr>
      </w:pPr>
      <w:r>
        <w:rPr>
          <w:rFonts w:ascii="宋体" w:hAnsi="宋体" w:cs="宋体"/>
          <w:spacing w:val="1"/>
        </w:rPr>
        <w:t>本项目属于二十七、非金属矿物制品业 石墨及其他非金属矿物制品制造</w:t>
      </w:r>
      <w:r>
        <w:rPr>
          <w:rFonts w:eastAsia="Times New Roman"/>
          <w:spacing w:val="1"/>
        </w:rPr>
        <w:t>309</w:t>
      </w:r>
      <w:r>
        <w:rPr>
          <w:rFonts w:ascii="宋体" w:hAnsi="宋体" w:cs="宋体"/>
          <w:spacing w:val="1"/>
        </w:rPr>
        <w:t>，</w:t>
      </w:r>
      <w:r>
        <w:rPr>
          <w:rFonts w:ascii="宋体" w:hAnsi="宋体" w:cs="宋体"/>
          <w:spacing w:val="2"/>
        </w:rPr>
        <w:t>处理措施参照《排污许可证申请与核发技术规范 石</w:t>
      </w:r>
      <w:r>
        <w:rPr>
          <w:rFonts w:ascii="宋体" w:hAnsi="宋体" w:cs="宋体"/>
          <w:spacing w:val="1"/>
        </w:rPr>
        <w:t>墨及</w:t>
      </w:r>
      <w:r>
        <w:rPr>
          <w:rFonts w:ascii="宋体" w:hAnsi="宋体" w:cs="宋体"/>
          <w:spacing w:val="-1"/>
        </w:rPr>
        <w:t>其他非金属矿物制品制造》（</w:t>
      </w:r>
      <w:r>
        <w:rPr>
          <w:rFonts w:eastAsia="Times New Roman"/>
          <w:spacing w:val="-1"/>
        </w:rPr>
        <w:t>HJ1119-2020</w:t>
      </w:r>
      <w:r>
        <w:rPr>
          <w:rFonts w:ascii="宋体" w:hAnsi="宋体" w:cs="宋体"/>
          <w:spacing w:val="-1"/>
        </w:rPr>
        <w:t>）</w:t>
      </w:r>
      <w:r>
        <w:rPr>
          <w:rFonts w:ascii="宋体" w:hAnsi="宋体" w:cs="宋体"/>
        </w:rPr>
        <w:t>中废气污染防治可行技术</w:t>
      </w:r>
      <w:r>
        <w:rPr>
          <w:rFonts w:ascii="宋体" w:hAnsi="宋体" w:cs="宋体"/>
          <w:spacing w:val="-1"/>
        </w:rPr>
        <w:t>参考表进行分析，详见下表。</w:t>
      </w:r>
    </w:p>
    <w:p w14:paraId="70D3C59C">
      <w:pPr>
        <w:pStyle w:val="32"/>
      </w:pPr>
      <w:r>
        <w:t>表</w:t>
      </w:r>
      <w:r>
        <w:rPr>
          <w:rFonts w:hint="eastAsia"/>
        </w:rPr>
        <w:t>4</w:t>
      </w:r>
      <w:r>
        <w:t>.</w:t>
      </w:r>
      <w:r>
        <w:rPr>
          <w:rFonts w:hint="eastAsia"/>
        </w:rPr>
        <w:t>2</w:t>
      </w:r>
      <w:r>
        <w:t>-1 废气治理可行技术参照表</w:t>
      </w:r>
    </w:p>
    <w:p w14:paraId="742DF363">
      <w:pPr>
        <w:spacing w:line="29" w:lineRule="exact"/>
        <w:ind w:firstLine="480"/>
        <w:rPr>
          <w:color w:val="0000FF"/>
        </w:rPr>
      </w:pP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38"/>
        <w:gridCol w:w="1152"/>
        <w:gridCol w:w="2741"/>
        <w:gridCol w:w="2585"/>
      </w:tblGrid>
      <w:tr w14:paraId="1C0F4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0F9306B9">
            <w:pPr>
              <w:pStyle w:val="38"/>
              <w:rPr>
                <w:b/>
                <w:bCs/>
              </w:rPr>
            </w:pPr>
            <w:r>
              <w:rPr>
                <w:b/>
                <w:bCs/>
              </w:rPr>
              <w:t>废气类别</w:t>
            </w:r>
          </w:p>
        </w:tc>
        <w:tc>
          <w:tcPr>
            <w:tcW w:w="692" w:type="pct"/>
            <w:vAlign w:val="center"/>
          </w:tcPr>
          <w:p w14:paraId="649C0916">
            <w:pPr>
              <w:pStyle w:val="38"/>
              <w:rPr>
                <w:b/>
                <w:bCs/>
              </w:rPr>
            </w:pPr>
            <w:r>
              <w:rPr>
                <w:b/>
                <w:bCs/>
              </w:rPr>
              <w:t>主要污染物</w:t>
            </w:r>
          </w:p>
        </w:tc>
        <w:tc>
          <w:tcPr>
            <w:tcW w:w="1647" w:type="pct"/>
            <w:vAlign w:val="center"/>
          </w:tcPr>
          <w:p w14:paraId="67F2DA5D">
            <w:pPr>
              <w:pStyle w:val="38"/>
              <w:rPr>
                <w:b/>
                <w:bCs/>
              </w:rPr>
            </w:pPr>
            <w:r>
              <w:rPr>
                <w:b/>
                <w:bCs/>
              </w:rPr>
              <w:t>可行技术</w:t>
            </w:r>
          </w:p>
        </w:tc>
        <w:tc>
          <w:tcPr>
            <w:tcW w:w="1553" w:type="pct"/>
            <w:vAlign w:val="center"/>
          </w:tcPr>
          <w:p w14:paraId="0A05CD8F">
            <w:pPr>
              <w:pStyle w:val="38"/>
              <w:rPr>
                <w:b/>
                <w:bCs/>
              </w:rPr>
            </w:pPr>
            <w:r>
              <w:rPr>
                <w:b/>
                <w:bCs/>
              </w:rPr>
              <w:t>技术规范</w:t>
            </w:r>
          </w:p>
        </w:tc>
      </w:tr>
      <w:tr w14:paraId="69B5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4BF150CB">
            <w:pPr>
              <w:pStyle w:val="38"/>
            </w:pPr>
            <w:r>
              <w:t>骨料干燥系统废气</w:t>
            </w:r>
          </w:p>
        </w:tc>
        <w:tc>
          <w:tcPr>
            <w:tcW w:w="692" w:type="pct"/>
            <w:vAlign w:val="center"/>
          </w:tcPr>
          <w:p w14:paraId="5C7F3CEA">
            <w:pPr>
              <w:pStyle w:val="38"/>
            </w:pPr>
            <w:r>
              <w:t>颗粒物</w:t>
            </w:r>
          </w:p>
        </w:tc>
        <w:tc>
          <w:tcPr>
            <w:tcW w:w="1647" w:type="pct"/>
            <w:vAlign w:val="center"/>
          </w:tcPr>
          <w:p w14:paraId="5457D1DB">
            <w:pPr>
              <w:pStyle w:val="38"/>
            </w:pPr>
            <w:r>
              <w:rPr>
                <w:b/>
                <w:bCs/>
              </w:rPr>
              <w:t>旋风除尘+布袋除尘</w:t>
            </w:r>
            <w:r>
              <w:t>、旋风除尘+静电除尘</w:t>
            </w:r>
          </w:p>
        </w:tc>
        <w:tc>
          <w:tcPr>
            <w:tcW w:w="1553" w:type="pct"/>
            <w:vMerge w:val="restart"/>
            <w:vAlign w:val="center"/>
          </w:tcPr>
          <w:p w14:paraId="6488E990">
            <w:pPr>
              <w:pStyle w:val="38"/>
            </w:pPr>
            <w:r>
              <w:t>《排污许可证申请与核发技术规范 石墨及其他非金属矿物制品制造》</w:t>
            </w:r>
          </w:p>
          <w:p w14:paraId="085B0D9A">
            <w:pPr>
              <w:pStyle w:val="38"/>
            </w:pPr>
            <w:r>
              <w:t>（HJ1119-2020）表A.5</w:t>
            </w:r>
          </w:p>
        </w:tc>
      </w:tr>
      <w:tr w14:paraId="50E1E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241F5C4A">
            <w:pPr>
              <w:pStyle w:val="38"/>
            </w:pPr>
            <w:r>
              <w:t>沥青罐呼吸废气、成品出料废气</w:t>
            </w:r>
          </w:p>
        </w:tc>
        <w:tc>
          <w:tcPr>
            <w:tcW w:w="692" w:type="pct"/>
            <w:vAlign w:val="center"/>
          </w:tcPr>
          <w:p w14:paraId="6630A1C4">
            <w:pPr>
              <w:pStyle w:val="38"/>
            </w:pPr>
            <w:r>
              <w:t>沥青烟、苯并[a]芘</w:t>
            </w:r>
          </w:p>
        </w:tc>
        <w:tc>
          <w:tcPr>
            <w:tcW w:w="1647" w:type="pct"/>
            <w:vAlign w:val="center"/>
          </w:tcPr>
          <w:p w14:paraId="395AA3C1">
            <w:pPr>
              <w:pStyle w:val="38"/>
            </w:pPr>
            <w:r>
              <w:rPr>
                <w:b/>
                <w:bCs/>
              </w:rPr>
              <w:t>活性炭吸附</w:t>
            </w:r>
            <w:r>
              <w:t>、</w:t>
            </w:r>
            <w:r>
              <w:rPr>
                <w:b/>
                <w:bCs/>
              </w:rPr>
              <w:t>电捕焦油器</w:t>
            </w:r>
            <w:r>
              <w:t>、电捕焦油器+活性炭吸附</w:t>
            </w:r>
          </w:p>
        </w:tc>
        <w:tc>
          <w:tcPr>
            <w:tcW w:w="1553" w:type="pct"/>
            <w:vMerge w:val="continue"/>
            <w:vAlign w:val="center"/>
          </w:tcPr>
          <w:p w14:paraId="3A4109E8">
            <w:pPr>
              <w:pStyle w:val="38"/>
            </w:pPr>
          </w:p>
        </w:tc>
      </w:tr>
      <w:tr w14:paraId="77ECD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1EFCD56A">
            <w:pPr>
              <w:pStyle w:val="38"/>
            </w:pPr>
            <w:r>
              <w:t>粉料仓废气</w:t>
            </w:r>
          </w:p>
        </w:tc>
        <w:tc>
          <w:tcPr>
            <w:tcW w:w="692" w:type="pct"/>
            <w:vAlign w:val="center"/>
          </w:tcPr>
          <w:p w14:paraId="6CEE2073">
            <w:pPr>
              <w:pStyle w:val="38"/>
            </w:pPr>
            <w:r>
              <w:t>颗粒物</w:t>
            </w:r>
          </w:p>
        </w:tc>
        <w:tc>
          <w:tcPr>
            <w:tcW w:w="1647" w:type="pct"/>
            <w:vAlign w:val="center"/>
          </w:tcPr>
          <w:p w14:paraId="254AB084">
            <w:pPr>
              <w:pStyle w:val="38"/>
            </w:pPr>
            <w:r>
              <w:rPr>
                <w:b/>
                <w:bCs/>
              </w:rPr>
              <w:t>布袋除尘</w:t>
            </w:r>
            <w:r>
              <w:t>、旋风除尘、静电除尘</w:t>
            </w:r>
          </w:p>
        </w:tc>
        <w:tc>
          <w:tcPr>
            <w:tcW w:w="1553" w:type="pct"/>
            <w:vMerge w:val="continue"/>
            <w:vAlign w:val="center"/>
          </w:tcPr>
          <w:p w14:paraId="51066B69">
            <w:pPr>
              <w:pStyle w:val="38"/>
            </w:pPr>
          </w:p>
        </w:tc>
      </w:tr>
      <w:tr w14:paraId="607C7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4A3289C4">
            <w:pPr>
              <w:pStyle w:val="38"/>
              <w:rPr>
                <w:b/>
                <w:bCs/>
              </w:rPr>
            </w:pPr>
            <w:r>
              <w:rPr>
                <w:rFonts w:hint="eastAsia"/>
                <w:b/>
                <w:bCs/>
              </w:rPr>
              <w:t>废气产污环节</w:t>
            </w:r>
          </w:p>
        </w:tc>
        <w:tc>
          <w:tcPr>
            <w:tcW w:w="692" w:type="pct"/>
            <w:vAlign w:val="center"/>
          </w:tcPr>
          <w:p w14:paraId="4B77FB24">
            <w:pPr>
              <w:pStyle w:val="38"/>
              <w:rPr>
                <w:b/>
                <w:bCs/>
              </w:rPr>
            </w:pPr>
            <w:r>
              <w:rPr>
                <w:rFonts w:hint="eastAsia"/>
                <w:b/>
                <w:bCs/>
              </w:rPr>
              <w:t>污染物项目</w:t>
            </w:r>
          </w:p>
        </w:tc>
        <w:tc>
          <w:tcPr>
            <w:tcW w:w="1647" w:type="pct"/>
            <w:vAlign w:val="center"/>
          </w:tcPr>
          <w:p w14:paraId="7EAAAAB5">
            <w:pPr>
              <w:pStyle w:val="38"/>
              <w:rPr>
                <w:b/>
                <w:bCs/>
              </w:rPr>
            </w:pPr>
            <w:r>
              <w:rPr>
                <w:rFonts w:hint="eastAsia"/>
                <w:b/>
                <w:bCs/>
              </w:rPr>
              <w:t>污染治理设施名称及工艺</w:t>
            </w:r>
          </w:p>
        </w:tc>
        <w:tc>
          <w:tcPr>
            <w:tcW w:w="1553" w:type="pct"/>
            <w:vAlign w:val="center"/>
          </w:tcPr>
          <w:p w14:paraId="3DC33644">
            <w:pPr>
              <w:pStyle w:val="38"/>
              <w:rPr>
                <w:b/>
                <w:bCs/>
              </w:rPr>
            </w:pPr>
            <w:r>
              <w:rPr>
                <w:rFonts w:hint="eastAsia"/>
                <w:b/>
                <w:bCs/>
              </w:rPr>
              <w:t>技术规范</w:t>
            </w:r>
          </w:p>
        </w:tc>
      </w:tr>
      <w:tr w14:paraId="3F3C1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05" w:type="pct"/>
            <w:vAlign w:val="center"/>
          </w:tcPr>
          <w:p w14:paraId="5FD53AF1">
            <w:pPr>
              <w:pStyle w:val="38"/>
            </w:pPr>
            <w:r>
              <w:rPr>
                <w:rFonts w:hint="eastAsia"/>
              </w:rPr>
              <w:t>沥青储槽</w:t>
            </w:r>
          </w:p>
        </w:tc>
        <w:tc>
          <w:tcPr>
            <w:tcW w:w="692" w:type="pct"/>
            <w:vAlign w:val="center"/>
          </w:tcPr>
          <w:p w14:paraId="232AAAEC">
            <w:pPr>
              <w:pStyle w:val="38"/>
            </w:pPr>
            <w:r>
              <w:t>沥青烟、苯并[a]芘</w:t>
            </w:r>
          </w:p>
        </w:tc>
        <w:tc>
          <w:tcPr>
            <w:tcW w:w="1647" w:type="pct"/>
            <w:vAlign w:val="center"/>
          </w:tcPr>
          <w:p w14:paraId="3EACED1E">
            <w:pPr>
              <w:pStyle w:val="38"/>
            </w:pPr>
            <w:r>
              <w:rPr>
                <w:rFonts w:hint="eastAsia"/>
              </w:rPr>
              <w:t>电捕焦油器、</w:t>
            </w:r>
            <w:r>
              <w:rPr>
                <w:rFonts w:hint="eastAsia"/>
                <w:b w:val="0"/>
                <w:bCs w:val="0"/>
              </w:rPr>
              <w:t>焚烧法、</w:t>
            </w:r>
            <w:r>
              <w:rPr>
                <w:rFonts w:hint="eastAsia"/>
                <w:b/>
                <w:bCs/>
              </w:rPr>
              <w:t>电捕焦油器+活性炭吸附、</w:t>
            </w:r>
            <w:r>
              <w:rPr>
                <w:rFonts w:hint="eastAsia"/>
              </w:rPr>
              <w:t>炭粉吸附法、其他</w:t>
            </w:r>
          </w:p>
        </w:tc>
        <w:tc>
          <w:tcPr>
            <w:tcW w:w="1553" w:type="pct"/>
            <w:vAlign w:val="center"/>
          </w:tcPr>
          <w:p w14:paraId="32C6D7F2">
            <w:pPr>
              <w:pStyle w:val="38"/>
            </w:pPr>
            <w:r>
              <w:t>《排污许可证申请与核发技术规范 石墨及其他非金属矿物制品制造》</w:t>
            </w:r>
          </w:p>
          <w:p w14:paraId="749B9938">
            <w:pPr>
              <w:pStyle w:val="38"/>
            </w:pPr>
            <w:r>
              <w:t>（HJ1119-2020）表</w:t>
            </w:r>
            <w:r>
              <w:rPr>
                <w:rFonts w:hint="eastAsia"/>
              </w:rPr>
              <w:t>4</w:t>
            </w:r>
          </w:p>
        </w:tc>
      </w:tr>
    </w:tbl>
    <w:p w14:paraId="5BFA9720">
      <w:pPr>
        <w:ind w:firstLine="482"/>
        <w:rPr>
          <w:b/>
          <w:bCs/>
        </w:rPr>
      </w:pPr>
      <w:r>
        <w:rPr>
          <w:rFonts w:hint="eastAsia"/>
          <w:b/>
          <w:bCs/>
        </w:rPr>
        <w:t>1、粉尘废气治理设施</w:t>
      </w:r>
    </w:p>
    <w:p w14:paraId="301F29AF">
      <w:pPr>
        <w:ind w:firstLine="482"/>
        <w:rPr>
          <w:b/>
          <w:bCs/>
        </w:rPr>
      </w:pPr>
      <w:r>
        <w:rPr>
          <w:rFonts w:hint="eastAsia"/>
          <w:b/>
          <w:bCs/>
        </w:rPr>
        <w:t>①旋风除尘+袋式除尘器</w:t>
      </w:r>
    </w:p>
    <w:p w14:paraId="4EF13433">
      <w:pPr>
        <w:ind w:firstLine="480"/>
      </w:pPr>
      <w:r>
        <w:rPr>
          <w:rFonts w:hint="eastAsia"/>
        </w:rPr>
        <w:t>旋风除尘工作原理：旋风除尘器是一种利用离心力将粉尘从气流中分离出来的干式气固分离设备。首先含尘气体以较高的速度（通常为12-25 m/s）沿切线方向进入旋风除尘器圆筒体上部。由于进气方向与筒体壁面相切，气流被迫在筒体内做高速旋转运动，形成外旋流（向下旋转），在旋转过程中，气流中的粉尘颗粒受到离心力的作用。由于粉尘颗粒的密度远大于气体，离心力将其甩向筒壁。颗粒在筒壁附近失去动能，并因重力作用沿壁面滑落至下部的锥体排灰口，当旋转气流到达锥体底部时，由于锥体收缩，气流被迫改变方向，形成内旋流（向上旋转），从顶部的排气管排出。此时，大部分粉尘已被分离，排出的气体为净化后的气体。</w:t>
      </w:r>
    </w:p>
    <w:p w14:paraId="2B8E7558">
      <w:pPr>
        <w:ind w:firstLine="480"/>
      </w:pPr>
      <w:r>
        <w:rPr>
          <w:rFonts w:hint="eastAsia"/>
        </w:rPr>
        <w:t>袋式除尘工作原理：袋式除尘器也称为过滤式除尘器，是一种干式高效除尘器，它是利用纤维编制物制作的袋式过滤元件来捕集含尘气体中固体颗粒物的除尘装置。其作用原理是尘粒在绕过滤布纤维时因惯性力作用与纤维碰撞而被拦截。细微的尘粒（粒径为1微米或更小）则受气体分子冲击（布朗运动）不断改变着运动方向，由于纤维间的空隙小于气体分子布朗运动的自由路径，尘粒便与纤维碰撞接触而被分离出来。含尘气体从袋式除尘器入口进入后，通过烟气分配装置均匀分配进入滤袋，当含尘气体穿过滤袋时，粉尘即被吸附在滤料上，而被净化的气体则从滤袋内排除。当吸附在滤料上的粉尘达到一定厚度时，电磁阀开启，喷吹空气从滤袋出口处自上而下与气体排除的相反方向进入滤袋，将吸附在滤袋外表面的粉尘清落至下面的灰斗中。</w:t>
      </w:r>
    </w:p>
    <w:p w14:paraId="703C02B2">
      <w:pPr>
        <w:spacing w:before="33" w:line="363" w:lineRule="auto"/>
        <w:ind w:left="1" w:right="105" w:firstLine="480"/>
        <w:jc w:val="both"/>
        <w:rPr>
          <w:rFonts w:ascii="宋体" w:hAnsi="宋体" w:cs="宋体"/>
          <w:spacing w:val="-1"/>
        </w:rPr>
      </w:pPr>
      <w:r>
        <w:rPr>
          <w:rFonts w:hint="eastAsia"/>
        </w:rPr>
        <w:t>本项目沥青及再生沥青生产线、冷补料生产使用的骨料烘干、筛分粉尘废气经旋风除尘+袋式除尘器处理，除尘效率高，</w:t>
      </w:r>
      <w:r>
        <w:rPr>
          <w:rFonts w:ascii="宋体" w:hAnsi="宋体" w:cs="宋体"/>
          <w:spacing w:val="-1"/>
        </w:rPr>
        <w:t>符合</w:t>
      </w:r>
      <w:r>
        <w:rPr>
          <w:rFonts w:ascii="宋体" w:hAnsi="宋体" w:cs="宋体"/>
          <w:spacing w:val="-2"/>
        </w:rPr>
        <w:t>污染防治可行技术要求</w:t>
      </w:r>
      <w:r>
        <w:rPr>
          <w:rFonts w:ascii="宋体" w:hAnsi="宋体" w:cs="宋体"/>
          <w:spacing w:val="-1"/>
        </w:rPr>
        <w:t>一般原则，处理措施可行。</w:t>
      </w:r>
    </w:p>
    <w:p w14:paraId="367919C6">
      <w:pPr>
        <w:spacing w:before="33" w:line="363" w:lineRule="auto"/>
        <w:ind w:left="1" w:right="105" w:firstLine="478"/>
        <w:jc w:val="both"/>
        <w:rPr>
          <w:rFonts w:ascii="宋体" w:hAnsi="宋体" w:cs="宋体"/>
          <w:b/>
          <w:bCs/>
          <w:spacing w:val="-1"/>
        </w:rPr>
      </w:pPr>
      <w:r>
        <w:rPr>
          <w:rFonts w:hint="eastAsia" w:ascii="宋体" w:hAnsi="宋体" w:cs="宋体"/>
          <w:b/>
          <w:bCs/>
          <w:spacing w:val="-1"/>
        </w:rPr>
        <w:t>②袋式除尘器</w:t>
      </w:r>
    </w:p>
    <w:p w14:paraId="01EB57D2">
      <w:pPr>
        <w:spacing w:before="33" w:line="363" w:lineRule="auto"/>
        <w:ind w:left="1" w:right="105" w:firstLine="476"/>
        <w:jc w:val="both"/>
        <w:rPr>
          <w:rFonts w:ascii="宋体" w:hAnsi="宋体" w:cs="宋体"/>
          <w:spacing w:val="-1"/>
        </w:rPr>
      </w:pPr>
      <w:r>
        <w:rPr>
          <w:rFonts w:ascii="宋体" w:hAnsi="宋体" w:cs="宋体"/>
          <w:spacing w:val="-1"/>
        </w:rPr>
        <w:t>本项目废旧沥青砼</w:t>
      </w:r>
      <w:r>
        <w:rPr>
          <w:rFonts w:hint="eastAsia" w:ascii="宋体" w:hAnsi="宋体" w:cs="宋体"/>
          <w:spacing w:val="-1"/>
        </w:rPr>
        <w:t>上料</w:t>
      </w:r>
      <w:r>
        <w:rPr>
          <w:rFonts w:ascii="宋体" w:hAnsi="宋体" w:cs="宋体"/>
          <w:spacing w:val="-1"/>
        </w:rPr>
        <w:t>破碎筛分</w:t>
      </w:r>
      <w:r>
        <w:rPr>
          <w:rFonts w:hint="eastAsia" w:ascii="宋体" w:hAnsi="宋体" w:cs="宋体"/>
          <w:spacing w:val="-1"/>
        </w:rPr>
        <w:t>废气、骨料上料废气、水稳上料搅拌废气、石料上料破碎经收集后进入布袋除尘器处理</w:t>
      </w:r>
      <w:r>
        <w:rPr>
          <w:rFonts w:ascii="宋体" w:hAnsi="宋体" w:cs="宋体"/>
          <w:spacing w:val="-2"/>
        </w:rPr>
        <w:t>，所采用的除尘措施</w:t>
      </w:r>
      <w:r>
        <w:rPr>
          <w:rFonts w:ascii="宋体" w:hAnsi="宋体" w:cs="宋体"/>
          <w:spacing w:val="-1"/>
        </w:rPr>
        <w:t>属于《第二次全国污染源普查工业污染源产排污</w:t>
      </w:r>
      <w:r>
        <w:rPr>
          <w:rFonts w:ascii="宋体" w:hAnsi="宋体" w:cs="宋体"/>
          <w:spacing w:val="-2"/>
        </w:rPr>
        <w:t>系数手册》中所提到的</w:t>
      </w:r>
      <w:r>
        <w:rPr>
          <w:rFonts w:ascii="宋体" w:hAnsi="宋体" w:cs="宋体"/>
          <w:spacing w:val="-1"/>
        </w:rPr>
        <w:t>末端治理技术，除尘效率较高，可以抑制绝大部分粉尘，符合</w:t>
      </w:r>
      <w:r>
        <w:rPr>
          <w:rFonts w:ascii="宋体" w:hAnsi="宋体" w:cs="宋体"/>
          <w:spacing w:val="-2"/>
        </w:rPr>
        <w:t>污染防治可行技术要求</w:t>
      </w:r>
      <w:r>
        <w:rPr>
          <w:rFonts w:ascii="宋体" w:hAnsi="宋体" w:cs="宋体"/>
          <w:spacing w:val="-1"/>
        </w:rPr>
        <w:t>一般原则，处理措施可行。</w:t>
      </w:r>
    </w:p>
    <w:p w14:paraId="4D8F2B60">
      <w:pPr>
        <w:spacing w:before="33" w:line="363" w:lineRule="auto"/>
        <w:ind w:left="1" w:right="105" w:firstLine="478"/>
        <w:jc w:val="both"/>
        <w:rPr>
          <w:rFonts w:ascii="宋体" w:hAnsi="宋体" w:cs="宋体"/>
          <w:b/>
          <w:bCs/>
          <w:spacing w:val="-1"/>
        </w:rPr>
      </w:pPr>
      <w:r>
        <w:rPr>
          <w:rFonts w:hint="eastAsia" w:ascii="宋体" w:hAnsi="宋体" w:cs="宋体"/>
          <w:b/>
          <w:bCs/>
          <w:spacing w:val="-1"/>
        </w:rPr>
        <w:t>③仓顶脉冲除尘器</w:t>
      </w:r>
    </w:p>
    <w:p w14:paraId="7C30FEFF">
      <w:pPr>
        <w:spacing w:before="33" w:line="363" w:lineRule="auto"/>
        <w:ind w:left="1" w:right="105" w:firstLine="476"/>
        <w:jc w:val="both"/>
        <w:rPr>
          <w:rFonts w:ascii="宋体" w:hAnsi="宋体" w:cs="宋体"/>
          <w:spacing w:val="-1"/>
        </w:rPr>
      </w:pPr>
      <w:r>
        <w:rPr>
          <w:rFonts w:ascii="宋体" w:hAnsi="宋体" w:cs="宋体"/>
          <w:spacing w:val="-1"/>
        </w:rPr>
        <w:t>脉冲除尘器是指通过喷吹压缩空气的方法除掉过滤介质</w:t>
      </w:r>
      <w:r>
        <w:rPr>
          <w:rFonts w:hint="eastAsia" w:ascii="宋体" w:hAnsi="宋体" w:cs="宋体"/>
          <w:spacing w:val="-1"/>
        </w:rPr>
        <w:t>（</w:t>
      </w:r>
      <w:r>
        <w:rPr>
          <w:rFonts w:ascii="宋体" w:hAnsi="宋体" w:cs="宋体"/>
          <w:spacing w:val="-1"/>
        </w:rPr>
        <w:t>布袋或滤筒</w:t>
      </w:r>
      <w:r>
        <w:rPr>
          <w:rFonts w:hint="eastAsia" w:ascii="宋体" w:hAnsi="宋体" w:cs="宋体"/>
          <w:spacing w:val="-1"/>
        </w:rPr>
        <w:t>）</w:t>
      </w:r>
      <w:r>
        <w:rPr>
          <w:rFonts w:ascii="宋体" w:hAnsi="宋体" w:cs="宋体"/>
          <w:spacing w:val="-1"/>
        </w:rPr>
        <w:t>上附着的粉尘</w:t>
      </w:r>
      <w:r>
        <w:rPr>
          <w:rFonts w:hint="eastAsia" w:ascii="宋体" w:hAnsi="宋体" w:cs="宋体"/>
          <w:spacing w:val="-1"/>
        </w:rPr>
        <w:t>；</w:t>
      </w:r>
      <w:r>
        <w:rPr>
          <w:rFonts w:ascii="宋体" w:hAnsi="宋体" w:cs="宋体"/>
          <w:spacing w:val="-1"/>
        </w:rPr>
        <w:t>根据除尘器的大小可能有几组脉冲阀，由脉冲控制仪或PLC控制，每次开一组脉冲阀来除去它所控制的那部分布袋或滤筒的灰尘，而其他的布袋或滤筒正常工作，隔一段时间后下一组脉冲阀打开，清理下一部分除尘器由灰斗、上箱体、中箱体、下箱体等部分组成，上、中、下箱体为分室结构。工作时，含尘气体由进风道进入灰斗，粗尘粒直接落入灰斗底部，细尘粒随气流转折向上进入中、下箱体，粉尘积附在滤袋外表面过滤后的气体进入上箱体至净气集合管-排风道，经排风机排至大气。清灰过程是先切断该室的净气出口风道，使该室的布袋处于无气流通过的状态</w:t>
      </w:r>
      <w:r>
        <w:rPr>
          <w:rFonts w:hint="eastAsia" w:ascii="宋体" w:hAnsi="宋体" w:cs="宋体"/>
          <w:spacing w:val="-1"/>
        </w:rPr>
        <w:t>（</w:t>
      </w:r>
      <w:r>
        <w:rPr>
          <w:rFonts w:ascii="宋体" w:hAnsi="宋体" w:cs="宋体"/>
          <w:spacing w:val="-1"/>
        </w:rPr>
        <w:t>分室停风清灰</w:t>
      </w:r>
      <w:r>
        <w:rPr>
          <w:rFonts w:hint="eastAsia" w:ascii="宋体" w:hAnsi="宋体" w:cs="宋体"/>
          <w:spacing w:val="-1"/>
        </w:rPr>
        <w:t>）</w:t>
      </w:r>
      <w:r>
        <w:rPr>
          <w:rFonts w:ascii="宋体" w:hAnsi="宋体" w:cs="宋体"/>
          <w:spacing w:val="-1"/>
        </w:rPr>
        <w:t>。然后开启脉冲阀用压缩空气进行脉冲喷吹清灰，切断阀关闭时间足以保证在喷吹后从滤袋上剥离的粉尘沉降至灰斗，避免了粉尘在脱离滤袋表面后又随气流附集到相邻滤袋表面的现象，使滤袋清灰彻底，并由可编程序控制仪对排气阀、脉冲阀及卸灰阀等进行全自动控制。含尘气体由进风口进入，经过灰斗时，气体中部分大颗粒粉尘受惯性力和重力作用被分离出来，直接落入灰斗底部。含尘气体通过灰斗后进入中箱体的滤袋过滤区，气体穿过滤袋，粉尘被阻留在滤袋外表面，净化后的气体经滤袋口进入上箱体后，再由出风口排出。</w:t>
      </w:r>
    </w:p>
    <w:p w14:paraId="1D29AF2F">
      <w:pPr>
        <w:spacing w:before="33" w:line="363" w:lineRule="auto"/>
        <w:ind w:left="1" w:right="105" w:firstLine="476"/>
        <w:jc w:val="both"/>
        <w:rPr>
          <w:rFonts w:ascii="宋体" w:hAnsi="宋体" w:cs="宋体"/>
          <w:color w:val="0000FF"/>
          <w:spacing w:val="5"/>
        </w:rPr>
      </w:pPr>
      <w:r>
        <w:rPr>
          <w:rFonts w:hint="eastAsia" w:ascii="宋体" w:hAnsi="宋体" w:cs="宋体"/>
          <w:spacing w:val="-1"/>
        </w:rPr>
        <w:t>本项目各粉料筒仓顶部均设置脉冲式除尘器，属于</w:t>
      </w:r>
      <w:r>
        <w:rPr>
          <w:rFonts w:ascii="宋体" w:hAnsi="宋体" w:cs="宋体"/>
          <w:spacing w:val="-3"/>
        </w:rPr>
        <w:t>《排污许可</w:t>
      </w:r>
      <w:r>
        <w:rPr>
          <w:rFonts w:ascii="宋体" w:hAnsi="宋体" w:cs="宋体"/>
          <w:spacing w:val="-2"/>
        </w:rPr>
        <w:t>证申请与核发技术规范 石墨及其他非金属矿物制品制造》（</w:t>
      </w:r>
      <w:r>
        <w:rPr>
          <w:rFonts w:eastAsia="Times New Roman"/>
          <w:spacing w:val="-2"/>
        </w:rPr>
        <w:t>HJ1119-2020</w:t>
      </w:r>
      <w:r>
        <w:rPr>
          <w:rFonts w:ascii="宋体" w:hAnsi="宋体" w:cs="宋体"/>
          <w:spacing w:val="-2"/>
        </w:rPr>
        <w:t>）表</w:t>
      </w:r>
      <w:r>
        <w:rPr>
          <w:rFonts w:eastAsia="Times New Roman"/>
          <w:spacing w:val="-2"/>
        </w:rPr>
        <w:t>A.5</w:t>
      </w:r>
      <w:r>
        <w:rPr>
          <w:rFonts w:ascii="宋体" w:hAnsi="宋体" w:cs="宋体"/>
          <w:spacing w:val="-2"/>
        </w:rPr>
        <w:t>可</w:t>
      </w:r>
      <w:r>
        <w:rPr>
          <w:rFonts w:ascii="宋体" w:hAnsi="宋体" w:cs="宋体"/>
          <w:spacing w:val="5"/>
        </w:rPr>
        <w:t>行技术</w:t>
      </w:r>
      <w:r>
        <w:rPr>
          <w:rFonts w:hint="eastAsia" w:ascii="宋体" w:hAnsi="宋体" w:cs="宋体"/>
          <w:spacing w:val="5"/>
        </w:rPr>
        <w:t>。</w:t>
      </w:r>
    </w:p>
    <w:p w14:paraId="6DCB329A">
      <w:pPr>
        <w:spacing w:before="33" w:line="363" w:lineRule="auto"/>
        <w:ind w:left="1" w:right="105" w:firstLine="502"/>
        <w:jc w:val="both"/>
        <w:rPr>
          <w:rFonts w:ascii="宋体" w:hAnsi="宋体" w:cs="宋体"/>
          <w:b/>
          <w:bCs/>
          <w:spacing w:val="5"/>
        </w:rPr>
      </w:pPr>
      <w:r>
        <w:rPr>
          <w:rFonts w:hint="eastAsia" w:ascii="宋体" w:hAnsi="宋体" w:cs="宋体"/>
          <w:b/>
          <w:bCs/>
          <w:spacing w:val="5"/>
        </w:rPr>
        <w:t>④顶部洒水喷淋装置</w:t>
      </w:r>
    </w:p>
    <w:p w14:paraId="1268108E">
      <w:pPr>
        <w:spacing w:before="33" w:line="363" w:lineRule="auto"/>
        <w:ind w:left="1" w:right="105" w:firstLine="500"/>
        <w:jc w:val="both"/>
        <w:rPr>
          <w:rFonts w:ascii="宋体" w:hAnsi="宋体" w:cs="宋体"/>
          <w:spacing w:val="5"/>
        </w:rPr>
      </w:pPr>
      <w:r>
        <w:rPr>
          <w:rFonts w:ascii="宋体" w:hAnsi="宋体" w:cs="宋体"/>
          <w:spacing w:val="5"/>
        </w:rPr>
        <w:t>高压细水雾</w:t>
      </w:r>
      <w:r>
        <w:rPr>
          <w:rFonts w:hint="eastAsia" w:ascii="宋体" w:hAnsi="宋体" w:cs="宋体"/>
          <w:spacing w:val="5"/>
        </w:rPr>
        <w:t>（</w:t>
      </w:r>
      <w:r>
        <w:rPr>
          <w:rFonts w:ascii="宋体" w:hAnsi="宋体" w:cs="宋体"/>
          <w:spacing w:val="5"/>
        </w:rPr>
        <w:t>微雾</w:t>
      </w:r>
      <w:r>
        <w:rPr>
          <w:rFonts w:hint="eastAsia" w:ascii="宋体" w:hAnsi="宋体" w:cs="宋体"/>
          <w:spacing w:val="5"/>
        </w:rPr>
        <w:t>）</w:t>
      </w:r>
      <w:r>
        <w:rPr>
          <w:rFonts w:ascii="宋体" w:hAnsi="宋体" w:cs="宋体"/>
          <w:spacing w:val="5"/>
        </w:rPr>
        <w:t>降尘技术是一种基于水雾粒径与粉尘颗粒大小相近时，吸附、凝结粒径较大的粉尘，属于经济可行降尘抑尘技术，仅采用单一水体，通过高压泵增压，通过高压离心喷嘴进行雾化，实现降尘抑尘。喷雾头设置在</w:t>
      </w:r>
      <w:r>
        <w:rPr>
          <w:rFonts w:hint="eastAsia" w:ascii="宋体" w:hAnsi="宋体" w:cs="宋体"/>
          <w:spacing w:val="5"/>
        </w:rPr>
        <w:t>原料仓库及新建原料库上方</w:t>
      </w:r>
      <w:r>
        <w:rPr>
          <w:rFonts w:ascii="宋体" w:hAnsi="宋体" w:cs="宋体"/>
          <w:spacing w:val="5"/>
        </w:rPr>
        <w:t>，可有效抑制粉尘上扬。</w:t>
      </w:r>
    </w:p>
    <w:p w14:paraId="1BC261FB">
      <w:pPr>
        <w:numPr>
          <w:ilvl w:val="0"/>
          <w:numId w:val="0"/>
        </w:numPr>
        <w:spacing w:before="33" w:line="363" w:lineRule="auto"/>
        <w:ind w:leftChars="200" w:right="105" w:rightChars="0"/>
        <w:jc w:val="both"/>
        <w:rPr>
          <w:rFonts w:hint="eastAsia" w:ascii="宋体" w:hAnsi="宋体" w:cs="宋体"/>
          <w:b/>
          <w:bCs/>
          <w:spacing w:val="5"/>
        </w:rPr>
      </w:pPr>
      <w:r>
        <w:rPr>
          <w:rFonts w:hint="eastAsia" w:ascii="宋体" w:hAnsi="宋体" w:cs="宋体"/>
          <w:b/>
          <w:bCs/>
          <w:spacing w:val="5"/>
          <w:lang w:val="en-US" w:eastAsia="zh-CN"/>
        </w:rPr>
        <w:t>2、</w:t>
      </w:r>
      <w:r>
        <w:rPr>
          <w:rFonts w:hint="eastAsia" w:ascii="宋体" w:hAnsi="宋体" w:cs="宋体"/>
          <w:b/>
          <w:bCs/>
          <w:spacing w:val="5"/>
        </w:rPr>
        <w:t>沥青烟气治理措施</w:t>
      </w:r>
    </w:p>
    <w:p w14:paraId="07F97238">
      <w:pPr>
        <w:bidi w:val="0"/>
        <w:rPr>
          <w:rFonts w:hint="default" w:ascii="Times New Roman" w:hAnsi="Times New Roman" w:eastAsia="宋体" w:cs="Times New Roman"/>
          <w:lang w:val="en-US" w:eastAsia="zh-CN"/>
        </w:rPr>
      </w:pPr>
      <w:r>
        <w:rPr>
          <w:rFonts w:hint="eastAsia"/>
          <w:lang w:val="en-US" w:eastAsia="zh-CN"/>
        </w:rPr>
        <w:t>项目沥青混凝土、再生沥青混凝生产线、冷补液</w:t>
      </w:r>
      <w:r>
        <w:rPr>
          <w:rFonts w:hint="eastAsia" w:ascii="Times New Roman" w:hAnsi="Times New Roman" w:eastAsia="宋体" w:cs="Times New Roman"/>
          <w:lang w:val="en-US" w:eastAsia="zh-CN"/>
        </w:rPr>
        <w:t>（沥青、柴油、冷补剂混合后）暂存及冷补料搅拌过程中产生的沥青废气经管道收集后进入电捕焦油器+二级活性炭吸附装置处理后排放。</w:t>
      </w:r>
    </w:p>
    <w:p w14:paraId="30C6C6A5">
      <w:pPr>
        <w:ind w:firstLine="482"/>
        <w:rPr>
          <w:b/>
          <w:bCs/>
        </w:rPr>
      </w:pPr>
      <w:r>
        <w:rPr>
          <w:rFonts w:hint="eastAsia"/>
          <w:b/>
          <w:bCs/>
        </w:rPr>
        <w:t>①电捕焦油器+二级活性炭吸附装置</w:t>
      </w:r>
    </w:p>
    <w:p w14:paraId="23607EB5">
      <w:pPr>
        <w:ind w:firstLine="480"/>
      </w:pPr>
      <w:r>
        <w:rPr>
          <w:rFonts w:hint="eastAsia"/>
        </w:rPr>
        <w:t>由于项目产生沥青烟气会夹杂粉尘颗粒，若直接进入吸附装置，堵塞吸附材料微孔，将对吸附材料造成不可逆损害，降低吸附材料吸附性能，减少吸附材料寿命，故前端设置电捕焦油器，对废气中的固体杂质、颗粒等物质进行拦截去除，最大限度提高预处理效果，保证后端吸附装置正常运行。</w:t>
      </w:r>
    </w:p>
    <w:p w14:paraId="2058F345">
      <w:pPr>
        <w:ind w:firstLine="480"/>
      </w:pPr>
      <w:r>
        <w:rPr>
          <w:rFonts w:hint="eastAsia"/>
        </w:rPr>
        <w:t>电捕焦油器工作原理主要是利用高压直流电场的作用，使气体中的焦油雾滴带电并被捕集的净化设备。首先在金属导线（电晕极）与金属管壁或极板（沉淀极）之间施加高压直流电（通常10-70kV），维持足以使气体产生电离的电场，使阴阳极之间形成电晕区，在高压电场的作用下，气体内部的电子获得足够能量成为自由电子，产生自发性电离现象，当含有焦油雾滴等杂质的废气通过该电场时，吸附了负离子和电子的杂质在电场库伦力的作用下，向沉淀极移动，焦油颗粒到达沉淀极后释放所带电荷，并吸附于沉淀极上，从而达到净化气体的目的。当吸附于沉淀极上的杂质量增加到大于其附着力时，会自动向下流淌，从电捕焦油器底部排出。净化后的气体则从设备上部离开进入下道工序。</w:t>
      </w:r>
    </w:p>
    <w:p w14:paraId="13F01192">
      <w:pPr>
        <w:ind w:firstLine="480"/>
      </w:pPr>
      <w:r>
        <w:rPr>
          <w:rFonts w:hint="eastAsia"/>
        </w:rPr>
        <w:t>活性炭吸附原理是利用固体本身的表面作用力，将流体中的某些物质吸附并集中于固体上的程序。吸附法的最大特点，是能在符合经济条件的操作范围内，可有效除去气流中的沥青烟气，直至吸附剂容量达到饱和为止。活性炭是一种很细小的炭粒但有很大的表面积，而且炭粒中还有更细小的孔一毛细管。这种毛细管具有很强的吸附能力，由于炭粒的表面积很大，所以能与气体（杂质）充分接触。当这些气体（杂质）碰到毛细管被吸附，起净化作用。</w:t>
      </w:r>
    </w:p>
    <w:p w14:paraId="258761B2">
      <w:pPr>
        <w:ind w:firstLine="480"/>
        <w:rPr>
          <w:rFonts w:ascii="宋体" w:hAnsi="宋体" w:cs="宋体"/>
          <w:color w:val="0000FF"/>
        </w:rPr>
      </w:pPr>
      <w:r>
        <w:rPr>
          <w:rFonts w:hint="eastAsia"/>
        </w:rPr>
        <w:t>根据</w:t>
      </w:r>
      <w:r>
        <w:t>《排污许可证申请与核发技术规范 石墨及其他非金属矿物制品制造》（HJ1119-2020）表A.5</w:t>
      </w:r>
      <w:r>
        <w:rPr>
          <w:rFonts w:hint="eastAsia"/>
        </w:rPr>
        <w:t>可知项目采用电捕焦油器+活性炭吸附装置处理沥青烟气属于可行技术</w:t>
      </w:r>
      <w:r>
        <w:t>。</w:t>
      </w:r>
      <w:r>
        <w:rPr>
          <w:rFonts w:hint="eastAsia"/>
        </w:rPr>
        <w:t>同时根据项目自</w:t>
      </w:r>
      <w:r>
        <w:rPr>
          <w:rFonts w:hint="eastAsia" w:ascii="宋体" w:hAnsi="宋体" w:cs="宋体"/>
          <w:spacing w:val="-2"/>
        </w:rPr>
        <w:t>行监测报告可知，现有项目DA004沥青罐呼吸、成品出料废气中沥青烟、</w:t>
      </w:r>
      <w:r>
        <w:t>苯并[a]芘</w:t>
      </w:r>
      <w:r>
        <w:rPr>
          <w:rFonts w:hint="eastAsia"/>
        </w:rPr>
        <w:t>、非甲烷总烃经水喷淋+UV催化氧化设备处理后均能达标排放，因等离子光催化氧化为低效措施，本环评要求企业对其进行提升。项目使用</w:t>
      </w:r>
      <w:r>
        <w:rPr>
          <w:rFonts w:hint="eastAsia" w:ascii="宋体" w:hAnsi="宋体" w:cs="宋体"/>
          <w:spacing w:val="-2"/>
        </w:rPr>
        <w:t>电捕焦油器+二级活性炭吸附装置处理沥青烟气为可行技术。</w:t>
      </w:r>
    </w:p>
    <w:p w14:paraId="5BF29198">
      <w:pPr>
        <w:spacing w:before="33" w:line="363" w:lineRule="auto"/>
        <w:ind w:left="1" w:right="105" w:firstLine="478"/>
        <w:jc w:val="both"/>
        <w:rPr>
          <w:rFonts w:ascii="宋体" w:hAnsi="宋体" w:cs="宋体"/>
          <w:b/>
          <w:bCs/>
          <w:spacing w:val="-1"/>
        </w:rPr>
      </w:pPr>
      <w:r>
        <w:rPr>
          <w:rFonts w:hint="eastAsia" w:ascii="宋体" w:hAnsi="宋体" w:cs="宋体"/>
          <w:b/>
          <w:bCs/>
          <w:spacing w:val="-1"/>
        </w:rPr>
        <w:t>②二次燃烧</w:t>
      </w:r>
    </w:p>
    <w:p w14:paraId="3085A562">
      <w:pPr>
        <w:spacing w:before="33" w:line="363" w:lineRule="auto"/>
        <w:ind w:left="1" w:right="105" w:firstLine="476"/>
        <w:jc w:val="both"/>
        <w:rPr>
          <w:rFonts w:ascii="宋体" w:hAnsi="宋体" w:cs="宋体"/>
          <w:spacing w:val="-1"/>
        </w:rPr>
      </w:pPr>
      <w:r>
        <w:rPr>
          <w:rFonts w:ascii="宋体" w:hAnsi="宋体" w:cs="宋体"/>
          <w:spacing w:val="-1"/>
        </w:rPr>
        <w:t>项目</w:t>
      </w:r>
      <w:r>
        <w:rPr>
          <w:rFonts w:hint="eastAsia" w:ascii="宋体" w:hAnsi="宋体" w:cs="宋体"/>
          <w:spacing w:val="-1"/>
        </w:rPr>
        <w:t>废沥青砼伴热</w:t>
      </w:r>
      <w:r>
        <w:rPr>
          <w:rFonts w:ascii="宋体" w:hAnsi="宋体" w:cs="宋体"/>
          <w:spacing w:val="-1"/>
        </w:rPr>
        <w:t>再生</w:t>
      </w:r>
      <w:r>
        <w:rPr>
          <w:rFonts w:hint="eastAsia" w:ascii="宋体" w:hAnsi="宋体" w:cs="宋体"/>
          <w:spacing w:val="-1"/>
        </w:rPr>
        <w:t>、</w:t>
      </w:r>
      <w:r>
        <w:rPr>
          <w:rFonts w:hint="eastAsia" w:ascii="宋体" w:hAnsi="宋体" w:cs="宋体"/>
          <w:spacing w:val="-1"/>
          <w:lang w:eastAsia="zh-CN"/>
        </w:rPr>
        <w:t>沥青制品</w:t>
      </w:r>
      <w:r>
        <w:rPr>
          <w:rFonts w:hint="eastAsia" w:ascii="宋体" w:hAnsi="宋体" w:cs="宋体"/>
          <w:spacing w:val="-1"/>
        </w:rPr>
        <w:t>生产线</w:t>
      </w:r>
      <w:r>
        <w:rPr>
          <w:rFonts w:hint="eastAsia" w:ascii="宋体" w:hAnsi="宋体" w:cs="宋体"/>
          <w:spacing w:val="-1"/>
          <w:lang w:val="en-US" w:eastAsia="zh-CN"/>
        </w:rPr>
        <w:t>沥青暂存、加热、储罐呼吸、搅拌、预混、胶体磨乳化等工序</w:t>
      </w:r>
      <w:r>
        <w:rPr>
          <w:rFonts w:ascii="宋体" w:hAnsi="宋体" w:cs="宋体"/>
          <w:spacing w:val="-1"/>
        </w:rPr>
        <w:t>产生的沥青烟气经收集后引入烘干滚筒配套的</w:t>
      </w:r>
      <w:r>
        <w:rPr>
          <w:rFonts w:hint="eastAsia" w:ascii="宋体" w:hAnsi="宋体" w:cs="宋体"/>
          <w:spacing w:val="-1"/>
        </w:rPr>
        <w:t>柴油</w:t>
      </w:r>
      <w:r>
        <w:rPr>
          <w:rFonts w:ascii="宋体" w:hAnsi="宋体" w:cs="宋体"/>
          <w:spacing w:val="-1"/>
        </w:rPr>
        <w:t>燃烧器进行二次燃烧处理后</w:t>
      </w:r>
      <w:r>
        <w:rPr>
          <w:rFonts w:hint="eastAsia" w:ascii="宋体" w:hAnsi="宋体" w:cs="宋体"/>
          <w:spacing w:val="-1"/>
        </w:rPr>
        <w:t>进入旋风除尘+袋式除尘器处理后排放</w:t>
      </w:r>
      <w:r>
        <w:rPr>
          <w:rFonts w:ascii="宋体" w:hAnsi="宋体" w:cs="宋体"/>
          <w:spacing w:val="-1"/>
        </w:rPr>
        <w:t>。</w:t>
      </w:r>
    </w:p>
    <w:p w14:paraId="3F121DEB">
      <w:pPr>
        <w:ind w:firstLine="480"/>
      </w:pPr>
      <w:r>
        <w:rPr>
          <w:rFonts w:hint="eastAsia"/>
        </w:rPr>
        <w:t>根据《排污许可申请与核发技术规范 石墨及其他非金属矿物制品制造》（HJ1119-2020）中表4沥青系统污染治理设施，采用袋式除尘器、焚烧法为可行措施。</w:t>
      </w:r>
    </w:p>
    <w:p w14:paraId="52AE00EE">
      <w:pPr>
        <w:ind w:firstLine="482"/>
        <w:rPr>
          <w:b/>
          <w:bCs/>
        </w:rPr>
      </w:pPr>
      <w:r>
        <w:rPr>
          <w:rFonts w:hint="eastAsia"/>
          <w:b/>
          <w:bCs/>
        </w:rPr>
        <w:t>3、无组织废气控制措施</w:t>
      </w:r>
    </w:p>
    <w:p w14:paraId="16F8B466">
      <w:pPr>
        <w:ind w:firstLine="476"/>
        <w:rPr>
          <w:rFonts w:ascii="宋体" w:hAnsi="宋体" w:cs="宋体"/>
          <w:spacing w:val="-2"/>
        </w:rPr>
      </w:pPr>
      <w:r>
        <w:rPr>
          <w:rFonts w:ascii="宋体" w:hAnsi="宋体" w:cs="宋体"/>
          <w:spacing w:val="-1"/>
        </w:rPr>
        <w:t>本项目运输扬尘、堆场扬尘、装卸粉尘产尘量较小</w:t>
      </w:r>
      <w:r>
        <w:rPr>
          <w:rFonts w:ascii="宋体" w:hAnsi="宋体" w:cs="宋体"/>
          <w:spacing w:val="-2"/>
        </w:rPr>
        <w:t>，</w:t>
      </w:r>
      <w:r>
        <w:rPr>
          <w:rFonts w:hint="eastAsia" w:ascii="宋体" w:hAnsi="宋体" w:cs="宋体"/>
          <w:spacing w:val="-2"/>
        </w:rPr>
        <w:t>碎石料、骨料</w:t>
      </w:r>
      <w:r>
        <w:rPr>
          <w:rFonts w:ascii="宋体" w:hAnsi="宋体" w:cs="宋体"/>
          <w:spacing w:val="-2"/>
        </w:rPr>
        <w:t>、废旧沥青砼密闭储</w:t>
      </w:r>
      <w:r>
        <w:rPr>
          <w:rFonts w:ascii="宋体" w:hAnsi="宋体" w:cs="宋体"/>
          <w:spacing w:val="-1"/>
        </w:rPr>
        <w:t>存在原料仓库，厂区道路采取硬化、定期清扫、喷淋洒水、出入</w:t>
      </w:r>
      <w:r>
        <w:rPr>
          <w:rFonts w:ascii="宋体" w:hAnsi="宋体" w:cs="宋体"/>
          <w:spacing w:val="-2"/>
        </w:rPr>
        <w:t>车辆清洗等措施处理</w:t>
      </w:r>
      <w:r>
        <w:rPr>
          <w:rFonts w:ascii="宋体" w:hAnsi="宋体" w:cs="宋体"/>
          <w:spacing w:val="-1"/>
        </w:rPr>
        <w:t>后，可以抑制绝大部分粉尘，符合污染防治可行技术要求一般原</w:t>
      </w:r>
      <w:r>
        <w:rPr>
          <w:rFonts w:ascii="宋体" w:hAnsi="宋体" w:cs="宋体"/>
          <w:spacing w:val="-2"/>
        </w:rPr>
        <w:t>则，处理措施可行。</w:t>
      </w:r>
    </w:p>
    <w:p w14:paraId="685F513F">
      <w:pPr>
        <w:pStyle w:val="6"/>
      </w:pPr>
      <w:bookmarkStart w:id="188" w:name="_Toc9253"/>
      <w:bookmarkStart w:id="189" w:name="_Toc17842"/>
      <w:bookmarkStart w:id="190" w:name="_Toc25074"/>
      <w:r>
        <w:rPr>
          <w:rFonts w:hint="eastAsia"/>
        </w:rPr>
        <w:t>4.2.2 依托环保设施</w:t>
      </w:r>
      <w:r>
        <w:t>可行性分析</w:t>
      </w:r>
      <w:bookmarkEnd w:id="188"/>
      <w:bookmarkEnd w:id="189"/>
      <w:bookmarkEnd w:id="190"/>
    </w:p>
    <w:p w14:paraId="3FAED9EA">
      <w:pPr>
        <w:ind w:firstLine="0" w:firstLineChars="0"/>
        <w:rPr>
          <w:b/>
          <w:bCs/>
        </w:rPr>
      </w:pPr>
      <w:r>
        <w:rPr>
          <w:rFonts w:hint="eastAsia"/>
          <w:b/>
          <w:bCs/>
        </w:rPr>
        <w:t>1、废沥青砼伴热再生烟气及</w:t>
      </w:r>
      <w:r>
        <w:rPr>
          <w:rFonts w:hint="eastAsia"/>
          <w:b/>
          <w:bCs/>
          <w:lang w:eastAsia="zh-CN"/>
        </w:rPr>
        <w:t>沥青制品</w:t>
      </w:r>
      <w:r>
        <w:rPr>
          <w:rFonts w:hint="eastAsia"/>
          <w:b/>
          <w:bCs/>
        </w:rPr>
        <w:t>废气治理设施</w:t>
      </w:r>
    </w:p>
    <w:p w14:paraId="7E74F40B">
      <w:pPr>
        <w:ind w:firstLine="480"/>
      </w:pPr>
      <w:r>
        <w:rPr>
          <w:rFonts w:hint="eastAsia"/>
        </w:rPr>
        <w:t>本项目新增废沥青砼伴热再生烟气、</w:t>
      </w:r>
      <w:r>
        <w:rPr>
          <w:rFonts w:hint="eastAsia"/>
          <w:lang w:eastAsia="zh-CN"/>
        </w:rPr>
        <w:t>沥青制品</w:t>
      </w:r>
      <w:r>
        <w:rPr>
          <w:rFonts w:hint="eastAsia"/>
        </w:rPr>
        <w:t>生产线沥青加热、储罐暂存、搅拌混合、胶体磨、卸料沥青及有机废气经烟气引流管道进入烘干室二次燃烧后进入旋风除尘+二级袋式除尘器处理后经排气筒（DA004）排放。</w:t>
      </w:r>
    </w:p>
    <w:p w14:paraId="6A5A9BD7">
      <w:pPr>
        <w:ind w:firstLine="480"/>
      </w:pPr>
      <w:r>
        <w:rPr>
          <w:rFonts w:hint="eastAsia"/>
        </w:rPr>
        <w:t>项目废沥青砼伴热再生设备及</w:t>
      </w:r>
      <w:r>
        <w:rPr>
          <w:rFonts w:hint="eastAsia"/>
          <w:lang w:eastAsia="zh-CN"/>
        </w:rPr>
        <w:t>沥青制品</w:t>
      </w:r>
      <w:r>
        <w:rPr>
          <w:rFonts w:hint="eastAsia"/>
        </w:rPr>
        <w:t>各搅拌罐、储存罐、预混罐、胶体磨密闭，在伴热再生设备处及搅拌罐、储存罐、预混罐、胶体磨设置废气收集管道，通过引风机将沥青烟气统一收集引至骨料烘干筒的柴油燃烧器处进行二次燃烧处理，所产生的热量对烘干滚筒中的骨料进行烘干，二次燃烧提高了热能利用率，实现了能源再次利用；燃烧消耗掉沥青烟气中的油性成分，烘干骨料过程产生的水蒸气与燃烧后产生的二氧化碳等气体在第二风机运转产生的负压作用下流向旋风除尘+布袋除尘器，经过除尘过滤后再排放到大气中，显著减少了沥青烟气对大气的污染。</w:t>
      </w:r>
    </w:p>
    <w:p w14:paraId="59507925">
      <w:pPr>
        <w:ind w:firstLine="480"/>
      </w:pPr>
      <w:r>
        <w:rPr>
          <w:rFonts w:hint="eastAsia"/>
        </w:rPr>
        <w:t>本项目废气喷嘴与燃烧器组合在一起，可利用燃烧器的二次空气得到足够的氧气。燃烧器将燃烧配布成许多小火焰，同时二次进风装置将废气分成许多小股，分别围绕着许多小火焰流过，使废气与火焰充分接触，这样可以使废气和高温燃气在短时间内即可迅速达到完全的湍流混合。</w:t>
      </w:r>
    </w:p>
    <w:p w14:paraId="55B19AB5">
      <w:pPr>
        <w:ind w:firstLine="480"/>
      </w:pPr>
      <w:r>
        <w:rPr>
          <w:rFonts w:hint="eastAsia"/>
        </w:rPr>
        <w:t>沥青烟是一种特殊的污染物，沥青烟由液态烃类颗粒物和气态烃类衍生物组成。根据《环境工程技术手册》，试验表明，当温度超过 790℃时，燃烧时间&gt;0.5s，供氧充足的条件下烃类物质可以燃烧得很完全。根据《石油与天然气化工》2000(029)004-《沥青烟燃烧处理技术》（刘江雁），当燃烧炉内的温度达到 510℃时，燃烧后的沥青烟气中的有机物含量已不能检出。本项目柴油燃烧器温度可达1800℃，能够对沥青烟气进行处理。根据《排污许可申请与核发技术规范石墨及其他非金属矿物制品制造》（HJ1119-2020）中表4沥青系统污染治理设施，采用袋式除尘器、焚烧法为可行措施。</w:t>
      </w:r>
    </w:p>
    <w:p w14:paraId="0F4CB3C6">
      <w:pPr>
        <w:ind w:firstLine="480"/>
      </w:pPr>
      <w:r>
        <w:rPr>
          <w:rFonts w:hint="eastAsia"/>
        </w:rPr>
        <w:t>根据设备参数DA004引风机风量为75000m³/h（现有骨料烘干废气、筛分废气、烘干筒柴油燃烧废气、烘干筒加热产生的水蒸气约35000m³/h，新增伴热再生设备风量约10000m³/h，</w:t>
      </w:r>
      <w:r>
        <w:rPr>
          <w:rFonts w:hint="eastAsia"/>
          <w:lang w:eastAsia="zh-CN"/>
        </w:rPr>
        <w:t>沥青制品</w:t>
      </w:r>
      <w:r>
        <w:rPr>
          <w:rFonts w:hint="eastAsia"/>
        </w:rPr>
        <w:t>生产线废气收集风量18268m³/h、富裕11732m³/h用于调节各处风速）。现有风机风量能够满足废气处理要求。</w:t>
      </w:r>
    </w:p>
    <w:p w14:paraId="32BFBF6E">
      <w:pPr>
        <w:ind w:firstLine="472"/>
        <w:rPr>
          <w:rFonts w:ascii="宋体" w:hAnsi="宋体" w:cs="宋体"/>
          <w:spacing w:val="-2"/>
        </w:rPr>
      </w:pPr>
      <w:r>
        <w:rPr>
          <w:rFonts w:hint="eastAsia" w:ascii="宋体" w:hAnsi="宋体" w:cs="宋体"/>
          <w:spacing w:val="-2"/>
        </w:rPr>
        <w:t>由上可知，本项目</w:t>
      </w:r>
      <w:r>
        <w:rPr>
          <w:rFonts w:hint="eastAsia"/>
        </w:rPr>
        <w:t>废沥青砼伴热再生烟气及</w:t>
      </w:r>
      <w:r>
        <w:rPr>
          <w:rFonts w:hint="eastAsia"/>
          <w:lang w:eastAsia="zh-CN"/>
        </w:rPr>
        <w:t>沥青制品</w:t>
      </w:r>
      <w:r>
        <w:rPr>
          <w:rFonts w:hint="eastAsia"/>
        </w:rPr>
        <w:t>废气</w:t>
      </w:r>
      <w:r>
        <w:rPr>
          <w:rFonts w:hint="eastAsia" w:ascii="宋体" w:hAnsi="宋体" w:cs="宋体"/>
          <w:spacing w:val="-2"/>
        </w:rPr>
        <w:t>依托现有烘干筒二次燃烧后经旋风除尘+袋式除尘器废气治理设施处理可行。</w:t>
      </w:r>
    </w:p>
    <w:p w14:paraId="2EE18057">
      <w:pPr>
        <w:pStyle w:val="5"/>
      </w:pPr>
      <w:bookmarkStart w:id="191" w:name="_Toc30170"/>
      <w:bookmarkStart w:id="192" w:name="_Toc23719"/>
      <w:bookmarkStart w:id="193" w:name="_Toc14628"/>
      <w:bookmarkStart w:id="194" w:name="_Toc9456"/>
      <w:r>
        <w:rPr>
          <w:rFonts w:hint="eastAsia"/>
        </w:rPr>
        <w:t xml:space="preserve">4.3 </w:t>
      </w:r>
      <w:r>
        <w:t>大气污染物监测计划</w:t>
      </w:r>
      <w:bookmarkEnd w:id="191"/>
      <w:bookmarkEnd w:id="192"/>
      <w:bookmarkEnd w:id="193"/>
      <w:bookmarkEnd w:id="194"/>
    </w:p>
    <w:p w14:paraId="1B53F1A5">
      <w:pPr>
        <w:ind w:firstLine="480"/>
      </w:pPr>
      <w:r>
        <w:t>根据《排污许可证申请与核发技术规范石墨及 其他非金属矿物制品制造（HJ1119—2020）</w:t>
      </w:r>
      <w:r>
        <w:rPr>
          <w:rFonts w:hint="eastAsia"/>
        </w:rPr>
        <w:t>》、《排污许可证申请与核发技术规范 水泥工业》（HJ847-2017），本项目废气监测要求见表4.3-1。</w:t>
      </w:r>
    </w:p>
    <w:p w14:paraId="7F74F6C7">
      <w:pPr>
        <w:pStyle w:val="32"/>
      </w:pPr>
      <w:r>
        <w:rPr>
          <w:rFonts w:hint="eastAsia"/>
        </w:rPr>
        <w:t>表4.3-1项目废气监测要求一览表</w:t>
      </w:r>
    </w:p>
    <w:tbl>
      <w:tblPr>
        <w:tblStyle w:val="37"/>
        <w:tblW w:w="500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5"/>
        <w:gridCol w:w="754"/>
        <w:gridCol w:w="913"/>
        <w:gridCol w:w="1216"/>
        <w:gridCol w:w="2067"/>
        <w:gridCol w:w="2931"/>
      </w:tblGrid>
      <w:tr w14:paraId="1E14D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vAlign w:val="center"/>
          </w:tcPr>
          <w:p w14:paraId="1275384A">
            <w:pPr>
              <w:pStyle w:val="38"/>
              <w:rPr>
                <w:b/>
                <w:bCs/>
              </w:rPr>
            </w:pPr>
            <w:r>
              <w:rPr>
                <w:b/>
                <w:bCs/>
              </w:rPr>
              <w:t>排放口名称</w:t>
            </w:r>
          </w:p>
        </w:tc>
        <w:tc>
          <w:tcPr>
            <w:tcW w:w="0" w:type="auto"/>
            <w:vAlign w:val="center"/>
          </w:tcPr>
          <w:p w14:paraId="473738D8">
            <w:pPr>
              <w:pStyle w:val="38"/>
              <w:rPr>
                <w:b/>
                <w:bCs/>
              </w:rPr>
            </w:pPr>
            <w:r>
              <w:rPr>
                <w:b/>
                <w:bCs/>
              </w:rPr>
              <w:t>排放口编号</w:t>
            </w:r>
          </w:p>
        </w:tc>
        <w:tc>
          <w:tcPr>
            <w:tcW w:w="913" w:type="dxa"/>
            <w:vAlign w:val="center"/>
          </w:tcPr>
          <w:p w14:paraId="5EE2C929">
            <w:pPr>
              <w:pStyle w:val="38"/>
              <w:rPr>
                <w:b/>
                <w:bCs/>
              </w:rPr>
            </w:pPr>
            <w:r>
              <w:rPr>
                <w:b/>
                <w:bCs/>
              </w:rPr>
              <w:t>监测指标</w:t>
            </w:r>
          </w:p>
        </w:tc>
        <w:tc>
          <w:tcPr>
            <w:tcW w:w="1216" w:type="dxa"/>
            <w:vAlign w:val="center"/>
          </w:tcPr>
          <w:p w14:paraId="257B9C47">
            <w:pPr>
              <w:pStyle w:val="38"/>
              <w:rPr>
                <w:b/>
                <w:bCs/>
              </w:rPr>
            </w:pPr>
            <w:r>
              <w:rPr>
                <w:b/>
                <w:bCs/>
              </w:rPr>
              <w:t>监测频次</w:t>
            </w:r>
          </w:p>
        </w:tc>
        <w:tc>
          <w:tcPr>
            <w:tcW w:w="2067" w:type="dxa"/>
            <w:vAlign w:val="center"/>
          </w:tcPr>
          <w:p w14:paraId="1EDB8A5D">
            <w:pPr>
              <w:pStyle w:val="38"/>
              <w:rPr>
                <w:b/>
                <w:bCs/>
              </w:rPr>
            </w:pPr>
            <w:r>
              <w:rPr>
                <w:rFonts w:hint="eastAsia"/>
                <w:b/>
                <w:bCs/>
              </w:rPr>
              <w:t>监测执行标准</w:t>
            </w:r>
          </w:p>
        </w:tc>
        <w:tc>
          <w:tcPr>
            <w:tcW w:w="2931" w:type="dxa"/>
            <w:vAlign w:val="center"/>
          </w:tcPr>
          <w:p w14:paraId="6E9923C2">
            <w:pPr>
              <w:pStyle w:val="38"/>
              <w:rPr>
                <w:b/>
                <w:bCs/>
              </w:rPr>
            </w:pPr>
            <w:r>
              <w:rPr>
                <w:b/>
                <w:bCs/>
              </w:rPr>
              <w:t>执行排放标准</w:t>
            </w:r>
          </w:p>
        </w:tc>
      </w:tr>
      <w:tr w14:paraId="103A5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restart"/>
            <w:vAlign w:val="center"/>
          </w:tcPr>
          <w:p w14:paraId="0029EB99">
            <w:pPr>
              <w:pStyle w:val="38"/>
            </w:pPr>
            <w:r>
              <w:t>排气筒</w:t>
            </w:r>
          </w:p>
        </w:tc>
        <w:tc>
          <w:tcPr>
            <w:tcW w:w="0" w:type="auto"/>
            <w:vAlign w:val="center"/>
          </w:tcPr>
          <w:p w14:paraId="488C0776">
            <w:pPr>
              <w:pStyle w:val="38"/>
            </w:pPr>
            <w:r>
              <w:rPr>
                <w:rFonts w:hint="eastAsia"/>
              </w:rPr>
              <w:t>DA001</w:t>
            </w:r>
          </w:p>
        </w:tc>
        <w:tc>
          <w:tcPr>
            <w:tcW w:w="913" w:type="dxa"/>
            <w:vAlign w:val="center"/>
          </w:tcPr>
          <w:p w14:paraId="6238224A">
            <w:pPr>
              <w:pStyle w:val="38"/>
            </w:pPr>
            <w:r>
              <w:rPr>
                <w:rFonts w:hint="eastAsia"/>
              </w:rPr>
              <w:t>颗粒物</w:t>
            </w:r>
          </w:p>
        </w:tc>
        <w:tc>
          <w:tcPr>
            <w:tcW w:w="1216" w:type="dxa"/>
            <w:vAlign w:val="center"/>
          </w:tcPr>
          <w:p w14:paraId="6ABF80FE">
            <w:pPr>
              <w:pStyle w:val="38"/>
            </w:pPr>
            <w:r>
              <w:t>1次/年</w:t>
            </w:r>
          </w:p>
        </w:tc>
        <w:tc>
          <w:tcPr>
            <w:tcW w:w="2067" w:type="dxa"/>
            <w:vAlign w:val="center"/>
          </w:tcPr>
          <w:p w14:paraId="3EB43E81">
            <w:pPr>
              <w:pStyle w:val="38"/>
            </w:pPr>
            <w:r>
              <w:rPr>
                <w:rFonts w:hint="eastAsia"/>
              </w:rPr>
              <w:t>《排污许可证申请与核发技术规范陶瓷砖瓦工业》（HJ954-2018）</w:t>
            </w:r>
          </w:p>
        </w:tc>
        <w:tc>
          <w:tcPr>
            <w:tcW w:w="2931" w:type="dxa"/>
            <w:vMerge w:val="restart"/>
            <w:vAlign w:val="center"/>
          </w:tcPr>
          <w:p w14:paraId="55421378">
            <w:pPr>
              <w:pStyle w:val="38"/>
              <w:rPr>
                <w:b/>
                <w:bCs/>
              </w:rPr>
            </w:pPr>
            <w:r>
              <w:t>安徽省地方标准《水泥工业大气污染排放标准》（</w:t>
            </w:r>
            <w:r>
              <w:rPr>
                <w:rFonts w:hint="eastAsia"/>
                <w:lang w:eastAsia="zh-CN"/>
              </w:rPr>
              <w:t xml:space="preserve"> DB34/3576-2020</w:t>
            </w:r>
            <w:r>
              <w:t>）</w:t>
            </w:r>
          </w:p>
        </w:tc>
      </w:tr>
      <w:tr w14:paraId="4940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19B643BB">
            <w:pPr>
              <w:pStyle w:val="38"/>
            </w:pPr>
          </w:p>
        </w:tc>
        <w:tc>
          <w:tcPr>
            <w:tcW w:w="0" w:type="auto"/>
            <w:vAlign w:val="center"/>
          </w:tcPr>
          <w:p w14:paraId="2A711307">
            <w:pPr>
              <w:pStyle w:val="38"/>
            </w:pPr>
            <w:r>
              <w:rPr>
                <w:rFonts w:hint="eastAsia"/>
              </w:rPr>
              <w:t>DA002</w:t>
            </w:r>
          </w:p>
        </w:tc>
        <w:tc>
          <w:tcPr>
            <w:tcW w:w="913" w:type="dxa"/>
            <w:vAlign w:val="center"/>
          </w:tcPr>
          <w:p w14:paraId="0E53A1C5">
            <w:pPr>
              <w:pStyle w:val="38"/>
            </w:pPr>
            <w:r>
              <w:rPr>
                <w:rFonts w:hint="eastAsia"/>
              </w:rPr>
              <w:t>颗粒物</w:t>
            </w:r>
          </w:p>
        </w:tc>
        <w:tc>
          <w:tcPr>
            <w:tcW w:w="1216" w:type="dxa"/>
            <w:vAlign w:val="center"/>
          </w:tcPr>
          <w:p w14:paraId="02D0FF48">
            <w:pPr>
              <w:pStyle w:val="38"/>
            </w:pPr>
            <w:r>
              <w:t>1次/</w:t>
            </w:r>
            <w:r>
              <w:rPr>
                <w:rFonts w:hint="eastAsia"/>
              </w:rPr>
              <w:t>半</w:t>
            </w:r>
            <w:r>
              <w:t>年</w:t>
            </w:r>
          </w:p>
        </w:tc>
        <w:tc>
          <w:tcPr>
            <w:tcW w:w="2067" w:type="dxa"/>
            <w:vAlign w:val="center"/>
          </w:tcPr>
          <w:p w14:paraId="1849FE88">
            <w:pPr>
              <w:pStyle w:val="38"/>
              <w:rPr>
                <w:b/>
                <w:bCs/>
              </w:rPr>
            </w:pPr>
            <w:r>
              <w:rPr>
                <w:rFonts w:hint="eastAsia"/>
              </w:rPr>
              <w:t>《排污单位自行监测技术指南 水泥工业》（HJ848-2017）</w:t>
            </w:r>
          </w:p>
        </w:tc>
        <w:tc>
          <w:tcPr>
            <w:tcW w:w="2931" w:type="dxa"/>
            <w:vMerge w:val="continue"/>
            <w:vAlign w:val="center"/>
          </w:tcPr>
          <w:p w14:paraId="2B671C3E">
            <w:pPr>
              <w:pStyle w:val="38"/>
              <w:rPr>
                <w:b/>
                <w:bCs/>
              </w:rPr>
            </w:pPr>
          </w:p>
        </w:tc>
      </w:tr>
      <w:tr w14:paraId="2DF3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4E81FB5A">
            <w:pPr>
              <w:pStyle w:val="38"/>
            </w:pPr>
          </w:p>
        </w:tc>
        <w:tc>
          <w:tcPr>
            <w:tcW w:w="0" w:type="auto"/>
            <w:vMerge w:val="restart"/>
            <w:vAlign w:val="center"/>
          </w:tcPr>
          <w:p w14:paraId="697C87DC">
            <w:pPr>
              <w:pStyle w:val="38"/>
            </w:pPr>
            <w:r>
              <w:t>DA00</w:t>
            </w:r>
            <w:r>
              <w:rPr>
                <w:rFonts w:hint="eastAsia"/>
              </w:rPr>
              <w:t>4</w:t>
            </w:r>
          </w:p>
        </w:tc>
        <w:tc>
          <w:tcPr>
            <w:tcW w:w="913" w:type="dxa"/>
            <w:vAlign w:val="center"/>
          </w:tcPr>
          <w:p w14:paraId="6C8C7D6B">
            <w:pPr>
              <w:pStyle w:val="38"/>
            </w:pPr>
            <w:r>
              <w:t>颗粒物</w:t>
            </w:r>
          </w:p>
        </w:tc>
        <w:tc>
          <w:tcPr>
            <w:tcW w:w="1216" w:type="dxa"/>
            <w:vAlign w:val="center"/>
          </w:tcPr>
          <w:p w14:paraId="51527639">
            <w:pPr>
              <w:pStyle w:val="38"/>
            </w:pPr>
            <w:r>
              <w:t>1次/半年</w:t>
            </w:r>
          </w:p>
        </w:tc>
        <w:tc>
          <w:tcPr>
            <w:tcW w:w="2067" w:type="dxa"/>
            <w:vMerge w:val="restart"/>
            <w:vAlign w:val="center"/>
          </w:tcPr>
          <w:p w14:paraId="5EA86769">
            <w:pPr>
              <w:pStyle w:val="38"/>
            </w:pPr>
            <w:r>
              <w:t>《排污许可证申请与核发技术规范石墨及 其他非金属矿物制品制造》（HJ1119—2020）</w:t>
            </w:r>
          </w:p>
        </w:tc>
        <w:tc>
          <w:tcPr>
            <w:tcW w:w="2931" w:type="dxa"/>
            <w:vMerge w:val="restart"/>
            <w:vAlign w:val="center"/>
          </w:tcPr>
          <w:p w14:paraId="1250FA21">
            <w:pPr>
              <w:pStyle w:val="38"/>
            </w:pPr>
            <w:r>
              <w:rPr>
                <w:rFonts w:hint="eastAsia"/>
              </w:rPr>
              <w:t>《沥青混合料拌合站建设规范》（DB 34/T 3679-2020）表4中标准</w:t>
            </w:r>
          </w:p>
        </w:tc>
      </w:tr>
      <w:tr w14:paraId="06FFB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3B17A3D6">
            <w:pPr>
              <w:pStyle w:val="38"/>
            </w:pPr>
          </w:p>
        </w:tc>
        <w:tc>
          <w:tcPr>
            <w:tcW w:w="0" w:type="auto"/>
            <w:vMerge w:val="continue"/>
            <w:vAlign w:val="center"/>
          </w:tcPr>
          <w:p w14:paraId="61D99285">
            <w:pPr>
              <w:pStyle w:val="38"/>
            </w:pPr>
          </w:p>
        </w:tc>
        <w:tc>
          <w:tcPr>
            <w:tcW w:w="913" w:type="dxa"/>
            <w:vAlign w:val="center"/>
          </w:tcPr>
          <w:p w14:paraId="01BCA856">
            <w:pPr>
              <w:pStyle w:val="38"/>
            </w:pPr>
            <w:r>
              <w:t>SO</w:t>
            </w:r>
            <w:r>
              <w:rPr>
                <w:vertAlign w:val="subscript"/>
              </w:rPr>
              <w:t>2</w:t>
            </w:r>
          </w:p>
        </w:tc>
        <w:tc>
          <w:tcPr>
            <w:tcW w:w="1216" w:type="dxa"/>
            <w:vAlign w:val="center"/>
          </w:tcPr>
          <w:p w14:paraId="129601CC">
            <w:pPr>
              <w:pStyle w:val="38"/>
            </w:pPr>
            <w:r>
              <w:t>1次/半年</w:t>
            </w:r>
          </w:p>
        </w:tc>
        <w:tc>
          <w:tcPr>
            <w:tcW w:w="2067" w:type="dxa"/>
            <w:vMerge w:val="continue"/>
            <w:vAlign w:val="center"/>
          </w:tcPr>
          <w:p w14:paraId="2CAFD557">
            <w:pPr>
              <w:pStyle w:val="38"/>
            </w:pPr>
          </w:p>
        </w:tc>
        <w:tc>
          <w:tcPr>
            <w:tcW w:w="2931" w:type="dxa"/>
            <w:vMerge w:val="continue"/>
            <w:vAlign w:val="center"/>
          </w:tcPr>
          <w:p w14:paraId="077BC6DB">
            <w:pPr>
              <w:pStyle w:val="38"/>
            </w:pPr>
          </w:p>
        </w:tc>
      </w:tr>
      <w:tr w14:paraId="03D07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2817BC0B">
            <w:pPr>
              <w:pStyle w:val="38"/>
            </w:pPr>
          </w:p>
        </w:tc>
        <w:tc>
          <w:tcPr>
            <w:tcW w:w="0" w:type="auto"/>
            <w:vMerge w:val="continue"/>
            <w:vAlign w:val="center"/>
          </w:tcPr>
          <w:p w14:paraId="7D00CF91">
            <w:pPr>
              <w:pStyle w:val="38"/>
            </w:pPr>
          </w:p>
        </w:tc>
        <w:tc>
          <w:tcPr>
            <w:tcW w:w="913" w:type="dxa"/>
            <w:vAlign w:val="center"/>
          </w:tcPr>
          <w:p w14:paraId="0F054E90">
            <w:pPr>
              <w:pStyle w:val="38"/>
            </w:pPr>
            <w:r>
              <w:t>NOx</w:t>
            </w:r>
          </w:p>
        </w:tc>
        <w:tc>
          <w:tcPr>
            <w:tcW w:w="1216" w:type="dxa"/>
            <w:vAlign w:val="center"/>
          </w:tcPr>
          <w:p w14:paraId="4E136462">
            <w:pPr>
              <w:pStyle w:val="38"/>
            </w:pPr>
            <w:r>
              <w:t>1次/半年</w:t>
            </w:r>
          </w:p>
        </w:tc>
        <w:tc>
          <w:tcPr>
            <w:tcW w:w="2067" w:type="dxa"/>
            <w:vMerge w:val="continue"/>
            <w:vAlign w:val="center"/>
          </w:tcPr>
          <w:p w14:paraId="35E59FED">
            <w:pPr>
              <w:pStyle w:val="38"/>
            </w:pPr>
          </w:p>
        </w:tc>
        <w:tc>
          <w:tcPr>
            <w:tcW w:w="2931" w:type="dxa"/>
            <w:vMerge w:val="continue"/>
            <w:vAlign w:val="center"/>
          </w:tcPr>
          <w:p w14:paraId="40A30DF2">
            <w:pPr>
              <w:pStyle w:val="38"/>
            </w:pPr>
          </w:p>
        </w:tc>
      </w:tr>
      <w:tr w14:paraId="2D833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0C2508EB">
            <w:pPr>
              <w:pStyle w:val="38"/>
            </w:pPr>
          </w:p>
        </w:tc>
        <w:tc>
          <w:tcPr>
            <w:tcW w:w="0" w:type="auto"/>
            <w:vMerge w:val="continue"/>
            <w:vAlign w:val="center"/>
          </w:tcPr>
          <w:p w14:paraId="599155C0">
            <w:pPr>
              <w:pStyle w:val="38"/>
            </w:pPr>
          </w:p>
        </w:tc>
        <w:tc>
          <w:tcPr>
            <w:tcW w:w="913" w:type="dxa"/>
            <w:shd w:val="clear" w:color="auto" w:fill="auto"/>
            <w:vAlign w:val="center"/>
          </w:tcPr>
          <w:p w14:paraId="74E5F88B">
            <w:pPr>
              <w:pStyle w:val="38"/>
            </w:pPr>
            <w:r>
              <w:rPr>
                <w:rFonts w:hint="eastAsia"/>
              </w:rPr>
              <w:t>烟气黑度</w:t>
            </w:r>
          </w:p>
        </w:tc>
        <w:tc>
          <w:tcPr>
            <w:tcW w:w="1216" w:type="dxa"/>
            <w:shd w:val="clear" w:color="auto" w:fill="auto"/>
            <w:vAlign w:val="center"/>
          </w:tcPr>
          <w:p w14:paraId="72DE89BC">
            <w:pPr>
              <w:pStyle w:val="38"/>
            </w:pPr>
            <w:r>
              <w:t>1次/半年</w:t>
            </w:r>
          </w:p>
        </w:tc>
        <w:tc>
          <w:tcPr>
            <w:tcW w:w="2067" w:type="dxa"/>
            <w:vMerge w:val="continue"/>
            <w:shd w:val="clear" w:color="auto" w:fill="auto"/>
            <w:vAlign w:val="center"/>
          </w:tcPr>
          <w:p w14:paraId="03039BA5">
            <w:pPr>
              <w:pStyle w:val="38"/>
            </w:pPr>
          </w:p>
        </w:tc>
        <w:tc>
          <w:tcPr>
            <w:tcW w:w="2931" w:type="dxa"/>
            <w:vMerge w:val="continue"/>
            <w:shd w:val="clear" w:color="auto" w:fill="auto"/>
            <w:vAlign w:val="center"/>
          </w:tcPr>
          <w:p w14:paraId="21EF0A36">
            <w:pPr>
              <w:pStyle w:val="38"/>
            </w:pPr>
          </w:p>
        </w:tc>
      </w:tr>
      <w:tr w14:paraId="15A9A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48679B2C">
            <w:pPr>
              <w:pStyle w:val="38"/>
            </w:pPr>
          </w:p>
        </w:tc>
        <w:tc>
          <w:tcPr>
            <w:tcW w:w="0" w:type="auto"/>
            <w:vMerge w:val="continue"/>
            <w:vAlign w:val="center"/>
          </w:tcPr>
          <w:p w14:paraId="3D58A91C">
            <w:pPr>
              <w:pStyle w:val="38"/>
            </w:pPr>
          </w:p>
        </w:tc>
        <w:tc>
          <w:tcPr>
            <w:tcW w:w="913" w:type="dxa"/>
            <w:shd w:val="clear" w:color="auto" w:fill="auto"/>
            <w:vAlign w:val="center"/>
          </w:tcPr>
          <w:p w14:paraId="3623A0EA">
            <w:pPr>
              <w:pStyle w:val="38"/>
            </w:pPr>
            <w:r>
              <w:t>沥青烟</w:t>
            </w:r>
          </w:p>
        </w:tc>
        <w:tc>
          <w:tcPr>
            <w:tcW w:w="1216" w:type="dxa"/>
            <w:shd w:val="clear" w:color="auto" w:fill="auto"/>
            <w:vAlign w:val="center"/>
          </w:tcPr>
          <w:p w14:paraId="4F26ADF4">
            <w:pPr>
              <w:pStyle w:val="38"/>
            </w:pPr>
            <w:r>
              <w:t>1次/年</w:t>
            </w:r>
          </w:p>
        </w:tc>
        <w:tc>
          <w:tcPr>
            <w:tcW w:w="2067" w:type="dxa"/>
            <w:vMerge w:val="continue"/>
            <w:vAlign w:val="center"/>
          </w:tcPr>
          <w:p w14:paraId="145A7A47">
            <w:pPr>
              <w:pStyle w:val="38"/>
            </w:pPr>
          </w:p>
        </w:tc>
        <w:tc>
          <w:tcPr>
            <w:tcW w:w="2931" w:type="dxa"/>
            <w:vMerge w:val="continue"/>
            <w:vAlign w:val="center"/>
          </w:tcPr>
          <w:p w14:paraId="4618CC8B">
            <w:pPr>
              <w:pStyle w:val="38"/>
            </w:pPr>
          </w:p>
        </w:tc>
      </w:tr>
      <w:tr w14:paraId="1FB82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49244137">
            <w:pPr>
              <w:pStyle w:val="38"/>
            </w:pPr>
          </w:p>
        </w:tc>
        <w:tc>
          <w:tcPr>
            <w:tcW w:w="0" w:type="auto"/>
            <w:vMerge w:val="continue"/>
            <w:vAlign w:val="center"/>
          </w:tcPr>
          <w:p w14:paraId="1C5CD7D2">
            <w:pPr>
              <w:pStyle w:val="38"/>
            </w:pPr>
          </w:p>
        </w:tc>
        <w:tc>
          <w:tcPr>
            <w:tcW w:w="913" w:type="dxa"/>
            <w:shd w:val="clear" w:color="auto" w:fill="auto"/>
            <w:vAlign w:val="center"/>
          </w:tcPr>
          <w:p w14:paraId="6297C860">
            <w:pPr>
              <w:pStyle w:val="38"/>
            </w:pPr>
            <w:r>
              <w:t>苯并[a]芘</w:t>
            </w:r>
          </w:p>
        </w:tc>
        <w:tc>
          <w:tcPr>
            <w:tcW w:w="1216" w:type="dxa"/>
            <w:shd w:val="clear" w:color="auto" w:fill="auto"/>
            <w:vAlign w:val="center"/>
          </w:tcPr>
          <w:p w14:paraId="75F6F1A3">
            <w:pPr>
              <w:pStyle w:val="38"/>
            </w:pPr>
            <w:r>
              <w:t>1次/年</w:t>
            </w:r>
          </w:p>
        </w:tc>
        <w:tc>
          <w:tcPr>
            <w:tcW w:w="2067" w:type="dxa"/>
            <w:vMerge w:val="continue"/>
            <w:vAlign w:val="center"/>
          </w:tcPr>
          <w:p w14:paraId="66F7CFD8">
            <w:pPr>
              <w:pStyle w:val="38"/>
            </w:pPr>
          </w:p>
        </w:tc>
        <w:tc>
          <w:tcPr>
            <w:tcW w:w="2931" w:type="dxa"/>
            <w:vMerge w:val="continue"/>
            <w:vAlign w:val="center"/>
          </w:tcPr>
          <w:p w14:paraId="1A940F36">
            <w:pPr>
              <w:pStyle w:val="38"/>
            </w:pPr>
          </w:p>
        </w:tc>
      </w:tr>
      <w:tr w14:paraId="4FC50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570E2211">
            <w:pPr>
              <w:pStyle w:val="38"/>
            </w:pPr>
          </w:p>
        </w:tc>
        <w:tc>
          <w:tcPr>
            <w:tcW w:w="0" w:type="auto"/>
            <w:vMerge w:val="continue"/>
            <w:vAlign w:val="center"/>
          </w:tcPr>
          <w:p w14:paraId="3107E11F">
            <w:pPr>
              <w:pStyle w:val="38"/>
            </w:pPr>
          </w:p>
        </w:tc>
        <w:tc>
          <w:tcPr>
            <w:tcW w:w="913" w:type="dxa"/>
            <w:shd w:val="clear" w:color="auto" w:fill="auto"/>
            <w:vAlign w:val="center"/>
          </w:tcPr>
          <w:p w14:paraId="2C9D9467">
            <w:pPr>
              <w:pStyle w:val="38"/>
            </w:pPr>
            <w:r>
              <w:t>非甲烷总烃</w:t>
            </w:r>
          </w:p>
        </w:tc>
        <w:tc>
          <w:tcPr>
            <w:tcW w:w="1216" w:type="dxa"/>
            <w:shd w:val="clear" w:color="auto" w:fill="auto"/>
            <w:vAlign w:val="center"/>
          </w:tcPr>
          <w:p w14:paraId="3F747FA3">
            <w:pPr>
              <w:pStyle w:val="38"/>
            </w:pPr>
            <w:r>
              <w:t>1次/年</w:t>
            </w:r>
          </w:p>
        </w:tc>
        <w:tc>
          <w:tcPr>
            <w:tcW w:w="2067" w:type="dxa"/>
            <w:vMerge w:val="continue"/>
            <w:vAlign w:val="center"/>
          </w:tcPr>
          <w:p w14:paraId="65599C69">
            <w:pPr>
              <w:pStyle w:val="38"/>
            </w:pPr>
          </w:p>
        </w:tc>
        <w:tc>
          <w:tcPr>
            <w:tcW w:w="2931" w:type="dxa"/>
            <w:vAlign w:val="center"/>
          </w:tcPr>
          <w:p w14:paraId="2134C6D6">
            <w:pPr>
              <w:pStyle w:val="38"/>
            </w:pPr>
            <w:r>
              <w:t>《大气污染物综合排放标准》（GB16297-1996）表2中二级排放标准</w:t>
            </w:r>
          </w:p>
        </w:tc>
      </w:tr>
      <w:tr w14:paraId="7E20B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3C25AF18">
            <w:pPr>
              <w:pStyle w:val="38"/>
            </w:pPr>
          </w:p>
        </w:tc>
        <w:tc>
          <w:tcPr>
            <w:tcW w:w="0" w:type="auto"/>
            <w:vMerge w:val="continue"/>
            <w:vAlign w:val="center"/>
          </w:tcPr>
          <w:p w14:paraId="2C0D45F4">
            <w:pPr>
              <w:pStyle w:val="38"/>
            </w:pPr>
          </w:p>
        </w:tc>
        <w:tc>
          <w:tcPr>
            <w:tcW w:w="913" w:type="dxa"/>
            <w:shd w:val="clear" w:color="auto" w:fill="auto"/>
            <w:vAlign w:val="center"/>
          </w:tcPr>
          <w:p w14:paraId="36CE8205">
            <w:pPr>
              <w:pStyle w:val="38"/>
            </w:pPr>
            <w:r>
              <w:rPr>
                <w:rFonts w:hint="eastAsia"/>
              </w:rPr>
              <w:t>苯乙烯</w:t>
            </w:r>
          </w:p>
        </w:tc>
        <w:tc>
          <w:tcPr>
            <w:tcW w:w="1216" w:type="dxa"/>
            <w:shd w:val="clear" w:color="auto" w:fill="auto"/>
            <w:vAlign w:val="center"/>
          </w:tcPr>
          <w:p w14:paraId="2DB40375">
            <w:pPr>
              <w:pStyle w:val="38"/>
            </w:pPr>
            <w:r>
              <w:t>1次/年</w:t>
            </w:r>
          </w:p>
        </w:tc>
        <w:tc>
          <w:tcPr>
            <w:tcW w:w="2067" w:type="dxa"/>
            <w:vMerge w:val="continue"/>
            <w:vAlign w:val="center"/>
          </w:tcPr>
          <w:p w14:paraId="453D40D1">
            <w:pPr>
              <w:pStyle w:val="38"/>
            </w:pPr>
          </w:p>
        </w:tc>
        <w:tc>
          <w:tcPr>
            <w:tcW w:w="2931" w:type="dxa"/>
            <w:vMerge w:val="restart"/>
            <w:vAlign w:val="center"/>
          </w:tcPr>
          <w:p w14:paraId="3DCB8590">
            <w:pPr>
              <w:pStyle w:val="38"/>
            </w:pPr>
            <w:r>
              <w:rPr>
                <w:rFonts w:hint="eastAsia"/>
              </w:rPr>
              <w:t>《恶臭污染物排放标准》（GB14554-93）表2恶臭污染物排放标准值</w:t>
            </w:r>
          </w:p>
        </w:tc>
      </w:tr>
      <w:tr w14:paraId="0568C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0D11B15F">
            <w:pPr>
              <w:pStyle w:val="38"/>
            </w:pPr>
          </w:p>
        </w:tc>
        <w:tc>
          <w:tcPr>
            <w:tcW w:w="0" w:type="auto"/>
            <w:vMerge w:val="continue"/>
            <w:vAlign w:val="center"/>
          </w:tcPr>
          <w:p w14:paraId="4CC111B1">
            <w:pPr>
              <w:pStyle w:val="38"/>
            </w:pPr>
          </w:p>
        </w:tc>
        <w:tc>
          <w:tcPr>
            <w:tcW w:w="913" w:type="dxa"/>
            <w:shd w:val="clear" w:color="auto" w:fill="auto"/>
            <w:vAlign w:val="center"/>
          </w:tcPr>
          <w:p w14:paraId="6A98CCFB">
            <w:pPr>
              <w:pStyle w:val="38"/>
            </w:pPr>
            <w:r>
              <w:rPr>
                <w:rFonts w:hint="eastAsia"/>
              </w:rPr>
              <w:t>臭气浓度</w:t>
            </w:r>
          </w:p>
        </w:tc>
        <w:tc>
          <w:tcPr>
            <w:tcW w:w="1216" w:type="dxa"/>
            <w:shd w:val="clear" w:color="auto" w:fill="auto"/>
            <w:vAlign w:val="center"/>
          </w:tcPr>
          <w:p w14:paraId="7A570EED">
            <w:pPr>
              <w:pStyle w:val="38"/>
            </w:pPr>
            <w:r>
              <w:t>1次/年</w:t>
            </w:r>
          </w:p>
        </w:tc>
        <w:tc>
          <w:tcPr>
            <w:tcW w:w="2067" w:type="dxa"/>
            <w:vMerge w:val="continue"/>
            <w:vAlign w:val="center"/>
          </w:tcPr>
          <w:p w14:paraId="23DF8AED">
            <w:pPr>
              <w:pStyle w:val="38"/>
            </w:pPr>
          </w:p>
        </w:tc>
        <w:tc>
          <w:tcPr>
            <w:tcW w:w="2931" w:type="dxa"/>
            <w:vMerge w:val="continue"/>
            <w:vAlign w:val="center"/>
          </w:tcPr>
          <w:p w14:paraId="5FDBAB5F">
            <w:pPr>
              <w:pStyle w:val="38"/>
            </w:pPr>
          </w:p>
        </w:tc>
      </w:tr>
      <w:tr w14:paraId="2BD9A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7AF2A759">
            <w:pPr>
              <w:pStyle w:val="38"/>
            </w:pPr>
          </w:p>
        </w:tc>
        <w:tc>
          <w:tcPr>
            <w:tcW w:w="0" w:type="auto"/>
            <w:vMerge w:val="restart"/>
            <w:vAlign w:val="center"/>
          </w:tcPr>
          <w:p w14:paraId="33ECC3F3">
            <w:pPr>
              <w:pStyle w:val="38"/>
            </w:pPr>
            <w:r>
              <w:t>DA00</w:t>
            </w:r>
            <w:r>
              <w:rPr>
                <w:rFonts w:hint="eastAsia"/>
              </w:rPr>
              <w:t>3</w:t>
            </w:r>
          </w:p>
        </w:tc>
        <w:tc>
          <w:tcPr>
            <w:tcW w:w="913" w:type="dxa"/>
            <w:shd w:val="clear" w:color="auto" w:fill="auto"/>
            <w:vAlign w:val="center"/>
          </w:tcPr>
          <w:p w14:paraId="0F263A19">
            <w:pPr>
              <w:pStyle w:val="38"/>
            </w:pPr>
            <w:r>
              <w:t>沥青烟</w:t>
            </w:r>
          </w:p>
        </w:tc>
        <w:tc>
          <w:tcPr>
            <w:tcW w:w="1216" w:type="dxa"/>
            <w:shd w:val="clear" w:color="auto" w:fill="auto"/>
            <w:vAlign w:val="center"/>
          </w:tcPr>
          <w:p w14:paraId="0D504478">
            <w:pPr>
              <w:pStyle w:val="38"/>
            </w:pPr>
            <w:r>
              <w:t>1次/年</w:t>
            </w:r>
          </w:p>
        </w:tc>
        <w:tc>
          <w:tcPr>
            <w:tcW w:w="2067" w:type="dxa"/>
            <w:vMerge w:val="restart"/>
            <w:vAlign w:val="center"/>
          </w:tcPr>
          <w:p w14:paraId="556657DB">
            <w:pPr>
              <w:pStyle w:val="38"/>
            </w:pPr>
            <w:r>
              <w:t>《排污许可证申请与核发技术规范石墨及 其他非金属矿物制品制造（HJ1119—2020）》</w:t>
            </w:r>
          </w:p>
        </w:tc>
        <w:tc>
          <w:tcPr>
            <w:tcW w:w="2931" w:type="dxa"/>
            <w:vMerge w:val="restart"/>
            <w:vAlign w:val="center"/>
          </w:tcPr>
          <w:p w14:paraId="14D87B0A">
            <w:pPr>
              <w:pStyle w:val="38"/>
            </w:pPr>
            <w:r>
              <w:rPr>
                <w:rFonts w:hint="eastAsia"/>
              </w:rPr>
              <w:t>《沥青混合料拌合站建设规范》（DB 34/T 3679-2020）表4中标准</w:t>
            </w:r>
          </w:p>
        </w:tc>
      </w:tr>
      <w:tr w14:paraId="3A374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2A568E76">
            <w:pPr>
              <w:pStyle w:val="38"/>
            </w:pPr>
          </w:p>
        </w:tc>
        <w:tc>
          <w:tcPr>
            <w:tcW w:w="0" w:type="auto"/>
            <w:vMerge w:val="continue"/>
            <w:vAlign w:val="center"/>
          </w:tcPr>
          <w:p w14:paraId="0421B23C">
            <w:pPr>
              <w:pStyle w:val="38"/>
            </w:pPr>
          </w:p>
        </w:tc>
        <w:tc>
          <w:tcPr>
            <w:tcW w:w="913" w:type="dxa"/>
            <w:shd w:val="clear" w:color="auto" w:fill="auto"/>
            <w:vAlign w:val="center"/>
          </w:tcPr>
          <w:p w14:paraId="4AF02FB0">
            <w:pPr>
              <w:pStyle w:val="38"/>
            </w:pPr>
            <w:r>
              <w:t>苯并[a]芘</w:t>
            </w:r>
          </w:p>
        </w:tc>
        <w:tc>
          <w:tcPr>
            <w:tcW w:w="1216" w:type="dxa"/>
            <w:shd w:val="clear" w:color="auto" w:fill="auto"/>
            <w:vAlign w:val="center"/>
          </w:tcPr>
          <w:p w14:paraId="104E233B">
            <w:pPr>
              <w:pStyle w:val="38"/>
            </w:pPr>
            <w:r>
              <w:t>1次/年</w:t>
            </w:r>
          </w:p>
        </w:tc>
        <w:tc>
          <w:tcPr>
            <w:tcW w:w="2067" w:type="dxa"/>
            <w:vMerge w:val="continue"/>
            <w:vAlign w:val="center"/>
          </w:tcPr>
          <w:p w14:paraId="72FDB602">
            <w:pPr>
              <w:pStyle w:val="38"/>
            </w:pPr>
          </w:p>
        </w:tc>
        <w:tc>
          <w:tcPr>
            <w:tcW w:w="2931" w:type="dxa"/>
            <w:vMerge w:val="continue"/>
            <w:vAlign w:val="center"/>
          </w:tcPr>
          <w:p w14:paraId="7BC7DFED">
            <w:pPr>
              <w:pStyle w:val="38"/>
            </w:pPr>
          </w:p>
        </w:tc>
      </w:tr>
      <w:tr w14:paraId="2C351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7955721A">
            <w:pPr>
              <w:pStyle w:val="38"/>
            </w:pPr>
          </w:p>
        </w:tc>
        <w:tc>
          <w:tcPr>
            <w:tcW w:w="0" w:type="auto"/>
            <w:vMerge w:val="continue"/>
            <w:vAlign w:val="center"/>
          </w:tcPr>
          <w:p w14:paraId="5EF8CA26">
            <w:pPr>
              <w:pStyle w:val="38"/>
            </w:pPr>
          </w:p>
        </w:tc>
        <w:tc>
          <w:tcPr>
            <w:tcW w:w="913" w:type="dxa"/>
            <w:shd w:val="clear" w:color="auto" w:fill="auto"/>
            <w:vAlign w:val="center"/>
          </w:tcPr>
          <w:p w14:paraId="675DC1BC">
            <w:pPr>
              <w:pStyle w:val="38"/>
            </w:pPr>
            <w:r>
              <w:t>非甲烷总烃</w:t>
            </w:r>
          </w:p>
        </w:tc>
        <w:tc>
          <w:tcPr>
            <w:tcW w:w="1216" w:type="dxa"/>
            <w:shd w:val="clear" w:color="auto" w:fill="auto"/>
            <w:vAlign w:val="center"/>
          </w:tcPr>
          <w:p w14:paraId="379FF73F">
            <w:pPr>
              <w:pStyle w:val="38"/>
            </w:pPr>
            <w:r>
              <w:t>1次/年</w:t>
            </w:r>
          </w:p>
        </w:tc>
        <w:tc>
          <w:tcPr>
            <w:tcW w:w="2067" w:type="dxa"/>
            <w:vMerge w:val="continue"/>
            <w:vAlign w:val="center"/>
          </w:tcPr>
          <w:p w14:paraId="72D10845">
            <w:pPr>
              <w:pStyle w:val="38"/>
            </w:pPr>
          </w:p>
        </w:tc>
        <w:tc>
          <w:tcPr>
            <w:tcW w:w="2931" w:type="dxa"/>
            <w:vAlign w:val="center"/>
          </w:tcPr>
          <w:p w14:paraId="5C51BE60">
            <w:pPr>
              <w:pStyle w:val="38"/>
            </w:pPr>
            <w:r>
              <w:t>《大气污染物综合排放标准》（GB16297-</w:t>
            </w:r>
          </w:p>
          <w:p w14:paraId="0A99B364">
            <w:pPr>
              <w:pStyle w:val="38"/>
            </w:pPr>
            <w:r>
              <w:t>1996）表2中二级排放标准</w:t>
            </w:r>
          </w:p>
        </w:tc>
      </w:tr>
      <w:tr w14:paraId="22FE0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65A88C3D">
            <w:pPr>
              <w:pStyle w:val="38"/>
            </w:pPr>
          </w:p>
        </w:tc>
        <w:tc>
          <w:tcPr>
            <w:tcW w:w="0" w:type="auto"/>
            <w:vMerge w:val="continue"/>
            <w:vAlign w:val="center"/>
          </w:tcPr>
          <w:p w14:paraId="605F5776">
            <w:pPr>
              <w:pStyle w:val="38"/>
            </w:pPr>
          </w:p>
        </w:tc>
        <w:tc>
          <w:tcPr>
            <w:tcW w:w="913" w:type="dxa"/>
            <w:shd w:val="clear" w:color="auto" w:fill="auto"/>
            <w:vAlign w:val="center"/>
          </w:tcPr>
          <w:p w14:paraId="7A5375DA">
            <w:pPr>
              <w:pStyle w:val="38"/>
            </w:pPr>
            <w:r>
              <w:rPr>
                <w:rFonts w:hint="eastAsia"/>
              </w:rPr>
              <w:t>臭气浓度</w:t>
            </w:r>
          </w:p>
        </w:tc>
        <w:tc>
          <w:tcPr>
            <w:tcW w:w="1216" w:type="dxa"/>
            <w:shd w:val="clear" w:color="auto" w:fill="auto"/>
            <w:vAlign w:val="center"/>
          </w:tcPr>
          <w:p w14:paraId="036AFEFB">
            <w:pPr>
              <w:pStyle w:val="38"/>
            </w:pPr>
            <w:r>
              <w:t>1次/年</w:t>
            </w:r>
          </w:p>
        </w:tc>
        <w:tc>
          <w:tcPr>
            <w:tcW w:w="2067" w:type="dxa"/>
            <w:vMerge w:val="continue"/>
            <w:vAlign w:val="center"/>
          </w:tcPr>
          <w:p w14:paraId="15AD2E70">
            <w:pPr>
              <w:pStyle w:val="38"/>
            </w:pPr>
          </w:p>
        </w:tc>
        <w:tc>
          <w:tcPr>
            <w:tcW w:w="2931" w:type="dxa"/>
            <w:vAlign w:val="center"/>
          </w:tcPr>
          <w:p w14:paraId="04CEC3DA">
            <w:pPr>
              <w:pStyle w:val="38"/>
            </w:pPr>
            <w:r>
              <w:rPr>
                <w:rFonts w:hint="eastAsia"/>
              </w:rPr>
              <w:t>《恶臭污染物排放标准》（GB14554-93）表2恶臭污染物排放标准值</w:t>
            </w:r>
          </w:p>
        </w:tc>
      </w:tr>
      <w:tr w14:paraId="1C6B8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7FECB57E">
            <w:pPr>
              <w:pStyle w:val="38"/>
            </w:pPr>
          </w:p>
        </w:tc>
        <w:tc>
          <w:tcPr>
            <w:tcW w:w="0" w:type="auto"/>
            <w:vAlign w:val="center"/>
          </w:tcPr>
          <w:p w14:paraId="635942E4">
            <w:pPr>
              <w:pStyle w:val="38"/>
            </w:pPr>
            <w:r>
              <w:t>DA005</w:t>
            </w:r>
          </w:p>
        </w:tc>
        <w:tc>
          <w:tcPr>
            <w:tcW w:w="913" w:type="dxa"/>
            <w:vAlign w:val="center"/>
          </w:tcPr>
          <w:p w14:paraId="123D9C34">
            <w:pPr>
              <w:pStyle w:val="38"/>
            </w:pPr>
            <w:r>
              <w:t>颗粒物</w:t>
            </w:r>
          </w:p>
        </w:tc>
        <w:tc>
          <w:tcPr>
            <w:tcW w:w="1216" w:type="dxa"/>
            <w:vAlign w:val="center"/>
          </w:tcPr>
          <w:p w14:paraId="0EC994F6">
            <w:pPr>
              <w:pStyle w:val="38"/>
            </w:pPr>
            <w:r>
              <w:t>1次/年</w:t>
            </w:r>
          </w:p>
        </w:tc>
        <w:tc>
          <w:tcPr>
            <w:tcW w:w="2067" w:type="dxa"/>
            <w:vMerge w:val="continue"/>
            <w:vAlign w:val="center"/>
          </w:tcPr>
          <w:p w14:paraId="08919F35">
            <w:pPr>
              <w:pStyle w:val="38"/>
            </w:pPr>
          </w:p>
        </w:tc>
        <w:tc>
          <w:tcPr>
            <w:tcW w:w="2931" w:type="dxa"/>
            <w:vMerge w:val="restart"/>
            <w:vAlign w:val="center"/>
          </w:tcPr>
          <w:p w14:paraId="0B3E2D89">
            <w:pPr>
              <w:pStyle w:val="38"/>
            </w:pPr>
            <w:r>
              <w:rPr>
                <w:rFonts w:hint="eastAsia"/>
              </w:rPr>
              <w:t>《沥青混合料拌合站建设规范》（DB 34/T 3679-2020）表4中标准</w:t>
            </w:r>
          </w:p>
        </w:tc>
      </w:tr>
      <w:tr w14:paraId="3B33E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13BB8158">
            <w:pPr>
              <w:pStyle w:val="38"/>
            </w:pPr>
          </w:p>
        </w:tc>
        <w:tc>
          <w:tcPr>
            <w:tcW w:w="0" w:type="auto"/>
            <w:vAlign w:val="center"/>
          </w:tcPr>
          <w:p w14:paraId="0FA46FAB">
            <w:pPr>
              <w:pStyle w:val="38"/>
            </w:pPr>
            <w:r>
              <w:t>DA006</w:t>
            </w:r>
          </w:p>
        </w:tc>
        <w:tc>
          <w:tcPr>
            <w:tcW w:w="913" w:type="dxa"/>
            <w:vAlign w:val="center"/>
          </w:tcPr>
          <w:p w14:paraId="250FEF0B">
            <w:pPr>
              <w:pStyle w:val="38"/>
            </w:pPr>
            <w:r>
              <w:t>颗粒物</w:t>
            </w:r>
          </w:p>
        </w:tc>
        <w:tc>
          <w:tcPr>
            <w:tcW w:w="1216" w:type="dxa"/>
            <w:vAlign w:val="center"/>
          </w:tcPr>
          <w:p w14:paraId="6BDCAEF2">
            <w:pPr>
              <w:pStyle w:val="38"/>
            </w:pPr>
            <w:r>
              <w:t>1次/年</w:t>
            </w:r>
          </w:p>
        </w:tc>
        <w:tc>
          <w:tcPr>
            <w:tcW w:w="2067" w:type="dxa"/>
            <w:vMerge w:val="continue"/>
            <w:vAlign w:val="center"/>
          </w:tcPr>
          <w:p w14:paraId="432A000E">
            <w:pPr>
              <w:pStyle w:val="38"/>
            </w:pPr>
          </w:p>
        </w:tc>
        <w:tc>
          <w:tcPr>
            <w:tcW w:w="2931" w:type="dxa"/>
            <w:vMerge w:val="continue"/>
            <w:vAlign w:val="center"/>
          </w:tcPr>
          <w:p w14:paraId="5618A966">
            <w:pPr>
              <w:pStyle w:val="38"/>
            </w:pPr>
          </w:p>
        </w:tc>
      </w:tr>
      <w:tr w14:paraId="6194F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dxa"/>
            <w:vMerge w:val="continue"/>
            <w:vAlign w:val="center"/>
          </w:tcPr>
          <w:p w14:paraId="648B0B86">
            <w:pPr>
              <w:pStyle w:val="38"/>
            </w:pPr>
          </w:p>
        </w:tc>
        <w:tc>
          <w:tcPr>
            <w:tcW w:w="0" w:type="auto"/>
            <w:vAlign w:val="center"/>
          </w:tcPr>
          <w:p w14:paraId="4383669C">
            <w:pPr>
              <w:pStyle w:val="38"/>
            </w:pPr>
            <w:r>
              <w:rPr>
                <w:rFonts w:hint="eastAsia"/>
              </w:rPr>
              <w:t>DA008</w:t>
            </w:r>
          </w:p>
        </w:tc>
        <w:tc>
          <w:tcPr>
            <w:tcW w:w="913" w:type="dxa"/>
            <w:vAlign w:val="center"/>
          </w:tcPr>
          <w:p w14:paraId="4D7118E6">
            <w:pPr>
              <w:pStyle w:val="38"/>
            </w:pPr>
            <w:r>
              <w:rPr>
                <w:rFonts w:hint="eastAsia"/>
              </w:rPr>
              <w:t>油烟</w:t>
            </w:r>
          </w:p>
        </w:tc>
        <w:tc>
          <w:tcPr>
            <w:tcW w:w="1216" w:type="dxa"/>
            <w:vAlign w:val="center"/>
          </w:tcPr>
          <w:p w14:paraId="1C0811BD">
            <w:pPr>
              <w:pStyle w:val="38"/>
            </w:pPr>
            <w:r>
              <w:t>1次/年</w:t>
            </w:r>
          </w:p>
        </w:tc>
        <w:tc>
          <w:tcPr>
            <w:tcW w:w="2067" w:type="dxa"/>
            <w:vMerge w:val="continue"/>
            <w:vAlign w:val="center"/>
          </w:tcPr>
          <w:p w14:paraId="782BB9F2">
            <w:pPr>
              <w:pStyle w:val="38"/>
            </w:pPr>
          </w:p>
        </w:tc>
        <w:tc>
          <w:tcPr>
            <w:tcW w:w="2931" w:type="dxa"/>
            <w:vAlign w:val="center"/>
          </w:tcPr>
          <w:p w14:paraId="7D827820">
            <w:pPr>
              <w:pStyle w:val="38"/>
            </w:pPr>
            <w:r>
              <w:rPr>
                <w:rFonts w:hint="eastAsia"/>
              </w:rPr>
              <w:t>《饮食业油烟排放标准（试行）》（GB18483-2001）</w:t>
            </w:r>
          </w:p>
        </w:tc>
      </w:tr>
      <w:tr w14:paraId="02A66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restart"/>
            <w:vAlign w:val="center"/>
          </w:tcPr>
          <w:p w14:paraId="1319AEA6">
            <w:pPr>
              <w:pStyle w:val="38"/>
            </w:pPr>
            <w:r>
              <w:t>厂界</w:t>
            </w:r>
          </w:p>
        </w:tc>
        <w:tc>
          <w:tcPr>
            <w:tcW w:w="913" w:type="dxa"/>
            <w:vAlign w:val="center"/>
          </w:tcPr>
          <w:p w14:paraId="15897A28">
            <w:pPr>
              <w:pStyle w:val="38"/>
            </w:pPr>
            <w:r>
              <w:t>TSP</w:t>
            </w:r>
          </w:p>
        </w:tc>
        <w:tc>
          <w:tcPr>
            <w:tcW w:w="1216" w:type="dxa"/>
            <w:vAlign w:val="center"/>
          </w:tcPr>
          <w:p w14:paraId="63C9F3FE">
            <w:pPr>
              <w:pStyle w:val="38"/>
            </w:pPr>
            <w:r>
              <w:t>1次/</w:t>
            </w:r>
            <w:r>
              <w:rPr>
                <w:rFonts w:hint="eastAsia"/>
              </w:rPr>
              <w:t>季度</w:t>
            </w:r>
          </w:p>
        </w:tc>
        <w:tc>
          <w:tcPr>
            <w:tcW w:w="2067" w:type="dxa"/>
            <w:vMerge w:val="continue"/>
            <w:vAlign w:val="center"/>
          </w:tcPr>
          <w:p w14:paraId="6468DD9C">
            <w:pPr>
              <w:pStyle w:val="38"/>
            </w:pPr>
          </w:p>
        </w:tc>
        <w:tc>
          <w:tcPr>
            <w:tcW w:w="2931" w:type="dxa"/>
            <w:vAlign w:val="center"/>
          </w:tcPr>
          <w:p w14:paraId="531100EF">
            <w:pPr>
              <w:pStyle w:val="38"/>
            </w:pPr>
            <w:r>
              <w:t>安徽省地方标准《水泥工业大气污染排放标准》（</w:t>
            </w:r>
            <w:r>
              <w:rPr>
                <w:rFonts w:hint="eastAsia"/>
                <w:lang w:eastAsia="zh-CN"/>
              </w:rPr>
              <w:t xml:space="preserve"> DB34/3576-2020</w:t>
            </w:r>
            <w:r>
              <w:t>）</w:t>
            </w:r>
          </w:p>
        </w:tc>
      </w:tr>
      <w:tr w14:paraId="73D17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continue"/>
            <w:vAlign w:val="center"/>
          </w:tcPr>
          <w:p w14:paraId="49C6451B">
            <w:pPr>
              <w:pStyle w:val="38"/>
            </w:pPr>
          </w:p>
        </w:tc>
        <w:tc>
          <w:tcPr>
            <w:tcW w:w="913" w:type="dxa"/>
            <w:vAlign w:val="center"/>
          </w:tcPr>
          <w:p w14:paraId="1A364C8D">
            <w:pPr>
              <w:pStyle w:val="38"/>
            </w:pPr>
            <w:r>
              <w:t>苯并[a]芘</w:t>
            </w:r>
          </w:p>
        </w:tc>
        <w:tc>
          <w:tcPr>
            <w:tcW w:w="1216" w:type="dxa"/>
            <w:vAlign w:val="center"/>
          </w:tcPr>
          <w:p w14:paraId="59C6EE6C">
            <w:pPr>
              <w:pStyle w:val="38"/>
            </w:pPr>
            <w:r>
              <w:t>1次/年</w:t>
            </w:r>
          </w:p>
        </w:tc>
        <w:tc>
          <w:tcPr>
            <w:tcW w:w="2067" w:type="dxa"/>
            <w:vMerge w:val="restart"/>
            <w:vAlign w:val="center"/>
          </w:tcPr>
          <w:p w14:paraId="3ECE8CD0">
            <w:pPr>
              <w:pStyle w:val="38"/>
            </w:pPr>
            <w:r>
              <w:t>《排污许可证申请与核发技术规范石墨及 其他非金属矿物制品制造</w:t>
            </w:r>
            <w:r>
              <w:rPr>
                <w:rFonts w:hint="eastAsia"/>
              </w:rPr>
              <w:t>》</w:t>
            </w:r>
            <w:r>
              <w:t>（HJ1119—2020）</w:t>
            </w:r>
          </w:p>
        </w:tc>
        <w:tc>
          <w:tcPr>
            <w:tcW w:w="2931" w:type="dxa"/>
            <w:vMerge w:val="restart"/>
            <w:vAlign w:val="center"/>
          </w:tcPr>
          <w:p w14:paraId="3654E8D3">
            <w:pPr>
              <w:pStyle w:val="38"/>
            </w:pPr>
            <w:r>
              <w:rPr>
                <w:rFonts w:hint="eastAsia"/>
              </w:rPr>
              <w:t>《沥青混合料拌合站建设规范》（DB 34/T 3679-2020）表4中标准</w:t>
            </w:r>
          </w:p>
        </w:tc>
      </w:tr>
      <w:tr w14:paraId="02E11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continue"/>
            <w:vAlign w:val="center"/>
          </w:tcPr>
          <w:p w14:paraId="3C94C99E">
            <w:pPr>
              <w:pStyle w:val="38"/>
            </w:pPr>
          </w:p>
        </w:tc>
        <w:tc>
          <w:tcPr>
            <w:tcW w:w="913" w:type="dxa"/>
            <w:vAlign w:val="center"/>
          </w:tcPr>
          <w:p w14:paraId="2A5CAF80">
            <w:pPr>
              <w:pStyle w:val="38"/>
            </w:pPr>
            <w:r>
              <w:t>沥青烟</w:t>
            </w:r>
          </w:p>
        </w:tc>
        <w:tc>
          <w:tcPr>
            <w:tcW w:w="1216" w:type="dxa"/>
            <w:vAlign w:val="center"/>
          </w:tcPr>
          <w:p w14:paraId="5F79CEA3">
            <w:pPr>
              <w:pStyle w:val="38"/>
            </w:pPr>
            <w:r>
              <w:t>1次/年</w:t>
            </w:r>
          </w:p>
        </w:tc>
        <w:tc>
          <w:tcPr>
            <w:tcW w:w="2067" w:type="dxa"/>
            <w:vMerge w:val="continue"/>
            <w:vAlign w:val="center"/>
          </w:tcPr>
          <w:p w14:paraId="73C1D64E">
            <w:pPr>
              <w:pStyle w:val="38"/>
            </w:pPr>
          </w:p>
        </w:tc>
        <w:tc>
          <w:tcPr>
            <w:tcW w:w="2931" w:type="dxa"/>
            <w:vMerge w:val="continue"/>
            <w:vAlign w:val="center"/>
          </w:tcPr>
          <w:p w14:paraId="284F9D6F">
            <w:pPr>
              <w:pStyle w:val="38"/>
            </w:pPr>
          </w:p>
        </w:tc>
      </w:tr>
      <w:tr w14:paraId="390A4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continue"/>
            <w:vAlign w:val="center"/>
          </w:tcPr>
          <w:p w14:paraId="46952D7B">
            <w:pPr>
              <w:pStyle w:val="38"/>
            </w:pPr>
          </w:p>
        </w:tc>
        <w:tc>
          <w:tcPr>
            <w:tcW w:w="913" w:type="dxa"/>
            <w:vAlign w:val="center"/>
          </w:tcPr>
          <w:p w14:paraId="52138992">
            <w:pPr>
              <w:pStyle w:val="38"/>
            </w:pPr>
            <w:r>
              <w:t>非甲烷总烃</w:t>
            </w:r>
          </w:p>
        </w:tc>
        <w:tc>
          <w:tcPr>
            <w:tcW w:w="1216" w:type="dxa"/>
            <w:vAlign w:val="center"/>
          </w:tcPr>
          <w:p w14:paraId="67678039">
            <w:pPr>
              <w:pStyle w:val="38"/>
            </w:pPr>
            <w:r>
              <w:t>1次/年</w:t>
            </w:r>
          </w:p>
        </w:tc>
        <w:tc>
          <w:tcPr>
            <w:tcW w:w="2067" w:type="dxa"/>
            <w:vMerge w:val="continue"/>
            <w:vAlign w:val="center"/>
          </w:tcPr>
          <w:p w14:paraId="58C82EAE">
            <w:pPr>
              <w:pStyle w:val="38"/>
            </w:pPr>
          </w:p>
        </w:tc>
        <w:tc>
          <w:tcPr>
            <w:tcW w:w="2931" w:type="dxa"/>
            <w:vAlign w:val="center"/>
          </w:tcPr>
          <w:p w14:paraId="2F104ACA">
            <w:pPr>
              <w:pStyle w:val="38"/>
            </w:pPr>
            <w:r>
              <w:t>《大气污染物综合排放标准》（GB16297-1996）表2中无组织排放监控浓度限值要求</w:t>
            </w:r>
          </w:p>
        </w:tc>
      </w:tr>
      <w:tr w14:paraId="7790E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continue"/>
            <w:vAlign w:val="center"/>
          </w:tcPr>
          <w:p w14:paraId="3A69D488">
            <w:pPr>
              <w:pStyle w:val="38"/>
            </w:pPr>
          </w:p>
        </w:tc>
        <w:tc>
          <w:tcPr>
            <w:tcW w:w="913" w:type="dxa"/>
            <w:vAlign w:val="center"/>
          </w:tcPr>
          <w:p w14:paraId="22C71B5C">
            <w:pPr>
              <w:pStyle w:val="38"/>
            </w:pPr>
            <w:r>
              <w:rPr>
                <w:rFonts w:hint="eastAsia"/>
              </w:rPr>
              <w:t>苯乙烯</w:t>
            </w:r>
          </w:p>
        </w:tc>
        <w:tc>
          <w:tcPr>
            <w:tcW w:w="1216" w:type="dxa"/>
            <w:vAlign w:val="center"/>
          </w:tcPr>
          <w:p w14:paraId="19F5EDA0">
            <w:pPr>
              <w:pStyle w:val="38"/>
            </w:pPr>
            <w:r>
              <w:t>1次/年</w:t>
            </w:r>
          </w:p>
        </w:tc>
        <w:tc>
          <w:tcPr>
            <w:tcW w:w="2067" w:type="dxa"/>
            <w:vMerge w:val="continue"/>
            <w:vAlign w:val="center"/>
          </w:tcPr>
          <w:p w14:paraId="086A3CC6">
            <w:pPr>
              <w:pStyle w:val="38"/>
            </w:pPr>
          </w:p>
        </w:tc>
        <w:tc>
          <w:tcPr>
            <w:tcW w:w="2931" w:type="dxa"/>
            <w:vMerge w:val="restart"/>
            <w:vAlign w:val="center"/>
          </w:tcPr>
          <w:p w14:paraId="78B6380E">
            <w:pPr>
              <w:pStyle w:val="38"/>
            </w:pPr>
            <w:r>
              <w:rPr>
                <w:rFonts w:hint="eastAsia"/>
              </w:rPr>
              <w:t>《恶臭污染物排放标准》（GB14554-93）表1标准</w:t>
            </w:r>
          </w:p>
        </w:tc>
      </w:tr>
      <w:tr w14:paraId="5DFD9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0" w:type="auto"/>
            <w:gridSpan w:val="2"/>
            <w:vMerge w:val="continue"/>
            <w:vAlign w:val="center"/>
          </w:tcPr>
          <w:p w14:paraId="2E741B17">
            <w:pPr>
              <w:pStyle w:val="38"/>
            </w:pPr>
          </w:p>
        </w:tc>
        <w:tc>
          <w:tcPr>
            <w:tcW w:w="913" w:type="dxa"/>
            <w:vAlign w:val="center"/>
          </w:tcPr>
          <w:p w14:paraId="4D7713CA">
            <w:pPr>
              <w:pStyle w:val="38"/>
            </w:pPr>
            <w:r>
              <w:rPr>
                <w:rFonts w:hint="eastAsia"/>
              </w:rPr>
              <w:t>臭气浓度</w:t>
            </w:r>
          </w:p>
        </w:tc>
        <w:tc>
          <w:tcPr>
            <w:tcW w:w="1216" w:type="dxa"/>
            <w:vAlign w:val="center"/>
          </w:tcPr>
          <w:p w14:paraId="6EA13040">
            <w:pPr>
              <w:pStyle w:val="38"/>
            </w:pPr>
            <w:r>
              <w:rPr>
                <w:rFonts w:hint="eastAsia"/>
              </w:rPr>
              <w:t>1</w:t>
            </w:r>
            <w:r>
              <w:t>次</w:t>
            </w:r>
            <w:r>
              <w:rPr>
                <w:rFonts w:hint="eastAsia"/>
              </w:rPr>
              <w:t>/年</w:t>
            </w:r>
          </w:p>
        </w:tc>
        <w:tc>
          <w:tcPr>
            <w:tcW w:w="2067" w:type="dxa"/>
            <w:vMerge w:val="continue"/>
            <w:vAlign w:val="center"/>
          </w:tcPr>
          <w:p w14:paraId="44CC26AE">
            <w:pPr>
              <w:pStyle w:val="38"/>
            </w:pPr>
          </w:p>
        </w:tc>
        <w:tc>
          <w:tcPr>
            <w:tcW w:w="2931" w:type="dxa"/>
            <w:vMerge w:val="continue"/>
            <w:vAlign w:val="center"/>
          </w:tcPr>
          <w:p w14:paraId="1C3D6F86">
            <w:pPr>
              <w:pStyle w:val="38"/>
            </w:pPr>
          </w:p>
        </w:tc>
      </w:tr>
      <w:tr w14:paraId="2C710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16" w:type="dxa"/>
            <w:gridSpan w:val="6"/>
            <w:vAlign w:val="center"/>
          </w:tcPr>
          <w:p w14:paraId="6C549C35">
            <w:pPr>
              <w:pStyle w:val="38"/>
            </w:pPr>
            <w:r>
              <w:rPr>
                <w:rFonts w:hint="eastAsia"/>
                <w:b/>
                <w:bCs/>
                <w:sz w:val="18"/>
                <w:szCs w:val="18"/>
              </w:rPr>
              <w:t>备注：①水泥筒仓</w:t>
            </w:r>
            <w:r>
              <w:rPr>
                <w:b/>
                <w:bCs/>
                <w:sz w:val="18"/>
                <w:szCs w:val="18"/>
              </w:rPr>
              <w:t>呼吸粉尘经仓顶布袋除尘器处理后高空排放，</w:t>
            </w:r>
            <w:r>
              <w:rPr>
                <w:rFonts w:hint="eastAsia"/>
                <w:b/>
                <w:bCs/>
                <w:sz w:val="18"/>
                <w:szCs w:val="18"/>
              </w:rPr>
              <w:t>视</w:t>
            </w:r>
            <w:r>
              <w:rPr>
                <w:b/>
                <w:bCs/>
                <w:sz w:val="18"/>
                <w:szCs w:val="18"/>
              </w:rPr>
              <w:t>为有组织排放，</w:t>
            </w:r>
            <w:r>
              <w:rPr>
                <w:rFonts w:hint="eastAsia"/>
                <w:b/>
                <w:bCs/>
                <w:sz w:val="18"/>
                <w:szCs w:val="18"/>
              </w:rPr>
              <w:t>因</w:t>
            </w:r>
            <w:r>
              <w:rPr>
                <w:b/>
                <w:bCs/>
                <w:sz w:val="18"/>
                <w:szCs w:val="18"/>
              </w:rPr>
              <w:t>无监测条件</w:t>
            </w:r>
            <w:r>
              <w:rPr>
                <w:rFonts w:hint="eastAsia"/>
                <w:b/>
                <w:bCs/>
                <w:sz w:val="18"/>
                <w:szCs w:val="18"/>
              </w:rPr>
              <w:t>，仅</w:t>
            </w:r>
            <w:r>
              <w:rPr>
                <w:b/>
                <w:bCs/>
                <w:sz w:val="18"/>
                <w:szCs w:val="18"/>
              </w:rPr>
              <w:t>进行达标分析，不设置排放口</w:t>
            </w:r>
          </w:p>
        </w:tc>
      </w:tr>
    </w:tbl>
    <w:p w14:paraId="1A2C56D9">
      <w:pPr>
        <w:ind w:firstLine="476"/>
        <w:rPr>
          <w:rFonts w:ascii="宋体" w:hAnsi="宋体" w:cs="宋体"/>
          <w:color w:val="0000FF"/>
          <w:spacing w:val="-1"/>
        </w:rPr>
      </w:pPr>
      <w:r>
        <w:rPr>
          <w:rFonts w:ascii="宋体" w:hAnsi="宋体" w:cs="宋体"/>
          <w:color w:val="0000FF"/>
          <w:spacing w:val="-1"/>
        </w:rPr>
        <w:br w:type="page"/>
      </w:r>
    </w:p>
    <w:p w14:paraId="08DDB8C9">
      <w:pPr>
        <w:pStyle w:val="4"/>
        <w:ind w:left="480"/>
        <w:jc w:val="center"/>
      </w:pPr>
      <w:bookmarkStart w:id="195" w:name="_Toc24463"/>
      <w:bookmarkStart w:id="196" w:name="_Toc26638"/>
      <w:bookmarkStart w:id="197" w:name="_Toc2462"/>
      <w:bookmarkStart w:id="198" w:name="_Toc20458"/>
      <w:r>
        <w:rPr>
          <w:rFonts w:hint="eastAsia"/>
        </w:rPr>
        <w:t>5、</w:t>
      </w:r>
      <w:r>
        <w:t>大气环境影响评价结论</w:t>
      </w:r>
      <w:bookmarkEnd w:id="195"/>
      <w:bookmarkEnd w:id="196"/>
      <w:bookmarkEnd w:id="197"/>
      <w:bookmarkEnd w:id="198"/>
    </w:p>
    <w:p w14:paraId="19C9A15C">
      <w:pPr>
        <w:pStyle w:val="5"/>
      </w:pPr>
      <w:bookmarkStart w:id="199" w:name="_Toc29576"/>
      <w:bookmarkStart w:id="200" w:name="_Toc23884"/>
      <w:bookmarkStart w:id="201" w:name="_Toc28773"/>
      <w:bookmarkStart w:id="202" w:name="_Toc28487"/>
      <w:r>
        <w:t>5.1 结论</w:t>
      </w:r>
      <w:bookmarkEnd w:id="199"/>
      <w:bookmarkEnd w:id="200"/>
      <w:bookmarkEnd w:id="201"/>
      <w:bookmarkEnd w:id="202"/>
    </w:p>
    <w:p w14:paraId="33074C2A">
      <w:pPr>
        <w:pStyle w:val="6"/>
      </w:pPr>
      <w:bookmarkStart w:id="203" w:name="_Toc2979"/>
      <w:bookmarkStart w:id="204" w:name="_Toc15262"/>
      <w:bookmarkStart w:id="205" w:name="_Toc27005"/>
      <w:r>
        <w:t>5.1.1 环境空气质量现状结论</w:t>
      </w:r>
      <w:bookmarkEnd w:id="203"/>
      <w:bookmarkEnd w:id="204"/>
      <w:bookmarkEnd w:id="205"/>
    </w:p>
    <w:p w14:paraId="13662B44">
      <w:pPr>
        <w:ind w:firstLine="480"/>
        <w:rPr>
          <w:color w:val="0000FF"/>
        </w:rPr>
      </w:pPr>
      <w:r>
        <w:rPr>
          <w:color w:val="0000FF"/>
        </w:rPr>
        <w:t>根据</w:t>
      </w:r>
      <w:r>
        <w:rPr>
          <w:rFonts w:hint="eastAsia"/>
          <w:color w:val="0000FF"/>
        </w:rPr>
        <w:t>淮南市</w:t>
      </w:r>
      <w:r>
        <w:rPr>
          <w:color w:val="0000FF"/>
        </w:rPr>
        <w:t>生态环境局</w:t>
      </w:r>
      <w:r>
        <w:rPr>
          <w:rFonts w:hint="eastAsia"/>
          <w:color w:val="0000FF"/>
        </w:rPr>
        <w:t>《202</w:t>
      </w:r>
      <w:r>
        <w:rPr>
          <w:rFonts w:hint="eastAsia"/>
          <w:color w:val="0000FF"/>
          <w:lang w:val="en-US" w:eastAsia="zh-CN"/>
        </w:rPr>
        <w:t>5</w:t>
      </w:r>
      <w:r>
        <w:rPr>
          <w:rFonts w:hint="eastAsia"/>
          <w:color w:val="0000FF"/>
        </w:rPr>
        <w:t>年淮南市生态环境质量状况公报》（http://ahhn.wenming.cn/xwfbhome/xwfbt_fbhsl/202606/t20260611_9269107.html）</w:t>
      </w:r>
      <w:r>
        <w:rPr>
          <w:color w:val="0000FF"/>
        </w:rPr>
        <w:t>，结合《环境影响评价技术导则 大气环境》（HJ2.2-2018），项目所在区域判定为</w:t>
      </w:r>
      <w:r>
        <w:rPr>
          <w:rFonts w:hint="eastAsia"/>
          <w:color w:val="0000FF"/>
        </w:rPr>
        <w:t>不</w:t>
      </w:r>
      <w:r>
        <w:rPr>
          <w:color w:val="0000FF"/>
        </w:rPr>
        <w:t>达标区域。</w:t>
      </w:r>
    </w:p>
    <w:p w14:paraId="1120365B">
      <w:pPr>
        <w:ind w:firstLine="480"/>
        <w:rPr>
          <w:color w:val="0000FF"/>
        </w:rPr>
      </w:pPr>
      <w:r>
        <w:rPr>
          <w:rFonts w:hint="eastAsia"/>
          <w:color w:val="0000FF"/>
        </w:rPr>
        <w:t>根据</w:t>
      </w:r>
      <w:r>
        <w:rPr>
          <w:color w:val="0000FF"/>
        </w:rPr>
        <w:t>补充监测数据可知，</w:t>
      </w:r>
      <w:r>
        <w:rPr>
          <w:rFonts w:hint="eastAsia"/>
          <w:color w:val="0000FF"/>
        </w:rPr>
        <w:t>项目所在区域非甲烷总烃满足《大气污染物综合排放标准》详解要求，</w:t>
      </w:r>
      <w:r>
        <w:rPr>
          <w:color w:val="0000FF"/>
        </w:rPr>
        <w:t>TSP</w:t>
      </w:r>
      <w:r>
        <w:rPr>
          <w:rFonts w:hint="eastAsia"/>
          <w:color w:val="0000FF"/>
        </w:rPr>
        <w:t>监测结果满足《环境空气质量标准》（</w:t>
      </w:r>
      <w:r>
        <w:rPr>
          <w:color w:val="0000FF"/>
        </w:rPr>
        <w:t>GB3095-20</w:t>
      </w:r>
      <w:r>
        <w:rPr>
          <w:rFonts w:hint="eastAsia"/>
          <w:color w:val="0000FF"/>
        </w:rPr>
        <w:t>26）中二级标准</w:t>
      </w:r>
      <w:r>
        <w:rPr>
          <w:rFonts w:hint="eastAsia"/>
          <w:color w:val="0000FF"/>
          <w:lang w:eastAsia="zh-CN"/>
        </w:rPr>
        <w:t>，</w:t>
      </w:r>
      <w:r>
        <w:rPr>
          <w:color w:val="0000FF"/>
        </w:rPr>
        <w:t>苯并[a]芘未检出满足《环境空气质量标准》（GB3095-20</w:t>
      </w:r>
      <w:r>
        <w:rPr>
          <w:rFonts w:hint="eastAsia"/>
          <w:color w:val="0000FF"/>
        </w:rPr>
        <w:t>26</w:t>
      </w:r>
      <w:r>
        <w:rPr>
          <w:color w:val="0000FF"/>
        </w:rPr>
        <w:t>）中二级标准</w:t>
      </w:r>
      <w:r>
        <w:rPr>
          <w:rFonts w:hint="eastAsia"/>
          <w:color w:val="0000FF"/>
          <w:lang w:eastAsia="zh-CN"/>
        </w:rPr>
        <w:t>，</w:t>
      </w:r>
      <w:r>
        <w:rPr>
          <w:rFonts w:hint="eastAsia"/>
          <w:color w:val="0000FF"/>
          <w:lang w:val="en-US" w:eastAsia="zh-CN"/>
        </w:rPr>
        <w:t>苯乙烯满足</w:t>
      </w:r>
      <w:r>
        <w:rPr>
          <w:rFonts w:hint="eastAsia"/>
          <w:color w:val="0000FF"/>
        </w:rPr>
        <w:t>《环境影响评价技术导则 大气环境》（HJ2.2-2018）附录D</w:t>
      </w:r>
      <w:r>
        <w:rPr>
          <w:rFonts w:hint="eastAsia"/>
          <w:color w:val="0000FF"/>
          <w:lang w:val="en-US" w:eastAsia="zh-CN"/>
        </w:rPr>
        <w:t>限值要求</w:t>
      </w:r>
      <w:r>
        <w:rPr>
          <w:rFonts w:hint="eastAsia"/>
          <w:color w:val="0000FF"/>
        </w:rPr>
        <w:t>。</w:t>
      </w:r>
    </w:p>
    <w:p w14:paraId="6696EC34">
      <w:pPr>
        <w:pStyle w:val="6"/>
      </w:pPr>
      <w:bookmarkStart w:id="206" w:name="_Toc19020"/>
      <w:bookmarkStart w:id="207" w:name="_Toc21143"/>
      <w:bookmarkStart w:id="208" w:name="_Toc14555"/>
      <w:r>
        <w:t>5.1.2 环境影响评价结论</w:t>
      </w:r>
      <w:bookmarkEnd w:id="206"/>
      <w:bookmarkEnd w:id="207"/>
      <w:bookmarkEnd w:id="208"/>
    </w:p>
    <w:p w14:paraId="7819CFEA">
      <w:pPr>
        <w:ind w:firstLine="480"/>
      </w:pPr>
      <w:r>
        <w:rPr>
          <w:rFonts w:hint="eastAsia"/>
        </w:rPr>
        <w:t>本</w:t>
      </w:r>
      <w:r>
        <w:t>项目排放的污染物最大落地浓度占标率较小，排放的大气污染物对大气环境的影响较小。按照《环境影响评价技术导则大气环境》（HJ2.2-2018）的要求，本项目为二级评价，厂界外大气污染物短期贡献浓度没有超过环境质量浓度限值，</w:t>
      </w:r>
      <w:r>
        <w:rPr>
          <w:rFonts w:hint="eastAsia"/>
        </w:rPr>
        <w:t>无需设置</w:t>
      </w:r>
      <w:r>
        <w:t>大气环境防护距离。根据现场勘探，项目环境防护距离范围内无医院、学校和居住区</w:t>
      </w:r>
      <w:r>
        <w:rPr>
          <w:rFonts w:hint="eastAsia"/>
        </w:rPr>
        <w:t>（少量居民均已签订长期租赁合同）</w:t>
      </w:r>
      <w:r>
        <w:t>等环境敏感点。因此，本项目建设能满足</w:t>
      </w:r>
      <w:r>
        <w:rPr>
          <w:rFonts w:hint="eastAsia"/>
          <w:lang w:val="en-US" w:eastAsia="zh-CN"/>
        </w:rPr>
        <w:t>原</w:t>
      </w:r>
      <w:r>
        <w:t>环评</w:t>
      </w:r>
      <w:r>
        <w:rPr>
          <w:rFonts w:hint="eastAsia"/>
          <w:lang w:val="en-US" w:eastAsia="zh-CN"/>
        </w:rPr>
        <w:t>及批复</w:t>
      </w:r>
      <w:r>
        <w:t>设置</w:t>
      </w:r>
      <w:r>
        <w:rPr>
          <w:rFonts w:hint="eastAsia"/>
          <w:lang w:val="en-US" w:eastAsia="zh-CN"/>
        </w:rPr>
        <w:t>50m</w:t>
      </w:r>
      <w:r>
        <w:t>环境防护距离相关要求，同时，规划部门应充分考虑本项目环境防护距离的设置要求，防护距离内不得规划和建设学校、医院、住宅等环境敏感建筑及对环境质量较敏感的项目。</w:t>
      </w:r>
    </w:p>
    <w:p w14:paraId="08EA5593">
      <w:pPr>
        <w:pStyle w:val="5"/>
      </w:pPr>
      <w:bookmarkStart w:id="209" w:name="_Toc20642"/>
      <w:bookmarkStart w:id="210" w:name="_Toc5456"/>
      <w:bookmarkStart w:id="211" w:name="_Toc17428"/>
      <w:bookmarkStart w:id="212" w:name="_Toc5481"/>
      <w:r>
        <w:t>5.2 建议</w:t>
      </w:r>
      <w:bookmarkEnd w:id="209"/>
      <w:bookmarkEnd w:id="210"/>
      <w:bookmarkEnd w:id="211"/>
      <w:bookmarkEnd w:id="212"/>
    </w:p>
    <w:p w14:paraId="5DA12A33">
      <w:pPr>
        <w:ind w:firstLine="480"/>
      </w:pPr>
      <w:r>
        <w:t>1、严格执行</w:t>
      </w:r>
      <w:r>
        <w:rPr>
          <w:rFonts w:hint="eastAsia"/>
        </w:rPr>
        <w:t>“</w:t>
      </w:r>
      <w:r>
        <w:t>三同时</w:t>
      </w:r>
      <w:r>
        <w:rPr>
          <w:rFonts w:hint="eastAsia"/>
        </w:rPr>
        <w:t>”</w:t>
      </w:r>
      <w:r>
        <w:t>制度，确保项目的环保防护设施与主体工程同时设计、同时施工、同时投入使用，确保各</w:t>
      </w:r>
      <w:r>
        <w:rPr>
          <w:rFonts w:hint="eastAsia"/>
        </w:rPr>
        <w:t>项</w:t>
      </w:r>
      <w:r>
        <w:t>防治措施落实到位。</w:t>
      </w:r>
    </w:p>
    <w:p w14:paraId="68DA4CEA">
      <w:pPr>
        <w:ind w:firstLine="480"/>
      </w:pPr>
      <w:r>
        <w:t>2、加强废气净化系统的管理，确保设备正常运行并达标设计处理效率，保证废气达标排放，并做好相关运行记录。</w:t>
      </w:r>
    </w:p>
    <w:p w14:paraId="7DD9C67D">
      <w:pPr>
        <w:ind w:firstLine="480"/>
        <w:rPr>
          <w:rFonts w:ascii="宋体" w:hAnsi="宋体" w:cs="宋体"/>
          <w:spacing w:val="-1"/>
        </w:rPr>
      </w:pPr>
      <w:r>
        <w:t>综上所述，项目符合国家产业政策</w:t>
      </w:r>
      <w:r>
        <w:rPr>
          <w:rFonts w:hint="eastAsia"/>
        </w:rPr>
        <w:t>，</w:t>
      </w:r>
      <w:r>
        <w:t>确保各项废气污染物防治措施严格落实，确保各类污染物达标排放，项目对环境的影响在可接受范围内，从环境影响的角度讲，</w:t>
      </w:r>
      <w:r>
        <w:rPr>
          <w:rFonts w:hint="eastAsia"/>
        </w:rPr>
        <w:t>本</w:t>
      </w:r>
      <w:r>
        <w:t>项目的建设是可行的。</w:t>
      </w:r>
    </w:p>
    <w:sectPr>
      <w:footerReference r:id="rId30" w:type="default"/>
      <w:pgSz w:w="11906" w:h="16838"/>
      <w:pgMar w:top="1440" w:right="1800" w:bottom="1440" w:left="1800" w:header="737" w:footer="850" w:gutter="0"/>
      <w:cols w:space="0" w:num="1"/>
      <w:docGrid w:type="lines" w:linePitch="336"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联想用户" w:date="2026-06-11T15:10:00Z" w:initials="联想用户">
    <w:p w14:paraId="5F8C6062">
      <w:pPr>
        <w:pStyle w:val="9"/>
        <w:ind w:firstLine="420"/>
      </w:pPr>
      <w:r>
        <w:t>不可行</w:t>
      </w:r>
      <w:r>
        <w:rPr>
          <w:rFonts w:hint="eastAsia"/>
        </w:rPr>
        <w:t>；</w:t>
      </w:r>
      <w:r>
        <w:t>厂区也几乎没有绿化。</w:t>
      </w:r>
    </w:p>
  </w:comment>
  <w:comment w:id="1" w:author="联想用户" w:date="2026-06-11T15:14:00Z" w:initials="联想用户">
    <w:p w14:paraId="1CB93F61">
      <w:pPr>
        <w:pStyle w:val="9"/>
        <w:ind w:firstLine="420"/>
      </w:pPr>
      <w:r>
        <w:t>独立选址的项目，补充三区三线图</w:t>
      </w:r>
    </w:p>
  </w:comment>
  <w:comment w:id="2" w:author="薛凡" w:date="2026-06-16T13:42:00Z" w:initials="">
    <w:p w14:paraId="35089F94">
      <w:pPr>
        <w:pStyle w:val="9"/>
        <w:rPr>
          <w:rFonts w:hint="eastAsia" w:eastAsia="宋体"/>
          <w:lang w:val="en-US" w:eastAsia="zh-CN"/>
        </w:rPr>
      </w:pPr>
      <w:r>
        <w:rPr>
          <w:rFonts w:hint="eastAsia"/>
          <w:lang w:val="en-US" w:eastAsia="zh-CN"/>
        </w:rPr>
        <w:t>已补充</w:t>
      </w:r>
    </w:p>
  </w:comment>
  <w:comment w:id="3" w:author="联想用户" w:date="2026-06-11T15:17:00Z" w:initials="联想用户">
    <w:p w14:paraId="4B338C06">
      <w:pPr>
        <w:pStyle w:val="9"/>
        <w:ind w:firstLine="420"/>
      </w:pPr>
      <w:r>
        <w:t>管控要求作为附件</w:t>
      </w:r>
    </w:p>
  </w:comment>
  <w:comment w:id="4" w:author="薛凡" w:date="2026-06-16T14:03:33Z" w:initials="">
    <w:p w14:paraId="588A2DF9">
      <w:pPr>
        <w:pStyle w:val="9"/>
        <w:rPr>
          <w:rFonts w:hint="eastAsia" w:eastAsia="宋体"/>
          <w:lang w:val="en-US" w:eastAsia="zh-CN"/>
        </w:rPr>
      </w:pPr>
      <w:r>
        <w:rPr>
          <w:rFonts w:hint="eastAsia"/>
          <w:lang w:val="en-US" w:eastAsia="zh-CN"/>
        </w:rPr>
        <w:t>已补充</w:t>
      </w:r>
    </w:p>
  </w:comment>
  <w:comment w:id="5" w:author="联想用户" w:date="2026-06-11T15:32:00Z" w:initials="联想用户">
    <w:p w14:paraId="3A4C9CDF">
      <w:pPr>
        <w:pStyle w:val="9"/>
        <w:ind w:firstLine="420"/>
      </w:pPr>
      <w:r>
        <w:t>不可信，也不可行</w:t>
      </w:r>
    </w:p>
  </w:comment>
  <w:comment w:id="6" w:author="薛凡" w:date="2026-06-16T14:04:49Z" w:initials="">
    <w:p w14:paraId="4BFBEB33">
      <w:pPr>
        <w:pStyle w:val="9"/>
        <w:rPr>
          <w:rFonts w:hint="eastAsia" w:eastAsia="宋体"/>
          <w:lang w:val="en-US" w:eastAsia="zh-CN"/>
        </w:rPr>
      </w:pPr>
      <w:r>
        <w:rPr>
          <w:rFonts w:hint="eastAsia"/>
          <w:lang w:val="en-US" w:eastAsia="zh-CN"/>
        </w:rPr>
        <w:t>已修改</w:t>
      </w:r>
    </w:p>
  </w:comment>
  <w:comment w:id="7" w:author="联想用户" w:date="2026-06-11T15:16:00Z" w:initials="联想用户">
    <w:p w14:paraId="3E63393E">
      <w:pPr>
        <w:pStyle w:val="9"/>
        <w:ind w:firstLine="420"/>
      </w:pPr>
      <w:r>
        <w:t>涉及工业炉窑，补充安徽省四部门关于转发</w:t>
      </w:r>
      <w:r>
        <w:rPr>
          <w:rFonts w:hint="eastAsia"/>
        </w:rPr>
        <w:t>《工业炉窑大气污染综合治理方案》的通知，相符性分析</w:t>
      </w:r>
    </w:p>
  </w:comment>
  <w:comment w:id="8" w:author="薛凡" w:date="2026-06-16T14:58:49Z" w:initials="">
    <w:p w14:paraId="45C8F3E4">
      <w:pPr>
        <w:pStyle w:val="9"/>
        <w:rPr>
          <w:rFonts w:hint="default" w:eastAsia="宋体"/>
          <w:lang w:val="en-US" w:eastAsia="zh-CN"/>
        </w:rPr>
      </w:pPr>
      <w:r>
        <w:rPr>
          <w:rFonts w:hint="eastAsia"/>
          <w:lang w:val="en-US" w:eastAsia="zh-CN"/>
        </w:rPr>
        <w:t>已补充</w:t>
      </w:r>
    </w:p>
  </w:comment>
  <w:comment w:id="9" w:author="联想用户" w:date="2026-06-11T15:17:00Z" w:initials="联想用户">
    <w:p w14:paraId="49DDDB33">
      <w:pPr>
        <w:pStyle w:val="9"/>
        <w:ind w:firstLine="420"/>
      </w:pPr>
      <w:r>
        <w:t>如果要设置防护距离，</w:t>
      </w:r>
      <w:r>
        <w:rPr>
          <w:rFonts w:hint="eastAsia"/>
        </w:rPr>
        <w:t>50m肯定不行。</w:t>
      </w:r>
    </w:p>
  </w:comment>
  <w:comment w:id="10" w:author="薛凡" w:date="2026-06-16T15:00:12Z" w:initials="">
    <w:p w14:paraId="2B2B7AC7">
      <w:pPr>
        <w:pStyle w:val="9"/>
        <w:rPr>
          <w:rFonts w:hint="default" w:eastAsia="宋体"/>
          <w:lang w:val="en-US" w:eastAsia="zh-CN"/>
        </w:rPr>
      </w:pPr>
      <w:r>
        <w:rPr>
          <w:rFonts w:hint="eastAsia"/>
          <w:lang w:val="en-US" w:eastAsia="zh-CN"/>
        </w:rPr>
        <w:t>本次环评中不计算卫生防护距离，只保留原有环评中50m距离，已和周边居民签订租赁合同</w:t>
      </w:r>
    </w:p>
  </w:comment>
  <w:comment w:id="11" w:author="联想用户" w:date="2026-06-11T17:35:00Z" w:initials="联想用户">
    <w:p w14:paraId="1852CAE2">
      <w:pPr>
        <w:pStyle w:val="9"/>
        <w:ind w:firstLine="420"/>
      </w:pPr>
      <w:r>
        <w:t>一条生产线生产</w:t>
      </w:r>
      <w:r>
        <w:rPr>
          <w:rFonts w:hint="eastAsia"/>
        </w:rPr>
        <w:t>4种产品，产品切换时设备如何清洁？要说清楚。</w:t>
      </w:r>
    </w:p>
  </w:comment>
  <w:comment w:id="12" w:author="薛凡" w:date="2026-06-16T15:06:29Z" w:initials="">
    <w:p w14:paraId="6D2932A1">
      <w:pPr>
        <w:pStyle w:val="9"/>
        <w:rPr>
          <w:rFonts w:hint="default" w:eastAsia="宋体"/>
          <w:lang w:val="en-US" w:eastAsia="zh-CN"/>
        </w:rPr>
      </w:pPr>
      <w:r>
        <w:rPr>
          <w:rFonts w:hint="eastAsia"/>
          <w:lang w:val="en-US" w:eastAsia="zh-CN"/>
        </w:rPr>
        <w:t>已调整，并按产品和生产线设置设备，见设备一览表</w:t>
      </w:r>
    </w:p>
  </w:comment>
  <w:comment w:id="13" w:author="联想用户" w:date="2026-06-11T17:28:00Z" w:initials="联想用户">
    <w:p w14:paraId="77914790">
      <w:pPr>
        <w:pStyle w:val="9"/>
        <w:ind w:firstLine="420"/>
        <w:rPr>
          <w:rFonts w:hint="eastAsia"/>
        </w:rPr>
      </w:pPr>
      <w:r>
        <w:t>灌封胶是胶粘剂。</w:t>
      </w:r>
    </w:p>
    <w:p w14:paraId="3933F160">
      <w:pPr>
        <w:pStyle w:val="9"/>
        <w:ind w:firstLine="480"/>
      </w:pPr>
      <w:r>
        <w:rPr>
          <w:rFonts w:hint="eastAsia"/>
        </w:rPr>
        <w:t>涉及化工产品的话，独立选址不可行。必须进入合规园区。</w:t>
      </w:r>
    </w:p>
  </w:comment>
  <w:comment w:id="14" w:author="薛凡" w:date="2026-06-16T15:07:52Z" w:initials="">
    <w:p w14:paraId="76530163">
      <w:pPr>
        <w:pStyle w:val="9"/>
        <w:rPr>
          <w:rFonts w:hint="default" w:eastAsia="宋体"/>
          <w:lang w:val="en-US" w:eastAsia="zh-CN"/>
        </w:rPr>
      </w:pPr>
      <w:r>
        <w:rPr>
          <w:rFonts w:hint="eastAsia"/>
          <w:lang w:val="en-US" w:eastAsia="zh-CN"/>
        </w:rPr>
        <w:t>已删灌缝胶相关产品及信息</w:t>
      </w:r>
    </w:p>
  </w:comment>
  <w:comment w:id="15" w:author="联想用户" w:date="2026-06-11T16:33:00Z" w:initials="联想用户">
    <w:p w14:paraId="1899D7BE">
      <w:pPr>
        <w:pStyle w:val="9"/>
        <w:ind w:firstLine="420"/>
      </w:pPr>
      <w:r>
        <w:t>现在比较好的做法，也是引入燃烧室燃烧。</w:t>
      </w:r>
    </w:p>
  </w:comment>
  <w:comment w:id="16" w:author="薛凡" w:date="2026-06-16T16:32:20Z" w:initials="">
    <w:p w14:paraId="0D5402F9">
      <w:pPr>
        <w:pStyle w:val="9"/>
        <w:rPr>
          <w:rFonts w:hint="default" w:eastAsia="宋体"/>
          <w:lang w:val="en-US" w:eastAsia="zh-CN"/>
        </w:rPr>
      </w:pPr>
      <w:r>
        <w:rPr>
          <w:rFonts w:hint="eastAsia"/>
          <w:lang w:val="en-US" w:eastAsia="zh-CN"/>
        </w:rPr>
        <w:t>现有沥青混凝土及再生沥青混凝土沥青废气进入</w:t>
      </w:r>
      <w:r>
        <w:rPr>
          <w:rFonts w:hint="eastAsia"/>
        </w:rPr>
        <w:t>电捕焦油器+二级活性炭吸附装置</w:t>
      </w:r>
      <w:r>
        <w:rPr>
          <w:rFonts w:hint="eastAsia"/>
          <w:lang w:eastAsia="zh-CN"/>
        </w:rPr>
        <w:t>，</w:t>
      </w:r>
      <w:r>
        <w:rPr>
          <w:rFonts w:hint="eastAsia"/>
          <w:lang w:val="en-US" w:eastAsia="zh-CN"/>
        </w:rPr>
        <w:t>新增的沥青制品生产线沥青废气入烘干筒燃烧</w:t>
      </w:r>
    </w:p>
  </w:comment>
  <w:comment w:id="17" w:author="联想用户" w:date="2026-06-11T16:51:00Z" w:initials="联想用户">
    <w:p w14:paraId="3A3086DB">
      <w:pPr>
        <w:pStyle w:val="9"/>
        <w:ind w:firstLine="420"/>
      </w:pPr>
      <w:r>
        <w:t>同上</w:t>
      </w:r>
    </w:p>
  </w:comment>
  <w:comment w:id="18" w:author="薛凡" w:date="2026-06-16T16:34:52Z" w:initials="">
    <w:p w14:paraId="613F08A7">
      <w:pPr>
        <w:pStyle w:val="9"/>
        <w:rPr>
          <w:rFonts w:hint="default" w:eastAsia="宋体"/>
          <w:lang w:val="en-US" w:eastAsia="zh-CN"/>
        </w:rPr>
      </w:pPr>
      <w:r>
        <w:rPr>
          <w:rFonts w:hint="eastAsia"/>
          <w:lang w:val="en-US" w:eastAsia="zh-CN"/>
        </w:rPr>
        <w:t>冷补料生产的时候首先在新增沥青制品生产区冷补料预混罐中完成冷补液的预混，预混阶段的沥青废气进入烘干筒燃烧后外排，预混后需要在现有沥青混凝土生产线搅拌缸内和加热骨料进行搅拌，此部分的沥青废气经现有已建管道收集后进入电捕焦油器+二级活性炭吸附装置</w:t>
      </w:r>
    </w:p>
  </w:comment>
  <w:comment w:id="19" w:author="联想用户" w:date="2026-06-11T16:53:00Z" w:initials="联想用户">
    <w:p w14:paraId="77F409ED">
      <w:pPr>
        <w:pStyle w:val="9"/>
        <w:ind w:firstLine="420"/>
      </w:pPr>
      <w:r>
        <w:t>既然改就改彻底，烧了最好</w:t>
      </w:r>
    </w:p>
  </w:comment>
  <w:comment w:id="20" w:author="薛凡" w:date="2026-06-16T16:43:30Z" w:initials="">
    <w:p w14:paraId="2E2C8EB9">
      <w:pPr>
        <w:pStyle w:val="9"/>
        <w:rPr>
          <w:rFonts w:hint="default" w:eastAsia="宋体"/>
          <w:lang w:val="en-US" w:eastAsia="zh-CN"/>
        </w:rPr>
      </w:pPr>
      <w:r>
        <w:rPr>
          <w:rFonts w:hint="eastAsia"/>
          <w:lang w:val="en-US" w:eastAsia="zh-CN"/>
        </w:rPr>
        <w:t>因风机风量及管道布设等原因，现有工程沥青废气措施整改为电捕焦油器+二级活性炭吸附装置</w:t>
      </w:r>
    </w:p>
    <w:p w14:paraId="5EE289A5">
      <w:pPr>
        <w:pStyle w:val="9"/>
        <w:rPr>
          <w:rFonts w:hint="default" w:eastAsia="宋体"/>
          <w:lang w:val="en-US" w:eastAsia="zh-CN"/>
        </w:rPr>
      </w:pPr>
      <w:r>
        <w:rPr>
          <w:rFonts w:hint="eastAsia"/>
          <w:lang w:val="en-US" w:eastAsia="zh-CN"/>
        </w:rPr>
        <w:t>新增沥青制品沥青废气进烘干筒燃烧</w:t>
      </w:r>
    </w:p>
  </w:comment>
  <w:comment w:id="21" w:author="薛凡" w:date="2026-06-16T16:49:20Z" w:initials="">
    <w:p w14:paraId="15153F7E">
      <w:pPr>
        <w:pStyle w:val="9"/>
        <w:rPr>
          <w:rFonts w:hint="default" w:eastAsia="宋体"/>
          <w:lang w:val="en-US" w:eastAsia="zh-CN"/>
        </w:rPr>
      </w:pPr>
      <w:r>
        <w:rPr>
          <w:rFonts w:hint="eastAsia"/>
          <w:lang w:val="en-US" w:eastAsia="zh-CN"/>
        </w:rPr>
        <w:t>苯并芘已进行补充监测</w:t>
      </w:r>
    </w:p>
  </w:comment>
  <w:comment w:id="22" w:author="联想用户" w:date="2026-06-11T17:04:00Z" w:initials="联想用户">
    <w:p w14:paraId="35F3C588">
      <w:pPr>
        <w:pStyle w:val="9"/>
        <w:ind w:firstLine="420"/>
      </w:pPr>
      <w:r>
        <w:t>这种项目是有污染途径的，而且为独立选址，土壤和地下水要监测。</w:t>
      </w:r>
    </w:p>
  </w:comment>
  <w:comment w:id="23" w:author="薛凡" w:date="2026-06-16T17:04:15Z" w:initials="">
    <w:p w14:paraId="26BE0FE8">
      <w:pPr>
        <w:pStyle w:val="9"/>
        <w:rPr>
          <w:rFonts w:hint="default" w:eastAsia="宋体"/>
          <w:lang w:val="en-US" w:eastAsia="zh-CN"/>
        </w:rPr>
      </w:pPr>
      <w:r>
        <w:rPr>
          <w:rFonts w:hint="eastAsia"/>
          <w:lang w:val="en-US" w:eastAsia="zh-CN"/>
        </w:rPr>
        <w:t>已补充监测</w:t>
      </w:r>
    </w:p>
  </w:comment>
  <w:comment w:id="24" w:author="联想用户" w:date="2026-06-11T17:13:00Z" w:initials="联想用户">
    <w:p w14:paraId="7B337D41">
      <w:pPr>
        <w:pStyle w:val="9"/>
        <w:ind w:firstLine="420"/>
      </w:pPr>
      <w:r>
        <w:t>现有执行的是上海地标，这次又改成安徽地标，还放松了限值，总得有个说法吧</w:t>
      </w:r>
    </w:p>
  </w:comment>
  <w:comment w:id="25" w:author="薛凡" w:date="2026-06-17T08:44:28Z" w:initials="">
    <w:p w14:paraId="3C442ABC">
      <w:pPr>
        <w:pStyle w:val="9"/>
        <w:rPr>
          <w:rFonts w:hint="default" w:eastAsia="宋体"/>
          <w:lang w:val="en-US" w:eastAsia="zh-CN"/>
        </w:rPr>
      </w:pPr>
      <w:r>
        <w:rPr>
          <w:rFonts w:hint="eastAsia"/>
          <w:lang w:val="en-US" w:eastAsia="zh-CN"/>
        </w:rPr>
        <w:t>已沟通，本次环评需将标准改成安徽省的地标</w:t>
      </w:r>
    </w:p>
  </w:comment>
  <w:comment w:id="26" w:author="联想用户" w:date="2026-06-11T17:15:00Z" w:initials="联想用户">
    <w:p w14:paraId="0E147EA3">
      <w:pPr>
        <w:pStyle w:val="9"/>
        <w:ind w:firstLine="420"/>
      </w:pPr>
      <w:r>
        <w:t>增加了沥青回收料的破碎，为什么颗粒物还减少了一</w:t>
      </w:r>
      <w:r>
        <w:rPr>
          <w:rFonts w:hint="eastAsia"/>
        </w:rPr>
        <w:t>半？</w:t>
      </w:r>
    </w:p>
  </w:comment>
  <w:comment w:id="27" w:author="薛凡" w:date="2026-06-17T08:54:13Z" w:initials="">
    <w:p w14:paraId="3065483A">
      <w:pPr>
        <w:pStyle w:val="9"/>
        <w:rPr>
          <w:rFonts w:hint="default" w:eastAsia="宋体"/>
          <w:lang w:val="en-US" w:eastAsia="zh-CN"/>
        </w:rPr>
      </w:pPr>
      <w:r>
        <w:rPr>
          <w:rFonts w:hint="eastAsia"/>
          <w:lang w:val="en-US" w:eastAsia="zh-CN"/>
        </w:rPr>
        <w:t>①原环评中颗粒物计算量较大，本次物料变化，对本次涉及变动的生产线工序均进行重新核算。②现有水稳生产线原来上料搅拌均为无组织，本次新增集气罩及袋式除尘器处理后有组织排放。③现有沥青混凝土分出部分产能给沥青制品，沥青制品主要是以沥青为原料，颗粒物产生量变小</w:t>
      </w:r>
    </w:p>
  </w:comment>
  <w:comment w:id="28" w:author="联想用户" w:date="2026-06-11T17:17:00Z" w:initials="联想用户">
    <w:p w14:paraId="1ACF6A67">
      <w:pPr>
        <w:pStyle w:val="9"/>
        <w:ind w:firstLine="420"/>
        <w:rPr>
          <w:rFonts w:hint="eastAsia"/>
        </w:rPr>
      </w:pPr>
      <w:r>
        <w:t>生产车间也要做重点防渗</w:t>
      </w:r>
    </w:p>
    <w:p w14:paraId="25E3FED4">
      <w:pPr>
        <w:pStyle w:val="9"/>
        <w:ind w:firstLine="480"/>
      </w:pPr>
      <w:r>
        <w:rPr>
          <w:rFonts w:hint="eastAsia"/>
        </w:rPr>
        <w:t>危废库单独按危废标准进行防渗</w:t>
      </w:r>
    </w:p>
  </w:comment>
  <w:comment w:id="29" w:author="薛凡" w:date="2026-06-17T09:17:54Z" w:initials="">
    <w:p w14:paraId="05F38BF2">
      <w:pPr>
        <w:pStyle w:val="9"/>
        <w:rPr>
          <w:rFonts w:hint="default" w:eastAsia="宋体"/>
          <w:b w:val="0"/>
          <w:bCs w:val="0"/>
          <w:lang w:val="en-US" w:eastAsia="zh-CN"/>
        </w:rPr>
      </w:pPr>
      <w:r>
        <w:rPr>
          <w:rFonts w:hint="eastAsia"/>
          <w:lang w:val="en-US" w:eastAsia="zh-CN"/>
        </w:rPr>
        <w:t>危</w:t>
      </w:r>
      <w:r>
        <w:rPr>
          <w:rFonts w:hint="eastAsia"/>
          <w:b w:val="0"/>
          <w:bCs w:val="0"/>
          <w:lang w:val="en-US" w:eastAsia="zh-CN"/>
        </w:rPr>
        <w:t>废间为依托已建工程，已进行防渗，在</w:t>
      </w:r>
      <w:r>
        <w:rPr>
          <w:rFonts w:hint="eastAsia"/>
          <w:b w:val="0"/>
          <w:bCs w:val="0"/>
          <w:color w:val="000000" w:themeColor="text1"/>
          <w14:textFill>
            <w14:solidFill>
              <w14:schemeClr w14:val="tx1"/>
            </w14:solidFill>
          </w14:textFill>
        </w:rPr>
        <w:t>项目固废现有治理情况</w:t>
      </w:r>
      <w:r>
        <w:rPr>
          <w:rFonts w:hint="eastAsia"/>
          <w:b w:val="0"/>
          <w:bCs w:val="0"/>
          <w:color w:val="000000" w:themeColor="text1"/>
          <w:lang w:val="en-US" w:eastAsia="zh-CN"/>
          <w14:textFill>
            <w14:solidFill>
              <w14:schemeClr w14:val="tx1"/>
            </w14:solidFill>
          </w14:textFill>
        </w:rPr>
        <w:t>分析中已分析说明</w:t>
      </w:r>
    </w:p>
  </w:comment>
  <w:comment w:id="30" w:author="联想用户" w:date="2026-06-11T17:18:00Z" w:initials="联想用户">
    <w:p w14:paraId="6545A868">
      <w:pPr>
        <w:pStyle w:val="9"/>
        <w:ind w:firstLine="420"/>
      </w:pPr>
      <w:r>
        <w:t>给出具体的围堰尺寸</w:t>
      </w:r>
    </w:p>
  </w:comment>
  <w:comment w:id="31" w:author="薛凡" w:date="2026-06-17T09:46:49Z" w:initials="">
    <w:p w14:paraId="4D1571DA">
      <w:pPr>
        <w:pStyle w:val="9"/>
        <w:rPr>
          <w:rFonts w:hint="default" w:eastAsia="宋体"/>
          <w:lang w:val="en-US" w:eastAsia="zh-CN"/>
        </w:rPr>
      </w:pPr>
      <w:r>
        <w:rPr>
          <w:rFonts w:hint="eastAsia"/>
          <w:lang w:val="en-US" w:eastAsia="zh-CN"/>
        </w:rPr>
        <w:t>现有工程按照现有已建尺寸给出，本次改建内容按照设计方案给出</w:t>
      </w:r>
    </w:p>
  </w:comment>
  <w:comment w:id="32" w:author="联想用户" w:date="2026-06-11T17:18:00Z" w:initials="联想用户">
    <w:p w14:paraId="48432DFE">
      <w:pPr>
        <w:pStyle w:val="9"/>
        <w:ind w:firstLine="420"/>
      </w:pPr>
      <w:r>
        <w:t>废油液，临界量是</w:t>
      </w:r>
      <w:r>
        <w:rPr>
          <w:rFonts w:hint="eastAsia"/>
        </w:rPr>
        <w:t>10</w:t>
      </w:r>
    </w:p>
  </w:comment>
  <w:comment w:id="33" w:author="薛凡" w:date="2026-06-17T09:30:58Z" w:initials="">
    <w:p w14:paraId="092FEFA7">
      <w:pPr>
        <w:pStyle w:val="9"/>
        <w:rPr>
          <w:rFonts w:hint="default" w:eastAsia="宋体"/>
          <w:lang w:val="en-US" w:eastAsia="zh-CN"/>
        </w:rPr>
      </w:pPr>
      <w:r>
        <w:rPr>
          <w:rFonts w:hint="eastAsia"/>
          <w:lang w:val="en-US" w:eastAsia="zh-CN"/>
        </w:rPr>
        <w:t>废导热油委托有资质公司清运，不在厂区暂存，导热油为再用状态，属于矿物油类，感觉还是应该对照油类物质进行核算</w:t>
      </w:r>
    </w:p>
  </w:comment>
  <w:comment w:id="34" w:author="联想用户" w:date="2026-06-11T17:33:00Z" w:initials="联想用户">
    <w:p w14:paraId="772EA33F">
      <w:pPr>
        <w:pStyle w:val="9"/>
        <w:ind w:firstLine="420"/>
      </w:pPr>
      <w:r>
        <w:t>沥青混凝土生产线不是现有的吗？怎么还类比别的项目？</w:t>
      </w:r>
    </w:p>
  </w:comment>
  <w:comment w:id="35" w:author="薛凡" w:date="2026-06-17T11:21:42Z" w:initials="">
    <w:p w14:paraId="33C849B9">
      <w:pPr>
        <w:pStyle w:val="9"/>
        <w:rPr>
          <w:rFonts w:hint="default" w:eastAsia="宋体"/>
          <w:lang w:val="en-US" w:eastAsia="zh-CN"/>
        </w:rPr>
      </w:pPr>
      <w:r>
        <w:rPr>
          <w:rFonts w:hint="eastAsia"/>
          <w:lang w:val="en-US" w:eastAsia="zh-CN"/>
        </w:rPr>
        <w:t>已重新核算，沥青烟及苯并芘类比现有项目，非甲类别其他项目</w:t>
      </w:r>
    </w:p>
  </w:comment>
  <w:comment w:id="36" w:author="联想用户" w:date="2026-06-11T14:56:00Z" w:initials="联想用户">
    <w:p w14:paraId="66EBB2FE">
      <w:pPr>
        <w:pStyle w:val="9"/>
        <w:ind w:firstLine="420"/>
      </w:pPr>
      <w:r>
        <w:t>无组织排放的并不是只有</w:t>
      </w:r>
      <w:r>
        <w:rPr>
          <w:rFonts w:hint="eastAsia"/>
        </w:rPr>
        <w:t>TSP一种污染物。沥青烟使用环节的污染物做不到100%收集</w:t>
      </w:r>
    </w:p>
  </w:comment>
  <w:comment w:id="37" w:author="薛凡" w:date="2026-06-17T15:04:08Z" w:initials="">
    <w:p w14:paraId="7D57F4F0">
      <w:pPr>
        <w:pStyle w:val="9"/>
        <w:rPr>
          <w:rFonts w:hint="default" w:eastAsia="宋体"/>
          <w:lang w:val="en-US" w:eastAsia="zh-CN"/>
        </w:rPr>
      </w:pPr>
      <w:r>
        <w:rPr>
          <w:rFonts w:hint="eastAsia"/>
          <w:lang w:val="en-US" w:eastAsia="zh-CN"/>
        </w:rPr>
        <w:t>已删除卫生防护距离计算</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F8C6062" w15:done="0"/>
  <w15:commentEx w15:paraId="1CB93F61" w15:done="0"/>
  <w15:commentEx w15:paraId="35089F94" w15:done="0" w15:paraIdParent="1CB93F61"/>
  <w15:commentEx w15:paraId="4B338C06" w15:done="0"/>
  <w15:commentEx w15:paraId="588A2DF9" w15:done="0" w15:paraIdParent="4B338C06"/>
  <w15:commentEx w15:paraId="3A4C9CDF" w15:done="0"/>
  <w15:commentEx w15:paraId="4BFBEB33" w15:done="0" w15:paraIdParent="3A4C9CDF"/>
  <w15:commentEx w15:paraId="3E63393E" w15:done="0"/>
  <w15:commentEx w15:paraId="45C8F3E4" w15:done="0" w15:paraIdParent="3E63393E"/>
  <w15:commentEx w15:paraId="49DDDB33" w15:done="0"/>
  <w15:commentEx w15:paraId="2B2B7AC7" w15:done="0" w15:paraIdParent="49DDDB33"/>
  <w15:commentEx w15:paraId="1852CAE2" w15:done="0"/>
  <w15:commentEx w15:paraId="6D2932A1" w15:done="0" w15:paraIdParent="1852CAE2"/>
  <w15:commentEx w15:paraId="3933F160" w15:done="0"/>
  <w15:commentEx w15:paraId="76530163" w15:done="0" w15:paraIdParent="3933F160"/>
  <w15:commentEx w15:paraId="1899D7BE" w15:done="0"/>
  <w15:commentEx w15:paraId="0D5402F9" w15:done="0" w15:paraIdParent="1899D7BE"/>
  <w15:commentEx w15:paraId="3A3086DB" w15:done="0"/>
  <w15:commentEx w15:paraId="613F08A7" w15:done="0" w15:paraIdParent="3A3086DB"/>
  <w15:commentEx w15:paraId="77F409ED" w15:done="0"/>
  <w15:commentEx w15:paraId="5EE289A5" w15:done="0" w15:paraIdParent="77F409ED"/>
  <w15:commentEx w15:paraId="15153F7E" w15:done="0"/>
  <w15:commentEx w15:paraId="35F3C588" w15:done="0"/>
  <w15:commentEx w15:paraId="26BE0FE8" w15:done="0" w15:paraIdParent="35F3C588"/>
  <w15:commentEx w15:paraId="7B337D41" w15:done="0"/>
  <w15:commentEx w15:paraId="3C442ABC" w15:done="0" w15:paraIdParent="7B337D41"/>
  <w15:commentEx w15:paraId="0E147EA3" w15:done="0"/>
  <w15:commentEx w15:paraId="3065483A" w15:done="0" w15:paraIdParent="0E147EA3"/>
  <w15:commentEx w15:paraId="25E3FED4" w15:done="0"/>
  <w15:commentEx w15:paraId="05F38BF2" w15:done="0" w15:paraIdParent="25E3FED4"/>
  <w15:commentEx w15:paraId="6545A868" w15:done="0"/>
  <w15:commentEx w15:paraId="4D1571DA" w15:done="0" w15:paraIdParent="6545A868"/>
  <w15:commentEx w15:paraId="48432DFE" w15:done="0"/>
  <w15:commentEx w15:paraId="092FEFA7" w15:done="0" w15:paraIdParent="48432DFE"/>
  <w15:commentEx w15:paraId="772EA33F" w15:done="0"/>
  <w15:commentEx w15:paraId="33C849B9" w15:done="0" w15:paraIdParent="772EA33F"/>
  <w15:commentEx w15:paraId="66EBB2FE" w15:done="0"/>
  <w15:commentEx w15:paraId="7D57F4F0" w15:done="0" w15:paraIdParent="66EBB2FE"/>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0000000000000000000"/>
    <w:charset w:val="86"/>
    <w:family w:val="script"/>
    <w:pitch w:val="default"/>
    <w:sig w:usb0="00000000" w:usb1="00000000" w:usb2="00082016" w:usb3="00000000" w:csb0="00040001"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Kingsoft UE">
    <w:altName w:val="XcGJSymbol"/>
    <w:panose1 w:val="00000000000000000000"/>
    <w:charset w:val="00"/>
    <w:family w:val="auto"/>
    <w:pitch w:val="default"/>
    <w:sig w:usb0="00000000" w:usb1="00000000" w:usb2="00000000" w:usb3="00000000" w:csb0="00000000" w:csb1="00000000"/>
  </w:font>
  <w:font w:name="XcGJSymbol">
    <w:panose1 w:val="02000500000000000000"/>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10F27">
    <w:pPr>
      <w:pStyle w:val="18"/>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E5571">
    <w:pPr>
      <w:spacing w:line="176" w:lineRule="auto"/>
      <w:ind w:firstLine="0" w:firstLineChars="0"/>
      <w:jc w:val="center"/>
      <w:rPr>
        <w:rFonts w:eastAsia="Times New Roman"/>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4F781B2">
                          <w:pPr>
                            <w:pStyle w:val="18"/>
                            <w:ind w:firstLine="360"/>
                          </w:pPr>
                          <w:r>
                            <w:fldChar w:fldCharType="begin"/>
                          </w:r>
                          <w:r>
                            <w:instrText xml:space="preserve"> PAGE  \* MERGEFORMAT </w:instrText>
                          </w:r>
                          <w:r>
                            <w:fldChar w:fldCharType="separate"/>
                          </w:r>
                          <w:r>
                            <w:t>121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A3D9w5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GA3D9w5AgAAcQQAAA4AAAAAAAAAAQAgAAAAHwEAAGRycy9lMm9Eb2Mu&#10;eG1sUEsFBgAAAAAGAAYAWQEAAMoFAAAAAA==&#10;">
              <v:fill on="f" focussize="0,0"/>
              <v:stroke on="f" weight="0.5pt"/>
              <v:imagedata o:title=""/>
              <o:lock v:ext="edit" aspectratio="f"/>
              <v:textbox inset="0mm,0mm,0mm,0mm" style="mso-fit-shape-to-text:t;">
                <w:txbxContent>
                  <w:p w14:paraId="14F781B2">
                    <w:pPr>
                      <w:pStyle w:val="18"/>
                      <w:ind w:firstLine="360"/>
                    </w:pPr>
                    <w:r>
                      <w:fldChar w:fldCharType="begin"/>
                    </w:r>
                    <w:r>
                      <w:instrText xml:space="preserve"> PAGE  \* MERGEFORMAT </w:instrText>
                    </w:r>
                    <w:r>
                      <w:fldChar w:fldCharType="separate"/>
                    </w:r>
                    <w:r>
                      <w:t>121</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34C00">
    <w:pPr>
      <w:spacing w:line="176" w:lineRule="auto"/>
      <w:ind w:firstLine="0" w:firstLineChars="0"/>
      <w:jc w:val="center"/>
      <w:rPr>
        <w:rFonts w:eastAsia="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425C2D2">
                          <w:pPr>
                            <w:pStyle w:val="18"/>
                            <w:ind w:firstLine="360"/>
                          </w:pPr>
                          <w:r>
                            <w:fldChar w:fldCharType="begin"/>
                          </w:r>
                          <w:r>
                            <w:instrText xml:space="preserve"> PAGE  \* MERGEFORMAT </w:instrText>
                          </w:r>
                          <w:r>
                            <w:fldChar w:fldCharType="separate"/>
                          </w:r>
                          <w:r>
                            <w:t>123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0nKMU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3ScoxTgCAABxBAAADgAAAAAAAAABACAAAAAfAQAAZHJzL2Uyb0RvYy54&#10;bWxQSwUGAAAAAAYABgBZAQAAyQUAAAAA&#10;">
              <v:fill on="f" focussize="0,0"/>
              <v:stroke on="f" weight="0.5pt"/>
              <v:imagedata o:title=""/>
              <o:lock v:ext="edit" aspectratio="f"/>
              <v:textbox inset="0mm,0mm,0mm,0mm" style="mso-fit-shape-to-text:t;">
                <w:txbxContent>
                  <w:p w14:paraId="3425C2D2">
                    <w:pPr>
                      <w:pStyle w:val="18"/>
                      <w:ind w:firstLine="360"/>
                    </w:pPr>
                    <w:r>
                      <w:fldChar w:fldCharType="begin"/>
                    </w:r>
                    <w:r>
                      <w:instrText xml:space="preserve"> PAGE  \* MERGEFORMAT </w:instrText>
                    </w:r>
                    <w:r>
                      <w:fldChar w:fldCharType="separate"/>
                    </w:r>
                    <w:r>
                      <w:t>123</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480FC9">
    <w:pPr>
      <w:tabs>
        <w:tab w:val="center" w:pos="4153"/>
        <w:tab w:val="right" w:pos="8306"/>
      </w:tabs>
      <w:ind w:firstLine="0" w:firstLineChars="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C1F8F50">
                          <w:pPr>
                            <w:pStyle w:val="18"/>
                            <w:ind w:firstLine="360"/>
                          </w:pPr>
                          <w:r>
                            <w:fldChar w:fldCharType="begin"/>
                          </w:r>
                          <w:r>
                            <w:instrText xml:space="preserve"> PAGE  \* MERGEFORMAT </w:instrText>
                          </w:r>
                          <w:r>
                            <w:fldChar w:fldCharType="separate"/>
                          </w:r>
                          <w:r>
                            <w:t>125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yVYoA3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D8lWKANwIAAHEEAAAOAAAAAAAAAAEAIAAAAB8BAABkcnMvZTJvRG9jLnht&#10;bFBLBQYAAAAABgAGAFkBAADIBQAAAAA=&#10;">
              <v:fill on="f" focussize="0,0"/>
              <v:stroke on="f" weight="0.5pt"/>
              <v:imagedata o:title=""/>
              <o:lock v:ext="edit" aspectratio="f"/>
              <v:textbox inset="0mm,0mm,0mm,0mm" style="mso-fit-shape-to-text:t;">
                <w:txbxContent>
                  <w:p w14:paraId="1C1F8F50">
                    <w:pPr>
                      <w:pStyle w:val="18"/>
                      <w:ind w:firstLine="360"/>
                    </w:pPr>
                    <w:r>
                      <w:fldChar w:fldCharType="begin"/>
                    </w:r>
                    <w:r>
                      <w:instrText xml:space="preserve"> PAGE  \* MERGEFORMAT </w:instrText>
                    </w:r>
                    <w:r>
                      <w:fldChar w:fldCharType="separate"/>
                    </w:r>
                    <w:r>
                      <w:t>125</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23AE8">
    <w:pPr>
      <w:tabs>
        <w:tab w:val="center" w:pos="4153"/>
        <w:tab w:val="right" w:pos="8306"/>
      </w:tabs>
      <w:ind w:firstLine="0" w:firstLineChars="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B8E0E32">
                          <w:pPr>
                            <w:pStyle w:val="18"/>
                            <w:ind w:firstLine="360"/>
                          </w:pPr>
                          <w:r>
                            <w:fldChar w:fldCharType="begin"/>
                          </w:r>
                          <w:r>
                            <w:instrText xml:space="preserve"> PAGE  \* MERGEFORMAT </w:instrText>
                          </w:r>
                          <w:r>
                            <w:fldChar w:fldCharType="separate"/>
                          </w:r>
                          <w:r>
                            <w:t>138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qN5oE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FqN5oE5AgAAcQQAAA4AAAAAAAAAAQAgAAAAHwEAAGRycy9lMm9Eb2Mu&#10;eG1sUEsFBgAAAAAGAAYAWQEAAMoFAAAAAA==&#10;">
              <v:fill on="f" focussize="0,0"/>
              <v:stroke on="f" weight="0.5pt"/>
              <v:imagedata o:title=""/>
              <o:lock v:ext="edit" aspectratio="f"/>
              <v:textbox inset="0mm,0mm,0mm,0mm" style="mso-fit-shape-to-text:t;">
                <w:txbxContent>
                  <w:p w14:paraId="3B8E0E32">
                    <w:pPr>
                      <w:pStyle w:val="18"/>
                      <w:ind w:firstLine="360"/>
                    </w:pPr>
                    <w:r>
                      <w:fldChar w:fldCharType="begin"/>
                    </w:r>
                    <w:r>
                      <w:instrText xml:space="preserve"> PAGE  \* MERGEFORMAT </w:instrText>
                    </w:r>
                    <w:r>
                      <w:fldChar w:fldCharType="separate"/>
                    </w:r>
                    <w:r>
                      <w:t>138</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FCC37">
    <w:pPr>
      <w:tabs>
        <w:tab w:val="center" w:pos="4153"/>
        <w:tab w:val="right" w:pos="8306"/>
      </w:tabs>
      <w:ind w:firstLine="0" w:firstLineChars="0"/>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5C16124">
                          <w:pPr>
                            <w:pStyle w:val="18"/>
                            <w:ind w:firstLine="360"/>
                          </w:pPr>
                          <w:r>
                            <w:fldChar w:fldCharType="begin"/>
                          </w:r>
                          <w:r>
                            <w:instrText xml:space="preserve"> PAGE  \* MERGEFORMAT </w:instrText>
                          </w:r>
                          <w:r>
                            <w:fldChar w:fldCharType="separate"/>
                          </w:r>
                          <w:r>
                            <w:t>144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s/rMQ5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Hs/rMQ5AgAAcQQAAA4AAAAAAAAAAQAgAAAAHwEAAGRycy9lMm9Eb2Mu&#10;eG1sUEsFBgAAAAAGAAYAWQEAAMoFAAAAAA==&#10;">
              <v:fill on="f" focussize="0,0"/>
              <v:stroke on="f" weight="0.5pt"/>
              <v:imagedata o:title=""/>
              <o:lock v:ext="edit" aspectratio="f"/>
              <v:textbox inset="0mm,0mm,0mm,0mm" style="mso-fit-shape-to-text:t;">
                <w:txbxContent>
                  <w:p w14:paraId="35C16124">
                    <w:pPr>
                      <w:pStyle w:val="18"/>
                      <w:ind w:firstLine="360"/>
                    </w:pPr>
                    <w:r>
                      <w:fldChar w:fldCharType="begin"/>
                    </w:r>
                    <w:r>
                      <w:instrText xml:space="preserve"> PAGE  \* MERGEFORMAT </w:instrText>
                    </w:r>
                    <w:r>
                      <w:fldChar w:fldCharType="separate"/>
                    </w:r>
                    <w:r>
                      <w:t>144</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8A5EA">
    <w:pPr>
      <w:tabs>
        <w:tab w:val="center" w:pos="4153"/>
        <w:tab w:val="right" w:pos="8306"/>
      </w:tabs>
      <w:ind w:firstLine="0" w:firstLineChars="0"/>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66" name="文本框 6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7B61BE6">
                          <w:pPr>
                            <w:pStyle w:val="18"/>
                            <w:ind w:firstLine="360"/>
                          </w:pPr>
                          <w:r>
                            <w:fldChar w:fldCharType="begin"/>
                          </w:r>
                          <w:r>
                            <w:instrText xml:space="preserve"> PAGE  \* MERGEFORMAT </w:instrText>
                          </w:r>
                          <w:r>
                            <w:fldChar w:fldCharType="separate"/>
                          </w:r>
                          <w:r>
                            <w:t>168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jpcws4AgAAc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GOlzCzgCAABxBAAADgAAAAAAAAABACAAAAAfAQAAZHJzL2Uyb0RvYy54&#10;bWxQSwUGAAAAAAYABgBZAQAAyQUAAAAA&#10;">
              <v:fill on="f" focussize="0,0"/>
              <v:stroke on="f" weight="0.5pt"/>
              <v:imagedata o:title=""/>
              <o:lock v:ext="edit" aspectratio="f"/>
              <v:textbox inset="0mm,0mm,0mm,0mm" style="mso-fit-shape-to-text:t;">
                <w:txbxContent>
                  <w:p w14:paraId="17B61BE6">
                    <w:pPr>
                      <w:pStyle w:val="18"/>
                      <w:ind w:firstLine="360"/>
                    </w:pPr>
                    <w:r>
                      <w:fldChar w:fldCharType="begin"/>
                    </w:r>
                    <w:r>
                      <w:instrText xml:space="preserve"> PAGE  \* MERGEFORMAT </w:instrText>
                    </w:r>
                    <w:r>
                      <w:fldChar w:fldCharType="separate"/>
                    </w:r>
                    <w:r>
                      <w:t>168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76BEB">
    <w:pPr>
      <w:pStyle w:val="1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D79E0">
    <w:pPr>
      <w:pStyle w:val="1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AFF67">
    <w:pPr>
      <w:pStyle w:val="18"/>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F2FF7">
    <w:pPr>
      <w:tabs>
        <w:tab w:val="center" w:pos="4153"/>
        <w:tab w:val="right" w:pos="8306"/>
      </w:tabs>
      <w:ind w:firstLine="0" w:firstLineChars="0"/>
      <w:jc w:val="both"/>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9" name="文本框 6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22B0C6D">
                          <w:pPr>
                            <w:pStyle w:val="18"/>
                            <w:ind w:firstLine="360"/>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VqMU05AgAAcQQAAA4AAABkcnMvZTJvRG9jLnhtbK1UzY7TMBC+I/EO&#10;lu80aRGrUj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HVqMU05AgAAcQQAAA4AAAAAAAAAAQAgAAAAHwEAAGRycy9lMm9Eb2Mu&#10;eG1sUEsFBgAAAAAGAAYAWQEAAMoFAAAAAA==&#10;">
              <v:fill on="f" focussize="0,0"/>
              <v:stroke on="f" weight="0.5pt"/>
              <v:imagedata o:title=""/>
              <o:lock v:ext="edit" aspectratio="f"/>
              <v:textbox inset="0mm,0mm,0mm,0mm" style="mso-fit-shape-to-text:t;">
                <w:txbxContent>
                  <w:p w14:paraId="422B0C6D">
                    <w:pPr>
                      <w:pStyle w:val="18"/>
                      <w:ind w:firstLine="360"/>
                    </w:pPr>
                    <w:r>
                      <w:fldChar w:fldCharType="begin"/>
                    </w:r>
                    <w:r>
                      <w:instrText xml:space="preserve"> PAGE  \* MERGEFORMAT </w:instrText>
                    </w:r>
                    <w:r>
                      <w:fldChar w:fldCharType="separate"/>
                    </w:r>
                    <w:r>
                      <w:t>17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D4F4C9">
    <w:pPr>
      <w:tabs>
        <w:tab w:val="center" w:pos="4153"/>
        <w:tab w:val="right" w:pos="8306"/>
      </w:tabs>
      <w:ind w:firstLine="48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AE0E5">
    <w:pPr>
      <w:tabs>
        <w:tab w:val="center" w:pos="4153"/>
        <w:tab w:val="right" w:pos="8306"/>
      </w:tabs>
      <w:ind w:firstLine="48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49503E">
    <w:pPr>
      <w:tabs>
        <w:tab w:val="center" w:pos="4153"/>
        <w:tab w:val="right" w:pos="8306"/>
      </w:tabs>
      <w:ind w:firstLine="0" w:firstLineChars="0"/>
      <w:jc w:val="both"/>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1" name="文本框 6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CDD4839">
                          <w:pPr>
                            <w:pStyle w:val="18"/>
                            <w:ind w:firstLine="360"/>
                          </w:pPr>
                          <w:r>
                            <w:fldChar w:fldCharType="begin"/>
                          </w:r>
                          <w:r>
                            <w:instrText xml:space="preserve"> PAGE  \* MERGEFORMAT </w:instrText>
                          </w:r>
                          <w:r>
                            <w:fldChar w:fldCharType="separate"/>
                          </w:r>
                          <w:r>
                            <w:t>108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7x9wo3AgAAcQ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NJWO7QAAAABQEAAA8AAAAAAAAAAQAgAAAAIgAAAGRycy9kb3ducmV2LnhtbFBL&#10;AQIUABQAAAAIAIdO4kC+8fcKNwIAAHEEAAAOAAAAAAAAAAEAIAAAAB8BAABkcnMvZTJvRG9jLnht&#10;bFBLBQYAAAAABgAGAFkBAADIBQAAAAA=&#10;">
              <v:fill on="f" focussize="0,0"/>
              <v:stroke on="f" weight="0.5pt"/>
              <v:imagedata o:title=""/>
              <o:lock v:ext="edit" aspectratio="f"/>
              <v:textbox inset="0mm,0mm,0mm,0mm" style="mso-fit-shape-to-text:t;">
                <w:txbxContent>
                  <w:p w14:paraId="2CDD4839">
                    <w:pPr>
                      <w:pStyle w:val="18"/>
                      <w:ind w:firstLine="360"/>
                    </w:pPr>
                    <w:r>
                      <w:fldChar w:fldCharType="begin"/>
                    </w:r>
                    <w:r>
                      <w:instrText xml:space="preserve"> PAGE  \* MERGEFORMAT </w:instrText>
                    </w:r>
                    <w:r>
                      <w:fldChar w:fldCharType="separate"/>
                    </w:r>
                    <w:r>
                      <w:t>108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9D10E">
    <w:pPr>
      <w:spacing w:line="176" w:lineRule="auto"/>
      <w:ind w:firstLine="0" w:firstLineChars="0"/>
      <w:rPr>
        <w:rFonts w:eastAsia="Times New Roman"/>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F40E021">
                          <w:pPr>
                            <w:pStyle w:val="18"/>
                            <w:ind w:firstLine="360"/>
                          </w:pPr>
                          <w:r>
                            <w:fldChar w:fldCharType="begin"/>
                          </w:r>
                          <w:r>
                            <w:instrText xml:space="preserve"> PAGE  \* MERGEFORMAT </w:instrText>
                          </w:r>
                          <w:r>
                            <w:fldChar w:fldCharType="separate"/>
                          </w:r>
                          <w:r>
                            <w:t>109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OK9Fw6AgAAcQQAAA4AAABkcnMvZTJvRG9jLnhtbK1UzY7TMBC+I/EO&#10;lu80aWFX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5okQzhY6fvn87&#10;/fh1+vmV4A4CtdbPEPdgERm6t6bD2Az3HpeRd1c5FX/BiMAPeY8XeUUXCI+PppPpNIeLwzccgJ89&#10;PrfOh3fCKBKNgjr0L8nKDhsf+tAhJGbTZt1ImXooNWkLev36K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CjivRcOgIAAHEEAAAOAAAAAAAAAAEAIAAAAB8BAABkcnMvZTJvRG9j&#10;LnhtbFBLBQYAAAAABgAGAFkBAADLBQAAAAA=&#10;">
              <v:fill on="f" focussize="0,0"/>
              <v:stroke on="f" weight="0.5pt"/>
              <v:imagedata o:title=""/>
              <o:lock v:ext="edit" aspectratio="f"/>
              <v:textbox inset="0mm,0mm,0mm,0mm" style="mso-fit-shape-to-text:t;">
                <w:txbxContent>
                  <w:p w14:paraId="2F40E021">
                    <w:pPr>
                      <w:pStyle w:val="18"/>
                      <w:ind w:firstLine="360"/>
                    </w:pPr>
                    <w:r>
                      <w:fldChar w:fldCharType="begin"/>
                    </w:r>
                    <w:r>
                      <w:instrText xml:space="preserve"> PAGE  \* MERGEFORMAT </w:instrText>
                    </w:r>
                    <w:r>
                      <w:fldChar w:fldCharType="separate"/>
                    </w:r>
                    <w:r>
                      <w:t>109</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8422F">
    <w:pPr>
      <w:pBdr>
        <w:bottom w:val="none" w:color="auto" w:sz="0" w:space="1"/>
      </w:pBdr>
      <w:tabs>
        <w:tab w:val="center" w:pos="4213"/>
      </w:tabs>
      <w:ind w:firstLine="400"/>
      <w:jc w:val="center"/>
      <w:rPr>
        <w:sz w:val="20"/>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BA9C4">
    <w:pPr>
      <w:pStyle w:val="1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FF9EAF">
    <w:pPr>
      <w:pStyle w:val="1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577B1">
    <w:pPr>
      <w:pBdr>
        <w:bottom w:val="none" w:color="auto" w:sz="0" w:space="1"/>
      </w:pBdr>
      <w:tabs>
        <w:tab w:val="center" w:pos="4213"/>
      </w:tabs>
      <w:ind w:firstLine="0" w:firstLineChars="0"/>
      <w:jc w:val="both"/>
      <w:rPr>
        <w:sz w:val="20"/>
        <w:szCs w:val="2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4C491F">
    <w:pPr>
      <w:tabs>
        <w:tab w:val="center" w:pos="4153"/>
        <w:tab w:val="right" w:pos="8306"/>
      </w:tabs>
      <w:ind w:firstLine="48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707C1">
    <w:pPr>
      <w:tabs>
        <w:tab w:val="center" w:pos="4153"/>
        <w:tab w:val="right" w:pos="8306"/>
      </w:tabs>
      <w:ind w:firstLine="48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F023B5">
    <w:pPr>
      <w:spacing w:line="14" w:lineRule="auto"/>
      <w:ind w:firstLine="40"/>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7FEA3">
    <w:pPr>
      <w:tabs>
        <w:tab w:val="center" w:pos="4153"/>
        <w:tab w:val="right" w:pos="8306"/>
      </w:tabs>
      <w:ind w:firstLine="0" w:firstLineChars="0"/>
      <w:jc w:val="both"/>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01828">
    <w:pPr>
      <w:spacing w:before="18" w:line="227" w:lineRule="auto"/>
      <w:ind w:firstLine="400"/>
      <w:jc w:val="center"/>
      <w:rPr>
        <w:rFonts w:ascii="宋体" w:hAnsi="宋体" w:cs="宋体"/>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416EE9"/>
    <w:multiLevelType w:val="singleLevel"/>
    <w:tmpl w:val="9C416EE9"/>
    <w:lvl w:ilvl="0" w:tentative="0">
      <w:start w:val="1"/>
      <w:numFmt w:val="decimal"/>
      <w:suff w:val="nothing"/>
      <w:lvlText w:val="（%1）"/>
      <w:lvlJc w:val="left"/>
      <w:rPr>
        <w:rFonts w:hint="default" w:ascii="Times New Roman" w:hAnsi="Times New Roman" w:cs="Times New Roman"/>
        <w:sz w:val="24"/>
        <w:szCs w:val="24"/>
      </w:rPr>
    </w:lvl>
  </w:abstractNum>
  <w:abstractNum w:abstractNumId="1">
    <w:nsid w:val="AAF020A9"/>
    <w:multiLevelType w:val="singleLevel"/>
    <w:tmpl w:val="AAF020A9"/>
    <w:lvl w:ilvl="0" w:tentative="0">
      <w:start w:val="1"/>
      <w:numFmt w:val="decimal"/>
      <w:suff w:val="nothing"/>
      <w:lvlText w:val="（%1）"/>
      <w:lvlJc w:val="left"/>
      <w:rPr>
        <w:rFonts w:hint="default" w:ascii="Times New Roman" w:hAnsi="Times New Roman" w:cs="Times New Roman"/>
        <w:sz w:val="24"/>
        <w:szCs w:val="24"/>
      </w:rPr>
    </w:lvl>
  </w:abstractNum>
  <w:abstractNum w:abstractNumId="2">
    <w:nsid w:val="B71BC09E"/>
    <w:multiLevelType w:val="singleLevel"/>
    <w:tmpl w:val="B71BC09E"/>
    <w:lvl w:ilvl="0" w:tentative="0">
      <w:start w:val="1"/>
      <w:numFmt w:val="decimal"/>
      <w:suff w:val="nothing"/>
      <w:lvlText w:val="（%1）"/>
      <w:lvlJc w:val="left"/>
    </w:lvl>
  </w:abstractNum>
  <w:abstractNum w:abstractNumId="3">
    <w:nsid w:val="B762E7F2"/>
    <w:multiLevelType w:val="singleLevel"/>
    <w:tmpl w:val="B762E7F2"/>
    <w:lvl w:ilvl="0" w:tentative="0">
      <w:start w:val="2"/>
      <w:numFmt w:val="decimal"/>
      <w:lvlText w:val="%1)"/>
      <w:lvlJc w:val="left"/>
      <w:pPr>
        <w:tabs>
          <w:tab w:val="left" w:pos="312"/>
        </w:tabs>
      </w:pPr>
    </w:lvl>
  </w:abstractNum>
  <w:abstractNum w:abstractNumId="4">
    <w:nsid w:val="BA7B9C83"/>
    <w:multiLevelType w:val="singleLevel"/>
    <w:tmpl w:val="BA7B9C83"/>
    <w:lvl w:ilvl="0" w:tentative="0">
      <w:start w:val="1"/>
      <w:numFmt w:val="decimal"/>
      <w:suff w:val="nothing"/>
      <w:lvlText w:val="（%1）"/>
      <w:lvlJc w:val="left"/>
    </w:lvl>
  </w:abstractNum>
  <w:abstractNum w:abstractNumId="5">
    <w:nsid w:val="BAFA5068"/>
    <w:multiLevelType w:val="singleLevel"/>
    <w:tmpl w:val="BAFA5068"/>
    <w:lvl w:ilvl="0" w:tentative="0">
      <w:start w:val="1"/>
      <w:numFmt w:val="decimal"/>
      <w:suff w:val="nothing"/>
      <w:lvlText w:val="%1、"/>
      <w:lvlJc w:val="left"/>
    </w:lvl>
  </w:abstractNum>
  <w:abstractNum w:abstractNumId="6">
    <w:nsid w:val="E0D69662"/>
    <w:multiLevelType w:val="singleLevel"/>
    <w:tmpl w:val="E0D69662"/>
    <w:lvl w:ilvl="0" w:tentative="0">
      <w:start w:val="1"/>
      <w:numFmt w:val="decimal"/>
      <w:suff w:val="nothing"/>
      <w:lvlText w:val="（%1）"/>
      <w:lvlJc w:val="left"/>
      <w:pPr>
        <w:ind w:left="-564"/>
      </w:pPr>
    </w:lvl>
  </w:abstractNum>
  <w:abstractNum w:abstractNumId="7">
    <w:nsid w:val="FA8E000B"/>
    <w:multiLevelType w:val="singleLevel"/>
    <w:tmpl w:val="FA8E000B"/>
    <w:lvl w:ilvl="0" w:tentative="0">
      <w:start w:val="1"/>
      <w:numFmt w:val="decimal"/>
      <w:suff w:val="nothing"/>
      <w:lvlText w:val="（%1）"/>
      <w:lvlJc w:val="left"/>
    </w:lvl>
  </w:abstractNum>
  <w:abstractNum w:abstractNumId="8">
    <w:nsid w:val="0A8387CB"/>
    <w:multiLevelType w:val="singleLevel"/>
    <w:tmpl w:val="0A8387CB"/>
    <w:lvl w:ilvl="0" w:tentative="0">
      <w:start w:val="6"/>
      <w:numFmt w:val="chineseCounting"/>
      <w:suff w:val="nothing"/>
      <w:lvlText w:val="%1、"/>
      <w:lvlJc w:val="left"/>
      <w:rPr>
        <w:rFonts w:hint="eastAsia"/>
      </w:rPr>
    </w:lvl>
  </w:abstractNum>
  <w:abstractNum w:abstractNumId="9">
    <w:nsid w:val="226AE371"/>
    <w:multiLevelType w:val="singleLevel"/>
    <w:tmpl w:val="226AE371"/>
    <w:lvl w:ilvl="0" w:tentative="0">
      <w:start w:val="8"/>
      <w:numFmt w:val="decimal"/>
      <w:suff w:val="nothing"/>
      <w:lvlText w:val="%1、"/>
      <w:lvlJc w:val="left"/>
    </w:lvl>
  </w:abstractNum>
  <w:abstractNum w:abstractNumId="10">
    <w:nsid w:val="24FB1354"/>
    <w:multiLevelType w:val="singleLevel"/>
    <w:tmpl w:val="24FB1354"/>
    <w:lvl w:ilvl="0" w:tentative="0">
      <w:start w:val="1"/>
      <w:numFmt w:val="decimal"/>
      <w:suff w:val="nothing"/>
      <w:lvlText w:val="%1、"/>
      <w:lvlJc w:val="left"/>
    </w:lvl>
  </w:abstractNum>
  <w:abstractNum w:abstractNumId="11">
    <w:nsid w:val="475B0BC8"/>
    <w:multiLevelType w:val="singleLevel"/>
    <w:tmpl w:val="475B0BC8"/>
    <w:lvl w:ilvl="0" w:tentative="0">
      <w:start w:val="2"/>
      <w:numFmt w:val="decimal"/>
      <w:suff w:val="nothing"/>
      <w:lvlText w:val="%1、"/>
      <w:lvlJc w:val="left"/>
    </w:lvl>
  </w:abstractNum>
  <w:abstractNum w:abstractNumId="12">
    <w:nsid w:val="4F76FF03"/>
    <w:multiLevelType w:val="singleLevel"/>
    <w:tmpl w:val="4F76FF03"/>
    <w:lvl w:ilvl="0" w:tentative="0">
      <w:start w:val="1"/>
      <w:numFmt w:val="decimal"/>
      <w:suff w:val="nothing"/>
      <w:lvlText w:val="%1、"/>
      <w:lvlJc w:val="left"/>
    </w:lvl>
  </w:abstractNum>
  <w:abstractNum w:abstractNumId="13">
    <w:nsid w:val="5CDD800E"/>
    <w:multiLevelType w:val="multilevel"/>
    <w:tmpl w:val="5CDD800E"/>
    <w:lvl w:ilvl="0" w:tentative="0">
      <w:start w:val="1"/>
      <w:numFmt w:val="decimal"/>
      <w:suff w:val="space"/>
      <w:lvlText w:val="%1"/>
      <w:lvlJc w:val="left"/>
      <w:pPr>
        <w:ind w:left="0" w:firstLine="0"/>
      </w:pPr>
      <w:rPr>
        <w:rFonts w:hint="default"/>
      </w:r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4">
    <w:nsid w:val="61A35AB0"/>
    <w:multiLevelType w:val="singleLevel"/>
    <w:tmpl w:val="61A35AB0"/>
    <w:lvl w:ilvl="0" w:tentative="0">
      <w:start w:val="2"/>
      <w:numFmt w:val="decimal"/>
      <w:suff w:val="nothing"/>
      <w:lvlText w:val="（%1）"/>
      <w:lvlJc w:val="left"/>
    </w:lvl>
  </w:abstractNum>
  <w:abstractNum w:abstractNumId="15">
    <w:nsid w:val="7967E8A0"/>
    <w:multiLevelType w:val="singleLevel"/>
    <w:tmpl w:val="7967E8A0"/>
    <w:lvl w:ilvl="0" w:tentative="0">
      <w:start w:val="14"/>
      <w:numFmt w:val="upperLetter"/>
      <w:suff w:val="nothing"/>
      <w:lvlText w:val="%1-"/>
      <w:lvlJc w:val="left"/>
    </w:lvl>
  </w:abstractNum>
  <w:num w:numId="1">
    <w:abstractNumId w:val="5"/>
  </w:num>
  <w:num w:numId="2">
    <w:abstractNumId w:val="2"/>
  </w:num>
  <w:num w:numId="3">
    <w:abstractNumId w:val="9"/>
  </w:num>
  <w:num w:numId="4">
    <w:abstractNumId w:val="14"/>
  </w:num>
  <w:num w:numId="5">
    <w:abstractNumId w:val="6"/>
  </w:num>
  <w:num w:numId="6">
    <w:abstractNumId w:val="10"/>
  </w:num>
  <w:num w:numId="7">
    <w:abstractNumId w:val="3"/>
  </w:num>
  <w:num w:numId="8">
    <w:abstractNumId w:val="12"/>
  </w:num>
  <w:num w:numId="9">
    <w:abstractNumId w:val="1"/>
  </w:num>
  <w:num w:numId="10">
    <w:abstractNumId w:val="15"/>
  </w:num>
  <w:num w:numId="11">
    <w:abstractNumId w:val="11"/>
  </w:num>
  <w:num w:numId="12">
    <w:abstractNumId w:val="8"/>
  </w:num>
  <w:num w:numId="13">
    <w:abstractNumId w:val="4"/>
  </w:num>
  <w:num w:numId="14">
    <w:abstractNumId w:val="13"/>
  </w:num>
  <w:num w:numId="15">
    <w:abstractNumId w:val="7"/>
  </w:num>
  <w:num w:numId="1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联想用户">
    <w15:presenceInfo w15:providerId="None" w15:userId="联想用户"/>
  </w15:person>
  <w15:person w15:author="薛凡">
    <w15:presenceInfo w15:providerId="WPS Office" w15:userId="41660762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105"/>
  <w:drawingGridVerticalSpacing w:val="168"/>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mZWIzNDg2MmIzZjExOTIzMmViNTBmYTMwYTk0ZWYifQ=="/>
    <w:docVar w:name="KSO_WPS_MARK_KEY" w:val="c623f3f9-06ea-4f5f-95a3-d219ffbd4787"/>
  </w:docVars>
  <w:rsids>
    <w:rsidRoot w:val="00172A27"/>
    <w:rsid w:val="000023D7"/>
    <w:rsid w:val="000025FE"/>
    <w:rsid w:val="0000264C"/>
    <w:rsid w:val="0000797B"/>
    <w:rsid w:val="00010072"/>
    <w:rsid w:val="00011738"/>
    <w:rsid w:val="00012F18"/>
    <w:rsid w:val="000139C5"/>
    <w:rsid w:val="0001402D"/>
    <w:rsid w:val="00020650"/>
    <w:rsid w:val="000214C2"/>
    <w:rsid w:val="000216A7"/>
    <w:rsid w:val="00022E63"/>
    <w:rsid w:val="00023CF2"/>
    <w:rsid w:val="00023E8B"/>
    <w:rsid w:val="00025721"/>
    <w:rsid w:val="00026992"/>
    <w:rsid w:val="00032C77"/>
    <w:rsid w:val="000340A4"/>
    <w:rsid w:val="00037C26"/>
    <w:rsid w:val="00041DCB"/>
    <w:rsid w:val="000425C9"/>
    <w:rsid w:val="00043370"/>
    <w:rsid w:val="000438EC"/>
    <w:rsid w:val="00050AF9"/>
    <w:rsid w:val="0005319B"/>
    <w:rsid w:val="000534DD"/>
    <w:rsid w:val="000544C1"/>
    <w:rsid w:val="00055887"/>
    <w:rsid w:val="0006187A"/>
    <w:rsid w:val="00062F7F"/>
    <w:rsid w:val="00070306"/>
    <w:rsid w:val="00082030"/>
    <w:rsid w:val="00090E0C"/>
    <w:rsid w:val="00091E91"/>
    <w:rsid w:val="00094F14"/>
    <w:rsid w:val="00095282"/>
    <w:rsid w:val="00095C48"/>
    <w:rsid w:val="00096687"/>
    <w:rsid w:val="000A1366"/>
    <w:rsid w:val="000A1FFB"/>
    <w:rsid w:val="000A46C1"/>
    <w:rsid w:val="000A4E0D"/>
    <w:rsid w:val="000A5489"/>
    <w:rsid w:val="000A5AAD"/>
    <w:rsid w:val="000A6266"/>
    <w:rsid w:val="000A786F"/>
    <w:rsid w:val="000B1292"/>
    <w:rsid w:val="000B38AA"/>
    <w:rsid w:val="000B4220"/>
    <w:rsid w:val="000B4FE7"/>
    <w:rsid w:val="000B6A74"/>
    <w:rsid w:val="000B6DC1"/>
    <w:rsid w:val="000C264A"/>
    <w:rsid w:val="000C38F2"/>
    <w:rsid w:val="000C6D0B"/>
    <w:rsid w:val="000C7570"/>
    <w:rsid w:val="000D15B2"/>
    <w:rsid w:val="000D1716"/>
    <w:rsid w:val="000D17C3"/>
    <w:rsid w:val="000D2332"/>
    <w:rsid w:val="000D3343"/>
    <w:rsid w:val="000D3AED"/>
    <w:rsid w:val="000D4B06"/>
    <w:rsid w:val="000D56C8"/>
    <w:rsid w:val="000E0184"/>
    <w:rsid w:val="000E138F"/>
    <w:rsid w:val="000E4086"/>
    <w:rsid w:val="000E5D15"/>
    <w:rsid w:val="000E744A"/>
    <w:rsid w:val="000E7FEE"/>
    <w:rsid w:val="000F0856"/>
    <w:rsid w:val="000F0F71"/>
    <w:rsid w:val="000F203B"/>
    <w:rsid w:val="000F2900"/>
    <w:rsid w:val="000F34B3"/>
    <w:rsid w:val="000F37B5"/>
    <w:rsid w:val="000F4B11"/>
    <w:rsid w:val="000F6637"/>
    <w:rsid w:val="00102739"/>
    <w:rsid w:val="00102773"/>
    <w:rsid w:val="0010367E"/>
    <w:rsid w:val="001101C8"/>
    <w:rsid w:val="0011200C"/>
    <w:rsid w:val="001147ED"/>
    <w:rsid w:val="00114D05"/>
    <w:rsid w:val="00121E10"/>
    <w:rsid w:val="00122690"/>
    <w:rsid w:val="001240A1"/>
    <w:rsid w:val="001243BA"/>
    <w:rsid w:val="00125E27"/>
    <w:rsid w:val="00126D8D"/>
    <w:rsid w:val="0013010D"/>
    <w:rsid w:val="001306B7"/>
    <w:rsid w:val="00136318"/>
    <w:rsid w:val="001373CC"/>
    <w:rsid w:val="001373D6"/>
    <w:rsid w:val="00140092"/>
    <w:rsid w:val="001400C4"/>
    <w:rsid w:val="00140A1E"/>
    <w:rsid w:val="00142DC8"/>
    <w:rsid w:val="00143579"/>
    <w:rsid w:val="00145F1B"/>
    <w:rsid w:val="0014686D"/>
    <w:rsid w:val="00146BB3"/>
    <w:rsid w:val="0014787A"/>
    <w:rsid w:val="00150987"/>
    <w:rsid w:val="001509A1"/>
    <w:rsid w:val="00153107"/>
    <w:rsid w:val="00153961"/>
    <w:rsid w:val="001566EB"/>
    <w:rsid w:val="001578FD"/>
    <w:rsid w:val="001615A4"/>
    <w:rsid w:val="00161AB3"/>
    <w:rsid w:val="0016604E"/>
    <w:rsid w:val="001677A2"/>
    <w:rsid w:val="00167D0F"/>
    <w:rsid w:val="00172A27"/>
    <w:rsid w:val="001731BE"/>
    <w:rsid w:val="001734B5"/>
    <w:rsid w:val="00175708"/>
    <w:rsid w:val="00176DAC"/>
    <w:rsid w:val="00177352"/>
    <w:rsid w:val="001805AA"/>
    <w:rsid w:val="00181250"/>
    <w:rsid w:val="0018216B"/>
    <w:rsid w:val="00184E06"/>
    <w:rsid w:val="0018604C"/>
    <w:rsid w:val="001867E9"/>
    <w:rsid w:val="001870EE"/>
    <w:rsid w:val="0018734A"/>
    <w:rsid w:val="001956DC"/>
    <w:rsid w:val="00195D7F"/>
    <w:rsid w:val="001970D8"/>
    <w:rsid w:val="00197335"/>
    <w:rsid w:val="001A009E"/>
    <w:rsid w:val="001A147B"/>
    <w:rsid w:val="001A1C49"/>
    <w:rsid w:val="001A2583"/>
    <w:rsid w:val="001A29B3"/>
    <w:rsid w:val="001A3A75"/>
    <w:rsid w:val="001A60B6"/>
    <w:rsid w:val="001B429D"/>
    <w:rsid w:val="001B637B"/>
    <w:rsid w:val="001C08DC"/>
    <w:rsid w:val="001C2418"/>
    <w:rsid w:val="001C2B96"/>
    <w:rsid w:val="001D0547"/>
    <w:rsid w:val="001D1917"/>
    <w:rsid w:val="001D2A81"/>
    <w:rsid w:val="001D2EA1"/>
    <w:rsid w:val="001D35B6"/>
    <w:rsid w:val="001D5B68"/>
    <w:rsid w:val="001D632F"/>
    <w:rsid w:val="001E0602"/>
    <w:rsid w:val="001E2912"/>
    <w:rsid w:val="001E32DD"/>
    <w:rsid w:val="001E45AF"/>
    <w:rsid w:val="001E785F"/>
    <w:rsid w:val="001F24A8"/>
    <w:rsid w:val="001F30AD"/>
    <w:rsid w:val="001F419F"/>
    <w:rsid w:val="00200269"/>
    <w:rsid w:val="002037AF"/>
    <w:rsid w:val="0020389A"/>
    <w:rsid w:val="00204EBE"/>
    <w:rsid w:val="002053FD"/>
    <w:rsid w:val="00212F5B"/>
    <w:rsid w:val="00213065"/>
    <w:rsid w:val="00214571"/>
    <w:rsid w:val="00214971"/>
    <w:rsid w:val="0021582A"/>
    <w:rsid w:val="00216DB3"/>
    <w:rsid w:val="00222094"/>
    <w:rsid w:val="00222481"/>
    <w:rsid w:val="0022706F"/>
    <w:rsid w:val="00232CF6"/>
    <w:rsid w:val="00235973"/>
    <w:rsid w:val="00240D71"/>
    <w:rsid w:val="0024282B"/>
    <w:rsid w:val="002459D0"/>
    <w:rsid w:val="00246A81"/>
    <w:rsid w:val="0025132D"/>
    <w:rsid w:val="0025369B"/>
    <w:rsid w:val="00253A5C"/>
    <w:rsid w:val="00255866"/>
    <w:rsid w:val="00255BA9"/>
    <w:rsid w:val="00256FD8"/>
    <w:rsid w:val="00261269"/>
    <w:rsid w:val="00261A45"/>
    <w:rsid w:val="00262D7E"/>
    <w:rsid w:val="00262E33"/>
    <w:rsid w:val="00263974"/>
    <w:rsid w:val="00266D74"/>
    <w:rsid w:val="00271C1A"/>
    <w:rsid w:val="00274D79"/>
    <w:rsid w:val="00276BB1"/>
    <w:rsid w:val="0027701D"/>
    <w:rsid w:val="0027746B"/>
    <w:rsid w:val="002802A6"/>
    <w:rsid w:val="002857F1"/>
    <w:rsid w:val="0028666E"/>
    <w:rsid w:val="00290335"/>
    <w:rsid w:val="00290B8B"/>
    <w:rsid w:val="0029598B"/>
    <w:rsid w:val="00297AE4"/>
    <w:rsid w:val="002A0E29"/>
    <w:rsid w:val="002A0E4E"/>
    <w:rsid w:val="002A4294"/>
    <w:rsid w:val="002B2BBF"/>
    <w:rsid w:val="002B2DA3"/>
    <w:rsid w:val="002C06FC"/>
    <w:rsid w:val="002C1C21"/>
    <w:rsid w:val="002C2056"/>
    <w:rsid w:val="002C253E"/>
    <w:rsid w:val="002C394B"/>
    <w:rsid w:val="002C5C89"/>
    <w:rsid w:val="002C63C7"/>
    <w:rsid w:val="002D3C92"/>
    <w:rsid w:val="002E0B2A"/>
    <w:rsid w:val="002E1988"/>
    <w:rsid w:val="002E30FB"/>
    <w:rsid w:val="002E382B"/>
    <w:rsid w:val="002E4C6C"/>
    <w:rsid w:val="002E5718"/>
    <w:rsid w:val="002E612F"/>
    <w:rsid w:val="002E6546"/>
    <w:rsid w:val="002F35BC"/>
    <w:rsid w:val="002F5D70"/>
    <w:rsid w:val="00300026"/>
    <w:rsid w:val="0030215C"/>
    <w:rsid w:val="003024E5"/>
    <w:rsid w:val="00304166"/>
    <w:rsid w:val="00305A91"/>
    <w:rsid w:val="003103C5"/>
    <w:rsid w:val="00312C12"/>
    <w:rsid w:val="00316B6D"/>
    <w:rsid w:val="00317314"/>
    <w:rsid w:val="003230A3"/>
    <w:rsid w:val="0032577A"/>
    <w:rsid w:val="0032624B"/>
    <w:rsid w:val="0033052F"/>
    <w:rsid w:val="00332315"/>
    <w:rsid w:val="00332625"/>
    <w:rsid w:val="00332D6B"/>
    <w:rsid w:val="00333A65"/>
    <w:rsid w:val="00336D9F"/>
    <w:rsid w:val="003379CF"/>
    <w:rsid w:val="00337C89"/>
    <w:rsid w:val="003524A5"/>
    <w:rsid w:val="00352745"/>
    <w:rsid w:val="0035303D"/>
    <w:rsid w:val="00354BF0"/>
    <w:rsid w:val="003551AC"/>
    <w:rsid w:val="00356AB9"/>
    <w:rsid w:val="003614FA"/>
    <w:rsid w:val="00365648"/>
    <w:rsid w:val="0037285A"/>
    <w:rsid w:val="00374021"/>
    <w:rsid w:val="00374378"/>
    <w:rsid w:val="00376074"/>
    <w:rsid w:val="00376DCC"/>
    <w:rsid w:val="003823F1"/>
    <w:rsid w:val="00382B2B"/>
    <w:rsid w:val="00383857"/>
    <w:rsid w:val="00385AA1"/>
    <w:rsid w:val="00387252"/>
    <w:rsid w:val="0039092C"/>
    <w:rsid w:val="003915F8"/>
    <w:rsid w:val="003915FA"/>
    <w:rsid w:val="003A24E7"/>
    <w:rsid w:val="003A2A1F"/>
    <w:rsid w:val="003A449D"/>
    <w:rsid w:val="003A5A97"/>
    <w:rsid w:val="003A5F5B"/>
    <w:rsid w:val="003A76CB"/>
    <w:rsid w:val="003B611B"/>
    <w:rsid w:val="003B7C0B"/>
    <w:rsid w:val="003C2FAD"/>
    <w:rsid w:val="003C3CA7"/>
    <w:rsid w:val="003C6144"/>
    <w:rsid w:val="003C78B1"/>
    <w:rsid w:val="003D0D57"/>
    <w:rsid w:val="003D17E2"/>
    <w:rsid w:val="003D1DA7"/>
    <w:rsid w:val="003D2601"/>
    <w:rsid w:val="003D2E93"/>
    <w:rsid w:val="003D46BF"/>
    <w:rsid w:val="003D59D1"/>
    <w:rsid w:val="003D5B1E"/>
    <w:rsid w:val="003D5DAC"/>
    <w:rsid w:val="003D63DD"/>
    <w:rsid w:val="003D6E87"/>
    <w:rsid w:val="003E03F9"/>
    <w:rsid w:val="003E0C48"/>
    <w:rsid w:val="003E2C4D"/>
    <w:rsid w:val="003E62B0"/>
    <w:rsid w:val="003E6E62"/>
    <w:rsid w:val="003F0F59"/>
    <w:rsid w:val="003F2B97"/>
    <w:rsid w:val="003F509B"/>
    <w:rsid w:val="003F61CE"/>
    <w:rsid w:val="00403469"/>
    <w:rsid w:val="00403795"/>
    <w:rsid w:val="0040676C"/>
    <w:rsid w:val="00411B80"/>
    <w:rsid w:val="00416668"/>
    <w:rsid w:val="004176E1"/>
    <w:rsid w:val="004179C6"/>
    <w:rsid w:val="004225D5"/>
    <w:rsid w:val="00422F87"/>
    <w:rsid w:val="00425229"/>
    <w:rsid w:val="004263BC"/>
    <w:rsid w:val="00430F9C"/>
    <w:rsid w:val="0043106A"/>
    <w:rsid w:val="00431E13"/>
    <w:rsid w:val="004329D2"/>
    <w:rsid w:val="0043751F"/>
    <w:rsid w:val="00440FF9"/>
    <w:rsid w:val="0044192E"/>
    <w:rsid w:val="00441A0E"/>
    <w:rsid w:val="004457EF"/>
    <w:rsid w:val="004478FD"/>
    <w:rsid w:val="004514DA"/>
    <w:rsid w:val="004514E2"/>
    <w:rsid w:val="00453E71"/>
    <w:rsid w:val="00454EB5"/>
    <w:rsid w:val="00455C2B"/>
    <w:rsid w:val="004565A5"/>
    <w:rsid w:val="00456973"/>
    <w:rsid w:val="00461F46"/>
    <w:rsid w:val="00462B45"/>
    <w:rsid w:val="00464AC0"/>
    <w:rsid w:val="00464B6D"/>
    <w:rsid w:val="00465118"/>
    <w:rsid w:val="00465D0C"/>
    <w:rsid w:val="00466666"/>
    <w:rsid w:val="00471C9A"/>
    <w:rsid w:val="00472F8C"/>
    <w:rsid w:val="0047327C"/>
    <w:rsid w:val="004762FB"/>
    <w:rsid w:val="0047724D"/>
    <w:rsid w:val="0048371C"/>
    <w:rsid w:val="00483ECB"/>
    <w:rsid w:val="00485A00"/>
    <w:rsid w:val="0048768E"/>
    <w:rsid w:val="00487F62"/>
    <w:rsid w:val="00491F6A"/>
    <w:rsid w:val="00492A0F"/>
    <w:rsid w:val="004948F5"/>
    <w:rsid w:val="0049654F"/>
    <w:rsid w:val="004968C4"/>
    <w:rsid w:val="004A0C59"/>
    <w:rsid w:val="004A335C"/>
    <w:rsid w:val="004A33ED"/>
    <w:rsid w:val="004A3AD5"/>
    <w:rsid w:val="004A6C72"/>
    <w:rsid w:val="004A7340"/>
    <w:rsid w:val="004B180E"/>
    <w:rsid w:val="004B1EB2"/>
    <w:rsid w:val="004B72CD"/>
    <w:rsid w:val="004B7BA2"/>
    <w:rsid w:val="004C01F8"/>
    <w:rsid w:val="004C0D84"/>
    <w:rsid w:val="004C0FBA"/>
    <w:rsid w:val="004C2693"/>
    <w:rsid w:val="004C26E3"/>
    <w:rsid w:val="004C27B5"/>
    <w:rsid w:val="004C2BA0"/>
    <w:rsid w:val="004C3928"/>
    <w:rsid w:val="004C467D"/>
    <w:rsid w:val="004C48B1"/>
    <w:rsid w:val="004C546B"/>
    <w:rsid w:val="004C6CCD"/>
    <w:rsid w:val="004D032B"/>
    <w:rsid w:val="004D04BE"/>
    <w:rsid w:val="004D1FCB"/>
    <w:rsid w:val="004D479E"/>
    <w:rsid w:val="004D48AA"/>
    <w:rsid w:val="004D54CC"/>
    <w:rsid w:val="004D6C7B"/>
    <w:rsid w:val="004D73FB"/>
    <w:rsid w:val="004D75FB"/>
    <w:rsid w:val="004D7E40"/>
    <w:rsid w:val="004E4193"/>
    <w:rsid w:val="004E4C31"/>
    <w:rsid w:val="004E4CBD"/>
    <w:rsid w:val="004E56BA"/>
    <w:rsid w:val="004E7A46"/>
    <w:rsid w:val="004F2E3D"/>
    <w:rsid w:val="004F4C97"/>
    <w:rsid w:val="004F74E1"/>
    <w:rsid w:val="004F7775"/>
    <w:rsid w:val="005010E0"/>
    <w:rsid w:val="00502724"/>
    <w:rsid w:val="00502852"/>
    <w:rsid w:val="0050311D"/>
    <w:rsid w:val="005062A9"/>
    <w:rsid w:val="00507001"/>
    <w:rsid w:val="005106AE"/>
    <w:rsid w:val="0051088B"/>
    <w:rsid w:val="005112C4"/>
    <w:rsid w:val="005142D5"/>
    <w:rsid w:val="00515A2A"/>
    <w:rsid w:val="00516185"/>
    <w:rsid w:val="005177AA"/>
    <w:rsid w:val="005204FC"/>
    <w:rsid w:val="00521718"/>
    <w:rsid w:val="005270D6"/>
    <w:rsid w:val="0053045F"/>
    <w:rsid w:val="00531A98"/>
    <w:rsid w:val="00536D4A"/>
    <w:rsid w:val="00537182"/>
    <w:rsid w:val="0053721A"/>
    <w:rsid w:val="00537C29"/>
    <w:rsid w:val="00540D93"/>
    <w:rsid w:val="00542D3D"/>
    <w:rsid w:val="00543A9D"/>
    <w:rsid w:val="00545C91"/>
    <w:rsid w:val="00551A93"/>
    <w:rsid w:val="00553BC0"/>
    <w:rsid w:val="00554CC4"/>
    <w:rsid w:val="00555254"/>
    <w:rsid w:val="0055574E"/>
    <w:rsid w:val="0055588A"/>
    <w:rsid w:val="00556127"/>
    <w:rsid w:val="00556450"/>
    <w:rsid w:val="00557A40"/>
    <w:rsid w:val="00560449"/>
    <w:rsid w:val="00561C95"/>
    <w:rsid w:val="00561F91"/>
    <w:rsid w:val="0056240B"/>
    <w:rsid w:val="0056342D"/>
    <w:rsid w:val="00564F88"/>
    <w:rsid w:val="00565E70"/>
    <w:rsid w:val="005716DC"/>
    <w:rsid w:val="00571C95"/>
    <w:rsid w:val="00572587"/>
    <w:rsid w:val="00581E0E"/>
    <w:rsid w:val="0058754B"/>
    <w:rsid w:val="005920F3"/>
    <w:rsid w:val="005922A6"/>
    <w:rsid w:val="005925A9"/>
    <w:rsid w:val="00593662"/>
    <w:rsid w:val="00594381"/>
    <w:rsid w:val="00596CDF"/>
    <w:rsid w:val="0059716B"/>
    <w:rsid w:val="00597F2B"/>
    <w:rsid w:val="005A0E68"/>
    <w:rsid w:val="005A12A8"/>
    <w:rsid w:val="005A6A57"/>
    <w:rsid w:val="005A7016"/>
    <w:rsid w:val="005B01B3"/>
    <w:rsid w:val="005B1778"/>
    <w:rsid w:val="005B257E"/>
    <w:rsid w:val="005B2D3A"/>
    <w:rsid w:val="005B3634"/>
    <w:rsid w:val="005B3BD6"/>
    <w:rsid w:val="005B43FB"/>
    <w:rsid w:val="005B65CC"/>
    <w:rsid w:val="005B66F2"/>
    <w:rsid w:val="005C053F"/>
    <w:rsid w:val="005C16EC"/>
    <w:rsid w:val="005C22FB"/>
    <w:rsid w:val="005C2FE2"/>
    <w:rsid w:val="005C3515"/>
    <w:rsid w:val="005C6289"/>
    <w:rsid w:val="005C77F4"/>
    <w:rsid w:val="005D061B"/>
    <w:rsid w:val="005D3736"/>
    <w:rsid w:val="005D46F2"/>
    <w:rsid w:val="005D6579"/>
    <w:rsid w:val="005D6F43"/>
    <w:rsid w:val="005E1D61"/>
    <w:rsid w:val="005E217C"/>
    <w:rsid w:val="005E43D1"/>
    <w:rsid w:val="005E49B2"/>
    <w:rsid w:val="005E4B49"/>
    <w:rsid w:val="005E515C"/>
    <w:rsid w:val="005F0300"/>
    <w:rsid w:val="005F3DA9"/>
    <w:rsid w:val="005F4B29"/>
    <w:rsid w:val="00600739"/>
    <w:rsid w:val="00601B83"/>
    <w:rsid w:val="006027D7"/>
    <w:rsid w:val="00603C3B"/>
    <w:rsid w:val="0060470E"/>
    <w:rsid w:val="00610DBC"/>
    <w:rsid w:val="00611C49"/>
    <w:rsid w:val="00611F2C"/>
    <w:rsid w:val="00614B27"/>
    <w:rsid w:val="00615B02"/>
    <w:rsid w:val="00617915"/>
    <w:rsid w:val="00620290"/>
    <w:rsid w:val="0062139F"/>
    <w:rsid w:val="00623513"/>
    <w:rsid w:val="00623601"/>
    <w:rsid w:val="00623ECD"/>
    <w:rsid w:val="006327A9"/>
    <w:rsid w:val="006335E2"/>
    <w:rsid w:val="006369E2"/>
    <w:rsid w:val="00636A79"/>
    <w:rsid w:val="0063762D"/>
    <w:rsid w:val="00640471"/>
    <w:rsid w:val="006422AB"/>
    <w:rsid w:val="006442C5"/>
    <w:rsid w:val="006500CF"/>
    <w:rsid w:val="006525D9"/>
    <w:rsid w:val="006529E8"/>
    <w:rsid w:val="00653FD7"/>
    <w:rsid w:val="00654A1A"/>
    <w:rsid w:val="00654B6C"/>
    <w:rsid w:val="00654D0D"/>
    <w:rsid w:val="006559F0"/>
    <w:rsid w:val="006569ED"/>
    <w:rsid w:val="006571C4"/>
    <w:rsid w:val="00657760"/>
    <w:rsid w:val="0066018B"/>
    <w:rsid w:val="006610D1"/>
    <w:rsid w:val="00670254"/>
    <w:rsid w:val="0067203F"/>
    <w:rsid w:val="0067307D"/>
    <w:rsid w:val="00673167"/>
    <w:rsid w:val="00674F9D"/>
    <w:rsid w:val="006757B2"/>
    <w:rsid w:val="006766EE"/>
    <w:rsid w:val="00676E10"/>
    <w:rsid w:val="0067780B"/>
    <w:rsid w:val="00677CE3"/>
    <w:rsid w:val="00681255"/>
    <w:rsid w:val="006817DA"/>
    <w:rsid w:val="0068345D"/>
    <w:rsid w:val="00683B53"/>
    <w:rsid w:val="006850C8"/>
    <w:rsid w:val="0068568A"/>
    <w:rsid w:val="0068651F"/>
    <w:rsid w:val="00686F9B"/>
    <w:rsid w:val="00687C19"/>
    <w:rsid w:val="00690A9C"/>
    <w:rsid w:val="00690D07"/>
    <w:rsid w:val="006948F6"/>
    <w:rsid w:val="00696119"/>
    <w:rsid w:val="006A0319"/>
    <w:rsid w:val="006A0417"/>
    <w:rsid w:val="006A3043"/>
    <w:rsid w:val="006A3868"/>
    <w:rsid w:val="006A40E0"/>
    <w:rsid w:val="006A65F9"/>
    <w:rsid w:val="006A6822"/>
    <w:rsid w:val="006A7F56"/>
    <w:rsid w:val="006B35F7"/>
    <w:rsid w:val="006B3EA1"/>
    <w:rsid w:val="006B6A25"/>
    <w:rsid w:val="006C05B5"/>
    <w:rsid w:val="006C292B"/>
    <w:rsid w:val="006C32A6"/>
    <w:rsid w:val="006C71BA"/>
    <w:rsid w:val="006D033B"/>
    <w:rsid w:val="006D044A"/>
    <w:rsid w:val="006D0694"/>
    <w:rsid w:val="006D55DA"/>
    <w:rsid w:val="006D6510"/>
    <w:rsid w:val="006E1181"/>
    <w:rsid w:val="006E13EC"/>
    <w:rsid w:val="006E1F2D"/>
    <w:rsid w:val="006E2B40"/>
    <w:rsid w:val="006E36CE"/>
    <w:rsid w:val="006E469D"/>
    <w:rsid w:val="006E5E3C"/>
    <w:rsid w:val="006E790E"/>
    <w:rsid w:val="006F18D5"/>
    <w:rsid w:val="006F2BBB"/>
    <w:rsid w:val="006F471C"/>
    <w:rsid w:val="006F47F8"/>
    <w:rsid w:val="006F610A"/>
    <w:rsid w:val="006F7B0E"/>
    <w:rsid w:val="0070155A"/>
    <w:rsid w:val="00701E21"/>
    <w:rsid w:val="0070201A"/>
    <w:rsid w:val="00702CA3"/>
    <w:rsid w:val="00702FB3"/>
    <w:rsid w:val="00704655"/>
    <w:rsid w:val="00710C93"/>
    <w:rsid w:val="007123A9"/>
    <w:rsid w:val="00714DBF"/>
    <w:rsid w:val="0071543F"/>
    <w:rsid w:val="0072508C"/>
    <w:rsid w:val="007264A4"/>
    <w:rsid w:val="00726FCE"/>
    <w:rsid w:val="007275F4"/>
    <w:rsid w:val="00731224"/>
    <w:rsid w:val="0073329D"/>
    <w:rsid w:val="007346D3"/>
    <w:rsid w:val="007356CB"/>
    <w:rsid w:val="0073652A"/>
    <w:rsid w:val="007368AB"/>
    <w:rsid w:val="00737D46"/>
    <w:rsid w:val="00742B20"/>
    <w:rsid w:val="00743A36"/>
    <w:rsid w:val="00743C95"/>
    <w:rsid w:val="00744EA2"/>
    <w:rsid w:val="007460E0"/>
    <w:rsid w:val="007576B4"/>
    <w:rsid w:val="007577F1"/>
    <w:rsid w:val="0076414A"/>
    <w:rsid w:val="007645C5"/>
    <w:rsid w:val="0076653D"/>
    <w:rsid w:val="007707BB"/>
    <w:rsid w:val="00772050"/>
    <w:rsid w:val="007720AF"/>
    <w:rsid w:val="00775955"/>
    <w:rsid w:val="00776EDE"/>
    <w:rsid w:val="007807AB"/>
    <w:rsid w:val="007813C5"/>
    <w:rsid w:val="00785015"/>
    <w:rsid w:val="007870F7"/>
    <w:rsid w:val="007875C7"/>
    <w:rsid w:val="00787A00"/>
    <w:rsid w:val="00790251"/>
    <w:rsid w:val="007924A1"/>
    <w:rsid w:val="007933D8"/>
    <w:rsid w:val="007949F6"/>
    <w:rsid w:val="007979FD"/>
    <w:rsid w:val="007A12B6"/>
    <w:rsid w:val="007A1732"/>
    <w:rsid w:val="007A3FAC"/>
    <w:rsid w:val="007A3FE9"/>
    <w:rsid w:val="007A77E2"/>
    <w:rsid w:val="007B1FC4"/>
    <w:rsid w:val="007B2766"/>
    <w:rsid w:val="007B5927"/>
    <w:rsid w:val="007B703E"/>
    <w:rsid w:val="007B78B7"/>
    <w:rsid w:val="007B7F6E"/>
    <w:rsid w:val="007C5ABF"/>
    <w:rsid w:val="007C6E46"/>
    <w:rsid w:val="007C7F7D"/>
    <w:rsid w:val="007D10E9"/>
    <w:rsid w:val="007D2F61"/>
    <w:rsid w:val="007D3620"/>
    <w:rsid w:val="007E04B2"/>
    <w:rsid w:val="007E121F"/>
    <w:rsid w:val="007E5F36"/>
    <w:rsid w:val="007E7ABF"/>
    <w:rsid w:val="007F0605"/>
    <w:rsid w:val="007F0A1D"/>
    <w:rsid w:val="007F35C5"/>
    <w:rsid w:val="007F48ED"/>
    <w:rsid w:val="007F49DE"/>
    <w:rsid w:val="007F5850"/>
    <w:rsid w:val="007F6A70"/>
    <w:rsid w:val="007F7596"/>
    <w:rsid w:val="007F769D"/>
    <w:rsid w:val="007F7993"/>
    <w:rsid w:val="007F7BD9"/>
    <w:rsid w:val="00800106"/>
    <w:rsid w:val="00800B34"/>
    <w:rsid w:val="008015BC"/>
    <w:rsid w:val="008020C1"/>
    <w:rsid w:val="0080336E"/>
    <w:rsid w:val="0080667C"/>
    <w:rsid w:val="0081017A"/>
    <w:rsid w:val="00813F43"/>
    <w:rsid w:val="008157DB"/>
    <w:rsid w:val="008210BC"/>
    <w:rsid w:val="0082197B"/>
    <w:rsid w:val="008231F1"/>
    <w:rsid w:val="008233AB"/>
    <w:rsid w:val="00823F0A"/>
    <w:rsid w:val="00825DA2"/>
    <w:rsid w:val="00827080"/>
    <w:rsid w:val="0082737A"/>
    <w:rsid w:val="00827A8B"/>
    <w:rsid w:val="008316B5"/>
    <w:rsid w:val="008344EC"/>
    <w:rsid w:val="008349D2"/>
    <w:rsid w:val="008368BA"/>
    <w:rsid w:val="00836A73"/>
    <w:rsid w:val="0084023D"/>
    <w:rsid w:val="0084222F"/>
    <w:rsid w:val="00843002"/>
    <w:rsid w:val="00845C6A"/>
    <w:rsid w:val="0085063B"/>
    <w:rsid w:val="00853CF5"/>
    <w:rsid w:val="00853EBB"/>
    <w:rsid w:val="008542A8"/>
    <w:rsid w:val="00854CC4"/>
    <w:rsid w:val="00855AD4"/>
    <w:rsid w:val="008574C0"/>
    <w:rsid w:val="00860011"/>
    <w:rsid w:val="00861F55"/>
    <w:rsid w:val="0086267A"/>
    <w:rsid w:val="008650FE"/>
    <w:rsid w:val="008660DC"/>
    <w:rsid w:val="0086748B"/>
    <w:rsid w:val="00870827"/>
    <w:rsid w:val="00871D11"/>
    <w:rsid w:val="00872CE7"/>
    <w:rsid w:val="00873561"/>
    <w:rsid w:val="00873FD7"/>
    <w:rsid w:val="00874337"/>
    <w:rsid w:val="00874E1B"/>
    <w:rsid w:val="00874F16"/>
    <w:rsid w:val="00874F52"/>
    <w:rsid w:val="008752C9"/>
    <w:rsid w:val="0087631B"/>
    <w:rsid w:val="0087633C"/>
    <w:rsid w:val="0088007B"/>
    <w:rsid w:val="00880792"/>
    <w:rsid w:val="00880C81"/>
    <w:rsid w:val="00884229"/>
    <w:rsid w:val="00884C41"/>
    <w:rsid w:val="00893677"/>
    <w:rsid w:val="00893D23"/>
    <w:rsid w:val="00893D86"/>
    <w:rsid w:val="00894D29"/>
    <w:rsid w:val="00897A12"/>
    <w:rsid w:val="008A0428"/>
    <w:rsid w:val="008A2039"/>
    <w:rsid w:val="008A3D44"/>
    <w:rsid w:val="008A4B53"/>
    <w:rsid w:val="008A4E96"/>
    <w:rsid w:val="008A6DB2"/>
    <w:rsid w:val="008A7EA1"/>
    <w:rsid w:val="008B336B"/>
    <w:rsid w:val="008B3A76"/>
    <w:rsid w:val="008B4C5A"/>
    <w:rsid w:val="008B536A"/>
    <w:rsid w:val="008D203B"/>
    <w:rsid w:val="008D2895"/>
    <w:rsid w:val="008D5B83"/>
    <w:rsid w:val="008D7068"/>
    <w:rsid w:val="008D712E"/>
    <w:rsid w:val="008D7F90"/>
    <w:rsid w:val="008E21A7"/>
    <w:rsid w:val="008F66E4"/>
    <w:rsid w:val="008F7590"/>
    <w:rsid w:val="0090046A"/>
    <w:rsid w:val="00901248"/>
    <w:rsid w:val="00902201"/>
    <w:rsid w:val="00902C8F"/>
    <w:rsid w:val="009048DE"/>
    <w:rsid w:val="00905152"/>
    <w:rsid w:val="00905E6A"/>
    <w:rsid w:val="00910C9B"/>
    <w:rsid w:val="00911DC2"/>
    <w:rsid w:val="00912794"/>
    <w:rsid w:val="009127A4"/>
    <w:rsid w:val="0091723F"/>
    <w:rsid w:val="009174D5"/>
    <w:rsid w:val="009208A1"/>
    <w:rsid w:val="00922814"/>
    <w:rsid w:val="009241BE"/>
    <w:rsid w:val="00925111"/>
    <w:rsid w:val="009274EC"/>
    <w:rsid w:val="00932CC7"/>
    <w:rsid w:val="009358E6"/>
    <w:rsid w:val="009359CC"/>
    <w:rsid w:val="009366F2"/>
    <w:rsid w:val="00941558"/>
    <w:rsid w:val="00946E72"/>
    <w:rsid w:val="00947B36"/>
    <w:rsid w:val="00950D24"/>
    <w:rsid w:val="00950DD1"/>
    <w:rsid w:val="00953F73"/>
    <w:rsid w:val="00955E50"/>
    <w:rsid w:val="00956665"/>
    <w:rsid w:val="0096185C"/>
    <w:rsid w:val="009623A9"/>
    <w:rsid w:val="00963C3D"/>
    <w:rsid w:val="009663EB"/>
    <w:rsid w:val="00966AE1"/>
    <w:rsid w:val="00967234"/>
    <w:rsid w:val="00967A1D"/>
    <w:rsid w:val="009701FE"/>
    <w:rsid w:val="00970756"/>
    <w:rsid w:val="0097089E"/>
    <w:rsid w:val="00970D3E"/>
    <w:rsid w:val="00971A45"/>
    <w:rsid w:val="00972E41"/>
    <w:rsid w:val="009732E8"/>
    <w:rsid w:val="00976B2C"/>
    <w:rsid w:val="00980C1F"/>
    <w:rsid w:val="00981488"/>
    <w:rsid w:val="009826B0"/>
    <w:rsid w:val="00983799"/>
    <w:rsid w:val="009848B7"/>
    <w:rsid w:val="00985D92"/>
    <w:rsid w:val="00986877"/>
    <w:rsid w:val="00987010"/>
    <w:rsid w:val="00990879"/>
    <w:rsid w:val="009909C2"/>
    <w:rsid w:val="00990F6B"/>
    <w:rsid w:val="00991249"/>
    <w:rsid w:val="00991A95"/>
    <w:rsid w:val="00994B63"/>
    <w:rsid w:val="00995CFE"/>
    <w:rsid w:val="009B26AA"/>
    <w:rsid w:val="009B57E8"/>
    <w:rsid w:val="009B5A66"/>
    <w:rsid w:val="009C2EFC"/>
    <w:rsid w:val="009C3658"/>
    <w:rsid w:val="009C5D8D"/>
    <w:rsid w:val="009D1135"/>
    <w:rsid w:val="009D146F"/>
    <w:rsid w:val="009D4835"/>
    <w:rsid w:val="009D4BE5"/>
    <w:rsid w:val="009D5154"/>
    <w:rsid w:val="009D7B8D"/>
    <w:rsid w:val="009E0CBA"/>
    <w:rsid w:val="009E1556"/>
    <w:rsid w:val="009E2F82"/>
    <w:rsid w:val="009E4486"/>
    <w:rsid w:val="009E4793"/>
    <w:rsid w:val="009E5673"/>
    <w:rsid w:val="009E63D2"/>
    <w:rsid w:val="009E7D05"/>
    <w:rsid w:val="009F0189"/>
    <w:rsid w:val="009F7053"/>
    <w:rsid w:val="00A006BD"/>
    <w:rsid w:val="00A009E4"/>
    <w:rsid w:val="00A05548"/>
    <w:rsid w:val="00A05AAB"/>
    <w:rsid w:val="00A07CAD"/>
    <w:rsid w:val="00A1184F"/>
    <w:rsid w:val="00A1399D"/>
    <w:rsid w:val="00A14247"/>
    <w:rsid w:val="00A148FE"/>
    <w:rsid w:val="00A15A6F"/>
    <w:rsid w:val="00A161C2"/>
    <w:rsid w:val="00A16EC3"/>
    <w:rsid w:val="00A17CD3"/>
    <w:rsid w:val="00A207D5"/>
    <w:rsid w:val="00A228BA"/>
    <w:rsid w:val="00A23130"/>
    <w:rsid w:val="00A2317D"/>
    <w:rsid w:val="00A24BE5"/>
    <w:rsid w:val="00A250EB"/>
    <w:rsid w:val="00A25505"/>
    <w:rsid w:val="00A25679"/>
    <w:rsid w:val="00A263C8"/>
    <w:rsid w:val="00A30423"/>
    <w:rsid w:val="00A32567"/>
    <w:rsid w:val="00A32F2F"/>
    <w:rsid w:val="00A3555A"/>
    <w:rsid w:val="00A358E6"/>
    <w:rsid w:val="00A35EF8"/>
    <w:rsid w:val="00A37A53"/>
    <w:rsid w:val="00A463A4"/>
    <w:rsid w:val="00A46C5C"/>
    <w:rsid w:val="00A476CE"/>
    <w:rsid w:val="00A51352"/>
    <w:rsid w:val="00A53CC8"/>
    <w:rsid w:val="00A56C54"/>
    <w:rsid w:val="00A608A6"/>
    <w:rsid w:val="00A620F9"/>
    <w:rsid w:val="00A6564E"/>
    <w:rsid w:val="00A67AEC"/>
    <w:rsid w:val="00A75F87"/>
    <w:rsid w:val="00A81810"/>
    <w:rsid w:val="00A84ED4"/>
    <w:rsid w:val="00A87B5E"/>
    <w:rsid w:val="00A934C6"/>
    <w:rsid w:val="00A937AF"/>
    <w:rsid w:val="00A96874"/>
    <w:rsid w:val="00AA45CC"/>
    <w:rsid w:val="00AA52EE"/>
    <w:rsid w:val="00AA53DA"/>
    <w:rsid w:val="00AA58B4"/>
    <w:rsid w:val="00AA6070"/>
    <w:rsid w:val="00AA6B32"/>
    <w:rsid w:val="00AA7BFE"/>
    <w:rsid w:val="00AB2B37"/>
    <w:rsid w:val="00AB3970"/>
    <w:rsid w:val="00AB529A"/>
    <w:rsid w:val="00AB6BE8"/>
    <w:rsid w:val="00AC0783"/>
    <w:rsid w:val="00AC2F28"/>
    <w:rsid w:val="00AC54C5"/>
    <w:rsid w:val="00AC5F16"/>
    <w:rsid w:val="00AC5FFE"/>
    <w:rsid w:val="00AD0FF2"/>
    <w:rsid w:val="00AD325D"/>
    <w:rsid w:val="00AD4198"/>
    <w:rsid w:val="00AD4579"/>
    <w:rsid w:val="00AE0357"/>
    <w:rsid w:val="00AE0B6A"/>
    <w:rsid w:val="00AE69C6"/>
    <w:rsid w:val="00AF3C94"/>
    <w:rsid w:val="00AF4341"/>
    <w:rsid w:val="00AF4E7A"/>
    <w:rsid w:val="00AF5CE5"/>
    <w:rsid w:val="00AF7E67"/>
    <w:rsid w:val="00B02380"/>
    <w:rsid w:val="00B036D8"/>
    <w:rsid w:val="00B03C42"/>
    <w:rsid w:val="00B04D68"/>
    <w:rsid w:val="00B0502A"/>
    <w:rsid w:val="00B057F5"/>
    <w:rsid w:val="00B06547"/>
    <w:rsid w:val="00B07399"/>
    <w:rsid w:val="00B07743"/>
    <w:rsid w:val="00B07B63"/>
    <w:rsid w:val="00B103F7"/>
    <w:rsid w:val="00B10DE1"/>
    <w:rsid w:val="00B12681"/>
    <w:rsid w:val="00B126E7"/>
    <w:rsid w:val="00B12F5E"/>
    <w:rsid w:val="00B133A2"/>
    <w:rsid w:val="00B21073"/>
    <w:rsid w:val="00B21B28"/>
    <w:rsid w:val="00B21B8A"/>
    <w:rsid w:val="00B21C08"/>
    <w:rsid w:val="00B22244"/>
    <w:rsid w:val="00B24B65"/>
    <w:rsid w:val="00B25094"/>
    <w:rsid w:val="00B254C0"/>
    <w:rsid w:val="00B30CE4"/>
    <w:rsid w:val="00B3278C"/>
    <w:rsid w:val="00B346E0"/>
    <w:rsid w:val="00B351F6"/>
    <w:rsid w:val="00B41681"/>
    <w:rsid w:val="00B41C2F"/>
    <w:rsid w:val="00B47575"/>
    <w:rsid w:val="00B475CB"/>
    <w:rsid w:val="00B50A98"/>
    <w:rsid w:val="00B513DA"/>
    <w:rsid w:val="00B5476A"/>
    <w:rsid w:val="00B548AC"/>
    <w:rsid w:val="00B54F82"/>
    <w:rsid w:val="00B6046E"/>
    <w:rsid w:val="00B61CE5"/>
    <w:rsid w:val="00B61EDF"/>
    <w:rsid w:val="00B6364D"/>
    <w:rsid w:val="00B66487"/>
    <w:rsid w:val="00B66820"/>
    <w:rsid w:val="00B6790A"/>
    <w:rsid w:val="00B7183D"/>
    <w:rsid w:val="00B73C49"/>
    <w:rsid w:val="00B73DE0"/>
    <w:rsid w:val="00B74704"/>
    <w:rsid w:val="00B74CBE"/>
    <w:rsid w:val="00B76A7C"/>
    <w:rsid w:val="00B805D0"/>
    <w:rsid w:val="00B813CA"/>
    <w:rsid w:val="00B82890"/>
    <w:rsid w:val="00B8583E"/>
    <w:rsid w:val="00B874D9"/>
    <w:rsid w:val="00B900BE"/>
    <w:rsid w:val="00B92263"/>
    <w:rsid w:val="00B92EBF"/>
    <w:rsid w:val="00B94814"/>
    <w:rsid w:val="00B948D5"/>
    <w:rsid w:val="00B96440"/>
    <w:rsid w:val="00B964B0"/>
    <w:rsid w:val="00B97FE3"/>
    <w:rsid w:val="00BA1E8C"/>
    <w:rsid w:val="00BA26C3"/>
    <w:rsid w:val="00BA2B19"/>
    <w:rsid w:val="00BA3A77"/>
    <w:rsid w:val="00BA5118"/>
    <w:rsid w:val="00BA5BB0"/>
    <w:rsid w:val="00BA7C75"/>
    <w:rsid w:val="00BB0352"/>
    <w:rsid w:val="00BB10BA"/>
    <w:rsid w:val="00BB46DA"/>
    <w:rsid w:val="00BB4960"/>
    <w:rsid w:val="00BB5A0E"/>
    <w:rsid w:val="00BB62E4"/>
    <w:rsid w:val="00BB6E8C"/>
    <w:rsid w:val="00BC14DC"/>
    <w:rsid w:val="00BC52A9"/>
    <w:rsid w:val="00BC7630"/>
    <w:rsid w:val="00BD1A30"/>
    <w:rsid w:val="00BD2189"/>
    <w:rsid w:val="00BD3376"/>
    <w:rsid w:val="00BD5DD4"/>
    <w:rsid w:val="00BD7859"/>
    <w:rsid w:val="00BE030D"/>
    <w:rsid w:val="00BE11B3"/>
    <w:rsid w:val="00BE221B"/>
    <w:rsid w:val="00BE3C2D"/>
    <w:rsid w:val="00BE50A9"/>
    <w:rsid w:val="00BE58E8"/>
    <w:rsid w:val="00BE63F3"/>
    <w:rsid w:val="00BF008F"/>
    <w:rsid w:val="00BF0D77"/>
    <w:rsid w:val="00BF26C8"/>
    <w:rsid w:val="00BF2D1B"/>
    <w:rsid w:val="00BF401D"/>
    <w:rsid w:val="00BF460E"/>
    <w:rsid w:val="00BF6B35"/>
    <w:rsid w:val="00C0061D"/>
    <w:rsid w:val="00C01B1B"/>
    <w:rsid w:val="00C02BE5"/>
    <w:rsid w:val="00C0444C"/>
    <w:rsid w:val="00C1148A"/>
    <w:rsid w:val="00C11DA5"/>
    <w:rsid w:val="00C127F5"/>
    <w:rsid w:val="00C12F98"/>
    <w:rsid w:val="00C16768"/>
    <w:rsid w:val="00C25EE2"/>
    <w:rsid w:val="00C27940"/>
    <w:rsid w:val="00C3152B"/>
    <w:rsid w:val="00C36441"/>
    <w:rsid w:val="00C37DC7"/>
    <w:rsid w:val="00C41AC3"/>
    <w:rsid w:val="00C434A3"/>
    <w:rsid w:val="00C4525E"/>
    <w:rsid w:val="00C50150"/>
    <w:rsid w:val="00C515A7"/>
    <w:rsid w:val="00C53B4D"/>
    <w:rsid w:val="00C57521"/>
    <w:rsid w:val="00C57CB7"/>
    <w:rsid w:val="00C57D6F"/>
    <w:rsid w:val="00C60130"/>
    <w:rsid w:val="00C617F8"/>
    <w:rsid w:val="00C62E46"/>
    <w:rsid w:val="00C6402E"/>
    <w:rsid w:val="00C64552"/>
    <w:rsid w:val="00C6513D"/>
    <w:rsid w:val="00C653D0"/>
    <w:rsid w:val="00C65AA2"/>
    <w:rsid w:val="00C74FC1"/>
    <w:rsid w:val="00C76B6C"/>
    <w:rsid w:val="00C77132"/>
    <w:rsid w:val="00C83C2E"/>
    <w:rsid w:val="00C84114"/>
    <w:rsid w:val="00C8785B"/>
    <w:rsid w:val="00C904E3"/>
    <w:rsid w:val="00C9195B"/>
    <w:rsid w:val="00C926CA"/>
    <w:rsid w:val="00C95B10"/>
    <w:rsid w:val="00CA0150"/>
    <w:rsid w:val="00CA14C2"/>
    <w:rsid w:val="00CA2FEA"/>
    <w:rsid w:val="00CA4967"/>
    <w:rsid w:val="00CA6556"/>
    <w:rsid w:val="00CB1B0D"/>
    <w:rsid w:val="00CB2464"/>
    <w:rsid w:val="00CB2829"/>
    <w:rsid w:val="00CB332E"/>
    <w:rsid w:val="00CB38AD"/>
    <w:rsid w:val="00CB3D1A"/>
    <w:rsid w:val="00CB6F33"/>
    <w:rsid w:val="00CC0520"/>
    <w:rsid w:val="00CC1180"/>
    <w:rsid w:val="00CC31B6"/>
    <w:rsid w:val="00CC3F5A"/>
    <w:rsid w:val="00CC5EB4"/>
    <w:rsid w:val="00CC6559"/>
    <w:rsid w:val="00CD0FDC"/>
    <w:rsid w:val="00CD2412"/>
    <w:rsid w:val="00CD2430"/>
    <w:rsid w:val="00CD25AE"/>
    <w:rsid w:val="00CD2956"/>
    <w:rsid w:val="00CD2959"/>
    <w:rsid w:val="00CD4DDA"/>
    <w:rsid w:val="00CD4EA5"/>
    <w:rsid w:val="00CD6EBA"/>
    <w:rsid w:val="00CD713F"/>
    <w:rsid w:val="00CD71FA"/>
    <w:rsid w:val="00CD7A99"/>
    <w:rsid w:val="00CE05F5"/>
    <w:rsid w:val="00CE106B"/>
    <w:rsid w:val="00CE7F4F"/>
    <w:rsid w:val="00CF0DEC"/>
    <w:rsid w:val="00CF2BBE"/>
    <w:rsid w:val="00CF52A8"/>
    <w:rsid w:val="00CF7FBC"/>
    <w:rsid w:val="00D00987"/>
    <w:rsid w:val="00D009FC"/>
    <w:rsid w:val="00D0139F"/>
    <w:rsid w:val="00D02328"/>
    <w:rsid w:val="00D0278D"/>
    <w:rsid w:val="00D037D3"/>
    <w:rsid w:val="00D11039"/>
    <w:rsid w:val="00D12C57"/>
    <w:rsid w:val="00D12FAD"/>
    <w:rsid w:val="00D1707D"/>
    <w:rsid w:val="00D22153"/>
    <w:rsid w:val="00D222D9"/>
    <w:rsid w:val="00D24100"/>
    <w:rsid w:val="00D25D9F"/>
    <w:rsid w:val="00D27409"/>
    <w:rsid w:val="00D27B42"/>
    <w:rsid w:val="00D27C91"/>
    <w:rsid w:val="00D324B7"/>
    <w:rsid w:val="00D337C7"/>
    <w:rsid w:val="00D34E32"/>
    <w:rsid w:val="00D37F89"/>
    <w:rsid w:val="00D443A0"/>
    <w:rsid w:val="00D44C5A"/>
    <w:rsid w:val="00D46CE0"/>
    <w:rsid w:val="00D51C67"/>
    <w:rsid w:val="00D51FB0"/>
    <w:rsid w:val="00D520F9"/>
    <w:rsid w:val="00D542AB"/>
    <w:rsid w:val="00D546E5"/>
    <w:rsid w:val="00D566F6"/>
    <w:rsid w:val="00D5677D"/>
    <w:rsid w:val="00D60047"/>
    <w:rsid w:val="00D61EF2"/>
    <w:rsid w:val="00D62EFC"/>
    <w:rsid w:val="00D634A1"/>
    <w:rsid w:val="00D63736"/>
    <w:rsid w:val="00D64520"/>
    <w:rsid w:val="00D646F4"/>
    <w:rsid w:val="00D70756"/>
    <w:rsid w:val="00D71782"/>
    <w:rsid w:val="00D71F1C"/>
    <w:rsid w:val="00D71FC5"/>
    <w:rsid w:val="00D7267F"/>
    <w:rsid w:val="00D72B51"/>
    <w:rsid w:val="00D7423A"/>
    <w:rsid w:val="00D767E4"/>
    <w:rsid w:val="00D77C5C"/>
    <w:rsid w:val="00D83688"/>
    <w:rsid w:val="00D83B77"/>
    <w:rsid w:val="00D8523D"/>
    <w:rsid w:val="00D85698"/>
    <w:rsid w:val="00D86909"/>
    <w:rsid w:val="00D92CB4"/>
    <w:rsid w:val="00D92DDA"/>
    <w:rsid w:val="00D9382D"/>
    <w:rsid w:val="00D93EBC"/>
    <w:rsid w:val="00D94161"/>
    <w:rsid w:val="00D94314"/>
    <w:rsid w:val="00D955E1"/>
    <w:rsid w:val="00D96276"/>
    <w:rsid w:val="00D962D5"/>
    <w:rsid w:val="00DA49C2"/>
    <w:rsid w:val="00DA4BC7"/>
    <w:rsid w:val="00DA588C"/>
    <w:rsid w:val="00DB135F"/>
    <w:rsid w:val="00DB32F8"/>
    <w:rsid w:val="00DB4C2B"/>
    <w:rsid w:val="00DB58E4"/>
    <w:rsid w:val="00DB5EE1"/>
    <w:rsid w:val="00DC378A"/>
    <w:rsid w:val="00DD0EE8"/>
    <w:rsid w:val="00DD0F4C"/>
    <w:rsid w:val="00DD1521"/>
    <w:rsid w:val="00DD3317"/>
    <w:rsid w:val="00DD5935"/>
    <w:rsid w:val="00DD5BE6"/>
    <w:rsid w:val="00DD6113"/>
    <w:rsid w:val="00DD7393"/>
    <w:rsid w:val="00DE0FF4"/>
    <w:rsid w:val="00DE3BA7"/>
    <w:rsid w:val="00DF2BE3"/>
    <w:rsid w:val="00DF43B6"/>
    <w:rsid w:val="00DF4EEC"/>
    <w:rsid w:val="00DF55E5"/>
    <w:rsid w:val="00DF566B"/>
    <w:rsid w:val="00DF63EE"/>
    <w:rsid w:val="00DF68DC"/>
    <w:rsid w:val="00E019CE"/>
    <w:rsid w:val="00E02118"/>
    <w:rsid w:val="00E02B46"/>
    <w:rsid w:val="00E0342F"/>
    <w:rsid w:val="00E05583"/>
    <w:rsid w:val="00E06417"/>
    <w:rsid w:val="00E07372"/>
    <w:rsid w:val="00E07EEE"/>
    <w:rsid w:val="00E1080D"/>
    <w:rsid w:val="00E12FB3"/>
    <w:rsid w:val="00E2239B"/>
    <w:rsid w:val="00E23EAD"/>
    <w:rsid w:val="00E27F03"/>
    <w:rsid w:val="00E31FD8"/>
    <w:rsid w:val="00E33F8E"/>
    <w:rsid w:val="00E3464A"/>
    <w:rsid w:val="00E355E6"/>
    <w:rsid w:val="00E415F4"/>
    <w:rsid w:val="00E4206C"/>
    <w:rsid w:val="00E421EA"/>
    <w:rsid w:val="00E432C3"/>
    <w:rsid w:val="00E50807"/>
    <w:rsid w:val="00E508B4"/>
    <w:rsid w:val="00E54D88"/>
    <w:rsid w:val="00E55A55"/>
    <w:rsid w:val="00E55D00"/>
    <w:rsid w:val="00E5767D"/>
    <w:rsid w:val="00E60A46"/>
    <w:rsid w:val="00E6192D"/>
    <w:rsid w:val="00E61FCA"/>
    <w:rsid w:val="00E62A90"/>
    <w:rsid w:val="00E65B31"/>
    <w:rsid w:val="00E666D5"/>
    <w:rsid w:val="00E66F0A"/>
    <w:rsid w:val="00E67856"/>
    <w:rsid w:val="00E70BEA"/>
    <w:rsid w:val="00E731A4"/>
    <w:rsid w:val="00E74B2E"/>
    <w:rsid w:val="00E76EB9"/>
    <w:rsid w:val="00E771D3"/>
    <w:rsid w:val="00E77E94"/>
    <w:rsid w:val="00E803E8"/>
    <w:rsid w:val="00E80E96"/>
    <w:rsid w:val="00E8703A"/>
    <w:rsid w:val="00E90E8E"/>
    <w:rsid w:val="00E931B7"/>
    <w:rsid w:val="00E95C04"/>
    <w:rsid w:val="00E9663D"/>
    <w:rsid w:val="00E96A5C"/>
    <w:rsid w:val="00E973E7"/>
    <w:rsid w:val="00E97F44"/>
    <w:rsid w:val="00EA101B"/>
    <w:rsid w:val="00EA28E4"/>
    <w:rsid w:val="00EA2C4E"/>
    <w:rsid w:val="00EA4CCE"/>
    <w:rsid w:val="00EA6AB4"/>
    <w:rsid w:val="00EA736A"/>
    <w:rsid w:val="00EA76C0"/>
    <w:rsid w:val="00EB15C3"/>
    <w:rsid w:val="00EB2C11"/>
    <w:rsid w:val="00EB375D"/>
    <w:rsid w:val="00EB443A"/>
    <w:rsid w:val="00EB4F9D"/>
    <w:rsid w:val="00EB5FDF"/>
    <w:rsid w:val="00EB6307"/>
    <w:rsid w:val="00EB6D47"/>
    <w:rsid w:val="00EB7486"/>
    <w:rsid w:val="00EC5E7E"/>
    <w:rsid w:val="00EC71B1"/>
    <w:rsid w:val="00EC76BD"/>
    <w:rsid w:val="00ED0610"/>
    <w:rsid w:val="00ED289F"/>
    <w:rsid w:val="00ED2AD0"/>
    <w:rsid w:val="00ED4B22"/>
    <w:rsid w:val="00ED62B5"/>
    <w:rsid w:val="00EE6363"/>
    <w:rsid w:val="00EE65F6"/>
    <w:rsid w:val="00EE771B"/>
    <w:rsid w:val="00EE7CB8"/>
    <w:rsid w:val="00EF0EDB"/>
    <w:rsid w:val="00EF1D6B"/>
    <w:rsid w:val="00EF445F"/>
    <w:rsid w:val="00EF4942"/>
    <w:rsid w:val="00EF5710"/>
    <w:rsid w:val="00EF7E3D"/>
    <w:rsid w:val="00F00697"/>
    <w:rsid w:val="00F027AA"/>
    <w:rsid w:val="00F1191B"/>
    <w:rsid w:val="00F12888"/>
    <w:rsid w:val="00F144F1"/>
    <w:rsid w:val="00F146DE"/>
    <w:rsid w:val="00F15C10"/>
    <w:rsid w:val="00F16FA1"/>
    <w:rsid w:val="00F17B9C"/>
    <w:rsid w:val="00F2078E"/>
    <w:rsid w:val="00F23199"/>
    <w:rsid w:val="00F24984"/>
    <w:rsid w:val="00F258B5"/>
    <w:rsid w:val="00F26C2F"/>
    <w:rsid w:val="00F26FA7"/>
    <w:rsid w:val="00F27F05"/>
    <w:rsid w:val="00F30C19"/>
    <w:rsid w:val="00F31587"/>
    <w:rsid w:val="00F33040"/>
    <w:rsid w:val="00F33911"/>
    <w:rsid w:val="00F34F94"/>
    <w:rsid w:val="00F35904"/>
    <w:rsid w:val="00F35EE1"/>
    <w:rsid w:val="00F37DE9"/>
    <w:rsid w:val="00F428F2"/>
    <w:rsid w:val="00F465A8"/>
    <w:rsid w:val="00F47A5D"/>
    <w:rsid w:val="00F47ED7"/>
    <w:rsid w:val="00F5087D"/>
    <w:rsid w:val="00F52252"/>
    <w:rsid w:val="00F53C6E"/>
    <w:rsid w:val="00F55B76"/>
    <w:rsid w:val="00F56D28"/>
    <w:rsid w:val="00F60213"/>
    <w:rsid w:val="00F60CAB"/>
    <w:rsid w:val="00F62479"/>
    <w:rsid w:val="00F62E45"/>
    <w:rsid w:val="00F65958"/>
    <w:rsid w:val="00F70F39"/>
    <w:rsid w:val="00F715D4"/>
    <w:rsid w:val="00F72654"/>
    <w:rsid w:val="00F74E6F"/>
    <w:rsid w:val="00F75731"/>
    <w:rsid w:val="00F776EA"/>
    <w:rsid w:val="00F8024E"/>
    <w:rsid w:val="00F809F4"/>
    <w:rsid w:val="00F820F9"/>
    <w:rsid w:val="00F84FFC"/>
    <w:rsid w:val="00F86CB3"/>
    <w:rsid w:val="00F8716E"/>
    <w:rsid w:val="00F93D85"/>
    <w:rsid w:val="00F9466B"/>
    <w:rsid w:val="00F9691F"/>
    <w:rsid w:val="00F975A1"/>
    <w:rsid w:val="00FA0E1A"/>
    <w:rsid w:val="00FA2D75"/>
    <w:rsid w:val="00FA4B20"/>
    <w:rsid w:val="00FA4C20"/>
    <w:rsid w:val="00FA53B0"/>
    <w:rsid w:val="00FA5869"/>
    <w:rsid w:val="00FA615F"/>
    <w:rsid w:val="00FA6AEA"/>
    <w:rsid w:val="00FA7017"/>
    <w:rsid w:val="00FB2E58"/>
    <w:rsid w:val="00FB379E"/>
    <w:rsid w:val="00FB49E0"/>
    <w:rsid w:val="00FB52F9"/>
    <w:rsid w:val="00FB5624"/>
    <w:rsid w:val="00FB76C5"/>
    <w:rsid w:val="00FC0D94"/>
    <w:rsid w:val="00FC19AD"/>
    <w:rsid w:val="00FC1CA3"/>
    <w:rsid w:val="00FC4313"/>
    <w:rsid w:val="00FC6B33"/>
    <w:rsid w:val="00FD0B59"/>
    <w:rsid w:val="00FD24BF"/>
    <w:rsid w:val="00FD3C04"/>
    <w:rsid w:val="00FD4D9A"/>
    <w:rsid w:val="00FD502C"/>
    <w:rsid w:val="00FD54E6"/>
    <w:rsid w:val="00FD5794"/>
    <w:rsid w:val="00FD6665"/>
    <w:rsid w:val="00FE01B4"/>
    <w:rsid w:val="00FE2E0B"/>
    <w:rsid w:val="00FE358E"/>
    <w:rsid w:val="00FE5708"/>
    <w:rsid w:val="00FE6020"/>
    <w:rsid w:val="00FE6EDD"/>
    <w:rsid w:val="00FF04DB"/>
    <w:rsid w:val="00FF06AD"/>
    <w:rsid w:val="00FF2ADF"/>
    <w:rsid w:val="00FF38D0"/>
    <w:rsid w:val="00FF7D9E"/>
    <w:rsid w:val="011C78EE"/>
    <w:rsid w:val="01255CD7"/>
    <w:rsid w:val="01481883"/>
    <w:rsid w:val="0152795B"/>
    <w:rsid w:val="01706D33"/>
    <w:rsid w:val="0171202A"/>
    <w:rsid w:val="0174627D"/>
    <w:rsid w:val="017F17BC"/>
    <w:rsid w:val="018548D9"/>
    <w:rsid w:val="01AE0820"/>
    <w:rsid w:val="01D32315"/>
    <w:rsid w:val="01DF4C4F"/>
    <w:rsid w:val="02144A36"/>
    <w:rsid w:val="022A1418"/>
    <w:rsid w:val="02564D4B"/>
    <w:rsid w:val="026B74AB"/>
    <w:rsid w:val="02865FF3"/>
    <w:rsid w:val="02947F8A"/>
    <w:rsid w:val="02993ED9"/>
    <w:rsid w:val="029E0E03"/>
    <w:rsid w:val="02A209F3"/>
    <w:rsid w:val="02B53517"/>
    <w:rsid w:val="02C053B4"/>
    <w:rsid w:val="02D70B03"/>
    <w:rsid w:val="02E030AC"/>
    <w:rsid w:val="02EB05EB"/>
    <w:rsid w:val="031C0786"/>
    <w:rsid w:val="0322005C"/>
    <w:rsid w:val="033666F5"/>
    <w:rsid w:val="03571279"/>
    <w:rsid w:val="037133B1"/>
    <w:rsid w:val="037B7025"/>
    <w:rsid w:val="037D2DE7"/>
    <w:rsid w:val="03822F19"/>
    <w:rsid w:val="038A76A9"/>
    <w:rsid w:val="039532DB"/>
    <w:rsid w:val="039D105F"/>
    <w:rsid w:val="03B57291"/>
    <w:rsid w:val="03B70B59"/>
    <w:rsid w:val="03BB4AE0"/>
    <w:rsid w:val="03C527A5"/>
    <w:rsid w:val="03CC47F7"/>
    <w:rsid w:val="03DB41BC"/>
    <w:rsid w:val="03DF3D4F"/>
    <w:rsid w:val="03EC0BD7"/>
    <w:rsid w:val="03ED4D31"/>
    <w:rsid w:val="03F84C0A"/>
    <w:rsid w:val="04006CC5"/>
    <w:rsid w:val="040E0AC7"/>
    <w:rsid w:val="041E64A4"/>
    <w:rsid w:val="041F406C"/>
    <w:rsid w:val="0429749E"/>
    <w:rsid w:val="043B6EEC"/>
    <w:rsid w:val="044A592F"/>
    <w:rsid w:val="045D7210"/>
    <w:rsid w:val="046214A9"/>
    <w:rsid w:val="04632495"/>
    <w:rsid w:val="0494241D"/>
    <w:rsid w:val="04990099"/>
    <w:rsid w:val="04B46BCC"/>
    <w:rsid w:val="04C3508B"/>
    <w:rsid w:val="04C40A71"/>
    <w:rsid w:val="04CE19EB"/>
    <w:rsid w:val="05025778"/>
    <w:rsid w:val="052C08B8"/>
    <w:rsid w:val="053132BC"/>
    <w:rsid w:val="05454082"/>
    <w:rsid w:val="05515CD0"/>
    <w:rsid w:val="055344A1"/>
    <w:rsid w:val="05696C71"/>
    <w:rsid w:val="056F0CC3"/>
    <w:rsid w:val="057345F3"/>
    <w:rsid w:val="05762577"/>
    <w:rsid w:val="05914C57"/>
    <w:rsid w:val="05960570"/>
    <w:rsid w:val="05A252B3"/>
    <w:rsid w:val="05AE125D"/>
    <w:rsid w:val="05AF7640"/>
    <w:rsid w:val="05BB0C97"/>
    <w:rsid w:val="05C700F0"/>
    <w:rsid w:val="05D6473D"/>
    <w:rsid w:val="05E536D6"/>
    <w:rsid w:val="05E8544C"/>
    <w:rsid w:val="05ED3DE4"/>
    <w:rsid w:val="05FA5679"/>
    <w:rsid w:val="060860A9"/>
    <w:rsid w:val="060D21D6"/>
    <w:rsid w:val="06100956"/>
    <w:rsid w:val="06264BF3"/>
    <w:rsid w:val="062C0CFF"/>
    <w:rsid w:val="066220BB"/>
    <w:rsid w:val="06717718"/>
    <w:rsid w:val="068A4D9E"/>
    <w:rsid w:val="06A310F5"/>
    <w:rsid w:val="06E00214"/>
    <w:rsid w:val="06E540CD"/>
    <w:rsid w:val="06F5751E"/>
    <w:rsid w:val="06FD56F4"/>
    <w:rsid w:val="07135B05"/>
    <w:rsid w:val="07211778"/>
    <w:rsid w:val="07341522"/>
    <w:rsid w:val="07445FF1"/>
    <w:rsid w:val="075F6A24"/>
    <w:rsid w:val="076517D2"/>
    <w:rsid w:val="077D6974"/>
    <w:rsid w:val="079721C9"/>
    <w:rsid w:val="079E04BF"/>
    <w:rsid w:val="07B52037"/>
    <w:rsid w:val="07B766D9"/>
    <w:rsid w:val="07CA04E2"/>
    <w:rsid w:val="07DC6AE9"/>
    <w:rsid w:val="07EE7372"/>
    <w:rsid w:val="07F91A49"/>
    <w:rsid w:val="08187BF3"/>
    <w:rsid w:val="08245307"/>
    <w:rsid w:val="08296D91"/>
    <w:rsid w:val="083828E1"/>
    <w:rsid w:val="0841271D"/>
    <w:rsid w:val="084A3FA9"/>
    <w:rsid w:val="085C4828"/>
    <w:rsid w:val="087C1DD9"/>
    <w:rsid w:val="089B4DB3"/>
    <w:rsid w:val="08B60F73"/>
    <w:rsid w:val="08DB7D76"/>
    <w:rsid w:val="08E26D52"/>
    <w:rsid w:val="08E6788B"/>
    <w:rsid w:val="08FC135E"/>
    <w:rsid w:val="09117D6B"/>
    <w:rsid w:val="09153569"/>
    <w:rsid w:val="092D3A71"/>
    <w:rsid w:val="09302997"/>
    <w:rsid w:val="0941475A"/>
    <w:rsid w:val="094828D3"/>
    <w:rsid w:val="09580A4B"/>
    <w:rsid w:val="095C0E69"/>
    <w:rsid w:val="095E547B"/>
    <w:rsid w:val="097A4477"/>
    <w:rsid w:val="097D2444"/>
    <w:rsid w:val="098100CF"/>
    <w:rsid w:val="09861AA3"/>
    <w:rsid w:val="098E4E37"/>
    <w:rsid w:val="09944284"/>
    <w:rsid w:val="099C01A2"/>
    <w:rsid w:val="099C5571"/>
    <w:rsid w:val="09A37D75"/>
    <w:rsid w:val="09A478E5"/>
    <w:rsid w:val="09B12013"/>
    <w:rsid w:val="09B1293D"/>
    <w:rsid w:val="09B80ABE"/>
    <w:rsid w:val="09CD13A0"/>
    <w:rsid w:val="09D81779"/>
    <w:rsid w:val="09DC2D55"/>
    <w:rsid w:val="09E36400"/>
    <w:rsid w:val="09EC53E1"/>
    <w:rsid w:val="0A047628"/>
    <w:rsid w:val="0A161A48"/>
    <w:rsid w:val="0A6E1750"/>
    <w:rsid w:val="0A783EF2"/>
    <w:rsid w:val="0A790B64"/>
    <w:rsid w:val="0AA969FB"/>
    <w:rsid w:val="0ABB7441"/>
    <w:rsid w:val="0AC440F5"/>
    <w:rsid w:val="0AC73F32"/>
    <w:rsid w:val="0B0F66BA"/>
    <w:rsid w:val="0B506641"/>
    <w:rsid w:val="0B5E3D9D"/>
    <w:rsid w:val="0B627207"/>
    <w:rsid w:val="0B6B1E13"/>
    <w:rsid w:val="0B7117AF"/>
    <w:rsid w:val="0B805531"/>
    <w:rsid w:val="0BB352F2"/>
    <w:rsid w:val="0BBD3768"/>
    <w:rsid w:val="0BC66E3F"/>
    <w:rsid w:val="0BCB4FC7"/>
    <w:rsid w:val="0BCF2D76"/>
    <w:rsid w:val="0BD0037E"/>
    <w:rsid w:val="0BE2094D"/>
    <w:rsid w:val="0BF73505"/>
    <w:rsid w:val="0BFA30BA"/>
    <w:rsid w:val="0BFF2C6A"/>
    <w:rsid w:val="0C094AC2"/>
    <w:rsid w:val="0C1C1BCD"/>
    <w:rsid w:val="0C216C1E"/>
    <w:rsid w:val="0C3C6598"/>
    <w:rsid w:val="0C3E7C58"/>
    <w:rsid w:val="0C5E5EFE"/>
    <w:rsid w:val="0C6A43E0"/>
    <w:rsid w:val="0C973219"/>
    <w:rsid w:val="0CB6128E"/>
    <w:rsid w:val="0CC20318"/>
    <w:rsid w:val="0CC56FFE"/>
    <w:rsid w:val="0CCE5649"/>
    <w:rsid w:val="0CE54F43"/>
    <w:rsid w:val="0D0107E5"/>
    <w:rsid w:val="0D044CFC"/>
    <w:rsid w:val="0D0F214F"/>
    <w:rsid w:val="0D2A599A"/>
    <w:rsid w:val="0D452FCB"/>
    <w:rsid w:val="0D5A4FA0"/>
    <w:rsid w:val="0D645222"/>
    <w:rsid w:val="0D7C3072"/>
    <w:rsid w:val="0D7C5772"/>
    <w:rsid w:val="0D960150"/>
    <w:rsid w:val="0DA22BDD"/>
    <w:rsid w:val="0DA95031"/>
    <w:rsid w:val="0DB21B1E"/>
    <w:rsid w:val="0DCB34F3"/>
    <w:rsid w:val="0DD1622F"/>
    <w:rsid w:val="0DFD1CF0"/>
    <w:rsid w:val="0E04395B"/>
    <w:rsid w:val="0E046FF3"/>
    <w:rsid w:val="0E11587D"/>
    <w:rsid w:val="0E1162F7"/>
    <w:rsid w:val="0E15651D"/>
    <w:rsid w:val="0E21777C"/>
    <w:rsid w:val="0E3F5B47"/>
    <w:rsid w:val="0E403D64"/>
    <w:rsid w:val="0E5400C6"/>
    <w:rsid w:val="0E5A2C8B"/>
    <w:rsid w:val="0E5C2D96"/>
    <w:rsid w:val="0E7771D7"/>
    <w:rsid w:val="0E8B3647"/>
    <w:rsid w:val="0E8C6339"/>
    <w:rsid w:val="0E990B9C"/>
    <w:rsid w:val="0EAF3FFE"/>
    <w:rsid w:val="0ECD225B"/>
    <w:rsid w:val="0EF539C5"/>
    <w:rsid w:val="0F1116A4"/>
    <w:rsid w:val="0F1E2D93"/>
    <w:rsid w:val="0F2E6C95"/>
    <w:rsid w:val="0F48778A"/>
    <w:rsid w:val="0F54159D"/>
    <w:rsid w:val="0F602FE5"/>
    <w:rsid w:val="0F7207D6"/>
    <w:rsid w:val="0F735793"/>
    <w:rsid w:val="0F77362A"/>
    <w:rsid w:val="0F865924"/>
    <w:rsid w:val="0F8E53AD"/>
    <w:rsid w:val="0F9146CA"/>
    <w:rsid w:val="0FA96AF5"/>
    <w:rsid w:val="0FBF094B"/>
    <w:rsid w:val="0FC2610C"/>
    <w:rsid w:val="0FD205BC"/>
    <w:rsid w:val="0FD3668F"/>
    <w:rsid w:val="0FE67215"/>
    <w:rsid w:val="0FED59A3"/>
    <w:rsid w:val="103C57E5"/>
    <w:rsid w:val="1048677F"/>
    <w:rsid w:val="10602553"/>
    <w:rsid w:val="106130F4"/>
    <w:rsid w:val="10842F50"/>
    <w:rsid w:val="10A503E7"/>
    <w:rsid w:val="10A5627E"/>
    <w:rsid w:val="10B21D88"/>
    <w:rsid w:val="10B847C8"/>
    <w:rsid w:val="10BB05A0"/>
    <w:rsid w:val="10BC7D53"/>
    <w:rsid w:val="10CA54BC"/>
    <w:rsid w:val="10F70427"/>
    <w:rsid w:val="10FF6E3B"/>
    <w:rsid w:val="1102722C"/>
    <w:rsid w:val="11071147"/>
    <w:rsid w:val="113160C2"/>
    <w:rsid w:val="113B385E"/>
    <w:rsid w:val="11553041"/>
    <w:rsid w:val="116578E9"/>
    <w:rsid w:val="118A4ED4"/>
    <w:rsid w:val="1194228D"/>
    <w:rsid w:val="11A8245D"/>
    <w:rsid w:val="11BA2451"/>
    <w:rsid w:val="11C272DB"/>
    <w:rsid w:val="11C9066B"/>
    <w:rsid w:val="11CA2FAB"/>
    <w:rsid w:val="11D549C7"/>
    <w:rsid w:val="11D74027"/>
    <w:rsid w:val="11E05DF5"/>
    <w:rsid w:val="11F03528"/>
    <w:rsid w:val="11F16015"/>
    <w:rsid w:val="11FA084B"/>
    <w:rsid w:val="11FB2676"/>
    <w:rsid w:val="120738D3"/>
    <w:rsid w:val="12541A92"/>
    <w:rsid w:val="126539EE"/>
    <w:rsid w:val="126F51ED"/>
    <w:rsid w:val="127A52D3"/>
    <w:rsid w:val="12865C3B"/>
    <w:rsid w:val="12891705"/>
    <w:rsid w:val="12B80E4F"/>
    <w:rsid w:val="12B84CC9"/>
    <w:rsid w:val="12BC2C23"/>
    <w:rsid w:val="12D87AD6"/>
    <w:rsid w:val="12DC5E42"/>
    <w:rsid w:val="12E31358"/>
    <w:rsid w:val="12E4429F"/>
    <w:rsid w:val="13145BB4"/>
    <w:rsid w:val="131C74E8"/>
    <w:rsid w:val="13293CEB"/>
    <w:rsid w:val="132A6D46"/>
    <w:rsid w:val="132E5726"/>
    <w:rsid w:val="13433175"/>
    <w:rsid w:val="13434055"/>
    <w:rsid w:val="134C6789"/>
    <w:rsid w:val="13642DB7"/>
    <w:rsid w:val="136D4A03"/>
    <w:rsid w:val="137428A2"/>
    <w:rsid w:val="13816E0B"/>
    <w:rsid w:val="13A87826"/>
    <w:rsid w:val="13B17CB5"/>
    <w:rsid w:val="13B21A28"/>
    <w:rsid w:val="13C34C6E"/>
    <w:rsid w:val="13C5443B"/>
    <w:rsid w:val="13D90F47"/>
    <w:rsid w:val="13DD036A"/>
    <w:rsid w:val="13DF35E1"/>
    <w:rsid w:val="13E250F3"/>
    <w:rsid w:val="13E550BF"/>
    <w:rsid w:val="14001BA0"/>
    <w:rsid w:val="14010977"/>
    <w:rsid w:val="14124799"/>
    <w:rsid w:val="1414208E"/>
    <w:rsid w:val="14214BC4"/>
    <w:rsid w:val="143657FD"/>
    <w:rsid w:val="14440B5D"/>
    <w:rsid w:val="146F1977"/>
    <w:rsid w:val="14945B5E"/>
    <w:rsid w:val="149630E7"/>
    <w:rsid w:val="14A46B6C"/>
    <w:rsid w:val="14B80733"/>
    <w:rsid w:val="14BE5A27"/>
    <w:rsid w:val="14C265BD"/>
    <w:rsid w:val="14C602DB"/>
    <w:rsid w:val="14CE2B22"/>
    <w:rsid w:val="14ED4C5F"/>
    <w:rsid w:val="14ED611E"/>
    <w:rsid w:val="14EF3B56"/>
    <w:rsid w:val="14F41582"/>
    <w:rsid w:val="14F82489"/>
    <w:rsid w:val="150966B8"/>
    <w:rsid w:val="151B37BD"/>
    <w:rsid w:val="152A66D8"/>
    <w:rsid w:val="154871D8"/>
    <w:rsid w:val="1549245E"/>
    <w:rsid w:val="15544611"/>
    <w:rsid w:val="15707690"/>
    <w:rsid w:val="157E7004"/>
    <w:rsid w:val="15960586"/>
    <w:rsid w:val="1598015F"/>
    <w:rsid w:val="15992403"/>
    <w:rsid w:val="15B722F4"/>
    <w:rsid w:val="15C46DDF"/>
    <w:rsid w:val="15C94A4C"/>
    <w:rsid w:val="15D16764"/>
    <w:rsid w:val="15E01C8A"/>
    <w:rsid w:val="15E251FA"/>
    <w:rsid w:val="15E6711C"/>
    <w:rsid w:val="15FC798F"/>
    <w:rsid w:val="15FF4C81"/>
    <w:rsid w:val="161039F5"/>
    <w:rsid w:val="163B7E01"/>
    <w:rsid w:val="16486A9F"/>
    <w:rsid w:val="16585740"/>
    <w:rsid w:val="16587369"/>
    <w:rsid w:val="165E4793"/>
    <w:rsid w:val="165F550C"/>
    <w:rsid w:val="16773476"/>
    <w:rsid w:val="16AF602D"/>
    <w:rsid w:val="16B1216D"/>
    <w:rsid w:val="16DD4926"/>
    <w:rsid w:val="16DD53E9"/>
    <w:rsid w:val="16E1745F"/>
    <w:rsid w:val="16FA264A"/>
    <w:rsid w:val="16FA6E08"/>
    <w:rsid w:val="16FC0D14"/>
    <w:rsid w:val="170D650C"/>
    <w:rsid w:val="17161DF5"/>
    <w:rsid w:val="17274ADE"/>
    <w:rsid w:val="173139EB"/>
    <w:rsid w:val="173B5417"/>
    <w:rsid w:val="1755671C"/>
    <w:rsid w:val="17562080"/>
    <w:rsid w:val="176B279A"/>
    <w:rsid w:val="177A3FD2"/>
    <w:rsid w:val="178164BF"/>
    <w:rsid w:val="178A7F7B"/>
    <w:rsid w:val="179901BE"/>
    <w:rsid w:val="17B2302E"/>
    <w:rsid w:val="17BE567C"/>
    <w:rsid w:val="17D34D22"/>
    <w:rsid w:val="17D5430D"/>
    <w:rsid w:val="17D70704"/>
    <w:rsid w:val="17D854EF"/>
    <w:rsid w:val="17F34993"/>
    <w:rsid w:val="18007595"/>
    <w:rsid w:val="18210C48"/>
    <w:rsid w:val="182F2E07"/>
    <w:rsid w:val="1845325B"/>
    <w:rsid w:val="184B2801"/>
    <w:rsid w:val="1859622A"/>
    <w:rsid w:val="1861529E"/>
    <w:rsid w:val="18657F8E"/>
    <w:rsid w:val="18846B5B"/>
    <w:rsid w:val="188E7E3B"/>
    <w:rsid w:val="18A312F5"/>
    <w:rsid w:val="18B31CA6"/>
    <w:rsid w:val="18C60F2C"/>
    <w:rsid w:val="18DF2FDC"/>
    <w:rsid w:val="18E00A97"/>
    <w:rsid w:val="18FD0F5E"/>
    <w:rsid w:val="190478B9"/>
    <w:rsid w:val="190517EE"/>
    <w:rsid w:val="190E30DC"/>
    <w:rsid w:val="191170F8"/>
    <w:rsid w:val="19371A3D"/>
    <w:rsid w:val="193F2818"/>
    <w:rsid w:val="194208F8"/>
    <w:rsid w:val="196859D6"/>
    <w:rsid w:val="19AA2EDE"/>
    <w:rsid w:val="19C37471"/>
    <w:rsid w:val="19C6317C"/>
    <w:rsid w:val="19D532C9"/>
    <w:rsid w:val="19DE6620"/>
    <w:rsid w:val="19EC2DE4"/>
    <w:rsid w:val="19FD0833"/>
    <w:rsid w:val="1A103102"/>
    <w:rsid w:val="1A124A35"/>
    <w:rsid w:val="1A327B19"/>
    <w:rsid w:val="1A35775C"/>
    <w:rsid w:val="1A3638F7"/>
    <w:rsid w:val="1A4568C5"/>
    <w:rsid w:val="1A4A01AA"/>
    <w:rsid w:val="1A4F368E"/>
    <w:rsid w:val="1A5B770A"/>
    <w:rsid w:val="1A646862"/>
    <w:rsid w:val="1A721674"/>
    <w:rsid w:val="1A767F13"/>
    <w:rsid w:val="1A784548"/>
    <w:rsid w:val="1A824C13"/>
    <w:rsid w:val="1A8813A6"/>
    <w:rsid w:val="1A9750D6"/>
    <w:rsid w:val="1A997055"/>
    <w:rsid w:val="1AAD7532"/>
    <w:rsid w:val="1AB93396"/>
    <w:rsid w:val="1ABE43B0"/>
    <w:rsid w:val="1AE17D14"/>
    <w:rsid w:val="1AE56FCE"/>
    <w:rsid w:val="1B0925F9"/>
    <w:rsid w:val="1B186B30"/>
    <w:rsid w:val="1B4443DF"/>
    <w:rsid w:val="1B4E71B1"/>
    <w:rsid w:val="1B5A7814"/>
    <w:rsid w:val="1B723FC0"/>
    <w:rsid w:val="1B7824BF"/>
    <w:rsid w:val="1BC30EF7"/>
    <w:rsid w:val="1BDB0D27"/>
    <w:rsid w:val="1BE014B5"/>
    <w:rsid w:val="1BE45790"/>
    <w:rsid w:val="1BEF1BA3"/>
    <w:rsid w:val="1BF34341"/>
    <w:rsid w:val="1BFA4700"/>
    <w:rsid w:val="1BFE36F6"/>
    <w:rsid w:val="1C02029E"/>
    <w:rsid w:val="1C1147C7"/>
    <w:rsid w:val="1C1B4171"/>
    <w:rsid w:val="1C300788"/>
    <w:rsid w:val="1C3152F3"/>
    <w:rsid w:val="1C426530"/>
    <w:rsid w:val="1C493F58"/>
    <w:rsid w:val="1C5842CF"/>
    <w:rsid w:val="1C70580E"/>
    <w:rsid w:val="1CA43C14"/>
    <w:rsid w:val="1CAE6A25"/>
    <w:rsid w:val="1CB667CD"/>
    <w:rsid w:val="1CBD5700"/>
    <w:rsid w:val="1CE15466"/>
    <w:rsid w:val="1CEB2CDB"/>
    <w:rsid w:val="1D18097C"/>
    <w:rsid w:val="1D310127"/>
    <w:rsid w:val="1D425791"/>
    <w:rsid w:val="1D5303E2"/>
    <w:rsid w:val="1D534259"/>
    <w:rsid w:val="1D5533C8"/>
    <w:rsid w:val="1D5E3274"/>
    <w:rsid w:val="1D682B0D"/>
    <w:rsid w:val="1D6E4754"/>
    <w:rsid w:val="1D6F23FA"/>
    <w:rsid w:val="1D7E40DE"/>
    <w:rsid w:val="1D952460"/>
    <w:rsid w:val="1D982CE9"/>
    <w:rsid w:val="1DAF48B9"/>
    <w:rsid w:val="1DAF6046"/>
    <w:rsid w:val="1DD6791B"/>
    <w:rsid w:val="1DDC2F8F"/>
    <w:rsid w:val="1DE20194"/>
    <w:rsid w:val="1DE47CF6"/>
    <w:rsid w:val="1DE55F0B"/>
    <w:rsid w:val="1DED6DC2"/>
    <w:rsid w:val="1DF073E9"/>
    <w:rsid w:val="1DF67D15"/>
    <w:rsid w:val="1DF925E5"/>
    <w:rsid w:val="1E08655F"/>
    <w:rsid w:val="1E0D31F8"/>
    <w:rsid w:val="1E1265D5"/>
    <w:rsid w:val="1E3F205F"/>
    <w:rsid w:val="1E4F1290"/>
    <w:rsid w:val="1E5F09FB"/>
    <w:rsid w:val="1E715387"/>
    <w:rsid w:val="1E7C381A"/>
    <w:rsid w:val="1EBF49AE"/>
    <w:rsid w:val="1EDA13C4"/>
    <w:rsid w:val="1EF86233"/>
    <w:rsid w:val="1F257A1B"/>
    <w:rsid w:val="1F2760B0"/>
    <w:rsid w:val="1F290237"/>
    <w:rsid w:val="1F2F195A"/>
    <w:rsid w:val="1F354FA2"/>
    <w:rsid w:val="1F370E49"/>
    <w:rsid w:val="1F4055CA"/>
    <w:rsid w:val="1F4D1DCD"/>
    <w:rsid w:val="1F604BCF"/>
    <w:rsid w:val="1F646A84"/>
    <w:rsid w:val="1F676791"/>
    <w:rsid w:val="1F691DF6"/>
    <w:rsid w:val="1F6A4DB7"/>
    <w:rsid w:val="1F720BF7"/>
    <w:rsid w:val="1F8C510D"/>
    <w:rsid w:val="1F991F8C"/>
    <w:rsid w:val="1F9F65F5"/>
    <w:rsid w:val="1FA37E2C"/>
    <w:rsid w:val="1FA841A4"/>
    <w:rsid w:val="1FB35696"/>
    <w:rsid w:val="1FCE77AB"/>
    <w:rsid w:val="1FD42E55"/>
    <w:rsid w:val="1FE76EFC"/>
    <w:rsid w:val="1FEF0EDA"/>
    <w:rsid w:val="1FFE3B9C"/>
    <w:rsid w:val="200C7065"/>
    <w:rsid w:val="200F1E1E"/>
    <w:rsid w:val="200F2993"/>
    <w:rsid w:val="2045418D"/>
    <w:rsid w:val="206F7D0E"/>
    <w:rsid w:val="20770BA3"/>
    <w:rsid w:val="20823EE5"/>
    <w:rsid w:val="208F2A6F"/>
    <w:rsid w:val="20A5376B"/>
    <w:rsid w:val="20BE3156"/>
    <w:rsid w:val="20C70EEA"/>
    <w:rsid w:val="20CB5488"/>
    <w:rsid w:val="20F1099D"/>
    <w:rsid w:val="20F751E8"/>
    <w:rsid w:val="20F86F95"/>
    <w:rsid w:val="20FE4ABC"/>
    <w:rsid w:val="210D06D3"/>
    <w:rsid w:val="210D1C9B"/>
    <w:rsid w:val="210F2913"/>
    <w:rsid w:val="21172EFC"/>
    <w:rsid w:val="213F7180"/>
    <w:rsid w:val="2166015E"/>
    <w:rsid w:val="217A2867"/>
    <w:rsid w:val="218D4F77"/>
    <w:rsid w:val="218F2025"/>
    <w:rsid w:val="21A1076C"/>
    <w:rsid w:val="21A36E27"/>
    <w:rsid w:val="21BF5813"/>
    <w:rsid w:val="21ED69A0"/>
    <w:rsid w:val="21F51E69"/>
    <w:rsid w:val="220A23E4"/>
    <w:rsid w:val="221F360A"/>
    <w:rsid w:val="22217FC1"/>
    <w:rsid w:val="224F3811"/>
    <w:rsid w:val="22634F7C"/>
    <w:rsid w:val="226A32AB"/>
    <w:rsid w:val="226E0301"/>
    <w:rsid w:val="227A52ED"/>
    <w:rsid w:val="227B289F"/>
    <w:rsid w:val="22974D56"/>
    <w:rsid w:val="22B4774D"/>
    <w:rsid w:val="22BA6479"/>
    <w:rsid w:val="22CA1812"/>
    <w:rsid w:val="22DA198E"/>
    <w:rsid w:val="22EC7D10"/>
    <w:rsid w:val="2300090E"/>
    <w:rsid w:val="230629BD"/>
    <w:rsid w:val="231B417D"/>
    <w:rsid w:val="231D1CA3"/>
    <w:rsid w:val="235F7448"/>
    <w:rsid w:val="2380540E"/>
    <w:rsid w:val="2382090B"/>
    <w:rsid w:val="2396629F"/>
    <w:rsid w:val="23B27443"/>
    <w:rsid w:val="23E21159"/>
    <w:rsid w:val="23F33EC4"/>
    <w:rsid w:val="242A0048"/>
    <w:rsid w:val="242D68FB"/>
    <w:rsid w:val="24705AFA"/>
    <w:rsid w:val="248C14C8"/>
    <w:rsid w:val="24902194"/>
    <w:rsid w:val="24A002DA"/>
    <w:rsid w:val="24A0559A"/>
    <w:rsid w:val="24C22B61"/>
    <w:rsid w:val="24C92827"/>
    <w:rsid w:val="24DA2A2F"/>
    <w:rsid w:val="24EF3982"/>
    <w:rsid w:val="24F70542"/>
    <w:rsid w:val="251121E8"/>
    <w:rsid w:val="25206C17"/>
    <w:rsid w:val="25245513"/>
    <w:rsid w:val="25752792"/>
    <w:rsid w:val="25A00874"/>
    <w:rsid w:val="25A75A24"/>
    <w:rsid w:val="25C87603"/>
    <w:rsid w:val="25D30AE0"/>
    <w:rsid w:val="25E25630"/>
    <w:rsid w:val="25F9756D"/>
    <w:rsid w:val="261C0A28"/>
    <w:rsid w:val="261F3F61"/>
    <w:rsid w:val="26240575"/>
    <w:rsid w:val="262D302F"/>
    <w:rsid w:val="26482ABB"/>
    <w:rsid w:val="26514614"/>
    <w:rsid w:val="26546C40"/>
    <w:rsid w:val="26593185"/>
    <w:rsid w:val="265B33F5"/>
    <w:rsid w:val="266A2317"/>
    <w:rsid w:val="26932FAA"/>
    <w:rsid w:val="269629FC"/>
    <w:rsid w:val="269A39A6"/>
    <w:rsid w:val="269E3CB4"/>
    <w:rsid w:val="26AA7949"/>
    <w:rsid w:val="26AE400E"/>
    <w:rsid w:val="26AF39A3"/>
    <w:rsid w:val="26BA2460"/>
    <w:rsid w:val="26D009DD"/>
    <w:rsid w:val="26D123B0"/>
    <w:rsid w:val="26D64E3E"/>
    <w:rsid w:val="26DD439A"/>
    <w:rsid w:val="26DE1058"/>
    <w:rsid w:val="26F16B26"/>
    <w:rsid w:val="27197DA0"/>
    <w:rsid w:val="27370DC1"/>
    <w:rsid w:val="273C6389"/>
    <w:rsid w:val="27406184"/>
    <w:rsid w:val="274827B0"/>
    <w:rsid w:val="274D361D"/>
    <w:rsid w:val="27650E21"/>
    <w:rsid w:val="27651E6B"/>
    <w:rsid w:val="276A0C65"/>
    <w:rsid w:val="27816AA7"/>
    <w:rsid w:val="278472C5"/>
    <w:rsid w:val="278F205C"/>
    <w:rsid w:val="279D33B3"/>
    <w:rsid w:val="279D798D"/>
    <w:rsid w:val="279F221C"/>
    <w:rsid w:val="27AA093B"/>
    <w:rsid w:val="27D33E28"/>
    <w:rsid w:val="27D94C2E"/>
    <w:rsid w:val="27F96A93"/>
    <w:rsid w:val="280E68A2"/>
    <w:rsid w:val="280F6260"/>
    <w:rsid w:val="285F11AE"/>
    <w:rsid w:val="28683E5A"/>
    <w:rsid w:val="28763547"/>
    <w:rsid w:val="28835305"/>
    <w:rsid w:val="28911C53"/>
    <w:rsid w:val="28934F77"/>
    <w:rsid w:val="28B63B69"/>
    <w:rsid w:val="28BD660B"/>
    <w:rsid w:val="28C40CD5"/>
    <w:rsid w:val="28C609F3"/>
    <w:rsid w:val="28E11E50"/>
    <w:rsid w:val="28E66662"/>
    <w:rsid w:val="28FA7B73"/>
    <w:rsid w:val="29077345"/>
    <w:rsid w:val="290F2E57"/>
    <w:rsid w:val="29100F77"/>
    <w:rsid w:val="29283F36"/>
    <w:rsid w:val="29303E0D"/>
    <w:rsid w:val="293B0AE8"/>
    <w:rsid w:val="293D20CE"/>
    <w:rsid w:val="2950027A"/>
    <w:rsid w:val="295630F3"/>
    <w:rsid w:val="296E7969"/>
    <w:rsid w:val="29755BAF"/>
    <w:rsid w:val="297C2ABA"/>
    <w:rsid w:val="29842D64"/>
    <w:rsid w:val="29842F3B"/>
    <w:rsid w:val="29A0219D"/>
    <w:rsid w:val="29C446FC"/>
    <w:rsid w:val="29C600B4"/>
    <w:rsid w:val="29EE216E"/>
    <w:rsid w:val="29EE439A"/>
    <w:rsid w:val="29EF6205"/>
    <w:rsid w:val="29F03D76"/>
    <w:rsid w:val="2A175DB4"/>
    <w:rsid w:val="2A185BC9"/>
    <w:rsid w:val="2A406EB1"/>
    <w:rsid w:val="2A462142"/>
    <w:rsid w:val="2A5272F0"/>
    <w:rsid w:val="2A6274A0"/>
    <w:rsid w:val="2A6F4B3A"/>
    <w:rsid w:val="2A7346A6"/>
    <w:rsid w:val="2A8B5695"/>
    <w:rsid w:val="2AA80AEB"/>
    <w:rsid w:val="2AA911A0"/>
    <w:rsid w:val="2AC23741"/>
    <w:rsid w:val="2AE42D9C"/>
    <w:rsid w:val="2AEC3B7E"/>
    <w:rsid w:val="2AF75649"/>
    <w:rsid w:val="2AFF0F82"/>
    <w:rsid w:val="2B0C36C7"/>
    <w:rsid w:val="2B247743"/>
    <w:rsid w:val="2B3B3EAD"/>
    <w:rsid w:val="2B3D5F21"/>
    <w:rsid w:val="2B4E367E"/>
    <w:rsid w:val="2B5A2AA4"/>
    <w:rsid w:val="2B5F3E2A"/>
    <w:rsid w:val="2B6F150A"/>
    <w:rsid w:val="2B891120"/>
    <w:rsid w:val="2B976350"/>
    <w:rsid w:val="2BA76B57"/>
    <w:rsid w:val="2BB906C2"/>
    <w:rsid w:val="2BC27713"/>
    <w:rsid w:val="2BDA5630"/>
    <w:rsid w:val="2BE84BD3"/>
    <w:rsid w:val="2BE97DC4"/>
    <w:rsid w:val="2C161D57"/>
    <w:rsid w:val="2C4A1A3C"/>
    <w:rsid w:val="2C4A78FB"/>
    <w:rsid w:val="2C536736"/>
    <w:rsid w:val="2C5D501D"/>
    <w:rsid w:val="2C6921F7"/>
    <w:rsid w:val="2C696CD4"/>
    <w:rsid w:val="2C7219A3"/>
    <w:rsid w:val="2C7E5322"/>
    <w:rsid w:val="2C8B2D16"/>
    <w:rsid w:val="2C8C31F1"/>
    <w:rsid w:val="2C915A50"/>
    <w:rsid w:val="2CD50B9E"/>
    <w:rsid w:val="2CE7730B"/>
    <w:rsid w:val="2CE958D1"/>
    <w:rsid w:val="2CF00ABF"/>
    <w:rsid w:val="2D0078E7"/>
    <w:rsid w:val="2D0C74D7"/>
    <w:rsid w:val="2D0D4B1A"/>
    <w:rsid w:val="2D1157F0"/>
    <w:rsid w:val="2D1337CC"/>
    <w:rsid w:val="2D1A53D5"/>
    <w:rsid w:val="2D225886"/>
    <w:rsid w:val="2D2642C6"/>
    <w:rsid w:val="2D2B7A46"/>
    <w:rsid w:val="2D300B27"/>
    <w:rsid w:val="2D773C64"/>
    <w:rsid w:val="2D8079FF"/>
    <w:rsid w:val="2D896090"/>
    <w:rsid w:val="2D955F5A"/>
    <w:rsid w:val="2D9E60D7"/>
    <w:rsid w:val="2DA41976"/>
    <w:rsid w:val="2DAA24F8"/>
    <w:rsid w:val="2DAD3C69"/>
    <w:rsid w:val="2DBB7BF7"/>
    <w:rsid w:val="2E2505CE"/>
    <w:rsid w:val="2E2C471E"/>
    <w:rsid w:val="2E2F3C86"/>
    <w:rsid w:val="2E305D21"/>
    <w:rsid w:val="2E434F7B"/>
    <w:rsid w:val="2E9F48D0"/>
    <w:rsid w:val="2EB313DC"/>
    <w:rsid w:val="2EB5795F"/>
    <w:rsid w:val="2EC33D02"/>
    <w:rsid w:val="2ED76385"/>
    <w:rsid w:val="2EDA0FDF"/>
    <w:rsid w:val="2EE96B90"/>
    <w:rsid w:val="2EF923FB"/>
    <w:rsid w:val="2EFA183A"/>
    <w:rsid w:val="2F0106CB"/>
    <w:rsid w:val="2F045536"/>
    <w:rsid w:val="2F177EEF"/>
    <w:rsid w:val="2F1E48F7"/>
    <w:rsid w:val="2F215E60"/>
    <w:rsid w:val="2F2C0A2A"/>
    <w:rsid w:val="2F3743FD"/>
    <w:rsid w:val="2F3D1686"/>
    <w:rsid w:val="2F3D6CE5"/>
    <w:rsid w:val="2F563788"/>
    <w:rsid w:val="2F61791B"/>
    <w:rsid w:val="2F7B2DC7"/>
    <w:rsid w:val="2F801FDE"/>
    <w:rsid w:val="2FAD5759"/>
    <w:rsid w:val="2FB64DF5"/>
    <w:rsid w:val="2FC754AC"/>
    <w:rsid w:val="2FC81E3A"/>
    <w:rsid w:val="2FE50D63"/>
    <w:rsid w:val="3004263E"/>
    <w:rsid w:val="30112313"/>
    <w:rsid w:val="30223275"/>
    <w:rsid w:val="30346C0D"/>
    <w:rsid w:val="305C7C74"/>
    <w:rsid w:val="305E3711"/>
    <w:rsid w:val="306C4038"/>
    <w:rsid w:val="30886823"/>
    <w:rsid w:val="308C2216"/>
    <w:rsid w:val="30912155"/>
    <w:rsid w:val="30C9397C"/>
    <w:rsid w:val="30D4279D"/>
    <w:rsid w:val="30F55184"/>
    <w:rsid w:val="30F570DB"/>
    <w:rsid w:val="30FD5BE3"/>
    <w:rsid w:val="31083080"/>
    <w:rsid w:val="312D7914"/>
    <w:rsid w:val="31343EAB"/>
    <w:rsid w:val="31407D7E"/>
    <w:rsid w:val="31434DF4"/>
    <w:rsid w:val="3148541E"/>
    <w:rsid w:val="314E5D98"/>
    <w:rsid w:val="31526621"/>
    <w:rsid w:val="315849EA"/>
    <w:rsid w:val="316160D5"/>
    <w:rsid w:val="31734A85"/>
    <w:rsid w:val="319B7CAE"/>
    <w:rsid w:val="31B12668"/>
    <w:rsid w:val="31BC3137"/>
    <w:rsid w:val="31C87F99"/>
    <w:rsid w:val="31D53AC0"/>
    <w:rsid w:val="31D628F1"/>
    <w:rsid w:val="31E11C4F"/>
    <w:rsid w:val="31E97E95"/>
    <w:rsid w:val="31EA2E85"/>
    <w:rsid w:val="31F2523F"/>
    <w:rsid w:val="31F64A5E"/>
    <w:rsid w:val="32033783"/>
    <w:rsid w:val="321649DA"/>
    <w:rsid w:val="32211950"/>
    <w:rsid w:val="32263E09"/>
    <w:rsid w:val="32427BE9"/>
    <w:rsid w:val="325154C6"/>
    <w:rsid w:val="3254240E"/>
    <w:rsid w:val="325B6344"/>
    <w:rsid w:val="325D1D98"/>
    <w:rsid w:val="326370DC"/>
    <w:rsid w:val="32771087"/>
    <w:rsid w:val="3287161C"/>
    <w:rsid w:val="329B2BE5"/>
    <w:rsid w:val="329E58E4"/>
    <w:rsid w:val="32A814FF"/>
    <w:rsid w:val="32BB6CD3"/>
    <w:rsid w:val="32C24615"/>
    <w:rsid w:val="32C347C1"/>
    <w:rsid w:val="32C53027"/>
    <w:rsid w:val="32C954C5"/>
    <w:rsid w:val="32CF1EF5"/>
    <w:rsid w:val="32F4416D"/>
    <w:rsid w:val="32F56B52"/>
    <w:rsid w:val="330E3B5A"/>
    <w:rsid w:val="332860A9"/>
    <w:rsid w:val="332E303F"/>
    <w:rsid w:val="333F3B79"/>
    <w:rsid w:val="33555E52"/>
    <w:rsid w:val="33563E8D"/>
    <w:rsid w:val="3356616B"/>
    <w:rsid w:val="336C7E62"/>
    <w:rsid w:val="336F4AD2"/>
    <w:rsid w:val="33745910"/>
    <w:rsid w:val="338E1E5A"/>
    <w:rsid w:val="33A04957"/>
    <w:rsid w:val="33A8380B"/>
    <w:rsid w:val="33AD284E"/>
    <w:rsid w:val="33AD7074"/>
    <w:rsid w:val="33B51311"/>
    <w:rsid w:val="33DB3E27"/>
    <w:rsid w:val="33E87093"/>
    <w:rsid w:val="33F64577"/>
    <w:rsid w:val="34176F13"/>
    <w:rsid w:val="341F6035"/>
    <w:rsid w:val="34264DCD"/>
    <w:rsid w:val="342A4E34"/>
    <w:rsid w:val="342E1DBA"/>
    <w:rsid w:val="34327804"/>
    <w:rsid w:val="34392FD6"/>
    <w:rsid w:val="343E33DE"/>
    <w:rsid w:val="3444758A"/>
    <w:rsid w:val="344D51E1"/>
    <w:rsid w:val="344F5C34"/>
    <w:rsid w:val="34500526"/>
    <w:rsid w:val="345B7145"/>
    <w:rsid w:val="346C10AA"/>
    <w:rsid w:val="34793107"/>
    <w:rsid w:val="3498562E"/>
    <w:rsid w:val="34A266FD"/>
    <w:rsid w:val="34B017CE"/>
    <w:rsid w:val="34B306BA"/>
    <w:rsid w:val="34B97AB4"/>
    <w:rsid w:val="34E43536"/>
    <w:rsid w:val="34E51A7A"/>
    <w:rsid w:val="34E63F10"/>
    <w:rsid w:val="34E72C04"/>
    <w:rsid w:val="350379BB"/>
    <w:rsid w:val="350543A1"/>
    <w:rsid w:val="35140D39"/>
    <w:rsid w:val="351909B2"/>
    <w:rsid w:val="355028B3"/>
    <w:rsid w:val="35613423"/>
    <w:rsid w:val="356F206C"/>
    <w:rsid w:val="357441ED"/>
    <w:rsid w:val="3575596F"/>
    <w:rsid w:val="3596528E"/>
    <w:rsid w:val="359E5A30"/>
    <w:rsid w:val="35A326F5"/>
    <w:rsid w:val="35A44128"/>
    <w:rsid w:val="35A537F8"/>
    <w:rsid w:val="35AF1D24"/>
    <w:rsid w:val="35C176FF"/>
    <w:rsid w:val="35C37B02"/>
    <w:rsid w:val="35C45C26"/>
    <w:rsid w:val="35EA7502"/>
    <w:rsid w:val="35F56117"/>
    <w:rsid w:val="35F87209"/>
    <w:rsid w:val="36026709"/>
    <w:rsid w:val="362A1DEA"/>
    <w:rsid w:val="363A4CF0"/>
    <w:rsid w:val="364B60F7"/>
    <w:rsid w:val="364F4554"/>
    <w:rsid w:val="36590595"/>
    <w:rsid w:val="365C07CB"/>
    <w:rsid w:val="366828B4"/>
    <w:rsid w:val="366E6E5A"/>
    <w:rsid w:val="369251AD"/>
    <w:rsid w:val="36B1492B"/>
    <w:rsid w:val="36C868E3"/>
    <w:rsid w:val="36D24CCF"/>
    <w:rsid w:val="36D81E3A"/>
    <w:rsid w:val="36F17626"/>
    <w:rsid w:val="370549FF"/>
    <w:rsid w:val="371419A7"/>
    <w:rsid w:val="37251C5E"/>
    <w:rsid w:val="374F7378"/>
    <w:rsid w:val="37697A46"/>
    <w:rsid w:val="376E6DE3"/>
    <w:rsid w:val="378B57C3"/>
    <w:rsid w:val="37900301"/>
    <w:rsid w:val="3799716F"/>
    <w:rsid w:val="37A578F5"/>
    <w:rsid w:val="37AC1880"/>
    <w:rsid w:val="37B3277F"/>
    <w:rsid w:val="37C87FD8"/>
    <w:rsid w:val="37CB065C"/>
    <w:rsid w:val="37D818FA"/>
    <w:rsid w:val="37E71B51"/>
    <w:rsid w:val="37EF4222"/>
    <w:rsid w:val="37F836B6"/>
    <w:rsid w:val="380354B4"/>
    <w:rsid w:val="381C75E9"/>
    <w:rsid w:val="381D40B8"/>
    <w:rsid w:val="382237A0"/>
    <w:rsid w:val="38245332"/>
    <w:rsid w:val="38286350"/>
    <w:rsid w:val="384211B4"/>
    <w:rsid w:val="384979E4"/>
    <w:rsid w:val="384A47D7"/>
    <w:rsid w:val="385F21E8"/>
    <w:rsid w:val="386234DB"/>
    <w:rsid w:val="386817BB"/>
    <w:rsid w:val="38725C05"/>
    <w:rsid w:val="388D6E02"/>
    <w:rsid w:val="38A427BC"/>
    <w:rsid w:val="38A806DB"/>
    <w:rsid w:val="38C23C1E"/>
    <w:rsid w:val="38CC077C"/>
    <w:rsid w:val="38D90B27"/>
    <w:rsid w:val="38DB7E12"/>
    <w:rsid w:val="38FE1452"/>
    <w:rsid w:val="39100010"/>
    <w:rsid w:val="39202096"/>
    <w:rsid w:val="39227F3B"/>
    <w:rsid w:val="39466ACC"/>
    <w:rsid w:val="395B4DB3"/>
    <w:rsid w:val="395E5835"/>
    <w:rsid w:val="395F0B2F"/>
    <w:rsid w:val="39685218"/>
    <w:rsid w:val="396D7831"/>
    <w:rsid w:val="39872E4A"/>
    <w:rsid w:val="398E62E4"/>
    <w:rsid w:val="39BB07BB"/>
    <w:rsid w:val="39BF12B2"/>
    <w:rsid w:val="39C918F8"/>
    <w:rsid w:val="39D2705F"/>
    <w:rsid w:val="39D947FF"/>
    <w:rsid w:val="39E430C3"/>
    <w:rsid w:val="39E60BE9"/>
    <w:rsid w:val="39EA4361"/>
    <w:rsid w:val="3A113D0B"/>
    <w:rsid w:val="3A1A4AEF"/>
    <w:rsid w:val="3A1A6B1A"/>
    <w:rsid w:val="3A1D33BF"/>
    <w:rsid w:val="3A2A0F0D"/>
    <w:rsid w:val="3A2F6D0C"/>
    <w:rsid w:val="3A330F2B"/>
    <w:rsid w:val="3A380837"/>
    <w:rsid w:val="3A3C3479"/>
    <w:rsid w:val="3A4D59E7"/>
    <w:rsid w:val="3A6431DA"/>
    <w:rsid w:val="3A6902C4"/>
    <w:rsid w:val="3A7A7E6A"/>
    <w:rsid w:val="3A8F121C"/>
    <w:rsid w:val="3AA14E8E"/>
    <w:rsid w:val="3AA70700"/>
    <w:rsid w:val="3AAC3BE1"/>
    <w:rsid w:val="3AB037C0"/>
    <w:rsid w:val="3AB11255"/>
    <w:rsid w:val="3AC852AA"/>
    <w:rsid w:val="3AD22FFE"/>
    <w:rsid w:val="3AD307DC"/>
    <w:rsid w:val="3ADC0F69"/>
    <w:rsid w:val="3AE1626B"/>
    <w:rsid w:val="3AF0658B"/>
    <w:rsid w:val="3B0A4EFB"/>
    <w:rsid w:val="3B1D41DA"/>
    <w:rsid w:val="3B2528C1"/>
    <w:rsid w:val="3B3E459F"/>
    <w:rsid w:val="3B600888"/>
    <w:rsid w:val="3B6A6633"/>
    <w:rsid w:val="3B6B6910"/>
    <w:rsid w:val="3B7423B1"/>
    <w:rsid w:val="3B9E5E01"/>
    <w:rsid w:val="3BB172AE"/>
    <w:rsid w:val="3BE91094"/>
    <w:rsid w:val="3BFD484B"/>
    <w:rsid w:val="3C094AEA"/>
    <w:rsid w:val="3C1C1288"/>
    <w:rsid w:val="3C240558"/>
    <w:rsid w:val="3C343115"/>
    <w:rsid w:val="3C3F0879"/>
    <w:rsid w:val="3C455F09"/>
    <w:rsid w:val="3C5458B6"/>
    <w:rsid w:val="3C5854E3"/>
    <w:rsid w:val="3C5E59FD"/>
    <w:rsid w:val="3C6D62D2"/>
    <w:rsid w:val="3C6F3140"/>
    <w:rsid w:val="3C730422"/>
    <w:rsid w:val="3C7941BA"/>
    <w:rsid w:val="3CA13DC9"/>
    <w:rsid w:val="3CAD59BB"/>
    <w:rsid w:val="3CB47DBE"/>
    <w:rsid w:val="3CD54EA9"/>
    <w:rsid w:val="3CE417AA"/>
    <w:rsid w:val="3CF06C5C"/>
    <w:rsid w:val="3CFD3902"/>
    <w:rsid w:val="3CFE624A"/>
    <w:rsid w:val="3CFF6110"/>
    <w:rsid w:val="3D075A6C"/>
    <w:rsid w:val="3D1009CA"/>
    <w:rsid w:val="3D1E37D7"/>
    <w:rsid w:val="3D1F7B9E"/>
    <w:rsid w:val="3D305428"/>
    <w:rsid w:val="3D417084"/>
    <w:rsid w:val="3D4C55EE"/>
    <w:rsid w:val="3D510573"/>
    <w:rsid w:val="3D572850"/>
    <w:rsid w:val="3D637134"/>
    <w:rsid w:val="3D6561C5"/>
    <w:rsid w:val="3D710777"/>
    <w:rsid w:val="3D7217E3"/>
    <w:rsid w:val="3D7D6B54"/>
    <w:rsid w:val="3D834E1E"/>
    <w:rsid w:val="3D877FA8"/>
    <w:rsid w:val="3D9D310F"/>
    <w:rsid w:val="3DC445BB"/>
    <w:rsid w:val="3DC5258D"/>
    <w:rsid w:val="3DD11BB1"/>
    <w:rsid w:val="3DDE64ED"/>
    <w:rsid w:val="3DE620B5"/>
    <w:rsid w:val="3E363A8E"/>
    <w:rsid w:val="3E534942"/>
    <w:rsid w:val="3E605247"/>
    <w:rsid w:val="3E611A22"/>
    <w:rsid w:val="3E8077EE"/>
    <w:rsid w:val="3E825B2A"/>
    <w:rsid w:val="3E852ABE"/>
    <w:rsid w:val="3EA634E5"/>
    <w:rsid w:val="3EA80EFB"/>
    <w:rsid w:val="3EC4716B"/>
    <w:rsid w:val="3ED80902"/>
    <w:rsid w:val="3EE213E0"/>
    <w:rsid w:val="3EE510E1"/>
    <w:rsid w:val="3F063C2E"/>
    <w:rsid w:val="3F175065"/>
    <w:rsid w:val="3F184D00"/>
    <w:rsid w:val="3F1C705B"/>
    <w:rsid w:val="3F212655"/>
    <w:rsid w:val="3F4D0A0B"/>
    <w:rsid w:val="3F4F5483"/>
    <w:rsid w:val="3F5429E9"/>
    <w:rsid w:val="3F73673D"/>
    <w:rsid w:val="3F776D74"/>
    <w:rsid w:val="3F852C53"/>
    <w:rsid w:val="3FA3785F"/>
    <w:rsid w:val="3FA42367"/>
    <w:rsid w:val="3FAA2DDB"/>
    <w:rsid w:val="3FE33516"/>
    <w:rsid w:val="3FED6BE4"/>
    <w:rsid w:val="40254798"/>
    <w:rsid w:val="40475775"/>
    <w:rsid w:val="40563809"/>
    <w:rsid w:val="405D5566"/>
    <w:rsid w:val="40754497"/>
    <w:rsid w:val="40A1586A"/>
    <w:rsid w:val="40C31B90"/>
    <w:rsid w:val="40CC6475"/>
    <w:rsid w:val="40E87C4F"/>
    <w:rsid w:val="40ED6C75"/>
    <w:rsid w:val="40FB141E"/>
    <w:rsid w:val="40FF54C5"/>
    <w:rsid w:val="41013060"/>
    <w:rsid w:val="41074B5C"/>
    <w:rsid w:val="41232004"/>
    <w:rsid w:val="4127112B"/>
    <w:rsid w:val="412D419C"/>
    <w:rsid w:val="413A56B2"/>
    <w:rsid w:val="413E5639"/>
    <w:rsid w:val="41452699"/>
    <w:rsid w:val="41477046"/>
    <w:rsid w:val="415970CD"/>
    <w:rsid w:val="415D066B"/>
    <w:rsid w:val="41751A4F"/>
    <w:rsid w:val="41774AE7"/>
    <w:rsid w:val="41886D2A"/>
    <w:rsid w:val="41942219"/>
    <w:rsid w:val="41B77B66"/>
    <w:rsid w:val="41BD6997"/>
    <w:rsid w:val="41C90A89"/>
    <w:rsid w:val="41F63DFB"/>
    <w:rsid w:val="420632D4"/>
    <w:rsid w:val="421508D0"/>
    <w:rsid w:val="42166CDB"/>
    <w:rsid w:val="421E4AB1"/>
    <w:rsid w:val="42764AD5"/>
    <w:rsid w:val="4278582A"/>
    <w:rsid w:val="428A3FA2"/>
    <w:rsid w:val="42916BF3"/>
    <w:rsid w:val="42974DC2"/>
    <w:rsid w:val="429E42BF"/>
    <w:rsid w:val="42AC78B2"/>
    <w:rsid w:val="42C26320"/>
    <w:rsid w:val="42C615B8"/>
    <w:rsid w:val="42DC1630"/>
    <w:rsid w:val="42DD1304"/>
    <w:rsid w:val="42E828C1"/>
    <w:rsid w:val="43270040"/>
    <w:rsid w:val="43287AB1"/>
    <w:rsid w:val="4349094B"/>
    <w:rsid w:val="43684B0A"/>
    <w:rsid w:val="43695D63"/>
    <w:rsid w:val="436C59CE"/>
    <w:rsid w:val="437B05D6"/>
    <w:rsid w:val="43826E8B"/>
    <w:rsid w:val="438C57AF"/>
    <w:rsid w:val="438E4CDA"/>
    <w:rsid w:val="43972BEC"/>
    <w:rsid w:val="439D2374"/>
    <w:rsid w:val="43A029E9"/>
    <w:rsid w:val="43AE4782"/>
    <w:rsid w:val="43B835F7"/>
    <w:rsid w:val="43BC33D7"/>
    <w:rsid w:val="43CF031A"/>
    <w:rsid w:val="43D046D7"/>
    <w:rsid w:val="43D14DB4"/>
    <w:rsid w:val="43F05BE1"/>
    <w:rsid w:val="440B6784"/>
    <w:rsid w:val="440E22D5"/>
    <w:rsid w:val="441075E0"/>
    <w:rsid w:val="4421154F"/>
    <w:rsid w:val="442A1C45"/>
    <w:rsid w:val="44656DAC"/>
    <w:rsid w:val="44734681"/>
    <w:rsid w:val="448B65B7"/>
    <w:rsid w:val="4499585A"/>
    <w:rsid w:val="44B333AF"/>
    <w:rsid w:val="44B9743F"/>
    <w:rsid w:val="44BA5D97"/>
    <w:rsid w:val="44BF7950"/>
    <w:rsid w:val="44D711CC"/>
    <w:rsid w:val="44D77AAC"/>
    <w:rsid w:val="44DB0888"/>
    <w:rsid w:val="44E1074E"/>
    <w:rsid w:val="44E54FB4"/>
    <w:rsid w:val="44E5523A"/>
    <w:rsid w:val="44F26424"/>
    <w:rsid w:val="44F80C4D"/>
    <w:rsid w:val="44FB33D8"/>
    <w:rsid w:val="45116CEE"/>
    <w:rsid w:val="45170BC6"/>
    <w:rsid w:val="45223732"/>
    <w:rsid w:val="45270DF0"/>
    <w:rsid w:val="4530648A"/>
    <w:rsid w:val="45321187"/>
    <w:rsid w:val="454C73B7"/>
    <w:rsid w:val="454E18F2"/>
    <w:rsid w:val="455166AF"/>
    <w:rsid w:val="45607936"/>
    <w:rsid w:val="45765BB9"/>
    <w:rsid w:val="4582073C"/>
    <w:rsid w:val="458A5879"/>
    <w:rsid w:val="458C5EA1"/>
    <w:rsid w:val="45984308"/>
    <w:rsid w:val="45A81449"/>
    <w:rsid w:val="45B47174"/>
    <w:rsid w:val="45B941B6"/>
    <w:rsid w:val="45BE7A00"/>
    <w:rsid w:val="45CD0EAF"/>
    <w:rsid w:val="46017B4D"/>
    <w:rsid w:val="46297270"/>
    <w:rsid w:val="462E5DF2"/>
    <w:rsid w:val="46393128"/>
    <w:rsid w:val="464901D4"/>
    <w:rsid w:val="464F4530"/>
    <w:rsid w:val="466F480B"/>
    <w:rsid w:val="46853DCD"/>
    <w:rsid w:val="468A67ED"/>
    <w:rsid w:val="46BD1FDC"/>
    <w:rsid w:val="46F852EE"/>
    <w:rsid w:val="47035BB7"/>
    <w:rsid w:val="4705333F"/>
    <w:rsid w:val="47467CBD"/>
    <w:rsid w:val="475A2F74"/>
    <w:rsid w:val="47647A31"/>
    <w:rsid w:val="47B7109E"/>
    <w:rsid w:val="47CA0995"/>
    <w:rsid w:val="48092175"/>
    <w:rsid w:val="481A3686"/>
    <w:rsid w:val="48211124"/>
    <w:rsid w:val="48240FD5"/>
    <w:rsid w:val="48265844"/>
    <w:rsid w:val="4839100D"/>
    <w:rsid w:val="48425124"/>
    <w:rsid w:val="484F5187"/>
    <w:rsid w:val="48575A87"/>
    <w:rsid w:val="48646C57"/>
    <w:rsid w:val="4866635F"/>
    <w:rsid w:val="4898759C"/>
    <w:rsid w:val="48995E1E"/>
    <w:rsid w:val="489A6EBF"/>
    <w:rsid w:val="48C254F2"/>
    <w:rsid w:val="48C51B6D"/>
    <w:rsid w:val="48C73330"/>
    <w:rsid w:val="48CC13D9"/>
    <w:rsid w:val="48D87035"/>
    <w:rsid w:val="48DC7902"/>
    <w:rsid w:val="48E9309C"/>
    <w:rsid w:val="4905074B"/>
    <w:rsid w:val="49347B19"/>
    <w:rsid w:val="49515815"/>
    <w:rsid w:val="496455BE"/>
    <w:rsid w:val="496A2C24"/>
    <w:rsid w:val="496D4D42"/>
    <w:rsid w:val="49736A89"/>
    <w:rsid w:val="497D5DCF"/>
    <w:rsid w:val="49866003"/>
    <w:rsid w:val="498965E3"/>
    <w:rsid w:val="498A31C5"/>
    <w:rsid w:val="498B34EF"/>
    <w:rsid w:val="498F47E6"/>
    <w:rsid w:val="49AA1C33"/>
    <w:rsid w:val="49BB06A9"/>
    <w:rsid w:val="49BE75A5"/>
    <w:rsid w:val="49EE718A"/>
    <w:rsid w:val="4A0505A0"/>
    <w:rsid w:val="4A0C644A"/>
    <w:rsid w:val="4A253459"/>
    <w:rsid w:val="4A2A68D0"/>
    <w:rsid w:val="4A2E33F5"/>
    <w:rsid w:val="4A5B6F3E"/>
    <w:rsid w:val="4A5E695D"/>
    <w:rsid w:val="4A693ACE"/>
    <w:rsid w:val="4A7D46D3"/>
    <w:rsid w:val="4A9C78CD"/>
    <w:rsid w:val="4AA523FB"/>
    <w:rsid w:val="4AB93EC2"/>
    <w:rsid w:val="4AD541FC"/>
    <w:rsid w:val="4AD71C80"/>
    <w:rsid w:val="4AE5363A"/>
    <w:rsid w:val="4AEE405B"/>
    <w:rsid w:val="4B17728F"/>
    <w:rsid w:val="4B1B758A"/>
    <w:rsid w:val="4B233A8B"/>
    <w:rsid w:val="4B277428"/>
    <w:rsid w:val="4B2C48CA"/>
    <w:rsid w:val="4B3A08A7"/>
    <w:rsid w:val="4B537B61"/>
    <w:rsid w:val="4B867BA6"/>
    <w:rsid w:val="4B8753D4"/>
    <w:rsid w:val="4BA13A7E"/>
    <w:rsid w:val="4BA80446"/>
    <w:rsid w:val="4BAB31A7"/>
    <w:rsid w:val="4BB70BD9"/>
    <w:rsid w:val="4BCC630E"/>
    <w:rsid w:val="4BD016F9"/>
    <w:rsid w:val="4BD953B6"/>
    <w:rsid w:val="4C0F26B6"/>
    <w:rsid w:val="4C1B36B4"/>
    <w:rsid w:val="4C2946A1"/>
    <w:rsid w:val="4C4847C5"/>
    <w:rsid w:val="4C51468E"/>
    <w:rsid w:val="4C555797"/>
    <w:rsid w:val="4C7F2D8A"/>
    <w:rsid w:val="4C886A02"/>
    <w:rsid w:val="4C8A18A8"/>
    <w:rsid w:val="4CB30DFF"/>
    <w:rsid w:val="4CB41C4D"/>
    <w:rsid w:val="4CC6281F"/>
    <w:rsid w:val="4CE400FF"/>
    <w:rsid w:val="4CEA7CD1"/>
    <w:rsid w:val="4CEC7CAE"/>
    <w:rsid w:val="4CF02219"/>
    <w:rsid w:val="4CFC5846"/>
    <w:rsid w:val="4D004865"/>
    <w:rsid w:val="4D036B1B"/>
    <w:rsid w:val="4D043194"/>
    <w:rsid w:val="4D0C09C3"/>
    <w:rsid w:val="4D25439B"/>
    <w:rsid w:val="4D3A4381"/>
    <w:rsid w:val="4D3B0E0D"/>
    <w:rsid w:val="4D3F0D67"/>
    <w:rsid w:val="4D503BA9"/>
    <w:rsid w:val="4D6A4869"/>
    <w:rsid w:val="4D764C90"/>
    <w:rsid w:val="4D7721C7"/>
    <w:rsid w:val="4D7777D7"/>
    <w:rsid w:val="4D777CDB"/>
    <w:rsid w:val="4D7C3EBC"/>
    <w:rsid w:val="4D8D1290"/>
    <w:rsid w:val="4D947388"/>
    <w:rsid w:val="4DB04425"/>
    <w:rsid w:val="4DBD6C8B"/>
    <w:rsid w:val="4DBF13EE"/>
    <w:rsid w:val="4DC32521"/>
    <w:rsid w:val="4DC633D3"/>
    <w:rsid w:val="4DCB78B1"/>
    <w:rsid w:val="4DD06B6E"/>
    <w:rsid w:val="4DD9233D"/>
    <w:rsid w:val="4DDA4AD9"/>
    <w:rsid w:val="4DF07E31"/>
    <w:rsid w:val="4E036F35"/>
    <w:rsid w:val="4E0A4886"/>
    <w:rsid w:val="4E162149"/>
    <w:rsid w:val="4E3211A4"/>
    <w:rsid w:val="4E336DF3"/>
    <w:rsid w:val="4E3C5401"/>
    <w:rsid w:val="4E3E23AE"/>
    <w:rsid w:val="4E446C76"/>
    <w:rsid w:val="4E454324"/>
    <w:rsid w:val="4E5959D6"/>
    <w:rsid w:val="4E633F69"/>
    <w:rsid w:val="4E6C5DF8"/>
    <w:rsid w:val="4E8F219F"/>
    <w:rsid w:val="4EB1660F"/>
    <w:rsid w:val="4EC32F6B"/>
    <w:rsid w:val="4EC66207"/>
    <w:rsid w:val="4EDB63EB"/>
    <w:rsid w:val="4EE1206C"/>
    <w:rsid w:val="4EEA1801"/>
    <w:rsid w:val="4F0463AC"/>
    <w:rsid w:val="4F076A42"/>
    <w:rsid w:val="4F154684"/>
    <w:rsid w:val="4F1547C1"/>
    <w:rsid w:val="4F1D05CA"/>
    <w:rsid w:val="4F3275AB"/>
    <w:rsid w:val="4F412350"/>
    <w:rsid w:val="4F5D2DBF"/>
    <w:rsid w:val="4F6169E5"/>
    <w:rsid w:val="4F76378B"/>
    <w:rsid w:val="4F7E075F"/>
    <w:rsid w:val="4F8477C6"/>
    <w:rsid w:val="4FCE53C8"/>
    <w:rsid w:val="4FEA4CC3"/>
    <w:rsid w:val="4FF4200C"/>
    <w:rsid w:val="500217F9"/>
    <w:rsid w:val="50137E07"/>
    <w:rsid w:val="501A364E"/>
    <w:rsid w:val="502209C3"/>
    <w:rsid w:val="502F5120"/>
    <w:rsid w:val="50427508"/>
    <w:rsid w:val="5059366A"/>
    <w:rsid w:val="50632AED"/>
    <w:rsid w:val="509030F6"/>
    <w:rsid w:val="50AE6C31"/>
    <w:rsid w:val="50B23D3F"/>
    <w:rsid w:val="50BE2397"/>
    <w:rsid w:val="50C77070"/>
    <w:rsid w:val="50D32E16"/>
    <w:rsid w:val="50E21CB3"/>
    <w:rsid w:val="50FE4613"/>
    <w:rsid w:val="51216E8D"/>
    <w:rsid w:val="512F20E2"/>
    <w:rsid w:val="513B1B67"/>
    <w:rsid w:val="513E3DF4"/>
    <w:rsid w:val="514025FD"/>
    <w:rsid w:val="514F7451"/>
    <w:rsid w:val="51527ECA"/>
    <w:rsid w:val="51925B78"/>
    <w:rsid w:val="51957B94"/>
    <w:rsid w:val="51986815"/>
    <w:rsid w:val="51A341C8"/>
    <w:rsid w:val="51A53DDD"/>
    <w:rsid w:val="51D20AC5"/>
    <w:rsid w:val="51D51B03"/>
    <w:rsid w:val="51E37297"/>
    <w:rsid w:val="51F25565"/>
    <w:rsid w:val="521C3CED"/>
    <w:rsid w:val="522874AE"/>
    <w:rsid w:val="522B476C"/>
    <w:rsid w:val="5231278F"/>
    <w:rsid w:val="52395E13"/>
    <w:rsid w:val="52397839"/>
    <w:rsid w:val="523F1387"/>
    <w:rsid w:val="524949CC"/>
    <w:rsid w:val="524B7D2C"/>
    <w:rsid w:val="52626701"/>
    <w:rsid w:val="526D5721"/>
    <w:rsid w:val="526E59C6"/>
    <w:rsid w:val="526F46DA"/>
    <w:rsid w:val="529142AE"/>
    <w:rsid w:val="52A573B4"/>
    <w:rsid w:val="52BC3E92"/>
    <w:rsid w:val="52BF2831"/>
    <w:rsid w:val="52CB69EC"/>
    <w:rsid w:val="52E22A90"/>
    <w:rsid w:val="52F46520"/>
    <w:rsid w:val="52F95197"/>
    <w:rsid w:val="52FE3136"/>
    <w:rsid w:val="53041A0A"/>
    <w:rsid w:val="531232EF"/>
    <w:rsid w:val="53401A24"/>
    <w:rsid w:val="53414D4D"/>
    <w:rsid w:val="536A1739"/>
    <w:rsid w:val="536E6FDE"/>
    <w:rsid w:val="537E72C6"/>
    <w:rsid w:val="53BD2C29"/>
    <w:rsid w:val="53CB6833"/>
    <w:rsid w:val="53EE3156"/>
    <w:rsid w:val="53F303DA"/>
    <w:rsid w:val="542B1BC3"/>
    <w:rsid w:val="542F4FD6"/>
    <w:rsid w:val="54317A6A"/>
    <w:rsid w:val="543A3835"/>
    <w:rsid w:val="544220DE"/>
    <w:rsid w:val="54761E3F"/>
    <w:rsid w:val="54AC5569"/>
    <w:rsid w:val="54B25D84"/>
    <w:rsid w:val="54B27586"/>
    <w:rsid w:val="54B84C9C"/>
    <w:rsid w:val="54C26BA5"/>
    <w:rsid w:val="54CB1DBF"/>
    <w:rsid w:val="55030F3F"/>
    <w:rsid w:val="55037D62"/>
    <w:rsid w:val="551A3F2A"/>
    <w:rsid w:val="55286153"/>
    <w:rsid w:val="55425416"/>
    <w:rsid w:val="554442FC"/>
    <w:rsid w:val="55480EA4"/>
    <w:rsid w:val="555D6730"/>
    <w:rsid w:val="55704920"/>
    <w:rsid w:val="55725A24"/>
    <w:rsid w:val="558925B6"/>
    <w:rsid w:val="558F6181"/>
    <w:rsid w:val="55947114"/>
    <w:rsid w:val="559847D6"/>
    <w:rsid w:val="559C7A4C"/>
    <w:rsid w:val="55B00902"/>
    <w:rsid w:val="55F11948"/>
    <w:rsid w:val="55F217BD"/>
    <w:rsid w:val="55F87DBF"/>
    <w:rsid w:val="5621040F"/>
    <w:rsid w:val="56237F23"/>
    <w:rsid w:val="56250762"/>
    <w:rsid w:val="56360D49"/>
    <w:rsid w:val="5641025E"/>
    <w:rsid w:val="5658757B"/>
    <w:rsid w:val="565D3224"/>
    <w:rsid w:val="566170C5"/>
    <w:rsid w:val="566542E6"/>
    <w:rsid w:val="56847368"/>
    <w:rsid w:val="56895AFF"/>
    <w:rsid w:val="56A053C6"/>
    <w:rsid w:val="56A22608"/>
    <w:rsid w:val="56AA06E0"/>
    <w:rsid w:val="56AD2D63"/>
    <w:rsid w:val="56C22731"/>
    <w:rsid w:val="56C92C02"/>
    <w:rsid w:val="56CC591C"/>
    <w:rsid w:val="56D95549"/>
    <w:rsid w:val="56DE2193"/>
    <w:rsid w:val="56E027AA"/>
    <w:rsid w:val="56E36C43"/>
    <w:rsid w:val="56E95CFA"/>
    <w:rsid w:val="56F62932"/>
    <w:rsid w:val="5708765E"/>
    <w:rsid w:val="570D7CCC"/>
    <w:rsid w:val="570F3B27"/>
    <w:rsid w:val="57303644"/>
    <w:rsid w:val="574A61B4"/>
    <w:rsid w:val="57581CA0"/>
    <w:rsid w:val="576109F9"/>
    <w:rsid w:val="576724ED"/>
    <w:rsid w:val="57710542"/>
    <w:rsid w:val="5775152A"/>
    <w:rsid w:val="577F1ABA"/>
    <w:rsid w:val="579369C0"/>
    <w:rsid w:val="579C537C"/>
    <w:rsid w:val="579F5B8B"/>
    <w:rsid w:val="57A33FD3"/>
    <w:rsid w:val="57B245FD"/>
    <w:rsid w:val="57B343A9"/>
    <w:rsid w:val="57CF1977"/>
    <w:rsid w:val="57E564C3"/>
    <w:rsid w:val="57EE7CDA"/>
    <w:rsid w:val="58161F6D"/>
    <w:rsid w:val="581954C0"/>
    <w:rsid w:val="581C79D1"/>
    <w:rsid w:val="58233A9D"/>
    <w:rsid w:val="582462B7"/>
    <w:rsid w:val="58253B75"/>
    <w:rsid w:val="582A4AE8"/>
    <w:rsid w:val="583A48D1"/>
    <w:rsid w:val="583E2A89"/>
    <w:rsid w:val="584F6EBA"/>
    <w:rsid w:val="585714B0"/>
    <w:rsid w:val="585731B9"/>
    <w:rsid w:val="585E1E3A"/>
    <w:rsid w:val="58661D5C"/>
    <w:rsid w:val="5873372D"/>
    <w:rsid w:val="587476E8"/>
    <w:rsid w:val="587F332E"/>
    <w:rsid w:val="588220F7"/>
    <w:rsid w:val="588875E4"/>
    <w:rsid w:val="588F14F9"/>
    <w:rsid w:val="58AC033A"/>
    <w:rsid w:val="58BB38B5"/>
    <w:rsid w:val="58BC1F7D"/>
    <w:rsid w:val="58CA167A"/>
    <w:rsid w:val="58E278EC"/>
    <w:rsid w:val="58E51626"/>
    <w:rsid w:val="58E63A9D"/>
    <w:rsid w:val="58E8627F"/>
    <w:rsid w:val="58F871B6"/>
    <w:rsid w:val="59075A00"/>
    <w:rsid w:val="594A3AB5"/>
    <w:rsid w:val="595A5A52"/>
    <w:rsid w:val="595B5EA3"/>
    <w:rsid w:val="596F224E"/>
    <w:rsid w:val="5972339E"/>
    <w:rsid w:val="59787954"/>
    <w:rsid w:val="599A4FB2"/>
    <w:rsid w:val="59A45DD5"/>
    <w:rsid w:val="59B34B24"/>
    <w:rsid w:val="59CE39BF"/>
    <w:rsid w:val="59DC19FF"/>
    <w:rsid w:val="59E10F92"/>
    <w:rsid w:val="59EC4BEF"/>
    <w:rsid w:val="59EC6A0E"/>
    <w:rsid w:val="59F829AE"/>
    <w:rsid w:val="5A012704"/>
    <w:rsid w:val="5A197637"/>
    <w:rsid w:val="5A1E5E37"/>
    <w:rsid w:val="5A28216A"/>
    <w:rsid w:val="5A285EA9"/>
    <w:rsid w:val="5A297943"/>
    <w:rsid w:val="5A2F094B"/>
    <w:rsid w:val="5A30556B"/>
    <w:rsid w:val="5A3851CB"/>
    <w:rsid w:val="5A3B11C6"/>
    <w:rsid w:val="5A477651"/>
    <w:rsid w:val="5A4E62A8"/>
    <w:rsid w:val="5A4F0880"/>
    <w:rsid w:val="5A57200A"/>
    <w:rsid w:val="5A5B6081"/>
    <w:rsid w:val="5A5F60F6"/>
    <w:rsid w:val="5A633736"/>
    <w:rsid w:val="5A6C4A3F"/>
    <w:rsid w:val="5A7E2762"/>
    <w:rsid w:val="5A93191B"/>
    <w:rsid w:val="5A9B3B23"/>
    <w:rsid w:val="5AA20EDA"/>
    <w:rsid w:val="5AA94EB0"/>
    <w:rsid w:val="5AB85979"/>
    <w:rsid w:val="5AD07704"/>
    <w:rsid w:val="5AE33D2A"/>
    <w:rsid w:val="5AEF164B"/>
    <w:rsid w:val="5B0A0488"/>
    <w:rsid w:val="5B0B56F2"/>
    <w:rsid w:val="5B2422B1"/>
    <w:rsid w:val="5B302F1D"/>
    <w:rsid w:val="5B420C21"/>
    <w:rsid w:val="5B4517BC"/>
    <w:rsid w:val="5B45649D"/>
    <w:rsid w:val="5B7867FE"/>
    <w:rsid w:val="5B93596F"/>
    <w:rsid w:val="5B962018"/>
    <w:rsid w:val="5B9B5BB1"/>
    <w:rsid w:val="5B9D1401"/>
    <w:rsid w:val="5BA6426A"/>
    <w:rsid w:val="5BC00CCD"/>
    <w:rsid w:val="5BC05AB7"/>
    <w:rsid w:val="5BC77B22"/>
    <w:rsid w:val="5BCF67C8"/>
    <w:rsid w:val="5BD24C93"/>
    <w:rsid w:val="5BD300B0"/>
    <w:rsid w:val="5BDF6A17"/>
    <w:rsid w:val="5BE4591E"/>
    <w:rsid w:val="5BFD2B37"/>
    <w:rsid w:val="5BFF111E"/>
    <w:rsid w:val="5C0F1378"/>
    <w:rsid w:val="5C2D0220"/>
    <w:rsid w:val="5C3C2208"/>
    <w:rsid w:val="5C613397"/>
    <w:rsid w:val="5C6A3A54"/>
    <w:rsid w:val="5C870D55"/>
    <w:rsid w:val="5C89544A"/>
    <w:rsid w:val="5C9343CF"/>
    <w:rsid w:val="5C9C6018"/>
    <w:rsid w:val="5CB56906"/>
    <w:rsid w:val="5CCC5E30"/>
    <w:rsid w:val="5CFB2C3A"/>
    <w:rsid w:val="5D041EC1"/>
    <w:rsid w:val="5D0E60C6"/>
    <w:rsid w:val="5D177948"/>
    <w:rsid w:val="5D27287B"/>
    <w:rsid w:val="5D3B0458"/>
    <w:rsid w:val="5D3F0ADC"/>
    <w:rsid w:val="5D4905C6"/>
    <w:rsid w:val="5D543C23"/>
    <w:rsid w:val="5D553453"/>
    <w:rsid w:val="5D7742B2"/>
    <w:rsid w:val="5D8A3936"/>
    <w:rsid w:val="5D9016EB"/>
    <w:rsid w:val="5D9D209E"/>
    <w:rsid w:val="5DAC3F6C"/>
    <w:rsid w:val="5DAF18EF"/>
    <w:rsid w:val="5DB5497B"/>
    <w:rsid w:val="5DCD44BB"/>
    <w:rsid w:val="5DCF5945"/>
    <w:rsid w:val="5DE60D56"/>
    <w:rsid w:val="5DEC6C9A"/>
    <w:rsid w:val="5DEF7DFE"/>
    <w:rsid w:val="5DF842C5"/>
    <w:rsid w:val="5DFE2652"/>
    <w:rsid w:val="5E2B68AE"/>
    <w:rsid w:val="5E3009FC"/>
    <w:rsid w:val="5E4734BD"/>
    <w:rsid w:val="5E4B6A5E"/>
    <w:rsid w:val="5E4E6E51"/>
    <w:rsid w:val="5E55524A"/>
    <w:rsid w:val="5E591B01"/>
    <w:rsid w:val="5E5B35DF"/>
    <w:rsid w:val="5E6710C0"/>
    <w:rsid w:val="5EAE36A7"/>
    <w:rsid w:val="5EBA4B00"/>
    <w:rsid w:val="5EC103BA"/>
    <w:rsid w:val="5EC42A58"/>
    <w:rsid w:val="5EC65257"/>
    <w:rsid w:val="5EC9618C"/>
    <w:rsid w:val="5ECC17B8"/>
    <w:rsid w:val="5ECC48FE"/>
    <w:rsid w:val="5EE27322"/>
    <w:rsid w:val="5EE754CD"/>
    <w:rsid w:val="5EF90F38"/>
    <w:rsid w:val="5EFC3DF3"/>
    <w:rsid w:val="5EFE7729"/>
    <w:rsid w:val="5F1A7C45"/>
    <w:rsid w:val="5F1B1311"/>
    <w:rsid w:val="5F271781"/>
    <w:rsid w:val="5F2C7703"/>
    <w:rsid w:val="5F2D3BA7"/>
    <w:rsid w:val="5F2E2567"/>
    <w:rsid w:val="5F351466"/>
    <w:rsid w:val="5F3B7088"/>
    <w:rsid w:val="5F3F7F9F"/>
    <w:rsid w:val="5F491204"/>
    <w:rsid w:val="5F4A2300"/>
    <w:rsid w:val="5F4C7B97"/>
    <w:rsid w:val="5F5B2D8E"/>
    <w:rsid w:val="5F5D7871"/>
    <w:rsid w:val="5F6D308F"/>
    <w:rsid w:val="5F85579E"/>
    <w:rsid w:val="5F9C378D"/>
    <w:rsid w:val="5FAE34C2"/>
    <w:rsid w:val="5FD40276"/>
    <w:rsid w:val="60175CD6"/>
    <w:rsid w:val="60176AA2"/>
    <w:rsid w:val="601B28E3"/>
    <w:rsid w:val="602F7308"/>
    <w:rsid w:val="60363E97"/>
    <w:rsid w:val="60390891"/>
    <w:rsid w:val="603B57E2"/>
    <w:rsid w:val="605F45E6"/>
    <w:rsid w:val="60622D18"/>
    <w:rsid w:val="608150AB"/>
    <w:rsid w:val="608B2B9F"/>
    <w:rsid w:val="60A56859"/>
    <w:rsid w:val="60C12F3B"/>
    <w:rsid w:val="60C446F4"/>
    <w:rsid w:val="60EF4639"/>
    <w:rsid w:val="60FB1462"/>
    <w:rsid w:val="6103342C"/>
    <w:rsid w:val="61091F0D"/>
    <w:rsid w:val="610F55B4"/>
    <w:rsid w:val="61133CE2"/>
    <w:rsid w:val="611B0D02"/>
    <w:rsid w:val="61412EF8"/>
    <w:rsid w:val="614A3941"/>
    <w:rsid w:val="6153051A"/>
    <w:rsid w:val="6171354E"/>
    <w:rsid w:val="617D5CB0"/>
    <w:rsid w:val="6181266C"/>
    <w:rsid w:val="619D5852"/>
    <w:rsid w:val="61BD0587"/>
    <w:rsid w:val="61E118C0"/>
    <w:rsid w:val="61E138C1"/>
    <w:rsid w:val="61E84C4F"/>
    <w:rsid w:val="61F5523D"/>
    <w:rsid w:val="61FD7A76"/>
    <w:rsid w:val="6205712F"/>
    <w:rsid w:val="62211BE9"/>
    <w:rsid w:val="622A170C"/>
    <w:rsid w:val="623201FF"/>
    <w:rsid w:val="623B6AF5"/>
    <w:rsid w:val="624E6C49"/>
    <w:rsid w:val="625E4148"/>
    <w:rsid w:val="626B73B4"/>
    <w:rsid w:val="62775443"/>
    <w:rsid w:val="628C1DFF"/>
    <w:rsid w:val="62B01EDB"/>
    <w:rsid w:val="62C63218"/>
    <w:rsid w:val="62CE4523"/>
    <w:rsid w:val="62D42335"/>
    <w:rsid w:val="62D90A3C"/>
    <w:rsid w:val="630519E9"/>
    <w:rsid w:val="630E2DDB"/>
    <w:rsid w:val="631B4BDA"/>
    <w:rsid w:val="633F7843"/>
    <w:rsid w:val="635762C5"/>
    <w:rsid w:val="636A6E94"/>
    <w:rsid w:val="636E2B43"/>
    <w:rsid w:val="637800E7"/>
    <w:rsid w:val="63881923"/>
    <w:rsid w:val="638C6885"/>
    <w:rsid w:val="638E1B1D"/>
    <w:rsid w:val="63955C1C"/>
    <w:rsid w:val="63A54F9A"/>
    <w:rsid w:val="63A73745"/>
    <w:rsid w:val="63AB6485"/>
    <w:rsid w:val="63B11F64"/>
    <w:rsid w:val="63B96F1D"/>
    <w:rsid w:val="63C86ED4"/>
    <w:rsid w:val="63D65E80"/>
    <w:rsid w:val="63D97AF2"/>
    <w:rsid w:val="63E42C7A"/>
    <w:rsid w:val="640A46DE"/>
    <w:rsid w:val="64497757"/>
    <w:rsid w:val="644F5438"/>
    <w:rsid w:val="646123A7"/>
    <w:rsid w:val="646131EC"/>
    <w:rsid w:val="64632645"/>
    <w:rsid w:val="647457D7"/>
    <w:rsid w:val="64750192"/>
    <w:rsid w:val="647629E6"/>
    <w:rsid w:val="647E6AED"/>
    <w:rsid w:val="64920E2E"/>
    <w:rsid w:val="64D2459F"/>
    <w:rsid w:val="64FE57AC"/>
    <w:rsid w:val="650F05CF"/>
    <w:rsid w:val="652D5DD2"/>
    <w:rsid w:val="65443130"/>
    <w:rsid w:val="655C0A23"/>
    <w:rsid w:val="656312A4"/>
    <w:rsid w:val="657440BC"/>
    <w:rsid w:val="6578399B"/>
    <w:rsid w:val="65805B12"/>
    <w:rsid w:val="65A60BFC"/>
    <w:rsid w:val="65AA65AA"/>
    <w:rsid w:val="65B102F2"/>
    <w:rsid w:val="65B306B7"/>
    <w:rsid w:val="65CC7A04"/>
    <w:rsid w:val="65E85644"/>
    <w:rsid w:val="65EC24A8"/>
    <w:rsid w:val="66031BF7"/>
    <w:rsid w:val="660D3C59"/>
    <w:rsid w:val="660E5149"/>
    <w:rsid w:val="661805B7"/>
    <w:rsid w:val="66596772"/>
    <w:rsid w:val="665F456B"/>
    <w:rsid w:val="665F7066"/>
    <w:rsid w:val="667C27A2"/>
    <w:rsid w:val="66977FB4"/>
    <w:rsid w:val="669C2227"/>
    <w:rsid w:val="66B22778"/>
    <w:rsid w:val="66C14E4C"/>
    <w:rsid w:val="66C919D8"/>
    <w:rsid w:val="66DE67BA"/>
    <w:rsid w:val="66EC4ECA"/>
    <w:rsid w:val="66FC0C0B"/>
    <w:rsid w:val="67155475"/>
    <w:rsid w:val="671E08B8"/>
    <w:rsid w:val="67220C03"/>
    <w:rsid w:val="67331989"/>
    <w:rsid w:val="673D6C9C"/>
    <w:rsid w:val="673E3563"/>
    <w:rsid w:val="674F332C"/>
    <w:rsid w:val="67513297"/>
    <w:rsid w:val="675576FD"/>
    <w:rsid w:val="675E4FFF"/>
    <w:rsid w:val="6767437B"/>
    <w:rsid w:val="677D41BB"/>
    <w:rsid w:val="67814815"/>
    <w:rsid w:val="678361F0"/>
    <w:rsid w:val="678C27B2"/>
    <w:rsid w:val="67A65467"/>
    <w:rsid w:val="67AE678D"/>
    <w:rsid w:val="67C2064C"/>
    <w:rsid w:val="67C43F9F"/>
    <w:rsid w:val="67CB129B"/>
    <w:rsid w:val="67D86D04"/>
    <w:rsid w:val="67D93C36"/>
    <w:rsid w:val="67E529B9"/>
    <w:rsid w:val="67EB2A73"/>
    <w:rsid w:val="67F642A8"/>
    <w:rsid w:val="67FC31EB"/>
    <w:rsid w:val="68005439"/>
    <w:rsid w:val="681B26FF"/>
    <w:rsid w:val="681B5058"/>
    <w:rsid w:val="6837285A"/>
    <w:rsid w:val="6837462A"/>
    <w:rsid w:val="6845676F"/>
    <w:rsid w:val="68475461"/>
    <w:rsid w:val="684E42D6"/>
    <w:rsid w:val="6850348E"/>
    <w:rsid w:val="685D03B3"/>
    <w:rsid w:val="68735C46"/>
    <w:rsid w:val="68855CD3"/>
    <w:rsid w:val="689B36B4"/>
    <w:rsid w:val="68B70904"/>
    <w:rsid w:val="68B82399"/>
    <w:rsid w:val="68C11A05"/>
    <w:rsid w:val="68DD095F"/>
    <w:rsid w:val="68E34CC9"/>
    <w:rsid w:val="68E915CB"/>
    <w:rsid w:val="68EB37DA"/>
    <w:rsid w:val="68FE2E31"/>
    <w:rsid w:val="6907144C"/>
    <w:rsid w:val="69093839"/>
    <w:rsid w:val="691B0299"/>
    <w:rsid w:val="692A1212"/>
    <w:rsid w:val="69635503"/>
    <w:rsid w:val="698B44E9"/>
    <w:rsid w:val="698F00A6"/>
    <w:rsid w:val="699B2EA1"/>
    <w:rsid w:val="69AD2EE5"/>
    <w:rsid w:val="69BE295F"/>
    <w:rsid w:val="69BF676C"/>
    <w:rsid w:val="69D41C43"/>
    <w:rsid w:val="69E470BB"/>
    <w:rsid w:val="69EC29B3"/>
    <w:rsid w:val="6A0741F9"/>
    <w:rsid w:val="6A1367AA"/>
    <w:rsid w:val="6A24568A"/>
    <w:rsid w:val="6A3B1469"/>
    <w:rsid w:val="6A436FC0"/>
    <w:rsid w:val="6A437819"/>
    <w:rsid w:val="6A542BBC"/>
    <w:rsid w:val="6A582B8E"/>
    <w:rsid w:val="6A5E03C4"/>
    <w:rsid w:val="6A6418AC"/>
    <w:rsid w:val="6A900319"/>
    <w:rsid w:val="6A990553"/>
    <w:rsid w:val="6A9E7E16"/>
    <w:rsid w:val="6AA51CD7"/>
    <w:rsid w:val="6ABB2A86"/>
    <w:rsid w:val="6ABD24E1"/>
    <w:rsid w:val="6AD86CBB"/>
    <w:rsid w:val="6AE27F15"/>
    <w:rsid w:val="6AF76F45"/>
    <w:rsid w:val="6B017035"/>
    <w:rsid w:val="6B0B11CE"/>
    <w:rsid w:val="6B272C8C"/>
    <w:rsid w:val="6B276EC5"/>
    <w:rsid w:val="6B3A49F9"/>
    <w:rsid w:val="6B3C298D"/>
    <w:rsid w:val="6B483769"/>
    <w:rsid w:val="6B5477F9"/>
    <w:rsid w:val="6B6709FE"/>
    <w:rsid w:val="6B761DFE"/>
    <w:rsid w:val="6B7D3275"/>
    <w:rsid w:val="6B7F6055"/>
    <w:rsid w:val="6B9609AA"/>
    <w:rsid w:val="6B9C0A17"/>
    <w:rsid w:val="6BB04AC5"/>
    <w:rsid w:val="6BB30B00"/>
    <w:rsid w:val="6BB668A2"/>
    <w:rsid w:val="6BE61148"/>
    <w:rsid w:val="6BE770D4"/>
    <w:rsid w:val="6BE92621"/>
    <w:rsid w:val="6BF66243"/>
    <w:rsid w:val="6C031CBB"/>
    <w:rsid w:val="6C1702B5"/>
    <w:rsid w:val="6C1D294C"/>
    <w:rsid w:val="6C1D2B12"/>
    <w:rsid w:val="6C5C0714"/>
    <w:rsid w:val="6C6A77E5"/>
    <w:rsid w:val="6C763430"/>
    <w:rsid w:val="6C8D1631"/>
    <w:rsid w:val="6C940AC5"/>
    <w:rsid w:val="6C970312"/>
    <w:rsid w:val="6CB02608"/>
    <w:rsid w:val="6CBB577E"/>
    <w:rsid w:val="6CC83FFB"/>
    <w:rsid w:val="6CD72490"/>
    <w:rsid w:val="6CE12B30"/>
    <w:rsid w:val="6CFB7DF3"/>
    <w:rsid w:val="6CFE17CB"/>
    <w:rsid w:val="6D035FE0"/>
    <w:rsid w:val="6D0674E7"/>
    <w:rsid w:val="6D322BEA"/>
    <w:rsid w:val="6D380E8D"/>
    <w:rsid w:val="6D3A4E80"/>
    <w:rsid w:val="6D425D67"/>
    <w:rsid w:val="6D5E2EF3"/>
    <w:rsid w:val="6D5F0757"/>
    <w:rsid w:val="6D655CEE"/>
    <w:rsid w:val="6D6B7309"/>
    <w:rsid w:val="6D701218"/>
    <w:rsid w:val="6D8B1F81"/>
    <w:rsid w:val="6DB33A0F"/>
    <w:rsid w:val="6DB64F2C"/>
    <w:rsid w:val="6DBB6589"/>
    <w:rsid w:val="6DBE6F7F"/>
    <w:rsid w:val="6DC224C2"/>
    <w:rsid w:val="6E0E5C0E"/>
    <w:rsid w:val="6E127679"/>
    <w:rsid w:val="6E142EBC"/>
    <w:rsid w:val="6E241705"/>
    <w:rsid w:val="6E5531BA"/>
    <w:rsid w:val="6E5747E6"/>
    <w:rsid w:val="6E744C81"/>
    <w:rsid w:val="6E807EB5"/>
    <w:rsid w:val="6E852F1E"/>
    <w:rsid w:val="6E8F2E2C"/>
    <w:rsid w:val="6E97067C"/>
    <w:rsid w:val="6EAB4F18"/>
    <w:rsid w:val="6EC358D5"/>
    <w:rsid w:val="6EDC6BD5"/>
    <w:rsid w:val="6EEF7DCD"/>
    <w:rsid w:val="6EF00A50"/>
    <w:rsid w:val="6EF7570C"/>
    <w:rsid w:val="6F03131A"/>
    <w:rsid w:val="6F046B44"/>
    <w:rsid w:val="6F1827F6"/>
    <w:rsid w:val="6F2302FC"/>
    <w:rsid w:val="6F38057D"/>
    <w:rsid w:val="6F457B85"/>
    <w:rsid w:val="6F5A590F"/>
    <w:rsid w:val="6F7E14CD"/>
    <w:rsid w:val="6F8D0341"/>
    <w:rsid w:val="6FA5324C"/>
    <w:rsid w:val="6FB57B39"/>
    <w:rsid w:val="6FC94DB9"/>
    <w:rsid w:val="6FE4739E"/>
    <w:rsid w:val="6FF53AEB"/>
    <w:rsid w:val="7010062E"/>
    <w:rsid w:val="70136605"/>
    <w:rsid w:val="70227EC6"/>
    <w:rsid w:val="7025072D"/>
    <w:rsid w:val="70343755"/>
    <w:rsid w:val="70440B5E"/>
    <w:rsid w:val="70616401"/>
    <w:rsid w:val="70691FFA"/>
    <w:rsid w:val="7093092F"/>
    <w:rsid w:val="70B140BC"/>
    <w:rsid w:val="70BF0E52"/>
    <w:rsid w:val="70C1692E"/>
    <w:rsid w:val="70C57AF8"/>
    <w:rsid w:val="70D965B6"/>
    <w:rsid w:val="70DB4644"/>
    <w:rsid w:val="70F03F2C"/>
    <w:rsid w:val="70F70DA5"/>
    <w:rsid w:val="70F80823"/>
    <w:rsid w:val="70FB0062"/>
    <w:rsid w:val="71052ECD"/>
    <w:rsid w:val="71135193"/>
    <w:rsid w:val="713E301F"/>
    <w:rsid w:val="714B51FB"/>
    <w:rsid w:val="715478BD"/>
    <w:rsid w:val="715A3430"/>
    <w:rsid w:val="71620FC4"/>
    <w:rsid w:val="71693B7D"/>
    <w:rsid w:val="716A5473"/>
    <w:rsid w:val="717209D9"/>
    <w:rsid w:val="719F47DB"/>
    <w:rsid w:val="71B237A2"/>
    <w:rsid w:val="71D5081C"/>
    <w:rsid w:val="71DF7FAB"/>
    <w:rsid w:val="71E3683B"/>
    <w:rsid w:val="71EC03A8"/>
    <w:rsid w:val="71ED1E0E"/>
    <w:rsid w:val="71EE2B01"/>
    <w:rsid w:val="71FB6DD9"/>
    <w:rsid w:val="72000B8D"/>
    <w:rsid w:val="722117A8"/>
    <w:rsid w:val="722D2E01"/>
    <w:rsid w:val="723D1D16"/>
    <w:rsid w:val="72423204"/>
    <w:rsid w:val="72483C67"/>
    <w:rsid w:val="72561EC2"/>
    <w:rsid w:val="7264196C"/>
    <w:rsid w:val="7276200C"/>
    <w:rsid w:val="72A113A0"/>
    <w:rsid w:val="72A22524"/>
    <w:rsid w:val="72B110AA"/>
    <w:rsid w:val="72C614C6"/>
    <w:rsid w:val="72D16AD6"/>
    <w:rsid w:val="72EC0BBC"/>
    <w:rsid w:val="72F04E51"/>
    <w:rsid w:val="72F47418"/>
    <w:rsid w:val="72FC2F08"/>
    <w:rsid w:val="72FD2C27"/>
    <w:rsid w:val="730337E7"/>
    <w:rsid w:val="73083368"/>
    <w:rsid w:val="730F7414"/>
    <w:rsid w:val="73255192"/>
    <w:rsid w:val="7334590B"/>
    <w:rsid w:val="734E649F"/>
    <w:rsid w:val="73506D73"/>
    <w:rsid w:val="73647ED3"/>
    <w:rsid w:val="736E0477"/>
    <w:rsid w:val="73700F48"/>
    <w:rsid w:val="7370509D"/>
    <w:rsid w:val="737138B7"/>
    <w:rsid w:val="737C5B3F"/>
    <w:rsid w:val="73872549"/>
    <w:rsid w:val="739254C9"/>
    <w:rsid w:val="739B65CC"/>
    <w:rsid w:val="739C0639"/>
    <w:rsid w:val="739E2B0F"/>
    <w:rsid w:val="73A10DE4"/>
    <w:rsid w:val="73AD10F7"/>
    <w:rsid w:val="73AE7F78"/>
    <w:rsid w:val="73AF381F"/>
    <w:rsid w:val="73B13622"/>
    <w:rsid w:val="73EC112F"/>
    <w:rsid w:val="73EF53F8"/>
    <w:rsid w:val="73F146FB"/>
    <w:rsid w:val="73F51C2A"/>
    <w:rsid w:val="74075128"/>
    <w:rsid w:val="741C52DC"/>
    <w:rsid w:val="7431692A"/>
    <w:rsid w:val="743367DA"/>
    <w:rsid w:val="74394EF6"/>
    <w:rsid w:val="74615DFE"/>
    <w:rsid w:val="74634AAB"/>
    <w:rsid w:val="746E65E8"/>
    <w:rsid w:val="74785E72"/>
    <w:rsid w:val="74A806A4"/>
    <w:rsid w:val="74A97FED"/>
    <w:rsid w:val="74C30C7A"/>
    <w:rsid w:val="74D01DEA"/>
    <w:rsid w:val="74D34EE4"/>
    <w:rsid w:val="74E14B96"/>
    <w:rsid w:val="74FE7100"/>
    <w:rsid w:val="750529EE"/>
    <w:rsid w:val="75060784"/>
    <w:rsid w:val="75084EEC"/>
    <w:rsid w:val="750C3A82"/>
    <w:rsid w:val="753D4E5A"/>
    <w:rsid w:val="754353CB"/>
    <w:rsid w:val="75446341"/>
    <w:rsid w:val="754C59EE"/>
    <w:rsid w:val="75531CD2"/>
    <w:rsid w:val="75614DF1"/>
    <w:rsid w:val="75641978"/>
    <w:rsid w:val="75680100"/>
    <w:rsid w:val="759251A6"/>
    <w:rsid w:val="759A0D5D"/>
    <w:rsid w:val="75A55F2F"/>
    <w:rsid w:val="75AC68CF"/>
    <w:rsid w:val="75B25B4E"/>
    <w:rsid w:val="75B37527"/>
    <w:rsid w:val="75C556E6"/>
    <w:rsid w:val="75C8075C"/>
    <w:rsid w:val="75D32F77"/>
    <w:rsid w:val="75D65F1F"/>
    <w:rsid w:val="75D971F0"/>
    <w:rsid w:val="75F15B98"/>
    <w:rsid w:val="75F7704D"/>
    <w:rsid w:val="760747EF"/>
    <w:rsid w:val="761004A9"/>
    <w:rsid w:val="7625601A"/>
    <w:rsid w:val="762B3034"/>
    <w:rsid w:val="7633645C"/>
    <w:rsid w:val="764F12E9"/>
    <w:rsid w:val="76566613"/>
    <w:rsid w:val="76586F31"/>
    <w:rsid w:val="765A2A81"/>
    <w:rsid w:val="767D4440"/>
    <w:rsid w:val="7685534A"/>
    <w:rsid w:val="76C26C95"/>
    <w:rsid w:val="76CD6368"/>
    <w:rsid w:val="76E81F3B"/>
    <w:rsid w:val="76EB23BB"/>
    <w:rsid w:val="76EC2BE5"/>
    <w:rsid w:val="76F718F2"/>
    <w:rsid w:val="77001118"/>
    <w:rsid w:val="770245AD"/>
    <w:rsid w:val="771F1C49"/>
    <w:rsid w:val="77371ED5"/>
    <w:rsid w:val="77506DA4"/>
    <w:rsid w:val="7752444E"/>
    <w:rsid w:val="776173AA"/>
    <w:rsid w:val="77707E71"/>
    <w:rsid w:val="7773561C"/>
    <w:rsid w:val="777C610E"/>
    <w:rsid w:val="77980C5E"/>
    <w:rsid w:val="77A00FC9"/>
    <w:rsid w:val="77A17922"/>
    <w:rsid w:val="77A64BCF"/>
    <w:rsid w:val="77A878D8"/>
    <w:rsid w:val="77A95D9E"/>
    <w:rsid w:val="77AF4DEB"/>
    <w:rsid w:val="77B10EBC"/>
    <w:rsid w:val="77C65209"/>
    <w:rsid w:val="77DA5287"/>
    <w:rsid w:val="77DB40E7"/>
    <w:rsid w:val="77E97FEE"/>
    <w:rsid w:val="780B1F1C"/>
    <w:rsid w:val="78260158"/>
    <w:rsid w:val="782868C6"/>
    <w:rsid w:val="782D7C8B"/>
    <w:rsid w:val="783D4453"/>
    <w:rsid w:val="78523340"/>
    <w:rsid w:val="785463C9"/>
    <w:rsid w:val="78563F05"/>
    <w:rsid w:val="78677429"/>
    <w:rsid w:val="786F7741"/>
    <w:rsid w:val="7874477B"/>
    <w:rsid w:val="787B63C5"/>
    <w:rsid w:val="78811F56"/>
    <w:rsid w:val="78834F0C"/>
    <w:rsid w:val="789A2C7F"/>
    <w:rsid w:val="78AF6B87"/>
    <w:rsid w:val="78F733EA"/>
    <w:rsid w:val="790D56E5"/>
    <w:rsid w:val="79100524"/>
    <w:rsid w:val="7914093E"/>
    <w:rsid w:val="79222CE5"/>
    <w:rsid w:val="79256331"/>
    <w:rsid w:val="792D293F"/>
    <w:rsid w:val="792D7B17"/>
    <w:rsid w:val="7940600F"/>
    <w:rsid w:val="794A6ED9"/>
    <w:rsid w:val="794E1506"/>
    <w:rsid w:val="794F75FA"/>
    <w:rsid w:val="79597D43"/>
    <w:rsid w:val="795E62D7"/>
    <w:rsid w:val="795F1479"/>
    <w:rsid w:val="796030E3"/>
    <w:rsid w:val="796C44C2"/>
    <w:rsid w:val="797850DB"/>
    <w:rsid w:val="797A05F9"/>
    <w:rsid w:val="797D28D3"/>
    <w:rsid w:val="79871991"/>
    <w:rsid w:val="798A66C9"/>
    <w:rsid w:val="79933DC1"/>
    <w:rsid w:val="799930AF"/>
    <w:rsid w:val="79A61611"/>
    <w:rsid w:val="79AE792D"/>
    <w:rsid w:val="79AF65AB"/>
    <w:rsid w:val="79B30025"/>
    <w:rsid w:val="79C3243C"/>
    <w:rsid w:val="79C923B8"/>
    <w:rsid w:val="79C93160"/>
    <w:rsid w:val="79ED26D6"/>
    <w:rsid w:val="79F338BE"/>
    <w:rsid w:val="79F41B44"/>
    <w:rsid w:val="7A004DE7"/>
    <w:rsid w:val="7A0763B9"/>
    <w:rsid w:val="7A234912"/>
    <w:rsid w:val="7A3339A4"/>
    <w:rsid w:val="7A425565"/>
    <w:rsid w:val="7A474C6A"/>
    <w:rsid w:val="7A4961C9"/>
    <w:rsid w:val="7A6A3213"/>
    <w:rsid w:val="7A70733F"/>
    <w:rsid w:val="7A7A4749"/>
    <w:rsid w:val="7AB57062"/>
    <w:rsid w:val="7AD938F0"/>
    <w:rsid w:val="7AEE6C00"/>
    <w:rsid w:val="7B280207"/>
    <w:rsid w:val="7B2C2CB2"/>
    <w:rsid w:val="7B3F0A1A"/>
    <w:rsid w:val="7B512E8E"/>
    <w:rsid w:val="7B675A8C"/>
    <w:rsid w:val="7B6C6ABF"/>
    <w:rsid w:val="7B786BEC"/>
    <w:rsid w:val="7BC27391"/>
    <w:rsid w:val="7BD87353"/>
    <w:rsid w:val="7BFB3162"/>
    <w:rsid w:val="7BFB43CA"/>
    <w:rsid w:val="7C004F21"/>
    <w:rsid w:val="7C1310B0"/>
    <w:rsid w:val="7C1831D3"/>
    <w:rsid w:val="7C4860C0"/>
    <w:rsid w:val="7C522078"/>
    <w:rsid w:val="7C7C1DFD"/>
    <w:rsid w:val="7C8B12AC"/>
    <w:rsid w:val="7C8D592C"/>
    <w:rsid w:val="7C931BD7"/>
    <w:rsid w:val="7C9B0A23"/>
    <w:rsid w:val="7CD63AD8"/>
    <w:rsid w:val="7CDD1D8F"/>
    <w:rsid w:val="7CE907EF"/>
    <w:rsid w:val="7CF45FD7"/>
    <w:rsid w:val="7D0C3904"/>
    <w:rsid w:val="7D1C455C"/>
    <w:rsid w:val="7D3A314A"/>
    <w:rsid w:val="7D441D37"/>
    <w:rsid w:val="7D45505E"/>
    <w:rsid w:val="7D6D57D7"/>
    <w:rsid w:val="7D7D2BE0"/>
    <w:rsid w:val="7D864059"/>
    <w:rsid w:val="7D8B4115"/>
    <w:rsid w:val="7D8D7EE2"/>
    <w:rsid w:val="7D9B13EB"/>
    <w:rsid w:val="7D9C2102"/>
    <w:rsid w:val="7DB95C4B"/>
    <w:rsid w:val="7DCB3532"/>
    <w:rsid w:val="7DD85570"/>
    <w:rsid w:val="7DE844FD"/>
    <w:rsid w:val="7DE86126"/>
    <w:rsid w:val="7DF11A0E"/>
    <w:rsid w:val="7DF31C30"/>
    <w:rsid w:val="7E03516E"/>
    <w:rsid w:val="7E13767C"/>
    <w:rsid w:val="7E1E0BC2"/>
    <w:rsid w:val="7E2B06DF"/>
    <w:rsid w:val="7E307C52"/>
    <w:rsid w:val="7E35421C"/>
    <w:rsid w:val="7E5474D7"/>
    <w:rsid w:val="7E5E6533"/>
    <w:rsid w:val="7E68747F"/>
    <w:rsid w:val="7E884C43"/>
    <w:rsid w:val="7E9C60C5"/>
    <w:rsid w:val="7EA167A5"/>
    <w:rsid w:val="7EA63B2E"/>
    <w:rsid w:val="7EB1265D"/>
    <w:rsid w:val="7ECA2953"/>
    <w:rsid w:val="7F0035BE"/>
    <w:rsid w:val="7F032C71"/>
    <w:rsid w:val="7F0541BD"/>
    <w:rsid w:val="7F130A77"/>
    <w:rsid w:val="7F15199F"/>
    <w:rsid w:val="7F175454"/>
    <w:rsid w:val="7F1D2427"/>
    <w:rsid w:val="7F2B605D"/>
    <w:rsid w:val="7F3065FB"/>
    <w:rsid w:val="7F4D1D3C"/>
    <w:rsid w:val="7F6B26B8"/>
    <w:rsid w:val="7F7A51D0"/>
    <w:rsid w:val="7F8F2648"/>
    <w:rsid w:val="7F967119"/>
    <w:rsid w:val="7FBB2356"/>
    <w:rsid w:val="7FC67B82"/>
    <w:rsid w:val="7FE75998"/>
    <w:rsid w:val="7FF31FF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0" w:name="toc 1"/>
    <w:lsdException w:qFormat="1" w:uiPriority="0" w:name="toc 2"/>
    <w:lsdException w:qFormat="1" w:uiPriority="0" w:name="toc 3"/>
    <w:lsdException w:uiPriority="0" w:name="toc 4"/>
    <w:lsdException w:uiPriority="0" w:name="toc 5"/>
    <w:lsdException w:uiPriority="0" w:name="toc 6"/>
    <w:lsdException w:uiPriority="0" w:name="toc 7"/>
    <w:lsdException w:uiPriority="0" w:name="toc 8"/>
    <w:lsdException w:unhideWhenUsed="0" w:uiPriority="0"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qFormat="1" w:uiPriority="1" w:name="Default Paragraph Font"/>
    <w:lsdException w:unhideWhenUsed="0" w:uiPriority="0" w:semiHidden="0" w:name="Body Text"/>
    <w:lsdException w:qFormat="1"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iPriority="99" w:semiHidden="0" w:name="Salutation"/>
    <w:lsdException w:unhideWhenUsed="0" w:uiPriority="0" w:semiHidden="0" w:name="Date"/>
    <w:lsdException w:unhideWhenUsed="0" w:uiPriority="0" w:semiHidden="0" w:name="Body Text First Indent"/>
    <w:lsdException w:qFormat="1" w:uiPriority="0" w:semiHidden="0" w:name="Body Text First Indent 2"/>
    <w:lsdException w:uiPriority="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iPriority="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nhideWhenUsed="0" w:uiPriority="0" w:semiHidden="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wordWrap w:val="0"/>
      <w:spacing w:line="360" w:lineRule="auto"/>
      <w:ind w:firstLine="1044" w:firstLineChars="200"/>
    </w:pPr>
    <w:rPr>
      <w:rFonts w:ascii="Times New Roman" w:hAnsi="Times New Roman" w:eastAsia="宋体" w:cs="Times New Roman"/>
      <w:kern w:val="2"/>
      <w:sz w:val="24"/>
      <w:szCs w:val="24"/>
      <w:lang w:val="en-US" w:eastAsia="zh-CN" w:bidi="ar-SA"/>
    </w:rPr>
  </w:style>
  <w:style w:type="paragraph" w:styleId="4">
    <w:name w:val="heading 1"/>
    <w:basedOn w:val="1"/>
    <w:next w:val="1"/>
    <w:link w:val="34"/>
    <w:qFormat/>
    <w:uiPriority w:val="0"/>
    <w:pPr>
      <w:ind w:firstLine="0" w:firstLineChars="0"/>
      <w:outlineLvl w:val="0"/>
    </w:pPr>
    <w:rPr>
      <w:b/>
      <w:bCs/>
      <w:sz w:val="36"/>
      <w:szCs w:val="32"/>
    </w:rPr>
  </w:style>
  <w:style w:type="paragraph" w:styleId="5">
    <w:name w:val="heading 2"/>
    <w:basedOn w:val="1"/>
    <w:next w:val="1"/>
    <w:link w:val="35"/>
    <w:unhideWhenUsed/>
    <w:qFormat/>
    <w:uiPriority w:val="0"/>
    <w:pPr>
      <w:ind w:firstLine="0" w:firstLineChars="0"/>
      <w:outlineLvl w:val="1"/>
    </w:pPr>
    <w:rPr>
      <w:b/>
      <w:sz w:val="28"/>
      <w:szCs w:val="28"/>
    </w:rPr>
  </w:style>
  <w:style w:type="paragraph" w:styleId="6">
    <w:name w:val="heading 3"/>
    <w:basedOn w:val="1"/>
    <w:next w:val="1"/>
    <w:link w:val="33"/>
    <w:unhideWhenUsed/>
    <w:qFormat/>
    <w:uiPriority w:val="0"/>
    <w:pPr>
      <w:keepNext/>
      <w:keepLines/>
      <w:ind w:firstLine="0" w:firstLineChars="0"/>
      <w:outlineLvl w:val="2"/>
    </w:pPr>
    <w:rPr>
      <w:b/>
      <w:bCs/>
      <w:sz w:val="28"/>
      <w:szCs w:val="32"/>
    </w:rPr>
  </w:style>
  <w:style w:type="paragraph" w:styleId="7">
    <w:name w:val="heading 4"/>
    <w:basedOn w:val="1"/>
    <w:next w:val="1"/>
    <w:qFormat/>
    <w:uiPriority w:val="9"/>
    <w:pPr>
      <w:keepNext/>
      <w:keepLines/>
      <w:ind w:firstLine="0" w:firstLineChars="0"/>
      <w:outlineLvl w:val="3"/>
    </w:pPr>
    <w:rPr>
      <w:rFonts w:ascii="Cambria" w:hAnsi="Cambria"/>
      <w:b/>
      <w:bCs/>
      <w:szCs w:val="28"/>
    </w:rPr>
  </w:style>
  <w:style w:type="character" w:default="1" w:styleId="28">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customStyle="1" w:styleId="2">
    <w:name w:val="Default"/>
    <w:basedOn w:val="3"/>
    <w:next w:val="1"/>
    <w:unhideWhenUsed/>
    <w:qFormat/>
    <w:uiPriority w:val="99"/>
    <w:pPr>
      <w:widowControl w:val="0"/>
      <w:autoSpaceDE w:val="0"/>
      <w:autoSpaceDN w:val="0"/>
      <w:adjustRightInd w:val="0"/>
    </w:pPr>
    <w:rPr>
      <w:rFonts w:hint="eastAsia" w:ascii="黑体" w:hAnsi="黑体" w:eastAsia="黑体" w:cs="Times New Roman"/>
      <w:color w:val="000000"/>
      <w:sz w:val="24"/>
      <w:szCs w:val="22"/>
      <w:lang w:val="en-US" w:eastAsia="zh-CN" w:bidi="ar-SA"/>
    </w:rPr>
  </w:style>
  <w:style w:type="paragraph" w:customStyle="1" w:styleId="3">
    <w:name w:val="纯文本1"/>
    <w:basedOn w:val="1"/>
    <w:next w:val="1"/>
    <w:qFormat/>
    <w:uiPriority w:val="0"/>
    <w:pPr>
      <w:textAlignment w:val="baseline"/>
    </w:pPr>
    <w:rPr>
      <w:rFonts w:hAnsi="Courier New"/>
      <w:sz w:val="28"/>
    </w:rPr>
  </w:style>
  <w:style w:type="paragraph" w:styleId="8">
    <w:name w:val="Normal Indent"/>
    <w:basedOn w:val="1"/>
    <w:next w:val="7"/>
    <w:qFormat/>
    <w:uiPriority w:val="0"/>
    <w:pPr>
      <w:spacing w:before="60" w:line="460" w:lineRule="exact"/>
      <w:ind w:firstLine="420"/>
    </w:pPr>
    <w:rPr>
      <w:rFonts w:ascii="Calibri" w:hAnsi="Calibri"/>
      <w:szCs w:val="20"/>
    </w:rPr>
  </w:style>
  <w:style w:type="paragraph" w:styleId="9">
    <w:name w:val="annotation text"/>
    <w:basedOn w:val="1"/>
    <w:link w:val="59"/>
    <w:qFormat/>
    <w:uiPriority w:val="0"/>
  </w:style>
  <w:style w:type="paragraph" w:styleId="10">
    <w:name w:val="Salutation"/>
    <w:basedOn w:val="1"/>
    <w:next w:val="1"/>
    <w:unhideWhenUsed/>
    <w:qFormat/>
    <w:uiPriority w:val="99"/>
    <w:rPr>
      <w:sz w:val="21"/>
    </w:rPr>
  </w:style>
  <w:style w:type="paragraph" w:styleId="11">
    <w:name w:val="Body Text Indent"/>
    <w:basedOn w:val="1"/>
    <w:next w:val="12"/>
    <w:unhideWhenUsed/>
    <w:qFormat/>
    <w:uiPriority w:val="0"/>
    <w:pPr>
      <w:ind w:left="420" w:leftChars="200"/>
    </w:pPr>
    <w:rPr>
      <w:kern w:val="0"/>
    </w:rPr>
  </w:style>
  <w:style w:type="paragraph" w:customStyle="1" w:styleId="12">
    <w:name w:val="样式 正文文本缩进 + 行距: 1.5 倍行距"/>
    <w:basedOn w:val="11"/>
    <w:qFormat/>
    <w:uiPriority w:val="0"/>
    <w:pPr>
      <w:spacing w:after="120"/>
      <w:ind w:left="90" w:leftChars="32" w:firstLine="560"/>
    </w:pPr>
  </w:style>
  <w:style w:type="paragraph" w:styleId="13">
    <w:name w:val="toc 3"/>
    <w:basedOn w:val="1"/>
    <w:next w:val="1"/>
    <w:semiHidden/>
    <w:unhideWhenUsed/>
    <w:qFormat/>
    <w:uiPriority w:val="0"/>
    <w:pPr>
      <w:ind w:left="840" w:leftChars="400"/>
    </w:pPr>
  </w:style>
  <w:style w:type="paragraph" w:styleId="14">
    <w:name w:val="Plain Text"/>
    <w:basedOn w:val="1"/>
    <w:next w:val="10"/>
    <w:qFormat/>
    <w:uiPriority w:val="0"/>
    <w:pPr>
      <w:wordWrap/>
      <w:adjustRightInd w:val="0"/>
      <w:spacing w:line="312" w:lineRule="atLeast"/>
      <w:ind w:firstLine="1032"/>
      <w:jc w:val="both"/>
      <w:textAlignment w:val="baseline"/>
    </w:pPr>
    <w:rPr>
      <w:rFonts w:ascii="宋体" w:hAnsi="Courier New" w:cs="宋体"/>
      <w:spacing w:val="-2"/>
      <w:kern w:val="0"/>
      <w:sz w:val="21"/>
      <w:szCs w:val="20"/>
    </w:rPr>
  </w:style>
  <w:style w:type="paragraph" w:styleId="15">
    <w:name w:val="Body Text Indent 2"/>
    <w:basedOn w:val="1"/>
    <w:next w:val="16"/>
    <w:qFormat/>
    <w:uiPriority w:val="0"/>
    <w:pPr>
      <w:spacing w:line="400" w:lineRule="exact"/>
      <w:ind w:firstLine="573"/>
    </w:pPr>
    <w:rPr>
      <w:rFonts w:ascii="宋体" w:hAnsi="宋体"/>
      <w:sz w:val="28"/>
    </w:rPr>
  </w:style>
  <w:style w:type="paragraph" w:styleId="16">
    <w:name w:val="Body Text First Indent 2"/>
    <w:basedOn w:val="11"/>
    <w:next w:val="1"/>
    <w:unhideWhenUsed/>
    <w:qFormat/>
    <w:uiPriority w:val="0"/>
    <w:pPr>
      <w:widowControl/>
    </w:pPr>
    <w:rPr>
      <w:rFonts w:ascii="Arial" w:hAnsi="Arial"/>
      <w:sz w:val="20"/>
    </w:rPr>
  </w:style>
  <w:style w:type="paragraph" w:styleId="17">
    <w:name w:val="Balloon Text"/>
    <w:basedOn w:val="1"/>
    <w:link w:val="58"/>
    <w:qFormat/>
    <w:uiPriority w:val="0"/>
    <w:pPr>
      <w:spacing w:line="240" w:lineRule="auto"/>
    </w:pPr>
    <w:rPr>
      <w:sz w:val="18"/>
      <w:szCs w:val="18"/>
    </w:rPr>
  </w:style>
  <w:style w:type="paragraph" w:styleId="18">
    <w:name w:val="footer"/>
    <w:basedOn w:val="1"/>
    <w:qFormat/>
    <w:uiPriority w:val="0"/>
    <w:pPr>
      <w:tabs>
        <w:tab w:val="center" w:pos="4153"/>
        <w:tab w:val="right" w:pos="8306"/>
      </w:tabs>
      <w:snapToGrid w:val="0"/>
    </w:pPr>
    <w:rPr>
      <w:sz w:val="18"/>
    </w:rPr>
  </w:style>
  <w:style w:type="paragraph" w:styleId="19">
    <w:name w:val="header"/>
    <w:basedOn w:val="1"/>
    <w:next w:val="1"/>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semiHidden/>
    <w:unhideWhenUsed/>
    <w:qFormat/>
    <w:uiPriority w:val="0"/>
  </w:style>
  <w:style w:type="paragraph" w:styleId="21">
    <w:name w:val="Subtitle"/>
    <w:basedOn w:val="1"/>
    <w:next w:val="1"/>
    <w:link w:val="36"/>
    <w:qFormat/>
    <w:uiPriority w:val="0"/>
    <w:pPr>
      <w:keepNext/>
      <w:keepLines/>
      <w:snapToGrid w:val="0"/>
      <w:spacing w:line="480" w:lineRule="exact"/>
      <w:ind w:firstLine="482"/>
    </w:pPr>
    <w:rPr>
      <w:b/>
    </w:rPr>
  </w:style>
  <w:style w:type="paragraph" w:styleId="22">
    <w:name w:val="toc 2"/>
    <w:basedOn w:val="1"/>
    <w:next w:val="1"/>
    <w:semiHidden/>
    <w:unhideWhenUsed/>
    <w:qFormat/>
    <w:uiPriority w:val="0"/>
    <w:pPr>
      <w:ind w:left="420" w:leftChars="200"/>
    </w:pPr>
  </w:style>
  <w:style w:type="paragraph" w:styleId="23">
    <w:name w:val="Normal (Web)"/>
    <w:basedOn w:val="1"/>
    <w:qFormat/>
    <w:uiPriority w:val="0"/>
    <w:pPr>
      <w:spacing w:beforeAutospacing="1" w:afterAutospacing="1"/>
    </w:pPr>
    <w:rPr>
      <w:kern w:val="0"/>
    </w:rPr>
  </w:style>
  <w:style w:type="paragraph" w:styleId="24">
    <w:name w:val="annotation subject"/>
    <w:basedOn w:val="9"/>
    <w:next w:val="9"/>
    <w:link w:val="60"/>
    <w:qFormat/>
    <w:uiPriority w:val="0"/>
    <w:rPr>
      <w:b/>
      <w:bCs/>
    </w:rPr>
  </w:style>
  <w:style w:type="table" w:styleId="26">
    <w:name w:val="Table Grid"/>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27">
    <w:name w:val="Table Theme"/>
    <w:basedOn w:val="2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9">
    <w:name w:val="Strong"/>
    <w:basedOn w:val="28"/>
    <w:qFormat/>
    <w:uiPriority w:val="0"/>
    <w:rPr>
      <w:b/>
    </w:rPr>
  </w:style>
  <w:style w:type="character" w:styleId="30">
    <w:name w:val="annotation reference"/>
    <w:basedOn w:val="28"/>
    <w:qFormat/>
    <w:uiPriority w:val="0"/>
    <w:rPr>
      <w:sz w:val="21"/>
      <w:szCs w:val="21"/>
    </w:rPr>
  </w:style>
  <w:style w:type="paragraph" w:customStyle="1" w:styleId="31">
    <w:name w:val="表格"/>
    <w:basedOn w:val="8"/>
    <w:qFormat/>
    <w:uiPriority w:val="0"/>
    <w:pPr>
      <w:suppressAutoHyphens/>
      <w:adjustRightInd w:val="0"/>
      <w:snapToGrid w:val="0"/>
      <w:spacing w:line="240" w:lineRule="auto"/>
      <w:ind w:firstLine="0" w:firstLineChars="0"/>
      <w:jc w:val="center"/>
    </w:pPr>
    <w:rPr>
      <w:rFonts w:ascii="Times New Roman" w:hAnsi="Times New Roman"/>
      <w:sz w:val="21"/>
    </w:rPr>
  </w:style>
  <w:style w:type="paragraph" w:customStyle="1" w:styleId="32">
    <w:name w:val="表头"/>
    <w:basedOn w:val="1"/>
    <w:link w:val="40"/>
    <w:unhideWhenUsed/>
    <w:qFormat/>
    <w:uiPriority w:val="0"/>
    <w:pPr>
      <w:spacing w:line="240" w:lineRule="auto"/>
      <w:ind w:firstLine="0" w:firstLineChars="0"/>
      <w:jc w:val="center"/>
    </w:pPr>
    <w:rPr>
      <w:b/>
      <w:kern w:val="0"/>
      <w:sz w:val="21"/>
      <w:szCs w:val="21"/>
    </w:rPr>
  </w:style>
  <w:style w:type="character" w:customStyle="1" w:styleId="33">
    <w:name w:val="标题 3 Char"/>
    <w:link w:val="6"/>
    <w:qFormat/>
    <w:uiPriority w:val="0"/>
    <w:rPr>
      <w:rFonts w:ascii="Times New Roman" w:hAnsi="Times New Roman" w:eastAsia="宋体" w:cs="Times New Roman"/>
      <w:b/>
      <w:bCs/>
      <w:kern w:val="2"/>
      <w:sz w:val="28"/>
      <w:szCs w:val="32"/>
    </w:rPr>
  </w:style>
  <w:style w:type="character" w:customStyle="1" w:styleId="34">
    <w:name w:val="标题 1 Char"/>
    <w:link w:val="4"/>
    <w:qFormat/>
    <w:uiPriority w:val="0"/>
    <w:rPr>
      <w:rFonts w:ascii="Times New Roman" w:hAnsi="Times New Roman" w:eastAsia="宋体"/>
      <w:b/>
      <w:bCs/>
      <w:kern w:val="2"/>
      <w:sz w:val="36"/>
      <w:szCs w:val="32"/>
    </w:rPr>
  </w:style>
  <w:style w:type="character" w:customStyle="1" w:styleId="35">
    <w:name w:val="标题 2 Char"/>
    <w:link w:val="5"/>
    <w:qFormat/>
    <w:uiPriority w:val="0"/>
    <w:rPr>
      <w:rFonts w:ascii="Times New Roman" w:hAnsi="Times New Roman" w:eastAsia="宋体"/>
      <w:b/>
      <w:kern w:val="2"/>
      <w:sz w:val="28"/>
      <w:szCs w:val="28"/>
    </w:rPr>
  </w:style>
  <w:style w:type="character" w:customStyle="1" w:styleId="36">
    <w:name w:val="副标题 Char"/>
    <w:link w:val="21"/>
    <w:qFormat/>
    <w:uiPriority w:val="0"/>
    <w:rPr>
      <w:rFonts w:eastAsia="宋体"/>
      <w:b/>
      <w:kern w:val="2"/>
      <w:sz w:val="24"/>
      <w:szCs w:val="24"/>
    </w:rPr>
  </w:style>
  <w:style w:type="table" w:customStyle="1" w:styleId="37">
    <w:name w:val="Table Normal"/>
    <w:unhideWhenUsed/>
    <w:qFormat/>
    <w:uiPriority w:val="0"/>
    <w:tblPr>
      <w:tblCellMar>
        <w:top w:w="0" w:type="dxa"/>
        <w:left w:w="0" w:type="dxa"/>
        <w:bottom w:w="0" w:type="dxa"/>
        <w:right w:w="0" w:type="dxa"/>
      </w:tblCellMar>
    </w:tblPr>
  </w:style>
  <w:style w:type="paragraph" w:customStyle="1" w:styleId="38">
    <w:name w:val="表内最终版"/>
    <w:basedOn w:val="39"/>
    <w:unhideWhenUsed/>
    <w:qFormat/>
    <w:uiPriority w:val="0"/>
    <w:pPr>
      <w:adjustRightInd w:val="0"/>
      <w:spacing w:line="240" w:lineRule="auto"/>
      <w:ind w:firstLine="0" w:firstLineChars="0"/>
      <w:jc w:val="center"/>
      <w:textAlignment w:val="baseline"/>
    </w:pPr>
    <w:rPr>
      <w:sz w:val="21"/>
    </w:rPr>
  </w:style>
  <w:style w:type="paragraph" w:customStyle="1" w:styleId="39">
    <w:name w:val="正文最终"/>
    <w:qFormat/>
    <w:uiPriority w:val="0"/>
    <w:pPr>
      <w:widowControl w:val="0"/>
      <w:snapToGrid w:val="0"/>
      <w:spacing w:line="360" w:lineRule="auto"/>
      <w:ind w:firstLine="200" w:firstLineChars="200"/>
    </w:pPr>
    <w:rPr>
      <w:rFonts w:ascii="Times New Roman" w:hAnsi="Times New Roman" w:eastAsia="宋体" w:cs="Times New Roman"/>
      <w:kern w:val="2"/>
      <w:sz w:val="24"/>
      <w:szCs w:val="24"/>
      <w:lang w:val="en-US" w:eastAsia="zh-CN" w:bidi="ar-SA"/>
    </w:rPr>
  </w:style>
  <w:style w:type="character" w:customStyle="1" w:styleId="40">
    <w:name w:val="表头 Char"/>
    <w:link w:val="32"/>
    <w:qFormat/>
    <w:uiPriority w:val="0"/>
    <w:rPr>
      <w:rFonts w:ascii="Times New Roman" w:hAnsi="Times New Roman" w:eastAsia="宋体"/>
      <w:b/>
      <w:kern w:val="0"/>
      <w:sz w:val="21"/>
      <w:szCs w:val="21"/>
    </w:rPr>
  </w:style>
  <w:style w:type="paragraph" w:customStyle="1" w:styleId="41">
    <w:name w:val="WPSOffice手动目录 3"/>
    <w:qFormat/>
    <w:uiPriority w:val="0"/>
    <w:pPr>
      <w:ind w:left="480" w:leftChars="200"/>
    </w:pPr>
    <w:rPr>
      <w:rFonts w:ascii="Times New Roman" w:hAnsi="Times New Roman" w:eastAsia="宋体" w:cs="Times New Roman"/>
      <w:lang w:val="en-US" w:eastAsia="zh-CN" w:bidi="ar-SA"/>
    </w:rPr>
  </w:style>
  <w:style w:type="paragraph" w:customStyle="1" w:styleId="42">
    <w:name w:val="WPSOffice手动目录 2"/>
    <w:qFormat/>
    <w:uiPriority w:val="0"/>
    <w:rPr>
      <w:rFonts w:ascii="Times New Roman" w:hAnsi="Times New Roman" w:eastAsia="宋体" w:cs="Times New Roman"/>
      <w:lang w:val="en-US" w:eastAsia="zh-CN" w:bidi="ar-SA"/>
    </w:rPr>
  </w:style>
  <w:style w:type="character" w:customStyle="1" w:styleId="43">
    <w:name w:val="font31"/>
    <w:basedOn w:val="28"/>
    <w:qFormat/>
    <w:uiPriority w:val="0"/>
    <w:rPr>
      <w:rFonts w:hint="default" w:ascii="Times New Roman" w:hAnsi="Times New Roman" w:cs="Times New Roman"/>
      <w:color w:val="000000"/>
      <w:sz w:val="18"/>
      <w:szCs w:val="18"/>
      <w:u w:val="none"/>
    </w:rPr>
  </w:style>
  <w:style w:type="character" w:customStyle="1" w:styleId="44">
    <w:name w:val="font11"/>
    <w:basedOn w:val="28"/>
    <w:qFormat/>
    <w:uiPriority w:val="0"/>
    <w:rPr>
      <w:rFonts w:hint="eastAsia" w:ascii="宋体" w:hAnsi="宋体" w:eastAsia="宋体" w:cs="宋体"/>
      <w:color w:val="000000"/>
      <w:sz w:val="18"/>
      <w:szCs w:val="18"/>
      <w:u w:val="none"/>
    </w:rPr>
  </w:style>
  <w:style w:type="character" w:customStyle="1" w:styleId="45">
    <w:name w:val="font21"/>
    <w:basedOn w:val="28"/>
    <w:qFormat/>
    <w:uiPriority w:val="0"/>
    <w:rPr>
      <w:rFonts w:hint="default" w:ascii="Times New Roman" w:hAnsi="Times New Roman" w:cs="Times New Roman"/>
      <w:color w:val="000000"/>
      <w:sz w:val="18"/>
      <w:szCs w:val="18"/>
      <w:u w:val="none"/>
    </w:rPr>
  </w:style>
  <w:style w:type="character" w:customStyle="1" w:styleId="46">
    <w:name w:val="font41"/>
    <w:basedOn w:val="28"/>
    <w:qFormat/>
    <w:uiPriority w:val="0"/>
    <w:rPr>
      <w:rFonts w:hint="default" w:ascii="Times New Roman" w:hAnsi="Times New Roman" w:cs="Times New Roman"/>
      <w:color w:val="000000"/>
      <w:sz w:val="21"/>
      <w:szCs w:val="21"/>
      <w:u w:val="none"/>
      <w:vertAlign w:val="subscript"/>
    </w:rPr>
  </w:style>
  <w:style w:type="paragraph" w:customStyle="1" w:styleId="47">
    <w:name w:val="五号居中一倍行距"/>
    <w:basedOn w:val="48"/>
    <w:next w:val="1"/>
    <w:unhideWhenUsed/>
    <w:qFormat/>
    <w:uiPriority w:val="0"/>
    <w:pPr>
      <w:wordWrap w:val="0"/>
      <w:snapToGrid w:val="0"/>
      <w:ind w:left="24" w:leftChars="10" w:right="24" w:rightChars="10"/>
    </w:pPr>
    <w:rPr>
      <w:b w:val="0"/>
      <w:szCs w:val="21"/>
    </w:rPr>
  </w:style>
  <w:style w:type="paragraph" w:customStyle="1" w:styleId="48">
    <w:name w:val="表格标题"/>
    <w:basedOn w:val="14"/>
    <w:qFormat/>
    <w:uiPriority w:val="0"/>
    <w:pPr>
      <w:ind w:firstLine="0" w:firstLineChars="0"/>
      <w:jc w:val="center"/>
    </w:pPr>
    <w:rPr>
      <w:rFonts w:hint="eastAsia"/>
      <w:b/>
    </w:rPr>
  </w:style>
  <w:style w:type="paragraph" w:customStyle="1" w:styleId="49">
    <w:name w:val="表格内容"/>
    <w:basedOn w:val="48"/>
    <w:next w:val="1"/>
    <w:qFormat/>
    <w:uiPriority w:val="0"/>
    <w:pPr>
      <w:tabs>
        <w:tab w:val="left" w:pos="0"/>
      </w:tabs>
      <w:spacing w:line="240" w:lineRule="auto"/>
      <w:ind w:firstLine="0" w:firstLineChars="0"/>
    </w:pPr>
  </w:style>
  <w:style w:type="paragraph" w:customStyle="1" w:styleId="50">
    <w:name w:val="表格内文字"/>
    <w:basedOn w:val="1"/>
    <w:qFormat/>
    <w:uiPriority w:val="0"/>
    <w:pPr>
      <w:tabs>
        <w:tab w:val="left" w:pos="0"/>
      </w:tabs>
      <w:adjustRightInd w:val="0"/>
      <w:snapToGrid w:val="0"/>
      <w:jc w:val="center"/>
    </w:pPr>
    <w:rPr>
      <w:rFonts w:eastAsia="仿宋_GB2312"/>
    </w:rPr>
  </w:style>
  <w:style w:type="paragraph" w:customStyle="1" w:styleId="51">
    <w:name w:val="表标题"/>
    <w:basedOn w:val="1"/>
    <w:qFormat/>
    <w:uiPriority w:val="0"/>
    <w:pPr>
      <w:spacing w:line="240" w:lineRule="atLeast"/>
      <w:ind w:firstLine="0" w:firstLineChars="0"/>
      <w:jc w:val="center"/>
    </w:pPr>
    <w:rPr>
      <w:b/>
      <w:bCs/>
      <w:sz w:val="21"/>
      <w:szCs w:val="22"/>
    </w:rPr>
  </w:style>
  <w:style w:type="paragraph" w:customStyle="1" w:styleId="52">
    <w:name w:val="五号居中一倍"/>
    <w:basedOn w:val="1"/>
    <w:qFormat/>
    <w:uiPriority w:val="0"/>
    <w:pPr>
      <w:tabs>
        <w:tab w:val="left" w:pos="0"/>
      </w:tabs>
      <w:adjustRightInd w:val="0"/>
      <w:snapToGrid w:val="0"/>
      <w:spacing w:line="240" w:lineRule="auto"/>
      <w:ind w:firstLine="0" w:firstLineChars="0"/>
      <w:jc w:val="center"/>
      <w:textAlignment w:val="baseline"/>
    </w:pPr>
    <w:rPr>
      <w:color w:val="000000"/>
      <w:sz w:val="21"/>
      <w:szCs w:val="21"/>
    </w:rPr>
  </w:style>
  <w:style w:type="paragraph" w:customStyle="1" w:styleId="53">
    <w:name w:val="表格标题最终"/>
    <w:basedOn w:val="14"/>
    <w:next w:val="49"/>
    <w:qFormat/>
    <w:uiPriority w:val="0"/>
    <w:pPr>
      <w:snapToGrid w:val="0"/>
      <w:spacing w:line="240" w:lineRule="auto"/>
      <w:ind w:firstLine="0" w:firstLineChars="0"/>
      <w:jc w:val="center"/>
    </w:pPr>
    <w:rPr>
      <w:rFonts w:ascii="Times New Roman" w:hAnsi="Times New Roman"/>
      <w:b/>
    </w:rPr>
  </w:style>
  <w:style w:type="paragraph" w:customStyle="1" w:styleId="54">
    <w:name w:val="表格一级"/>
    <w:basedOn w:val="1"/>
    <w:qFormat/>
    <w:uiPriority w:val="0"/>
    <w:pPr>
      <w:adjustRightInd w:val="0"/>
      <w:snapToGrid w:val="0"/>
      <w:ind w:firstLine="200"/>
      <w:textAlignment w:val="baseline"/>
    </w:pPr>
    <w:rPr>
      <w:rFonts w:hint="eastAsia"/>
      <w:szCs w:val="20"/>
    </w:rPr>
  </w:style>
  <w:style w:type="paragraph" w:customStyle="1" w:styleId="55">
    <w:name w:val="表标题最终"/>
    <w:basedOn w:val="1"/>
    <w:qFormat/>
    <w:uiPriority w:val="0"/>
    <w:pPr>
      <w:snapToGrid w:val="0"/>
      <w:spacing w:line="240" w:lineRule="auto"/>
      <w:jc w:val="center"/>
    </w:pPr>
    <w:rPr>
      <w:rFonts w:hint="eastAsia"/>
      <w:b/>
      <w:spacing w:val="2"/>
      <w:sz w:val="21"/>
    </w:rPr>
  </w:style>
  <w:style w:type="paragraph" w:customStyle="1" w:styleId="56">
    <w:name w:val="五号居中"/>
    <w:basedOn w:val="1"/>
    <w:next w:val="1"/>
    <w:qFormat/>
    <w:uiPriority w:val="0"/>
    <w:pPr>
      <w:snapToGrid w:val="0"/>
      <w:spacing w:beforeLines="10" w:afterLines="10" w:line="240" w:lineRule="auto"/>
      <w:ind w:left="24" w:leftChars="10" w:right="24" w:rightChars="10" w:firstLine="0" w:firstLineChars="0"/>
      <w:jc w:val="center"/>
      <w:textAlignment w:val="bottom"/>
    </w:pPr>
    <w:rPr>
      <w:spacing w:val="-2"/>
      <w:sz w:val="21"/>
      <w:szCs w:val="18"/>
    </w:rPr>
  </w:style>
  <w:style w:type="paragraph" w:customStyle="1" w:styleId="57">
    <w:name w:val="1正文段落"/>
    <w:basedOn w:val="1"/>
    <w:qFormat/>
    <w:uiPriority w:val="99"/>
    <w:pPr>
      <w:ind w:firstLine="480"/>
    </w:pPr>
    <w:rPr>
      <w:snapToGrid w:val="0"/>
      <w:kern w:val="0"/>
    </w:rPr>
  </w:style>
  <w:style w:type="character" w:customStyle="1" w:styleId="58">
    <w:name w:val="批注框文本 Char"/>
    <w:basedOn w:val="28"/>
    <w:link w:val="17"/>
    <w:qFormat/>
    <w:uiPriority w:val="0"/>
    <w:rPr>
      <w:kern w:val="2"/>
      <w:sz w:val="18"/>
      <w:szCs w:val="18"/>
    </w:rPr>
  </w:style>
  <w:style w:type="character" w:customStyle="1" w:styleId="59">
    <w:name w:val="批注文字 Char"/>
    <w:basedOn w:val="28"/>
    <w:link w:val="9"/>
    <w:qFormat/>
    <w:uiPriority w:val="0"/>
    <w:rPr>
      <w:kern w:val="2"/>
      <w:sz w:val="24"/>
      <w:szCs w:val="24"/>
    </w:rPr>
  </w:style>
  <w:style w:type="character" w:customStyle="1" w:styleId="60">
    <w:name w:val="批注主题 Char"/>
    <w:basedOn w:val="59"/>
    <w:link w:val="24"/>
    <w:qFormat/>
    <w:uiPriority w:val="0"/>
  </w:style>
  <w:style w:type="paragraph" w:customStyle="1" w:styleId="61">
    <w:name w:val="表内正文"/>
    <w:basedOn w:val="1"/>
    <w:qFormat/>
    <w:uiPriority w:val="0"/>
    <w:pPr>
      <w:wordWrap w:val="0"/>
      <w:spacing w:line="360" w:lineRule="auto"/>
      <w:ind w:firstLine="1044" w:firstLineChars="200"/>
      <w:jc w:val="left"/>
    </w:pPr>
    <w:rPr>
      <w:rFonts w:hint="eastAsia"/>
    </w:rPr>
  </w:style>
  <w:style w:type="paragraph" w:customStyle="1" w:styleId="62">
    <w:name w:val="表格标题、图标最终版"/>
    <w:basedOn w:val="1"/>
    <w:next w:val="1"/>
    <w:unhideWhenUsed/>
    <w:qFormat/>
    <w:uiPriority w:val="0"/>
    <w:pPr>
      <w:spacing w:line="240" w:lineRule="auto"/>
      <w:ind w:firstLine="0" w:firstLineChars="0"/>
      <w:jc w:val="center"/>
    </w:pPr>
    <w:rPr>
      <w:rFonts w:ascii="Times New Roman" w:hAnsi="Times New Roman"/>
      <w:b/>
      <w:kern w:val="0"/>
      <w:szCs w:val="21"/>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header" Target="header1.xml"/><Relationship Id="rId67" Type="http://schemas.microsoft.com/office/2011/relationships/people" Target="people.xml"/><Relationship Id="rId66" Type="http://schemas.openxmlformats.org/officeDocument/2006/relationships/fontTable" Target="fontTable.xml"/><Relationship Id="rId65" Type="http://schemas.openxmlformats.org/officeDocument/2006/relationships/customXml" Target="../customXml/item2.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27.png"/><Relationship Id="rId61" Type="http://schemas.openxmlformats.org/officeDocument/2006/relationships/image" Target="media/image26.png"/><Relationship Id="rId60" Type="http://schemas.openxmlformats.org/officeDocument/2006/relationships/image" Target="media/image25.png"/><Relationship Id="rId6" Type="http://schemas.openxmlformats.org/officeDocument/2006/relationships/endnotes" Target="endnotes.xml"/><Relationship Id="rId59" Type="http://schemas.openxmlformats.org/officeDocument/2006/relationships/image" Target="media/image24.png"/><Relationship Id="rId58" Type="http://schemas.openxmlformats.org/officeDocument/2006/relationships/oleObject" Target="embeddings/oleObject4.bin"/><Relationship Id="rId57" Type="http://schemas.openxmlformats.org/officeDocument/2006/relationships/oleObject" Target="embeddings/oleObject3.bin"/><Relationship Id="rId56" Type="http://schemas.openxmlformats.org/officeDocument/2006/relationships/image" Target="media/image23.wmf"/><Relationship Id="rId55" Type="http://schemas.openxmlformats.org/officeDocument/2006/relationships/oleObject" Target="embeddings/oleObject2.bin"/><Relationship Id="rId54" Type="http://schemas.openxmlformats.org/officeDocument/2006/relationships/image" Target="media/image22.wmf"/><Relationship Id="rId53" Type="http://schemas.openxmlformats.org/officeDocument/2006/relationships/oleObject" Target="embeddings/oleObject1.bin"/><Relationship Id="rId52" Type="http://schemas.openxmlformats.org/officeDocument/2006/relationships/image" Target="media/image21.png"/><Relationship Id="rId51" Type="http://schemas.openxmlformats.org/officeDocument/2006/relationships/image" Target="media/image20.png"/><Relationship Id="rId50" Type="http://schemas.openxmlformats.org/officeDocument/2006/relationships/image" Target="media/image19.png"/><Relationship Id="rId5" Type="http://schemas.openxmlformats.org/officeDocument/2006/relationships/footnotes" Target="footnotes.xml"/><Relationship Id="rId49" Type="http://schemas.openxmlformats.org/officeDocument/2006/relationships/image" Target="media/image18.png"/><Relationship Id="rId48" Type="http://schemas.openxmlformats.org/officeDocument/2006/relationships/image" Target="media/image17.png"/><Relationship Id="rId47" Type="http://schemas.openxmlformats.org/officeDocument/2006/relationships/image" Target="media/image16.png"/><Relationship Id="rId46" Type="http://schemas.openxmlformats.org/officeDocument/2006/relationships/image" Target="media/image15.png"/><Relationship Id="rId45" Type="http://schemas.openxmlformats.org/officeDocument/2006/relationships/image" Target="media/image14.png"/><Relationship Id="rId44" Type="http://schemas.openxmlformats.org/officeDocument/2006/relationships/image" Target="media/image13.png"/><Relationship Id="rId43" Type="http://schemas.openxmlformats.org/officeDocument/2006/relationships/image" Target="media/image12.png"/><Relationship Id="rId42" Type="http://schemas.openxmlformats.org/officeDocument/2006/relationships/image" Target="media/image11.png"/><Relationship Id="rId41" Type="http://schemas.openxmlformats.org/officeDocument/2006/relationships/image" Target="media/image10.png"/><Relationship Id="rId40" Type="http://schemas.openxmlformats.org/officeDocument/2006/relationships/image" Target="media/image9.png"/><Relationship Id="rId4" Type="http://schemas.microsoft.com/office/2011/relationships/commentsExtended" Target="commentsExtended.xml"/><Relationship Id="rId39" Type="http://schemas.openxmlformats.org/officeDocument/2006/relationships/image" Target="media/image8.jpeg"/><Relationship Id="rId38" Type="http://schemas.openxmlformats.org/officeDocument/2006/relationships/image" Target="media/image7.png"/><Relationship Id="rId37" Type="http://schemas.openxmlformats.org/officeDocument/2006/relationships/image" Target="media/image6.png"/><Relationship Id="rId36" Type="http://schemas.openxmlformats.org/officeDocument/2006/relationships/image" Target="media/image5.png"/><Relationship Id="rId35" Type="http://schemas.openxmlformats.org/officeDocument/2006/relationships/image" Target="media/image4.png"/><Relationship Id="rId34" Type="http://schemas.openxmlformats.org/officeDocument/2006/relationships/image" Target="media/image3.jpeg"/><Relationship Id="rId33" Type="http://schemas.openxmlformats.org/officeDocument/2006/relationships/image" Target="media/image2.png"/><Relationship Id="rId32" Type="http://schemas.openxmlformats.org/officeDocument/2006/relationships/image" Target="media/image1.png"/><Relationship Id="rId31" Type="http://schemas.openxmlformats.org/officeDocument/2006/relationships/theme" Target="theme/theme1.xml"/><Relationship Id="rId30" Type="http://schemas.openxmlformats.org/officeDocument/2006/relationships/footer" Target="footer15.xml"/><Relationship Id="rId3" Type="http://schemas.openxmlformats.org/officeDocument/2006/relationships/comments" Target="comments.xml"/><Relationship Id="rId29" Type="http://schemas.openxmlformats.org/officeDocument/2006/relationships/footer" Target="footer14.xml"/><Relationship Id="rId28" Type="http://schemas.openxmlformats.org/officeDocument/2006/relationships/footer" Target="footer13.xml"/><Relationship Id="rId27" Type="http://schemas.openxmlformats.org/officeDocument/2006/relationships/footer" Target="footer12.xml"/><Relationship Id="rId26" Type="http://schemas.openxmlformats.org/officeDocument/2006/relationships/header" Target="header9.xml"/><Relationship Id="rId25" Type="http://schemas.openxmlformats.org/officeDocument/2006/relationships/footer" Target="footer11.xml"/><Relationship Id="rId24" Type="http://schemas.openxmlformats.org/officeDocument/2006/relationships/footer" Target="footer10.xml"/><Relationship Id="rId23" Type="http://schemas.openxmlformats.org/officeDocument/2006/relationships/header" Target="header8.xml"/><Relationship Id="rId22" Type="http://schemas.openxmlformats.org/officeDocument/2006/relationships/footer" Target="footer9.xml"/><Relationship Id="rId21" Type="http://schemas.openxmlformats.org/officeDocument/2006/relationships/header" Target="header7.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footer" Target="footer6.xml"/><Relationship Id="rId17" Type="http://schemas.openxmlformats.org/officeDocument/2006/relationships/footer" Target="footer5.xml"/><Relationship Id="rId16" Type="http://schemas.openxmlformats.org/officeDocument/2006/relationships/header" Target="header6.xml"/><Relationship Id="rId15" Type="http://schemas.openxmlformats.org/officeDocument/2006/relationships/header" Target="header5.xml"/><Relationship Id="rId14" Type="http://schemas.openxmlformats.org/officeDocument/2006/relationships/header" Target="header4.xml"/><Relationship Id="rId13" Type="http://schemas.openxmlformats.org/officeDocument/2006/relationships/footer" Target="footer4.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footer" Target="footer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NTE2OTAyOTI0Njg3IiwKCSJHcm91cElkIiA6ICIxODM3NTg5MzgiLAoJIkltYWdlIiA6ICIiLAoJIlRoZW1lIiA6ICIiLAoJIlR5cGUiIDogImZsb3ciLAoJIlVzZXJJZCIgOiAiIiwKCSJWZXJzaW9uIiA6ICIiCn0K"/>
    </extobj>
    <extobj name="ECB019B1-382A-4266-B25C-5B523AA43C14-2">
      <extobjdata type="ECB019B1-382A-4266-B25C-5B523AA43C14" data="ewoJIkZpbGVJZCIgOiAiNTE2OTE1MDgyMjY3IiwKCSJHcm91cElkIiA6ICIxODM3NTg5MzgiLAoJIkltYWdlIiA6ICIiLAoJIlRoZW1lIiA6ICIiLAoJIlR5cGUiIDogImZsb3ciLAoJIlVzZXJJZCIgOiAiIiwKCSJWZXJzaW9uIiA6ICIiCn0K"/>
    </extobj>
    <extobj name="E657119C-6982-421D-8BA7-E74DEB70A7D9-3">
      <extobjdata type="E657119C-6982-421D-8BA7-E74DEB70A7D9" data="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WEwNVllVVZXVFdWS2VqSTJOelExTUNVeU1pVXlReVV5TW1OaGRHVm5iM0o1SlRJeUpUTkJKVEl5WW5CdGJpVXlNaVV5UXlVeU1teHZZMnRsWkNVeU1pVXpRV1poYkhObEpUSkRKVEl5WjNKdmRYQWxNaklsTTBFbE1qSWxNaklsTjBRbE1rTWxNakpHUzNsWVZXSkhaMjFzTVRBeE5EVTJKVEl5SlROQkpUZENKVEl5YVdRbE1qSWxNMEVsTWpKR1MzbFlWV0pIWjIxc01UQXhORFUy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RTVOeVV5UXlVeU1ua2xNaklsTTBFNU1TVXlReVV5TW5jbE1qSWxNMEV4TURBbE1rTWxNakpvSlRJeUpUTkJOREFsTWtNbE1qSjZhVzVrWlhnbE1qSWxNMEUw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JbFJUVWxRVFFsT1RZbFJUZ2xRalFsUVVRbFJUWWxRaklsUVRVbFJUa2xPVVFsT1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rVEc5cVJrVnNSR1pOTlRrM05qY3dKVEl5SlROQkpUZENKVEl5Y0dGeVpXNTB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TVTRRU1ZCTUNWRk55VTRNeVZCUk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GNsT1RRbFFqVWxSVGNsT0RNbFFVUWxSVFVsUVVZbFFrTWxSVGNsT0RNbFFVUWxSVFlsUWpJbFFqa2xSVGNsT0RJbE9Ea2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RFSkZjbmxPV1ZsalNUWTRNREE0T1NVeU1pVXlReVV5TW1OaGRHVm5iM0o1SlRJeUpUTkJKVEl5WkdWbVlYVnNkQ1V5TWlVeVF5VXlNblI1Y0dVbE1qSWxNMEVsTWpKemRISnBibWNsTWpJbE1rTWxNakoyWVd4MVpTVXlNaVV6UVNVeU1pVXlNaVUzUkNVeVF5VTNRaVV5TW01aGJXVWxNaklsTTBFbE1qSmtiMk4xYldWdWRHRjBhVzl1SlRJeUpUSkRKVEl5YVdRbE1qSWxNMEVsTWpKdGFVZEVUbXBMWTFSc09UTXpPVFV3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01pVXlReVV5TW5rbE1qSWxNMEV4T0RjbE1rTWxNakozSlRJeUpUTkJNVEF3SlRKREpUSXlhQ1V5TWlVelFUUXdKVEpESlRJeWVtbHVaR1Y0SlRJeUpUTkJNVEF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lWRk55VTRNeVZCUkNWRk5pVkNNaVZDT1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mxEUjJaTVpIWjZjVkV6T1RJeE5UTWxNaklsTTBFbE4wSWxNakpwWkNVeU1pVXpRU1V5TW5sRFIyWk1aSFo2Y1ZFek9USXhOVE1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1UQTJKVEpESlRJeWVTVXlNaVV6UVRJMU1TVXlReVV5TW5jbE1qSWxNMEV4TURBbE1rTWxNakpvSlRJeUpUTkJOREFsTWtNbE1qSjZhVzVrWlhnbE1qSWxNMEV4TWl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FKVGcySlVJM0pVVTJKVUl5SlVJN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Y25oTGNFdFBjbVJzYWpZd05EVTJPQ1V5TWlVelFTVTNRaVV5TW5CaGNtVnVkQ1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RVVVsUVRFbFJUa2xPRGNsT0VZbFJUZ2xRa1VsT1RNbFJUa2xPREFsT0RF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FSQ1V5UXlVeU1uQnliM0J6SlRJeUpUTkJKVGRDSlRJeWVDVXlNaVV6UVRNNU1DVXlReVV5TW5rbE1qSWxNMEU0TlM0MUpUSkRKVEl5ZHlVeU1pVXpRVGd5SlRKREpUSXlhQ1V5TWlVelFUUXdKVEpESlRJeWVtbHVaR1Y0SlRJeUpUTkJNVFV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lWRk5TVkJOQ1U1TmlWRk9DVkNOQ1ZCUkNWRk5DVkNPU1ZDTXlWRk5TVTRReVU1TmlWRk5TVTRPU1U0TW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E5xWWxoQ2NYWlNaVzgxTURnNE5Ea2xNaklsTTBFbE4wSWxNakp3WVhKbGJuUWxNaklsTTBFbE1qSWxNaklsTWtNbE1qSnphR0Z3WlZOMGVXeGxKVEl5SlROQkpUZENKVEl5WVd4d2FHRWxNaklsTTBFeEpUZEVKVEpESlRJeWRHVjRkRUpzYjJOckpUSXlKVE5CSlRWQ0pUZENKVEl5Y0c5emFYUnBiMjRsTWpJbE0wRWxOMElsTWpKM0pUSXlKVE5CSlRJeWR5MHlNQ1V5TWlVeVF5VXlNbWdsTWpJbE0wRWxNakpvSlRJeUpUSkRKVEl5ZUNVeU1pVXpRVEV3SlRKREpUSXllU1V5TWlVelFUQWxOMFFsTWtNbE1qSjBaWGgwSlRJeUpUTkJKVEl5SlVVMkpVSXpKVUkxSlVVNUpUZ3dKVGd4SlVVMUpUZzFKVUUxSlVVM0pVSkVKVGt3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lsT1RBbE9EVWxSVFlsT0VJbE9FT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IzTjZiR1ozVTJab1R6UXdNVGczTmlVeU1pVXlReVV5TW1OaGRHVm5iM0o1SlRJeUpUTkJKVEl5WkdWbVlYVnNkQ1V5TWlVeVF5VXlNblI1Y0dVbE1qSWxNMEVsTWpKemRISnBibWNsTWpJbE1rTWxNakoyWVd4MVpTVXlNaVV6UVNVeU1pVXlNaVUzUkNVeVF5VTNRaVV5TW01aGJXVWxNaklsTTBFbE1qSmtiMk4xYldWdWRHRjBhVzl1SlRJeUpUSkRKVEl5YVdRbE1qSWxNMEVsTWpKNFFXMXZXWE52UjBaME56WTVORFEw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WVIQnNUMnhsV20xdWN6YzFOalE1TUNVeU1pVXlReVV5TW1OaGRHVm5iM0o1SlRJeUpUTkJKVEl5WW5CdGJpVXlNaVV5UXlVeU1teHZZMnRsWkNVeU1pVXpRV1poYkhObEpUSkRKVEl5WjNKdmRYQWxNaklsTTBFbE1qSWxNaklsTjBRbE1rTWxNakpZUmtoR1dtcFJTMjFPTkRJME16ZzFKVEl5SlROQkpUZENKVEl5YVdRbE1qSWxNMEVsTWpKWVJraEdXbXBSUzIxT05ESTBNemcx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TXhOaVV5UXlVeU1ua2xNaklsTTBFeE9UTWxNa01sTWpKM0pUSXlKVE5CTlRjbE1rTWxNakpvSlRJeUpUTkJOREFsTWtNbE1qSjZhVzVrWlhnbE1qSWxNMEV5TU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NKVGd6SlVGRUpVVTJKVUl3SlVJME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WW1KMlZVNXNja1p3UlRVek9UTTVNaVV5TWlVelFTVTNRaVV5TW5CaGNtVnVkQ1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RVVVsUVRFbFJUa2xPRGNsT0VZbFJUZ2xRa1VsT1RNbFJUa2xPREFsT0RF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FKVGcySlVJM0pVVTFKVGhFSlVJME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1UZ2xNa01sTWpKNUpUSXlKVE5CTkRJeUpUSkRKVEl5ZHlVeU1pVXpRVEV3TUNVeVF5VXlNbWdsTWpJbE0wRTBNQ1V5UXlVeU1ucHBibVJsZUNVeU1pVXpRVE0z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JbFJUVWxPRFlsUWpjbFJUWWxRakFsUWpR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sVjFGQ1ozTjZjVkpDT0RneU16Z3lKVEl5SlROQkpUZENKVEl5YVdRbE1qSWxNMEVsTWpKbFYxRkNaM042Y1ZKQ09EZ3lNemd5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RXlPU1V5UXlVeU1ua2xNaklsTTBFME9EVWxNa01sTWpKM0pUSXlKVE5CTVRBd0pUSkRKVEl5YUNVeU1pVXpRVFF3SlRKREpUSXllbWx1WkdWNEpUSXlKVE5CTXp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pVkZOeVU0TXlWQlJDVkZOaVZDTUNWQ05DVkZOaVZDTXlWQ05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WNWRHUjFVbmxEZVVnNE9UazJNVEVsTWpJbE0wRWxOMElsTWpKcFpDVXlNaVV6UVNVeU1tVjVkR1IxVW5sRGVVZzRPVGsyTVRFbE1qSWxNa01sTWpKdVlXMWxKVEl5SlROQkpUSXljM1JoYm1SaGNtUlVaWGgwSlRJeUpUSkRKVEl5ZEdsMGJHVWxNaklsTTBFbE1qSWxNaklsTWtNbE1qSmpZWFJsWjI5eWVTVXlNaVV6UVNVeU1uTjBZVzVrWVhKa0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WRUpUSkRKVEl5Y0hKdmNITWxNaklsTTBFbE4wSWxNako0SlRJeUpUTkJNVGc0SlRKREpUSXllU1V5TWlVelFUUTVOaVV5UXlVeU1uY2xNaklsTTBFeE1EQWxNa01sTWpKb0pUSXlKVE5CTkRBbE1rTWxNako2YVc1a1pYZ2xNaklsTTBFek5p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KVVUzSlRnekpVRkVKVVUySlVJd0pVSTB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WMyeHJTbVIxWW5KTGNEY3hOemN3TVNVeU1pVXpRU1UzUWlVeU1tbGtKVEl5SlROQkpUSXljMnhyU21SMVluSkxjRGN4Tnpjd01T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U1TlNVeVF5VXlNbmtsTWpJbE0wRTBNVE1sTWtNbE1qSjNKVEl5SlROQk5qSWxNa01sTWpKb0pUSXlKVE5CTkRBbE1rTWxNako2YVc1a1pYZ2xNaklsTTBFek15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KVVUxSlRnMkpVSTNKVVUySlVJd0pVSTBKVVUySlVJekpVSTF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NscEJhMk4zVDBGRWJURTJPREF5TmlVeU1pVXpRU1UzUWlVeU1uQmhjbVZ1ZEN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GdsUWpRbFFUZ2xSVGtsT0RjbE9FWWxSVFlsUVRNbE9EQWxSVFlsUWpVbE9FS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pVTRPQ1U1TUNWRk5TVTVNeVU0TVNWRk5TVTRSQ1ZDT0NWRk5pVTVOaVU1T1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WpneEpUSkRKVEl5ZVNVeU1pVXpRVFkxTVNVeVF5VXlNbmNsTWpJbE0wRXhNREFsTWtNbE1qSm9KVEl5SlROQk5EQWxNa01sTWpKNmFXNWtaWGdsTWpJbE0wRTBP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SlVVMUpVRTBKVGsySlVVNEpVSkdKVGt3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hVVJYYzJKUWJuSlBhVEkxTmpRME5TVXlNaVV6UVNVM1FpVXlNbWxrSlRJeUpUTkJKVEl5YVVSWGMySlFibkpQYVRJMU5qUTBOU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9EZ2xNa01sTWpKNUpUSXlKVE5CTVRreEpUSkRKVEl5ZHlVeU1pVXpRVFV6SlRKREpUSXlhQ1V5TWlVelFUUXdKVEpESlRJeWVtbHVaR1Y0SlRJeUpUTkJOVEV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tjeUxUSWxSVVlsUWtNbE9FTlRNaTB4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kRVZ3Y1VsalZXWldlRGN5TmpRd01TVXlNaVV6UVNVM1FpVXlNbWxrSlRJeUpUTkJKVEl5ZEVWd2NVbGpWV1pXZURjeU5qUXdNU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U56VWxNa01sTWpKNUpUSXlKVE5CTVRFMUpUSkRKVEl5ZHlVeU1pVXpRVFl3SlRKREpUSXlhQ1V5TWlVelFUUXdKVEpESlRJeWVtbHVaR1Y0SlRJeUpUTkJOVE1sTWtNbE1qSmhibWRzWlNVeU1pVXpRVEFsTjBRbE1rTWxNakp6YUdGd1pWTjBlV3hsSlRJeUpUTkJKVGRDSlRJeVlXeHdhR0VsTWpJbE0wRXhKVGRFSlRKREpUSXliR2x1WlZOMGVXeGxKVEl5SlROQkpUZEN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jBRbE1rTWxNakowWlhoMFFteHZZMnNsTWpJbE0wRWxOVUlsTjBJbE1qSndiM05wZEdsdmJpVXlNaVV6UVNVM1FpVXlNbmdsTWpJbE0wRXdKVEpESlRJeWVTVXlNaVV6UVRBbE1rTWxNakozSlRJeUpUTkJKVEl5ZHlVeU1pVXlReVV5TW1nbE1qSWxNMEVsTWpKb0pUSXlKVGRFSlRKREpUSXlkR1Y0ZENVeU1pVXpRU1V5TWtjeUxUR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MGJtbFZaVWhHZVU5R05qSTBPVFk1SlRJeUpUTkJKVGRDSlRJeWFXUWxNaklsTTBFbE1qSjBibWxWWlVoR2VVOUdOakkwT1RZNU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Ek0TVNVeVF5VXlNbmtsTWpJbE0wRXlOak1sTWtNbE1qSjNKVEl5SlROQk5UVWxNa01sTWpKb0pUSXlKVE5CTkRBbE1rTWxNako2YVc1a1pYZ2xNaklsTTBFMU5T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Sekl0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0ZoWVVWdWVuSjBSVU01T1RZM01UY2xNaklsTTBFbE4wSWxNakpwWkNVeU1pVXpRU1V5TWtGaFlVVnVlbkowUlVNNU9UWTNNVGN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16WTNKVEpESlRJeWVTVXlNaVV6UVRNMU1DVXlReVV5TW5jbE1qSWxNMEV4TURBbE1rTWxNakpvSlRJeUpUTkJOREFsTWtNbE1qSjZhVzVrWlhnbE1qSWxNMEUxTnl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VJ6SXROQ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uVnpabUZ5YW1aYVRWWXlNREkxT0RJbE1qSWxNMEVsTjBJbE1qSnBaQ1V5TWlVelFTVXlNblZ6Wm1GeWFtWmFUVll5TURJMU9ESW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XpZM0pUSkRKVEl5ZVNVeU1pVXpRVFF4TXlVeVF5VXlNbmNsTWpJbE0wRXhNREFsTWtNbE1qSm9KVEl5SlROQk5EQWxNa01sTWpKNmFXNWtaWGdsTWpJbE0wRTFP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UnpJdE5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GT2FuaFRhMUpLWVVzeU56UTVPVEFsTWpJbE0wRWxOMElsTWpKcFpDVXlNaVV6UVNVeU1tRk9hbmhUYTFKS1lVc3lOelE1T1RBbE1qSWxNa01sTWpKdVlXMWxKVEl5SlROQkpUSXljM1JoYm1SaGNtUlVaWGgwSlRJeUpUSkRKVEl5ZEdsMGJHVWxNaklsTTBFbE1qSWxNaklsTWtNbE1qSmpZWFJsWjI5eWVTVXlNaVV6UVNVeU1uTjBZVzVrWVhKa0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WRUpUSkRKVEl5Y0hKdmNITWxNaklsTTBFbE4wSWxNako0SlRJeUpUTkJNelkzSlRKREpUSXllU1V5TWlVelFUVTBPQ1V5UXlVeU1uY2xNaklsTTBFeE1EQWxNa01sTWpKb0pUSXlKVE5CTkRBbE1rTWxNako2YVc1a1pYZ2xNaklsTTBFMk1TVXlReVV5TW1GdVoyeGxKVEl5SlROQk1DVTNSQ1V5UXlVeU1uTm9ZWEJsVTNSNWJHVWxNaklsTTBFbE4wSWxNakpoYkhCb1lTVXlNaVV6UVRFbE4wUWxNa01sTWpKc2FXNWxVM1I1YkdVbE1qSWxNMEVsTjB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TNSQ1V5UXlVeU1uUmxlSFJDYkc5amF5VXlNaVV6UVNVMVFpVTNRaVV5TW5CdmMybDBhVzl1SlRJeUpUTkJKVGRDSlRJeWVDVXlNaVV6UVRBbE1rTWxNako1SlRJeUpUTkJNQ1V5UXlVeU1uY2xNaklsTTBFbE1qSjNKVEl5SlRKREpUSXlhQ1V5TWlVelFTVXlNbWdsTWpJbE4wUWxNa01sTWpKMFpYaDBKVEl5SlROQkpUSXlSekl0Tm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2RoVDFoTlNWWlFkR2N6T0RFeE5qSWxNaklsTTBFbE4wSWxNakpwWkNVeU1pVXpRU1V5TWtkaFQxaE5TVlpRZEdjek9ERXhOaklsTWpJbE1rTWxNakp1WVcxbEpUSXlKVE5CSlRJeWMzUmhibVJoY21SVVpYaDBKVEl5SlRKREpUSXlkR2wwYkdVbE1qSWxNMEVsTWpJbE1qSWxNa01sTWpKallYUmxaMjl5ZVNVeU1pVXpRU1V5TW5OMFlXNWtZWEpr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FZFSlRKREpUSXljSEp2Y0hNbE1qSWxNMEVsTjBJbE1qSjRKVEl5SlROQk5EVTBMall3TURBd05qRXdNelV4TlRZbE1rTWxNako1SlRJeUpUTkJNVEV6TGpVNU9UazVPRFEzTkRFeU1URWxNa01sTWpKM0pUSXlKVE5CTVRBd0pUSkRKVEl5YUNVeU1pVXpRVFF3SlRKREpUSXllbWx1WkdWNEpUSXlKVE5CTmp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rY3lMVEVsUlRNbE9EQWxPREZUTWkwe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TTJNQ1V5UXlVeU1ua2xNaklsTTBFMU1qVWxNa01sTWpKcFpDVXlNaVV6UVNVeU1rcGFRV3RqZDA5QlJHMHhOamd3TWpZbE1qSWxOMFFsTWtNbE1qSjBieVV5TWlVelFTVTNRaVV5TW1sa0pUSXlKVE5CYm5Wc2JDVXlReVV5TW5nbE1qSWxNMEV6T1RnbE1rTWxNako1SlRJeUpUTkJOVEExSlRKREpUSXlZVzVuYkdVbE1qSWxNMEZ1ZFd4c0pUZEVKVEpESlRJeWRHVjRkRUpzYjJOckpUSXlKVE5CSlRWQ0pUVkVKVGRFSlRKREpUSXlTbkpxVm1OV2JHSnlWekUxTVRBeE1DVXlNaVV6UVNVM1FpVXlNbWxrSlRJeUpUTkJKVEl5U25KcVZtTldiR0p5VnpFMU1UQXhN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ek5qUWxNa01sTWpKNUpUSXlKVE5CTkRnd0pUSkRKVEl5ZHlVeU1pVXpRVEV3TUNVeVF5VXlNbWdsTWpJbE0wRTBNQ1V5UXlVeU1ucHBibVJsZUNVeU1pVXpRVFkxSlRKREpUSXlZVzVuYkdVbE1qSWxNMEV3SlRkRUpUSkRKVEl5YzJoaGNHVlRkSGxzWlNVeU1pVXpRU1UzUWlVeU1tRnNjR2hoSlRJeUpUTkJNU1UzUkNVeVF5VXlNbXhwYm1WVGRIbHNaU1V5TWlVelFTVTNR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kRUpUSkRKVEl5ZEdWNGRFSnNiMk5ySlRJeUpUTkJKVFZDSlRkQ0pUSXljRzl6YVhScGIyNGxNaklsTTBFbE4wSWxNako0SlRJeUpUTkJNQ1V5UXlVeU1ua2xNaklsTTBFd0pUSkRKVEl5ZHlVeU1pVXpRU1V5TW5jbE1qSWxNa01sTWpKb0pUSXlKVE5CSlRJeWFDVXlNaVUzUkNVeVF5VXlNblJsZUhRbE1qSWxNMEVsTWpKVE15MHl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GRFSlRKREpUSXlZMjl0YldWdWRITWxNaklsTTBFbE5VSWxOVVFsTWtNbE1qSndiSFZuYVc1ekpUSXlKVE5CSlRkQ0pUZEVKVEpESlRJeVlXbERiMjUwWVdsdVpYSnpKVEl5SlROQkpUZENKVGRFSlRKREpUSXlhVzV6WlhKMFVHRm5aVTl3ZEhNbE1qSWxNMEVsTjBJbE4wUWxNa01sTWpKd2IzTjBVR0Y1YldWdWRDVXlNaVV6UVNVM1FpVTNSQ1V5UXlVeU1uUm9aVzFsSlRJeUpUTkJKVGRDSlRJeWNHRm5aU1V5TWlVelFTVTNRaVV5TW1KaFkydG5jbTkxYm1SRGIyeHZjaVV5TWlVelFTVXlNblJ5WVc1emNHRnlaVzUwSlRJeUpUZEVKVGRFSlRkRSIsCgkiRmlsZUlkIiA6ICIzNjFkNzU3Yy1kODgxLTQyNTMtOGZiNC04MWYxMmMyMzRmMWUiCn0K"/>
    </extobj>
    <extobj name="ECB019B1-382A-4266-B25C-5B523AA43C14-4">
      <extobjdata type="ECB019B1-382A-4266-B25C-5B523AA43C14" data="ewoJIkZpbGVJZCIgOiAiNTEyMzQ1MDg0MzI3IiwKCSJHcm91cElkIiA6ICIxODM3NTg5MzgiLAoJIkltYWdlIiA6ICIiLAoJIlRoZW1lIiA6ICIiLAoJIlR5cGUiIDogImZsb3ciLAoJIlVzZXJJZCIgOiAiIiwKCSJWZXJzaW9uIiA6ICIiCn0K"/>
    </extobj>
    <extobj name="ECB019B1-382A-4266-B25C-5B523AA43C14-5">
      <extobjdata type="ECB019B1-382A-4266-B25C-5B523AA43C14" data="ewoJIkZpbGVJZCIgOiAiNTEzMjg0MjUxNDk2IiwKCSJHcm91cElkIiA6ICIxODM3NTg5MzgiLAoJIkltYWdlIiA6ICIiLAoJIlRoZW1lIiA6ICIiLAoJIlR5cGUiIDogImZsb3ciLAoJIlVzZXJJZCIgOiAiIiwKCSJWZXJzaW9uIiA6ICIiCn0K"/>
    </extobj>
  </extobjs>
</s:customData>
</file>

<file path=customXml/item2.xml><?xml version="1.0" encoding="utf-8"?>
<contractReview xmlns="http://schemas.wps.cn/vas-ai-hub/contract-review">
  <reviewItems>
    <reviewItem>
      <errorID>23ae7b39-d1dc-4c5b-941a-2a6e17d11cb7</errorID>
      <errorWord>，不</errorWord>
      <group>L1_Word</group>
      <groupName>字词问题</groupName>
      <ability>L2_Typo</ability>
      <abilityName>字词错误</abilityName>
      <candidateList>
        <item>，</item>
      </candidateList>
      <explain/>
      <paraID>25A2E02E</paraID>
      <start>9</start>
      <end>10</end>
      <status>modified</status>
      <modifiedWord>，</modifiedWord>
      <trackRevisions>false</trackRevisions>
    </reviewItem>
    <reviewItem>
      <errorID>5c22a5c6-abda-45db-a34d-09462c3470af</errorID>
      <errorWord>(</errorWord>
      <group>L1_Format</group>
      <groupName>格式问题</groupName>
      <ability>L2_HalfPunc_CN</ability>
      <abilityName/>
      <candidateList>
        <item>（</item>
      </candidateList>
      <explain>文本全半角错误。</explain>
      <paraID> 6D0CC64</paraID>
      <start>20</start>
      <end>21</end>
      <status>modified</status>
      <modifiedWord>（</modifiedWord>
      <trackRevisions>false</trackRevisions>
    </reviewItem>
    <reviewItem>
      <errorID>936b9840-6980-4129-835e-2d5b7cd34158</errorID>
      <errorWord>)</errorWord>
      <group>L1_Format</group>
      <groupName>格式问题</groupName>
      <ability>L2_HalfPunc_CN</ability>
      <abilityName/>
      <candidateList>
        <item>）</item>
      </candidateList>
      <explain>文本全半角错误。</explain>
      <paraID> 6D0CC64</paraID>
      <start>31</start>
      <end>32</end>
      <status>modified</status>
      <modifiedWord>）</modifiedWord>
      <trackRevisions>false</trackRevisions>
    </reviewItem>
    <reviewItem>
      <errorID>759bd06a-a5f8-4f69-8ac8-05c2f42ff77c</errorID>
      <errorWord>(</errorWord>
      <group>L1_Format</group>
      <groupName>格式问题</groupName>
      <ability>L2_HalfPunc_CN</ability>
      <abilityName/>
      <candidateList>
        <item>（</item>
      </candidateList>
      <explain>文本全半角错误。</explain>
      <paraID> A6126C2</paraID>
      <start>17</start>
      <end>18</end>
      <status>modified</status>
      <modifiedWord>（</modifiedWord>
      <trackRevisions>false</trackRevisions>
    </reviewItem>
    <reviewItem>
      <errorID>15640a5f-20bc-42cb-8329-5cfaad25ec0a</errorID>
      <errorWord>)</errorWord>
      <group>L1_Format</group>
      <groupName>格式问题</groupName>
      <ability>L2_HalfPunc_CN</ability>
      <abilityName/>
      <candidateList>
        <item>）</item>
      </candidateList>
      <explain>文本全半角错误。</explain>
      <paraID> A6126C2</paraID>
      <start>28</start>
      <end>29</end>
      <status>modified</status>
      <modifiedWord>）</modifiedWord>
      <trackRevisions>false</trackRevisions>
    </reviewItem>
    <reviewItem>
      <errorID>2e24386a-fb3f-4221-9e7b-af71295d0371</errorID>
      <errorWord>拌合成</errorWord>
      <group>L1_Word</group>
      <groupName>字词问题</groupName>
      <ability>L2_Alias</ability>
      <abilityName>也作/曾用词</abilityName>
      <candidateList>
        <item>拌和成</item>
      </candidateList>
      <explain>词汇[拌合成]为不规范表述或旧称，其规范书面表述为[拌和成]。</explain>
      <paraID>7CF5F026</paraID>
      <start>69</start>
      <end>72</end>
      <status>ignored</status>
      <modifiedWord/>
      <trackRevisions>false</trackRevisions>
    </reviewItem>
    <reviewItem>
      <errorID>133f3dfd-6c79-44ed-adbd-7cc2e9a68020</errorID>
      <errorWord>资源节约综合利用</errorWord>
      <group>L1_Political</group>
      <groupName>政治性问题</groupName>
      <ability>L2_Keyword</ability>
      <abilityName>固定表述</abilityName>
      <candidateList>
        <item>资源节约集约利用</item>
      </candidateList>
      <explain>词汇“资源节约集约利用”在特定场景下为固定表述形式，请确认此处的“资源节约综合利用”是否存在不当。</explain>
      <paraID>7CF5F026</paraID>
      <start>124</start>
      <end>132</end>
      <status>ignored</status>
      <modifiedWord/>
      <trackRevisions>false</trackRevisions>
    </reviewItem>
    <reviewItem>
      <errorID>384d839b-1200-4e88-811a-7a56c43231bc</errorID>
      <errorWord>，</errorWord>
      <group>L1_Word</group>
      <groupName>字词问题</groupName>
      <ability>L2_Typo</ability>
      <abilityName>字词错误</abilityName>
      <candidateList>
        <item>，对</item>
      </candidateList>
      <explain/>
      <paraID>2F993D57</paraID>
      <start>115</start>
      <end>116</end>
      <status>ignored</status>
      <modifiedWord/>
      <trackRevisions>false</trackRevisions>
    </reviewItem>
    <reviewItem>
      <errorID>6128baa9-281f-4372-8a75-2785fc6510ea</errorID>
      <errorWord>存贮</errorWord>
      <group>L1_Word</group>
      <groupName>字词问题</groupName>
      <ability>L2_Typo</ability>
      <abilityName>字词错误</abilityName>
      <candidateList>
        <item>贮存</item>
      </candidateList>
      <explain/>
      <paraID> ED161F7</paraID>
      <start>214</start>
      <end>216</end>
      <status>ignored</status>
      <modifiedWord/>
      <trackRevisions>false</trackRevisions>
    </reviewItem>
    <reviewItem>
      <errorID>f3c91a6a-26e8-42f9-aac0-6715d93e3a58</errorID>
      <errorWord>,</errorWord>
      <group>L1_Format</group>
      <groupName>格式问题</groupName>
      <ability>L2_HalfPunc_CN</ability>
      <abilityName/>
      <candidateList>
        <item>，</item>
      </candidateList>
      <explain>文本全半角错误。</explain>
      <paraID>6BC599A7</paraID>
      <start>20</start>
      <end>21</end>
      <status>modified</status>
      <modifiedWord>，</modifiedWord>
      <trackRevisions>false</trackRevisions>
    </reviewItem>
    <reviewItem>
      <errorID>97ff502c-1a99-48d0-87fc-52db35342e1b</errorID>
      <errorWord>(</errorWord>
      <group>L1_Format</group>
      <groupName>格式问题</groupName>
      <ability>L2_HalfPunc_CN</ability>
      <abilityName/>
      <candidateList>
        <item>（</item>
      </candidateList>
      <explain>文本全半角错误。</explain>
      <paraID>6BC599A7</paraID>
      <start>34</start>
      <end>35</end>
      <status>modified</status>
      <modifiedWord>（</modifiedWord>
      <trackRevisions>false</trackRevisions>
    </reviewItem>
    <reviewItem>
      <errorID>9b290215-cdbe-418d-bf62-73df247255ba</errorID>
      <errorWord>)</errorWord>
      <group>L1_Format</group>
      <groupName>格式问题</groupName>
      <ability>L2_HalfPunc_CN</ability>
      <abilityName/>
      <candidateList>
        <item>）</item>
      </candidateList>
      <explain>文本全半角错误。</explain>
      <paraID>6BC599A7</paraID>
      <start>36</start>
      <end>37</end>
      <status>modified</status>
      <modifiedWord>）</modifiedWord>
      <trackRevisions>false</trackRevisions>
    </reviewItem>
    <reviewItem>
      <errorID>34305714-74cb-41dc-bd15-63312e0760fc</errorID>
      <errorWord>(</errorWord>
      <group>L1_Format</group>
      <groupName>格式问题</groupName>
      <ability>L2_HalfPunc_CN</ability>
      <abilityName/>
      <candidateList>
        <item>（</item>
      </candidateList>
      <explain>文本全半角错误。</explain>
      <paraID>463F6373</paraID>
      <start>9</start>
      <end>10</end>
      <status>modified</status>
      <modifiedWord>（</modifiedWord>
      <trackRevisions>false</trackRevisions>
    </reviewItem>
    <reviewItem>
      <errorID>8ddaad23-604b-49ea-b64d-11b476441a7c</errorID>
      <errorWord>)</errorWord>
      <group>L1_Format</group>
      <groupName>格式问题</groupName>
      <ability>L2_HalfPunc_CN</ability>
      <abilityName/>
      <candidateList>
        <item>）</item>
      </candidateList>
      <explain>文本全半角错误。</explain>
      <paraID>463F6373</paraID>
      <start>12</start>
      <end>13</end>
      <status>modified</status>
      <modifiedWord>）</modifiedWord>
      <trackRevisions>false</trackRevisions>
    </reviewItem>
    <reviewItem>
      <errorID>9727caca-9281-4329-9451-1ec9e4a1dd7e</errorID>
      <errorWord>(</errorWord>
      <group>L1_Format</group>
      <groupName>格式问题</groupName>
      <ability>L2_HalfPunc_CN</ability>
      <abilityName/>
      <candidateList>
        <item>（</item>
      </candidateList>
      <explain>文本全半角错误。</explain>
      <paraID>3E54EB0C</paraID>
      <start>5</start>
      <end>6</end>
      <status>modified</status>
      <modifiedWord>（</modifiedWord>
      <trackRevisions>false</trackRevisions>
    </reviewItem>
    <reviewItem>
      <errorID>b6326f9a-da14-4447-a091-cacfd7ec48a8</errorID>
      <errorWord>)</errorWord>
      <group>L1_Format</group>
      <groupName>格式问题</groupName>
      <ability>L2_HalfPunc_CN</ability>
      <abilityName/>
      <candidateList>
        <item>）</item>
      </candidateList>
      <explain>文本全半角错误。</explain>
      <paraID>3E54EB0C</paraID>
      <start>8</start>
      <end>9</end>
      <status>modified</status>
      <modifiedWord>）</modifiedWord>
      <trackRevisions>false</trackRevisions>
    </reviewItem>
    <reviewItem>
      <errorID>45ae5cd6-9f82-4190-9c61-f2e4bd92e656</errorID>
      <errorWord>(</errorWord>
      <group>L1_Format</group>
      <groupName>格式问题</groupName>
      <ability>L2_HalfPunc_CN</ability>
      <abilityName/>
      <candidateList>
        <item>（</item>
      </candidateList>
      <explain>文本全半角错误。</explain>
      <paraID>3E54EB0C</paraID>
      <start>20</start>
      <end>21</end>
      <status>modified</status>
      <modifiedWord>（</modifiedWord>
      <trackRevisions>false</trackRevisions>
    </reviewItem>
    <reviewItem>
      <errorID>9af529c5-6c22-4e7e-bf2a-57715469f25c</errorID>
      <errorWord>)</errorWord>
      <group>L1_Format</group>
      <groupName>格式问题</groupName>
      <ability>L2_HalfPunc_CN</ability>
      <abilityName/>
      <candidateList>
        <item>）</item>
      </candidateList>
      <explain>文本全半角错误。</explain>
      <paraID>3E54EB0C</paraID>
      <start>22</start>
      <end>23</end>
      <status>modified</status>
      <modifiedWord>）</modifiedWord>
      <trackRevisions>false</trackRevisions>
    </reviewItem>
    <reviewItem>
      <errorID>fd8966b1-187c-4ff2-ad3a-cea3ab6821cb</errorID>
      <errorWord>(</errorWord>
      <group>L1_Format</group>
      <groupName>格式问题</groupName>
      <ability>L2_HalfPunc_CN</ability>
      <abilityName/>
      <candidateList>
        <item>（</item>
      </candidateList>
      <explain>文本全半角错误。</explain>
      <paraID>3E54EB0C</paraID>
      <start>50</start>
      <end>51</end>
      <status>modified</status>
      <modifiedWord>（</modifiedWord>
      <trackRevisions>false</trackRevisions>
    </reviewItem>
    <reviewItem>
      <errorID>cd841cc5-4e46-47e1-8bb5-686912821eae</errorID>
      <errorWord>)</errorWord>
      <group>L1_Format</group>
      <groupName>格式问题</groupName>
      <ability>L2_HalfPunc_CN</ability>
      <abilityName/>
      <candidateList>
        <item>）</item>
      </candidateList>
      <explain>文本全半角错误。</explain>
      <paraID>3E54EB0C</paraID>
      <start>52</start>
      <end>53</end>
      <status>modified</status>
      <modifiedWord>）</modifiedWord>
      <trackRevisions>false</trackRevisions>
    </reviewItem>
    <reviewItem>
      <errorID>874e4db8-5b9d-4ca5-beb0-8ac1e510c3c5</errorID>
      <errorWord>(</errorWord>
      <group>L1_Format</group>
      <groupName>格式问题</groupName>
      <ability>L2_HalfPunc_CN</ability>
      <abilityName/>
      <candidateList>
        <item>（</item>
      </candidateList>
      <explain>文本全半角错误。</explain>
      <paraID>73B67D51</paraID>
      <start>4</start>
      <end>5</end>
      <status>modified</status>
      <modifiedWord>（</modifiedWord>
      <trackRevisions>false</trackRevisions>
    </reviewItem>
    <reviewItem>
      <errorID>b69d72d4-d5d3-4cd9-8aaf-ae61323860da</errorID>
      <errorWord>)</errorWord>
      <group>L1_Format</group>
      <groupName>格式问题</groupName>
      <ability>L2_HalfPunc_CN</ability>
      <abilityName/>
      <candidateList>
        <item>）</item>
      </candidateList>
      <explain>文本全半角错误。</explain>
      <paraID>73B67D51</paraID>
      <start>7</start>
      <end>8</end>
      <status>modified</status>
      <modifiedWord>）</modifiedWord>
      <trackRevisions>false</trackRevisions>
    </reviewItem>
    <reviewItem>
      <errorID>451c5120-f14f-4c5c-ae9c-79c464b90ab0</errorID>
      <errorWord>(</errorWord>
      <group>L1_Format</group>
      <groupName>格式问题</groupName>
      <ability>L2_HalfPunc_CN</ability>
      <abilityName/>
      <candidateList>
        <item>（</item>
      </candidateList>
      <explain>文本全半角错误。</explain>
      <paraID>73B67D51</paraID>
      <start>25</start>
      <end>26</end>
      <status>modified</status>
      <modifiedWord>（</modifiedWord>
      <trackRevisions>false</trackRevisions>
    </reviewItem>
    <reviewItem>
      <errorID>34070a1f-88fe-405d-aa5c-c8902eed4776</errorID>
      <errorWord>)</errorWord>
      <group>L1_Format</group>
      <groupName>格式问题</groupName>
      <ability>L2_HalfPunc_CN</ability>
      <abilityName/>
      <candidateList>
        <item>）</item>
      </candidateList>
      <explain>文本全半角错误。</explain>
      <paraID>73B67D51</paraID>
      <start>27</start>
      <end>28</end>
      <status>modified</status>
      <modifiedWord>）</modifiedWord>
      <trackRevisions>false</trackRevisions>
    </reviewItem>
    <reviewItem>
      <errorID>845f7d50-1ebc-4ef9-8653-f2769ba52a3c</errorID>
      <errorWord>(</errorWord>
      <group>L1_Format</group>
      <groupName>格式问题</groupName>
      <ability>L2_HalfPunc_CN</ability>
      <abilityName/>
      <candidateList>
        <item>（</item>
      </candidateList>
      <explain>文本全半角错误。</explain>
      <paraID>5C25850F</paraID>
      <start>27</start>
      <end>28</end>
      <status>modified</status>
      <modifiedWord>（</modifiedWord>
      <trackRevisions>false</trackRevisions>
    </reviewItem>
    <reviewItem>
      <errorID>ced31053-2fcf-4d12-bcb7-cf3d26b2a592</errorID>
      <errorWord>)</errorWord>
      <group>L1_Format</group>
      <groupName>格式问题</groupName>
      <ability>L2_HalfPunc_CN</ability>
      <abilityName/>
      <candidateList>
        <item>）</item>
      </candidateList>
      <explain>文本全半角错误。</explain>
      <paraID>5C25850F</paraID>
      <start>29</start>
      <end>30</end>
      <status>modified</status>
      <modifiedWord>）</modifiedWord>
      <trackRevisions>false</trackRevisions>
    </reviewItem>
    <reviewItem>
      <errorID>2065b35b-e542-42f6-9258-ca0020874ddc</errorID>
      <errorWord>,</errorWord>
      <group>L1_Format</group>
      <groupName>格式问题</groupName>
      <ability>L2_HalfPunc_CN</ability>
      <abilityName/>
      <candidateList>
        <item>，</item>
      </candidateList>
      <explain>文本全半角错误。</explain>
      <paraID>1D5B3F3E</paraID>
      <start>21</start>
      <end>22</end>
      <status>modified</status>
      <modifiedWord>，</modifiedWord>
      <trackRevisions>false</trackRevisions>
    </reviewItem>
    <reviewItem>
      <errorID>e162db53-14ef-48e9-9fd1-b8c9be0b30da</errorID>
      <errorWord>全场贯通</errorWord>
      <group>L1_Word</group>
      <groupName>字词问题</groupName>
      <ability>L2_Typo</ability>
      <abilityName>字词错误</abilityName>
      <candidateList>
        <item>全线贯通</item>
      </candidateList>
      <explain/>
      <paraID>3E1E4DD6</paraID>
      <start>6</start>
      <end>10</end>
      <status>ignored</status>
      <modifiedWord/>
      <trackRevisions>false</trackRevisions>
    </reviewItem>
    <reviewItem>
      <errorID>ae94e345-aabc-498c-b08b-f8bdcfee11f7</errorID>
      <errorWord>网</errorWord>
      <group>L1_Word</group>
      <groupName>字词问题</groupName>
      <ability>L2_Typo</ability>
      <abilityName>字词错误</abilityName>
      <candidateList>
        <item>网将</item>
      </candidateList>
      <explain/>
      <paraID>7DDDF4DF</paraID>
      <start>9</start>
      <end>11</end>
      <status>modified</status>
      <modifiedWord>网将</modifiedWord>
      <trackRevisions>false</trackRevisions>
    </reviewItem>
    <reviewItem>
      <errorID>1bb2d8a0-8753-4dff-b682-a993aff24b0c</errorID>
      <errorWord>与</errorWord>
      <group>L1_Word</group>
      <groupName>字词问题</groupName>
      <ability>L2_Typo</ability>
      <abilityName>字词错误</abilityName>
      <candidateList>
        <item>于</item>
      </candidateList>
      <explain>（於）yú❶〈介〉a）在：她生～1949年｜来信已～日前收到｜黄河发源～青海。b）向：问道～盲｜告慰～知己｜求救～人。c）给：嫁祸～人｜献身～科学事业。d）对；对于：忠～祖国｜有益～人民｜形势～我们有利。e）自；从：青出～蓝｜出～自愿。f）表示比较：大～｜少～｜高～｜低～。g）表示被动：见笑～大方之家。</explain>
      <paraID>4EF0C94E</paraID>
      <start>26</start>
      <end>27</end>
      <status>modified</status>
      <modifiedWord>于</modifiedWord>
      <trackRevisions>false</trackRevisions>
    </reviewItem>
    <reviewItem>
      <errorID>dbc45165-ce04-484d-a038-d1deb9d4293d</errorID>
      <errorWord>(</errorWord>
      <group>L1_Format</group>
      <groupName>格式问题</groupName>
      <ability>L2_HalfPunc_CN</ability>
      <abilityName/>
      <candidateList>
        <item>（</item>
      </candidateList>
      <explain>文本全半角错误。</explain>
      <paraID>61AA5FD0</paraID>
      <start>14</start>
      <end>15</end>
      <status>modified</status>
      <modifiedWord>（</modifiedWord>
      <trackRevisions>false</trackRevisions>
    </reviewItem>
    <reviewItem>
      <errorID>f0e655ba-b6a5-404f-a2b2-e8ea1643c4c5</errorID>
      <errorWord>淮南市下谢家集区</errorWord>
      <group>L1_Knowledge</group>
      <groupName>知识性问题</groupName>
      <ability>L2_Location</ability>
      <abilityName>地名检查</abilityName>
      <candidateList>
        <item>淮南市谢家集区</item>
      </candidateList>
      <explain>地名表述错误</explain>
      <paraID>6A93512E</paraID>
      <start>8</start>
      <end>15</end>
      <status>modified</status>
      <modifiedWord>淮南市谢家集区</modifiedWord>
      <trackRevisions>false</trackRevisions>
    </reviewItem>
    <reviewItem>
      <errorID>04488cf8-0be7-4e2c-a237-6f0e07dd3b22</errorID>
      <errorWord>JB</errorWord>
      <group>L1_Sensitive</group>
      <groupName>敏感问题</groupName>
      <ability>L2_Abuse</ability>
      <abilityName>侮辱言辞</abilityName>
      <candidateList/>
      <explain>【侮辱言辞】句中涉及侮辱性的敏感内容，请注意甄别。</explain>
      <paraID> FAC3C05</paraID>
      <start>14</start>
      <end>16</end>
      <status>ignored</status>
      <modifiedWord/>
      <trackRevisions>false</trackRevisions>
    </reviewItem>
    <reviewItem>
      <errorID>650566ba-e60c-4457-a9b7-579e7e31c7b0</errorID>
      <errorWord>JB</errorWord>
      <group>L1_Sensitive</group>
      <groupName>敏感问题</groupName>
      <ability>L2_Abuse</ability>
      <abilityName>侮辱言辞</abilityName>
      <candidateList/>
      <explain>【侮辱言辞】句中涉及侮辱性的敏感内容，请注意甄别。</explain>
      <paraID> 5E04CFD</paraID>
      <start>13</start>
      <end>15</end>
      <status>ignored</status>
      <modifiedWord/>
      <trackRevisions>false</trackRevisions>
    </reviewItem>
    <reviewItem>
      <errorID>b27a046d-c961-487c-b5ff-71f17fa19c15</errorID>
      <errorWord>消音</errorWord>
      <group>L1_Word</group>
      <groupName>字词问题</groupName>
      <ability>L2_Typo</ability>
      <abilityName>字词错误</abilityName>
      <candidateList>
        <item>消声</item>
      </candidateList>
      <explain/>
      <paraID>34482FEC</paraID>
      <start>33</start>
      <end>35</end>
      <status>ignored</status>
      <modifiedWord/>
      <trackRevisions>false</trackRevisions>
    </reviewItem>
    <reviewItem>
      <errorID>818f4f27-3310-447a-9db4-71e4da0ce5a1</errorID>
      <errorWord>消音</errorWord>
      <group>L1_Word</group>
      <groupName>字词问题</groupName>
      <ability>L2_Typo</ability>
      <abilityName>字词错误</abilityName>
      <candidateList>
        <item>消声</item>
      </candidateList>
      <explain/>
      <paraID>39E3321E</paraID>
      <start>31</start>
      <end>33</end>
      <status>ignored</status>
      <modifiedWord/>
      <trackRevisions>false</trackRevisions>
    </reviewItem>
    <reviewItem>
      <errorID>271b062e-0a6d-42f8-911a-9c1b73b5465c</errorID>
      <errorWord>两高项目</errorWord>
      <group>L1_Political</group>
      <groupName>政治性问题</groupName>
      <ability>L2_Keyword</ability>
      <abilityName>固定表述</abilityName>
      <candidateList>
        <item>“两高”项目</item>
      </candidateList>
      <explain>注意检查当前固定表述标点是否使用规范。</explain>
      <paraID>68A0F2B4</paraID>
      <start>100</start>
      <end>106</end>
      <status>modified</status>
      <modifiedWord>“两高”项目</modifiedWord>
      <trackRevisions>false</trackRevisions>
    </reviewItem>
    <reviewItem>
      <errorID>66d75f09-93ea-457d-a780-a6a0a67ed10a</errorID>
      <errorWord>，</errorWord>
      <group>L1_Word</group>
      <groupName>字词问题</groupName>
      <ability>L2_Typo</ability>
      <abilityName>字词错误</abilityName>
      <candidateList>
        <item>，在</item>
      </candidateList>
      <explain/>
      <paraID>799C3FD5</paraID>
      <start>41</start>
      <end>42</end>
      <status>ignored</status>
      <modifiedWord/>
      <trackRevisions>false</trackRevisions>
    </reviewItem>
    <reviewItem>
      <errorID>e9b28b6d-cbc3-4a39-8bd9-1ef86048f9ce</errorID>
      <errorWord>关键和核心技术</errorWord>
      <group>L1_Political</group>
      <groupName>政治性问题</groupName>
      <ability>L2_Keyword</ability>
      <abilityName>固定表述</abilityName>
      <candidateList>
        <item>关键核心技术</item>
      </candidateList>
      <explain>词汇“关键核心技术”在特定场景下为固定表述形式，请确认此处的“关键和核心技术”是否存在不当。</explain>
      <paraID>6C6C6057</paraID>
      <start>119</start>
      <end>126</end>
      <status>ignored</status>
      <modifiedWord/>
      <trackRevisions>false</trackRevisions>
    </reviewItem>
    <reviewItem>
      <errorID>a3731490-7888-498d-98e4-ddc95e66af25</errorID>
      <errorWord>固废物</errorWord>
      <group>L1_Word</group>
      <groupName>字词问题</groupName>
      <ability>L2_Typo</ability>
      <abilityName>字词错误</abilityName>
      <candidateList>
        <item>固体废物</item>
      </candidateList>
      <explain/>
      <paraID>6C6C6057</paraID>
      <start>159</start>
      <end>162</end>
      <status>ignored</status>
      <modifiedWord/>
      <trackRevisions>false</trackRevisions>
    </reviewItem>
    <reviewItem>
      <errorID>74a61312-8fbb-44ed-b698-a6db70c813dd</errorID>
      <errorWord>共</errorWord>
      <group>L1_Word</group>
      <groupName>字词问题</groupName>
      <ability>L2_Typo</ability>
      <abilityName>字词错误</abilityName>
      <candidateList>
        <item>共有</item>
      </candidateList>
      <explain/>
      <paraID>50304C97</paraID>
      <start>0</start>
      <end>2</end>
      <status>modified</status>
      <modifiedWord>共有</modifiedWord>
      <trackRevisions>false</trackRevisions>
    </reviewItem>
    <reviewItem>
      <errorID>36080302-c93f-4f10-aa8e-782587e89b72</errorID>
      <errorWord>其中其中</errorWord>
      <group>L1_Word</group>
      <groupName>字词问题</groupName>
      <ability>L2_Typo</ability>
      <abilityName>字词错误</abilityName>
      <candidateList>
        <item>其中</item>
      </candidateList>
      <explain>〈名〉方位词。那里面：不知～奥妙｜气象站一共五个人，～三个是新来的。</explain>
      <paraID>18BA339B</paraID>
      <start>18</start>
      <end>20</end>
      <status>modified</status>
      <modifiedWord>其中</modifiedWord>
      <trackRevisions>false</trackRevisions>
    </reviewItem>
    <reviewItem>
      <errorID>a72ced56-583e-4091-bb4c-121a80e88b38</errorID>
      <errorWord>富裕</errorWord>
      <group>L1_Word</group>
      <groupName>字词问题</groupName>
      <ability>L2_Typo</ability>
      <abilityName>字词错误</abilityName>
      <candidateList>
        <item>富余</item>
      </candidateList>
      <explain>存在发音相同字词的误用。</explain>
      <paraID>6697F437</paraID>
      <start>150</start>
      <end>152</end>
      <status>ignored</status>
      <modifiedWord/>
      <trackRevisions>false</trackRevisions>
    </reviewItem>
    <reviewItem>
      <errorID>d99fd583-1c8b-42e0-b275-685344413ed9</errorID>
      <errorWord>进入进入</errorWord>
      <group>L1_Word</group>
      <groupName>字词问题</groupName>
      <ability>L2_Typo</ability>
      <abilityName>字词错误</abilityName>
      <candidateList>
        <item>进入</item>
      </candidateList>
      <explain>〈动〉支进到某个范围或某个时期里：～学校｜～新阶段◇～角色。</explain>
      <paraID>7166CD14</paraID>
      <start>17</start>
      <end>19</end>
      <status>modified</status>
      <modifiedWord>进入</modifiedWord>
      <trackRevisions>false</trackRevisions>
    </reviewItem>
    <reviewItem>
      <errorID>20767a95-3348-4e0f-8078-84d33dbde3fa</errorID>
      <errorWord>(</errorWord>
      <group>L1_Format</group>
      <groupName>格式问题</groupName>
      <ability>L2_HalfPunc_CN</ability>
      <abilityName/>
      <candidateList>
        <item>（</item>
      </candidateList>
      <explain>文本全半角错误。</explain>
      <paraID>79B2F16D</paraID>
      <start>17</start>
      <end>18</end>
      <status>modified</status>
      <modifiedWord>（</modifiedWord>
      <trackRevisions>false</trackRevisions>
    </reviewItem>
    <reviewItem>
      <errorID>b8e5ac86-8b25-4aa8-bbf0-ae61b72ca749</errorID>
      <errorWord>(</errorWord>
      <group>L1_Format</group>
      <groupName>格式问题</groupName>
      <ability>L2_HalfPunc_CN</ability>
      <abilityName/>
      <candidateList>
        <item>（</item>
      </candidateList>
      <explain>文本全半角错误。</explain>
      <paraID>6771ABA8</paraID>
      <start>14</start>
      <end>15</end>
      <status>modified</status>
      <modifiedWord>（</modifiedWord>
      <trackRevisions>false</trackRevisions>
    </reviewItem>
    <reviewItem>
      <errorID>e708a74d-1886-492c-bd5f-8711e4561125</errorID>
      <errorWord>，</errorWord>
      <group>L1_Format</group>
      <groupName>格式问题</groupName>
      <ability>L2_HalfPunc_CN</ability>
      <abilityName/>
      <candidateList>
        <item>,</item>
      </candidateList>
      <explain>文本全半角错误。</explain>
      <paraID>39C4D31B</paraID>
      <start>10</start>
      <end>11</end>
      <status>modified</status>
      <modifiedWord>,</modifiedWord>
      <trackRevisions>false</trackRevisions>
    </reviewItem>
    <reviewItem>
      <errorID>566ae96c-1b44-4eed-9681-95eddfec9e4f</errorID>
      <errorWord>~</errorWord>
      <group>L1_Format</group>
      <groupName>格式问题</groupName>
      <ability>L2_HalfPunc_CN</ability>
      <abilityName/>
      <candidateList>
        <item>～</item>
      </candidateList>
      <explain>文本全半角错误。</explain>
      <paraID>39C4D31B</paraID>
      <start>14</start>
      <end>15</end>
      <status>modified</status>
      <modifiedWord>～</modifiedWord>
      <trackRevisions>false</trackRevisions>
    </reviewItem>
    <reviewItem>
      <errorID>e1c08b94-cdc1-4ed4-b20c-8b663a0b49ed</errorID>
      <errorWord>，</errorWord>
      <group>L1_Format</group>
      <groupName>格式问题</groupName>
      <ability>L2_HalfPunc_CN</ability>
      <abilityName/>
      <candidateList>
        <item>,</item>
      </candidateList>
      <explain>文本全半角错误。</explain>
      <paraID> 7CBD37C</paraID>
      <start>9</start>
      <end>10</end>
      <status>modified</status>
      <modifiedWord>,</modifiedWord>
      <trackRevisions>false</trackRevisions>
    </reviewItem>
    <reviewItem>
      <errorID>fa14cf62-e565-4423-bfc0-2d3b4320989b</errorID>
      <errorWord>kw</errorWord>
      <group>L1_Word</group>
      <groupName>字词问题</groupName>
      <ability>L2_Typo</ability>
      <abilityName>字词错误</abilityName>
      <candidateList>
        <item>kW</item>
      </candidateList>
      <explain/>
      <paraID> 7CBD37C</paraID>
      <start>14</start>
      <end>16</end>
      <status>modified</status>
      <modifiedWord>kW</modifiedWord>
      <trackRevisions>false</trackRevisions>
    </reviewItem>
    <reviewItem>
      <errorID>658af873-0d50-4507-9718-b2fcc662994b</errorID>
      <errorWord>Kw</errorWord>
      <group>L1_Word</group>
      <groupName>字词问题</groupName>
      <ability>L2_Typo</ability>
      <abilityName>字词错误</abilityName>
      <candidateList>
        <item>kW</item>
      </candidateList>
      <explain/>
      <paraID> 62A75DC</paraID>
      <start>3</start>
      <end>5</end>
      <status>modified</status>
      <modifiedWord>kW</modifiedWord>
      <trackRevisions>false</trackRevisions>
    </reviewItem>
    <reviewItem>
      <errorID>84c97ccb-d523-484c-bd4f-fe003a6f0840</errorID>
      <errorWord>Kw</errorWord>
      <group>L1_Word</group>
      <groupName>字词问题</groupName>
      <ability>L2_Typo</ability>
      <abilityName>字词错误</abilityName>
      <candidateList>
        <item>kW</item>
      </candidateList>
      <explain/>
      <paraID>11EF3203</paraID>
      <start>1</start>
      <end>3</end>
      <status>modified</status>
      <modifiedWord>kW</modifiedWord>
      <trackRevisions>false</trackRevisions>
    </reviewItem>
    <reviewItem>
      <errorID>80116027-5dd2-4520-b7c9-0a89ebb23e83</errorID>
      <errorWord>Kw</errorWord>
      <group>L1_Word</group>
      <groupName>字词问题</groupName>
      <ability>L2_Typo</ability>
      <abilityName>字词错误</abilityName>
      <candidateList>
        <item>kW</item>
      </candidateList>
      <explain/>
      <paraID>43C000ED</paraID>
      <start>1</start>
      <end>3</end>
      <status>modified</status>
      <modifiedWord>kW</modifiedWord>
      <trackRevisions>false</trackRevisions>
    </reviewItem>
    <reviewItem>
      <errorID>c802153f-7c51-4fe9-b1cb-39b59c752096</errorID>
      <errorWord>Kw</errorWord>
      <group>L1_Word</group>
      <groupName>字词问题</groupName>
      <ability>L2_Typo</ability>
      <abilityName>字词错误</abilityName>
      <candidateList>
        <item>kW</item>
      </candidateList>
      <explain/>
      <paraID>2A3AA900</paraID>
      <start>2</start>
      <end>4</end>
      <status>modified</status>
      <modifiedWord>kW</modifiedWord>
      <trackRevisions>false</trackRevisions>
    </reviewItem>
    <reviewItem>
      <errorID>8b268576-a553-4bb4-906f-1fdef3b4b8c7</errorID>
      <errorWord>,</errorWord>
      <group>L1_Format</group>
      <groupName>格式问题</groupName>
      <ability>L2_HalfPunc_CN</ability>
      <abilityName/>
      <candidateList>
        <item>，</item>
      </candidateList>
      <explain>文本全半角错误。</explain>
      <paraID>440253EA</paraID>
      <start>7</start>
      <end>8</end>
      <status>modified</status>
      <modifiedWord>，</modifiedWord>
      <trackRevisions>false</trackRevisions>
    </reviewItem>
    <reviewItem>
      <errorID>de4ed5c9-6f86-49d2-9faa-90fece9e3045</errorID>
      <errorWord>KW</errorWord>
      <group>L1_Word</group>
      <groupName>字词问题</groupName>
      <ability>L2_Typo</ability>
      <abilityName>字词错误</abilityName>
      <candidateList>
        <item>kW</item>
      </candidateList>
      <explain/>
      <paraID>3218662F</paraID>
      <start>4</start>
      <end>6</end>
      <status>modified</status>
      <modifiedWord>kW</modifiedWord>
      <trackRevisions>false</trackRevisions>
    </reviewItem>
    <reviewItem>
      <errorID>27e3fae2-8925-4c86-95a0-5be892db9401</errorID>
      <errorWord>KW</errorWord>
      <group>L1_Word</group>
      <groupName>字词问题</groupName>
      <ability>L2_Typo</ability>
      <abilityName>字词错误</abilityName>
      <candidateList>
        <item>kW</item>
      </candidateList>
      <explain/>
      <paraID>29C5BEE6</paraID>
      <start>8</start>
      <end>10</end>
      <status>modified</status>
      <modifiedWord>kW</modifiedWord>
      <trackRevisions>false</trackRevisions>
    </reviewItem>
    <reviewItem>
      <errorID>06995112-a12b-4e34-9e66-eb5f27b708a0</errorID>
      <errorWord>(</errorWord>
      <group>L1_Format</group>
      <groupName>格式问题</groupName>
      <ability>L2_HalfPunc_CN</ability>
      <abilityName/>
      <candidateList>
        <item>（</item>
      </candidateList>
      <explain>文本全半角错误。</explain>
      <paraID>1C8AAC2F</paraID>
      <start>5</start>
      <end>6</end>
      <status>modified</status>
      <modifiedWord>（</modifiedWord>
      <trackRevisions>false</trackRevisions>
    </reviewItem>
    <reviewItem>
      <errorID>93f29c23-e4ad-4f27-baac-f5b726d798ec</errorID>
      <errorWord>)</errorWord>
      <group>L1_Format</group>
      <groupName>格式问题</groupName>
      <ability>L2_HalfPunc_CN</ability>
      <abilityName/>
      <candidateList>
        <item>）</item>
      </candidateList>
      <explain>文本全半角错误。</explain>
      <paraID>1C8AAC2F</paraID>
      <start>9</start>
      <end>10</end>
      <status>modified</status>
      <modifiedWord>）</modifiedWord>
      <trackRevisions>false</trackRevisions>
    </reviewItem>
    <reviewItem>
      <errorID>d597c323-4f67-4604-b999-679a3141e9b7</errorID>
      <errorWord>KW</errorWord>
      <group>L1_Word</group>
      <groupName>字词问题</groupName>
      <ability>L2_Typo</ability>
      <abilityName>字词错误</abilityName>
      <candidateList>
        <item>kW</item>
      </candidateList>
      <explain/>
      <paraID>6D67DBAB</paraID>
      <start>10</start>
      <end>12</end>
      <status>modified</status>
      <modifiedWord>kW</modifiedWord>
      <trackRevisions>false</trackRevisions>
    </reviewItem>
    <reviewItem>
      <errorID>b6fe15c1-8737-4cca-af63-5bf4266c9126</errorID>
      <errorWord>KW</errorWord>
      <group>L1_Word</group>
      <groupName>字词问题</groupName>
      <ability>L2_Typo</ability>
      <abilityName>字词错误</abilityName>
      <candidateList>
        <item>kW</item>
      </candidateList>
      <explain/>
      <paraID>24705D32</paraID>
      <start>3</start>
      <end>5</end>
      <status>modified</status>
      <modifiedWord>kW</modifiedWord>
      <trackRevisions>false</trackRevisions>
    </reviewItem>
    <reviewItem>
      <errorID>e42b3b5f-71a5-462e-9d18-54b641017c05</errorID>
      <errorWord>KW</errorWord>
      <group>L1_Word</group>
      <groupName>字词问题</groupName>
      <ability>L2_Typo</ability>
      <abilityName>字词错误</abilityName>
      <candidateList>
        <item>kW</item>
      </candidateList>
      <explain/>
      <paraID> 72E7D96</paraID>
      <start>10</start>
      <end>12</end>
      <status>modified</status>
      <modifiedWord>kW</modifiedWord>
      <trackRevisions>false</trackRevisions>
    </reviewItem>
    <reviewItem>
      <errorID>f9c524c6-9917-4f24-8b52-82deebf7ebc4</errorID>
      <errorWord>kw</errorWord>
      <group>L1_Word</group>
      <groupName>字词问题</groupName>
      <ability>L2_Typo</ability>
      <abilityName>字词错误</abilityName>
      <candidateList>
        <item>kW</item>
      </candidateList>
      <explain/>
      <paraID>15955BEF</paraID>
      <start>3</start>
      <end>5</end>
      <status>modified</status>
      <modifiedWord>kW</modifiedWord>
      <trackRevisions>false</trackRevisions>
    </reviewItem>
    <reviewItem>
      <errorID>ac2bded6-4477-4cb3-86b4-bb4aec0c883c</errorID>
      <errorWord>kw</errorWord>
      <group>L1_Word</group>
      <groupName>字词问题</groupName>
      <ability>L2_Typo</ability>
      <abilityName>字词错误</abilityName>
      <candidateList>
        <item>kW</item>
      </candidateList>
      <explain/>
      <paraID>36D6FF56</paraID>
      <start>2</start>
      <end>4</end>
      <status>modified</status>
      <modifiedWord>kW</modifiedWord>
      <trackRevisions>false</trackRevisions>
    </reviewItem>
    <reviewItem>
      <errorID>0800c309-82e7-4b0a-b1f5-0f9147d5bef8</errorID>
      <errorWord>kw</errorWord>
      <group>L1_Word</group>
      <groupName>字词问题</groupName>
      <ability>L2_Typo</ability>
      <abilityName>字词错误</abilityName>
      <candidateList>
        <item>kW</item>
      </candidateList>
      <explain/>
      <paraID>308AF70B</paraID>
      <start>2</start>
      <end>4</end>
      <status>modified</status>
      <modifiedWord>kW</modifiedWord>
      <trackRevisions>false</trackRevisions>
    </reviewItem>
    <reviewItem>
      <errorID>db86ddc4-d286-412b-b83c-0ba670b26b54</errorID>
      <errorWord>.</errorWord>
      <group>L1_Format</group>
      <groupName>格式问题</groupName>
      <ability>L2_HalfPunc_CN</ability>
      <abilityName/>
      <candidateList>
        <item>。</item>
      </candidateList>
      <explain>文本全半角错误。</explain>
      <paraID>14A8A5C5</paraID>
      <start>3</start>
      <end>4</end>
      <status>modified</status>
      <modifiedWord>。</modifiedWord>
      <trackRevisions>false</trackRevisions>
    </reviewItem>
    <reviewItem>
      <errorID>6a3e801b-d246-4bdf-bec5-e7ab5d49a678</errorID>
      <errorWord>kw</errorWord>
      <group>L1_Word</group>
      <groupName>字词问题</groupName>
      <ability>L2_Typo</ability>
      <abilityName>字词错误</abilityName>
      <candidateList>
        <item>kW</item>
      </candidateList>
      <explain/>
      <paraID>14A8A5C5</paraID>
      <start>7</start>
      <end>9</end>
      <status>modified</status>
      <modifiedWord>kW</modifiedWord>
      <trackRevisions>false</trackRevisions>
    </reviewItem>
    <reviewItem>
      <errorID>d1815264-f0cf-4fe8-a4bb-deb8caf0c033</errorID>
      <errorWord>kw</errorWord>
      <group>L1_Word</group>
      <groupName>字词问题</groupName>
      <ability>L2_Typo</ability>
      <abilityName>字词错误</abilityName>
      <candidateList>
        <item>kW</item>
      </candidateList>
      <explain/>
      <paraID>78CD52B1</paraID>
      <start>1</start>
      <end>3</end>
      <status>modified</status>
      <modifiedWord>kW</modifiedWord>
      <trackRevisions>false</trackRevisions>
    </reviewItem>
    <reviewItem>
      <errorID>8ec40d32-d40b-4b71-a7be-81b7838f2306</errorID>
      <errorWord>kw</errorWord>
      <group>L1_Word</group>
      <groupName>字词问题</groupName>
      <ability>L2_Typo</ability>
      <abilityName>字词错误</abilityName>
      <candidateList>
        <item>kW</item>
      </candidateList>
      <explain/>
      <paraID>247654D2</paraID>
      <start>2</start>
      <end>4</end>
      <status>modified</status>
      <modifiedWord>kW</modifiedWord>
      <trackRevisions>false</trackRevisions>
    </reviewItem>
    <reviewItem>
      <errorID>1f543658-920f-49b1-acb7-e0cfdaee7917</errorID>
      <errorWord>kw</errorWord>
      <group>L1_Word</group>
      <groupName>字词问题</groupName>
      <ability>L2_Typo</ability>
      <abilityName>字词错误</abilityName>
      <candidateList>
        <item>kW</item>
      </candidateList>
      <explain/>
      <paraID>3F92C630</paraID>
      <start>2</start>
      <end>4</end>
      <status>modified</status>
      <modifiedWord>kW</modifiedWord>
      <trackRevisions>false</trackRevisions>
    </reviewItem>
    <reviewItem>
      <errorID>80a40837-4227-43e3-bbbb-2e198ca89025</errorID>
      <errorWord>kw</errorWord>
      <group>L1_Word</group>
      <groupName>字词问题</groupName>
      <ability>L2_Typo</ability>
      <abilityName>字词错误</abilityName>
      <candidateList>
        <item>kW</item>
      </candidateList>
      <explain/>
      <paraID>35B78E55</paraID>
      <start>3</start>
      <end>5</end>
      <status>modified</status>
      <modifiedWord>kW</modifiedWord>
      <trackRevisions>false</trackRevisions>
    </reviewItem>
    <reviewItem>
      <errorID>aa322261-2b11-4233-96b4-e90b27efe707</errorID>
      <errorWord>kw</errorWord>
      <group>L1_Word</group>
      <groupName>字词问题</groupName>
      <ability>L2_Typo</ability>
      <abilityName>字词错误</abilityName>
      <candidateList>
        <item>kW</item>
      </candidateList>
      <explain/>
      <paraID>3F596DDA</paraID>
      <start>3</start>
      <end>5</end>
      <status>modified</status>
      <modifiedWord>kW</modifiedWord>
      <trackRevisions>false</trackRevisions>
    </reviewItem>
    <reviewItem>
      <errorID>97b163c0-26a4-4217-aa19-15e486f7b188</errorID>
      <errorWord>kw</errorWord>
      <group>L1_Word</group>
      <groupName>字词问题</groupName>
      <ability>L2_Typo</ability>
      <abilityName>字词错误</abilityName>
      <candidateList>
        <item>kW</item>
      </candidateList>
      <explain/>
      <paraID>17458451</paraID>
      <start>1</start>
      <end>3</end>
      <status>modified</status>
      <modifiedWord>kW</modifiedWord>
      <trackRevisions>false</trackRevisions>
    </reviewItem>
    <reviewItem>
      <errorID>0d55da2d-84fb-41b1-98d8-ca9884a030fb</errorID>
      <errorWord>kw</errorWord>
      <group>L1_Word</group>
      <groupName>字词问题</groupName>
      <ability>L2_Typo</ability>
      <abilityName>字词错误</abilityName>
      <candidateList>
        <item>kW</item>
      </candidateList>
      <explain/>
      <paraID>14DF6F9F</paraID>
      <start>3</start>
      <end>5</end>
      <status>modified</status>
      <modifiedWord>kW</modifiedWord>
      <trackRevisions>false</trackRevisions>
    </reviewItem>
    <reviewItem>
      <errorID>a699d6f7-02e6-496b-a135-b7f3cca68a27</errorID>
      <errorWord>kw</errorWord>
      <group>L1_Word</group>
      <groupName>字词问题</groupName>
      <ability>L2_Typo</ability>
      <abilityName>字词错误</abilityName>
      <candidateList>
        <item>kW</item>
      </candidateList>
      <explain/>
      <paraID>678E7ACE</paraID>
      <start>3</start>
      <end>5</end>
      <status>modified</status>
      <modifiedWord>kW</modifiedWord>
      <trackRevisions>false</trackRevisions>
    </reviewItem>
    <reviewItem>
      <errorID>31b063d0-98f8-436e-b66c-b6772191c7c7</errorID>
      <errorWord>kw</errorWord>
      <group>L1_Word</group>
      <groupName>字词问题</groupName>
      <ability>L2_Typo</ability>
      <abilityName>字词错误</abilityName>
      <candidateList>
        <item>kW</item>
      </candidateList>
      <explain/>
      <paraID>20833958</paraID>
      <start>2</start>
      <end>4</end>
      <status>modified</status>
      <modifiedWord>kW</modifiedWord>
      <trackRevisions>false</trackRevisions>
    </reviewItem>
    <reviewItem>
      <errorID>c529e336-d2c5-4cc2-aced-8d47b3b602d9</errorID>
      <errorWord>kw</errorWord>
      <group>L1_Word</group>
      <groupName>字词问题</groupName>
      <ability>L2_Typo</ability>
      <abilityName>字词错误</abilityName>
      <candidateList>
        <item>kW</item>
      </candidateList>
      <explain/>
      <paraID> DBB9C58</paraID>
      <start>1</start>
      <end>3</end>
      <status>modified</status>
      <modifiedWord>kW</modifiedWord>
      <trackRevisions>false</trackRevisions>
    </reviewItem>
    <reviewItem>
      <errorID>1f2443ec-90c6-431b-acf2-c91776cc669b</errorID>
      <errorWord>kw</errorWord>
      <group>L1_Word</group>
      <groupName>字词问题</groupName>
      <ability>L2_Typo</ability>
      <abilityName>字词错误</abilityName>
      <candidateList>
        <item>kW</item>
      </candidateList>
      <explain/>
      <paraID> 53B4499</paraID>
      <start>3</start>
      <end>5</end>
      <status>modified</status>
      <modifiedWord>kW</modifiedWord>
      <trackRevisions>false</trackRevisions>
    </reviewItem>
    <reviewItem>
      <errorID>ec05fc60-2bd6-4ca8-a860-a27e5b5a5067</errorID>
      <errorWord>kw</errorWord>
      <group>L1_Word</group>
      <groupName>字词问题</groupName>
      <ability>L2_Typo</ability>
      <abilityName>字词错误</abilityName>
      <candidateList>
        <item>kW</item>
      </candidateList>
      <explain/>
      <paraID>295445D4</paraID>
      <start>3</start>
      <end>5</end>
      <status>modified</status>
      <modifiedWord>kW</modifiedWord>
      <trackRevisions>false</trackRevisions>
    </reviewItem>
    <reviewItem>
      <errorID>00d29214-ff6b-4d79-ac5e-fa841072fdb5</errorID>
      <errorWord>kw</errorWord>
      <group>L1_Word</group>
      <groupName>字词问题</groupName>
      <ability>L2_Typo</ability>
      <abilityName>字词错误</abilityName>
      <candidateList>
        <item>kW</item>
      </candidateList>
      <explain/>
      <paraID>51EED681</paraID>
      <start>2</start>
      <end>4</end>
      <status>modified</status>
      <modifiedWord>kW</modifiedWord>
      <trackRevisions>false</trackRevisions>
    </reviewItem>
    <reviewItem>
      <errorID>f46f9003-4e16-4ab0-b8d2-ce24cc752a6f</errorID>
      <errorWord>kw</errorWord>
      <group>L1_Word</group>
      <groupName>字词问题</groupName>
      <ability>L2_Typo</ability>
      <abilityName>字词错误</abilityName>
      <candidateList>
        <item>kW</item>
      </candidateList>
      <explain/>
      <paraID>2CC0039F</paraID>
      <start>2</start>
      <end>4</end>
      <status>modified</status>
      <modifiedWord>kW</modifiedWord>
      <trackRevisions>false</trackRevisions>
    </reviewItem>
    <reviewItem>
      <errorID>f3b4e28c-3630-435e-9d84-6f3dd6b0019b</errorID>
      <errorWord>kw</errorWord>
      <group>L1_Word</group>
      <groupName>字词问题</groupName>
      <ability>L2_Typo</ability>
      <abilityName>字词错误</abilityName>
      <candidateList>
        <item>kW</item>
      </candidateList>
      <explain/>
      <paraID>44A67413</paraID>
      <start>6</start>
      <end>8</end>
      <status>modified</status>
      <modifiedWord>kW</modifiedWord>
      <trackRevisions>false</trackRevisions>
    </reviewItem>
    <reviewItem>
      <errorID>c0c36e1f-baf3-4182-bc1c-4f772d63357d</errorID>
      <errorWord>kw</errorWord>
      <group>L1_Word</group>
      <groupName>字词问题</groupName>
      <ability>L2_Typo</ability>
      <abilityName>字词错误</abilityName>
      <candidateList>
        <item>kW</item>
      </candidateList>
      <explain/>
      <paraID>4A0679D8</paraID>
      <start>2</start>
      <end>4</end>
      <status>modified</status>
      <modifiedWord>kW</modifiedWord>
      <trackRevisions>false</trackRevisions>
    </reviewItem>
    <reviewItem>
      <errorID>70f4d296-6e91-40e9-8976-b056f75bbd95</errorID>
      <errorWord>kw</errorWord>
      <group>L1_Word</group>
      <groupName>字词问题</groupName>
      <ability>L2_Typo</ability>
      <abilityName>字词错误</abilityName>
      <candidateList>
        <item>kW</item>
      </candidateList>
      <explain/>
      <paraID>75F0736C</paraID>
      <start>2</start>
      <end>4</end>
      <status>modified</status>
      <modifiedWord>kW</modifiedWord>
      <trackRevisions>false</trackRevisions>
    </reviewItem>
    <reviewItem>
      <errorID>a4cdc2bf-9a2d-4da5-b550-ac5d1cde1d16</errorID>
      <errorWord>kw</errorWord>
      <group>L1_Word</group>
      <groupName>字词问题</groupName>
      <ability>L2_Typo</ability>
      <abilityName>字词错误</abilityName>
      <candidateList>
        <item>kW</item>
      </candidateList>
      <explain/>
      <paraID>124523C6</paraID>
      <start>3</start>
      <end>5</end>
      <status>modified</status>
      <modifiedWord>kW</modifiedWord>
      <trackRevisions>false</trackRevisions>
    </reviewItem>
    <reviewItem>
      <errorID>85451531-eb3d-482c-906e-d650310c708b</errorID>
      <errorWord>，</errorWord>
      <group>L1_Format</group>
      <groupName>格式问题</groupName>
      <ability>L2_HalfPunc_CN</ability>
      <abilityName/>
      <candidateList>
        <item>,</item>
      </candidateList>
      <explain>文本全半角错误。</explain>
      <paraID>4361E89C</paraID>
      <start>4</start>
      <end>5</end>
      <status>modified</status>
      <modifiedWord>,</modifiedWord>
      <trackRevisions>false</trackRevisions>
    </reviewItem>
    <reviewItem>
      <errorID>8ce757ed-f426-4cae-a1f5-dbf199acf160</errorID>
      <errorWord>，</errorWord>
      <group>L1_Format</group>
      <groupName>格式问题</groupName>
      <ability>L2_HalfPunc_CN</ability>
      <abilityName/>
      <candidateList>
        <item>,</item>
      </candidateList>
      <explain>文本全半角错误。</explain>
      <paraID>514CF89A</paraID>
      <start>4</start>
      <end>5</end>
      <status>modified</status>
      <modifiedWord>,</modifiedWord>
      <trackRevisions>false</trackRevisions>
    </reviewItem>
    <reviewItem>
      <errorID>cac27918-f5a7-42ee-b163-66f59e6ec7c0</errorID>
      <errorWord>，</errorWord>
      <group>L1_Format</group>
      <groupName>格式问题</groupName>
      <ability>L2_HalfPunc_CN</ability>
      <abilityName/>
      <candidateList>
        <item>,</item>
      </candidateList>
      <explain>文本全半角错误。</explain>
      <paraID>5C3F33BB</paraID>
      <start>3</start>
      <end>4</end>
      <status>modified</status>
      <modifiedWord>,</modifiedWord>
      <trackRevisions>false</trackRevisions>
    </reviewItem>
    <reviewItem>
      <errorID>e42a8afe-6a5c-4b33-872c-83d2d8330f8d</errorID>
      <errorWord>，</errorWord>
      <group>L1_Format</group>
      <groupName>格式问题</groupName>
      <ability>L2_HalfPunc_CN</ability>
      <abilityName/>
      <candidateList>
        <item>,</item>
      </candidateList>
      <explain>文本全半角错误。</explain>
      <paraID>545A32C7</paraID>
      <start>4</start>
      <end>5</end>
      <status>modified</status>
      <modifiedWord>,</modifiedWord>
      <trackRevisions>false</trackRevisions>
    </reviewItem>
    <reviewItem>
      <errorID>26db9d5a-bb16-4535-a339-4c7de4ba829f</errorID>
      <errorWord>，</errorWord>
      <group>L1_Format</group>
      <groupName>格式问题</groupName>
      <ability>L2_HalfPunc_CN</ability>
      <abilityName/>
      <candidateList>
        <item>,</item>
      </candidateList>
      <explain>文本全半角错误。</explain>
      <paraID>5569E06C</paraID>
      <start>3</start>
      <end>4</end>
      <status>modified</status>
      <modifiedWord>,</modifiedWord>
      <trackRevisions>false</trackRevisions>
    </reviewItem>
    <reviewItem>
      <errorID>539ab96c-0a19-45bb-a344-c7d2a75cd3ce</errorID>
      <errorWord>，</errorWord>
      <group>L1_Format</group>
      <groupName>格式问题</groupName>
      <ability>L2_HalfPunc_CN</ability>
      <abilityName/>
      <candidateList>
        <item>,</item>
      </candidateList>
      <explain>文本全半角错误。</explain>
      <paraID>5E16523F</paraID>
      <start>4</start>
      <end>5</end>
      <status>modified</status>
      <modifiedWord>,</modifiedWord>
      <trackRevisions>false</trackRevisions>
    </reviewItem>
    <reviewItem>
      <errorID>4c1183bc-3352-49ab-ba0a-2be96bf99f4e</errorID>
      <errorWord>kw</errorWord>
      <group>L1_Word</group>
      <groupName>字词问题</groupName>
      <ability>L2_Typo</ability>
      <abilityName>字词错误</abilityName>
      <candidateList>
        <item>kW</item>
      </candidateList>
      <explain/>
      <paraID>44E7D679</paraID>
      <start>3</start>
      <end>5</end>
      <status>modified</status>
      <modifiedWord>kW</modifiedWord>
      <trackRevisions>false</trackRevisions>
    </reviewItem>
    <reviewItem>
      <errorID>5b597bc6-58b5-455d-88ed-38a152a4db55</errorID>
      <errorWord>，</errorWord>
      <group>L1_Format</group>
      <groupName>格式问题</groupName>
      <ability>L2_HalfPunc_CN</ability>
      <abilityName/>
      <candidateList>
        <item>,</item>
      </candidateList>
      <explain>文本全半角错误。</explain>
      <paraID>6AA0DEA2</paraID>
      <start>2</start>
      <end>3</end>
      <status>modified</status>
      <modifiedWord>,</modifiedWord>
      <trackRevisions>false</trackRevisions>
    </reviewItem>
    <reviewItem>
      <errorID>f80e393f-9194-45ff-bcea-d5dab057c9bc</errorID>
      <errorWord>，</errorWord>
      <group>L1_Format</group>
      <groupName>格式问题</groupName>
      <ability>L2_HalfPunc_CN</ability>
      <abilityName/>
      <candidateList>
        <item>,</item>
      </candidateList>
      <explain>文本全半角错误。</explain>
      <paraID>6AF89638</paraID>
      <start>4</start>
      <end>5</end>
      <status>modified</status>
      <modifiedWord>,</modifiedWord>
      <trackRevisions>false</trackRevisions>
    </reviewItem>
    <reviewItem>
      <errorID>fc43b2c1-e2b5-41cf-9baf-2b08ecd18a4c</errorID>
      <errorWord>，</errorWord>
      <group>L1_Format</group>
      <groupName>格式问题</groupName>
      <ability>L2_HalfPunc_CN</ability>
      <abilityName/>
      <candidateList>
        <item>,</item>
      </candidateList>
      <explain>文本全半角错误。</explain>
      <paraID>133EA11B</paraID>
      <start>4</start>
      <end>5</end>
      <status>modified</status>
      <modifiedWord>,</modifiedWord>
      <trackRevisions>false</trackRevisions>
    </reviewItem>
    <reviewItem>
      <errorID>eb28494d-914b-43d1-998f-24043738aa45</errorID>
      <errorWord>，</errorWord>
      <group>L1_Format</group>
      <groupName>格式问题</groupName>
      <ability>L2_HalfPunc_CN</ability>
      <abilityName/>
      <candidateList>
        <item>,</item>
      </candidateList>
      <explain>文本全半角错误。</explain>
      <paraID>46F8E5F2</paraID>
      <start>11</start>
      <end>12</end>
      <status>modified</status>
      <modifiedWord>,</modifiedWord>
      <trackRevisions>false</trackRevisions>
    </reviewItem>
    <reviewItem>
      <errorID>05d57f64-1e3e-4766-a5c2-92b12f15ca6f</errorID>
      <errorWord>，</errorWord>
      <group>L1_Format</group>
      <groupName>格式问题</groupName>
      <ability>L2_HalfPunc_CN</ability>
      <abilityName/>
      <candidateList>
        <item>,</item>
      </candidateList>
      <explain>文本全半角错误。</explain>
      <paraID>3F3F2A1D</paraID>
      <start>5</start>
      <end>6</end>
      <status>modified</status>
      <modifiedWord>,</modifiedWord>
      <trackRevisions>false</trackRevisions>
    </reviewItem>
    <reviewItem>
      <errorID>de6e68f9-267e-44fe-ba79-053e2ecad34f</errorID>
      <errorWord>，</errorWord>
      <group>L1_Format</group>
      <groupName>格式问题</groupName>
      <ability>L2_HalfPunc_CN</ability>
      <abilityName/>
      <candidateList>
        <item>,</item>
      </candidateList>
      <explain>文本全半角错误。</explain>
      <paraID>3F3F2A1D</paraID>
      <start>13</start>
      <end>14</end>
      <status>modified</status>
      <modifiedWord>,</modifiedWord>
      <trackRevisions>false</trackRevisions>
    </reviewItem>
    <reviewItem>
      <errorID>477cdc84-f748-4733-8a5c-9152cba04a51</errorID>
      <errorWord>kw</errorWord>
      <group>L1_Word</group>
      <groupName>字词问题</groupName>
      <ability>L2_Typo</ability>
      <abilityName>字词错误</abilityName>
      <candidateList>
        <item>kW</item>
      </candidateList>
      <explain/>
      <paraID>143E80EE</paraID>
      <start>1</start>
      <end>3</end>
      <status>modified</status>
      <modifiedWord>kW</modifiedWord>
      <trackRevisions>false</trackRevisions>
    </reviewItem>
    <reviewItem>
      <errorID>522b3514-66b1-42f2-938c-e2dfe63011ef</errorID>
      <errorWord>kw</errorWord>
      <group>L1_Word</group>
      <groupName>字词问题</groupName>
      <ability>L2_Typo</ability>
      <abilityName>字词错误</abilityName>
      <candidateList>
        <item>kW</item>
      </candidateList>
      <explain/>
      <paraID>7A2D879D</paraID>
      <start>3</start>
      <end>5</end>
      <status>modified</status>
      <modifiedWord>kW</modifiedWord>
      <trackRevisions>false</trackRevisions>
    </reviewItem>
    <reviewItem>
      <errorID>62fdafc9-2c5a-404b-b156-96eb3025aecb</errorID>
      <errorWord>kw</errorWord>
      <group>L1_Word</group>
      <groupName>字词问题</groupName>
      <ability>L2_Typo</ability>
      <abilityName>字词错误</abilityName>
      <candidateList>
        <item>kW</item>
      </candidateList>
      <explain/>
      <paraID>35E479FE</paraID>
      <start>3</start>
      <end>5</end>
      <status>modified</status>
      <modifiedWord>kW</modifiedWord>
      <trackRevisions>false</trackRevisions>
    </reviewItem>
    <reviewItem>
      <errorID>f82810bc-39d1-4b52-9a8e-b8730edbbf09</errorID>
      <errorWord>kw</errorWord>
      <group>L1_Word</group>
      <groupName>字词问题</groupName>
      <ability>L2_Typo</ability>
      <abilityName>字词错误</abilityName>
      <candidateList>
        <item>kW</item>
      </candidateList>
      <explain/>
      <paraID>485B5CC2</paraID>
      <start>1</start>
      <end>3</end>
      <status>modified</status>
      <modifiedWord>kW</modifiedWord>
      <trackRevisions>false</trackRevisions>
    </reviewItem>
    <reviewItem>
      <errorID>4ab505fc-1760-44fd-8e53-2b2e8faf2594</errorID>
      <errorWord>拌合机</errorWord>
      <group>L1_Word</group>
      <groupName>字词问题</groupName>
      <ability>L2_Alias</ability>
      <abilityName>也作/曾用词</abilityName>
      <candidateList>
        <item>拌和机</item>
      </candidateList>
      <explain>词汇[拌合机]为不规范表述或旧称，其规范书面表述为[拌和机]。</explain>
      <paraID>22F58AD1</paraID>
      <start>7</start>
      <end>10</end>
      <status>ignored</status>
      <modifiedWord/>
      <trackRevisions>false</trackRevisions>
    </reviewItem>
    <reviewItem>
      <errorID>3b4e0ece-5b97-4862-86ac-54e33c7ec940</errorID>
      <errorWord>增加</errorWord>
      <group>L1_Grammar</group>
      <groupName>语法问题</groupName>
      <ability>L2_Grammar</ability>
      <abilityName>语法错误</abilityName>
      <candidateList>
        <item>提高</item>
      </candidateList>
      <explain>“增加～效率”搭配不当，建议修改为“提高～效率”。</explain>
      <paraID>69AB3969</paraID>
      <start>2</start>
      <end>4</end>
      <status>modified</status>
      <modifiedWord>提高</modifiedWord>
      <trackRevisions>false</trackRevisions>
    </reviewItem>
    <reviewItem>
      <errorID>1e28d6df-c5e2-4c04-853a-8f6c36f535f7</errorID>
      <errorWord>(</errorWord>
      <group>L1_Format</group>
      <groupName>格式问题</groupName>
      <ability>L2_HalfPunc_CN</ability>
      <abilityName/>
      <candidateList>
        <item>（</item>
      </candidateList>
      <explain>文本全半角错误。</explain>
      <paraID>22E2335B</paraID>
      <start>150</start>
      <end>151</end>
      <status>modified</status>
      <modifiedWord>（</modifiedWord>
      <trackRevisions>false</trackRevisions>
    </reviewItem>
    <reviewItem>
      <errorID>8d6e22a1-dee5-4ee3-8040-9ca488d96727</errorID>
      <errorWord>)</errorWord>
      <group>L1_Format</group>
      <groupName>格式问题</groupName>
      <ability>L2_HalfPunc_CN</ability>
      <abilityName/>
      <candidateList>
        <item>）</item>
      </candidateList>
      <explain>文本全半角错误。</explain>
      <paraID>22E2335B</paraID>
      <start>154</start>
      <end>155</end>
      <status>modified</status>
      <modifiedWord>）</modifiedWord>
      <trackRevisions>false</trackRevisions>
    </reviewItem>
    <reviewItem>
      <errorID>ac4feeff-c404-4abd-b791-1974557cac92</errorID>
      <errorWord>(</errorWord>
      <group>L1_Format</group>
      <groupName>格式问题</groupName>
      <ability>L2_HalfPunc_CN</ability>
      <abilityName/>
      <candidateList>
        <item>（</item>
      </candidateList>
      <explain>文本全半角错误。</explain>
      <paraID>22E2335B</paraID>
      <start>171</start>
      <end>172</end>
      <status>modified</status>
      <modifiedWord>（</modifiedWord>
      <trackRevisions>false</trackRevisions>
    </reviewItem>
    <reviewItem>
      <errorID>5d672b8c-c2a4-47cc-9549-ce0e7771dfeb</errorID>
      <errorWord>)</errorWord>
      <group>L1_Format</group>
      <groupName>格式问题</groupName>
      <ability>L2_HalfPunc_CN</ability>
      <abilityName/>
      <candidateList>
        <item>）</item>
      </candidateList>
      <explain>文本全半角错误。</explain>
      <paraID>22E2335B</paraID>
      <start>175</start>
      <end>176</end>
      <status>modified</status>
      <modifiedWord>）</modifiedWord>
      <trackRevisions>false</trackRevisions>
    </reviewItem>
    <reviewItem>
      <errorID>0baa4b45-8471-4cb5-94fb-f3f226f54962</errorID>
      <errorWord>(</errorWord>
      <group>L1_Format</group>
      <groupName>格式问题</groupName>
      <ability>L2_HalfPunc_CN</ability>
      <abilityName/>
      <candidateList>
        <item>（</item>
      </candidateList>
      <explain>文本全半角错误。</explain>
      <paraID>22E2335B</paraID>
      <start>184</start>
      <end>185</end>
      <status>modified</status>
      <modifiedWord>（</modifiedWord>
      <trackRevisions>false</trackRevisions>
    </reviewItem>
    <reviewItem>
      <errorID>051de410-3d0c-451d-adc3-f11509292955</errorID>
      <errorWord>)</errorWord>
      <group>L1_Format</group>
      <groupName>格式问题</groupName>
      <ability>L2_HalfPunc_CN</ability>
      <abilityName/>
      <candidateList>
        <item>）</item>
      </candidateList>
      <explain>文本全半角错误。</explain>
      <paraID>22E2335B</paraID>
      <start>191</start>
      <end>192</end>
      <status>modified</status>
      <modifiedWord>）</modifiedWord>
      <trackRevisions>false</trackRevisions>
    </reviewItem>
    <reviewItem>
      <errorID>527b14c4-ca66-4699-8983-e61f36338e41</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3587833</paraID>
      <start>122</start>
      <end>123</end>
      <status>modified</status>
      <modifiedWord>—</modifiedWord>
      <trackRevisions>false</trackRevisions>
    </reviewItem>
    <reviewItem>
      <errorID>e39aac23-146d-43da-b733-0485bb83edc7</errorID>
      <errorWord>炭化物</errorWord>
      <group>L1_Word</group>
      <groupName>字词问题</groupName>
      <ability>L2_Typo</ability>
      <abilityName>字词错误</abilityName>
      <candidateList>
        <item>碳化物</item>
      </candidateList>
      <explain>存在发音相同字词的误用。</explain>
      <paraID> 3587833</paraID>
      <start>199</start>
      <end>202</end>
      <status>ignored</status>
      <modifiedWord/>
      <trackRevisions>false</trackRevisions>
    </reviewItem>
    <reviewItem>
      <errorID>fe746a15-b74d-4da4-8025-220a3a115635</errorID>
      <errorWord>粘度</errorWord>
      <group>L1_Word</group>
      <groupName>字词问题</groupName>
      <ability>L2_Alias</ability>
      <abilityName>也作/曾用词</abilityName>
      <candidateList>
        <item>黏度</item>
      </candidateList>
      <explain>词汇[粘度]为不规范表述或旧称，其规范书面表述为[黏度]。</explain>
      <paraID>670242D4</paraID>
      <start>10</start>
      <end>12</end>
      <status>ignored</status>
      <modifiedWord/>
      <trackRevisions>false</trackRevisions>
    </reviewItem>
    <reviewItem>
      <errorID>9ee1fd6b-72bd-4642-b41d-5c4d4cca86d2</errorID>
      <errorWord>粘度</errorWord>
      <group>L1_Word</group>
      <groupName>字词问题</groupName>
      <ability>L2_Alias</ability>
      <abilityName>也作/曾用词</abilityName>
      <candidateList>
        <item>黏度</item>
      </candidateList>
      <explain>词汇[粘度]为不规范表述或旧称，其规范书面表述为[黏度]。</explain>
      <paraID>670242D4</paraID>
      <start>68</start>
      <end>70</end>
      <status>ignored</status>
      <modifiedWord/>
      <trackRevisions>false</trackRevisions>
    </reviewItem>
    <reviewItem>
      <errorID>dcbe5bba-c574-4baa-b9b2-f76c15166002</errorID>
      <errorWord>粘结性</errorWord>
      <group>L1_Word</group>
      <groupName>字词问题</groupName>
      <ability>L2_Typo</ability>
      <abilityName>字词错误</abilityName>
      <candidateList>
        <item>黏结性</item>
      </candidateList>
      <explain>存在发音相同字词的误用。</explain>
      <paraID>195F842B</paraID>
      <start>25</start>
      <end>28</end>
      <status>ignored</status>
      <modifiedWord/>
      <trackRevisions>false</trackRevisions>
    </reviewItem>
    <reviewItem>
      <errorID>666a3c6c-1073-41da-8e19-df8ef390e351</errorID>
      <errorWord>粘结性</errorWord>
      <group>L1_Word</group>
      <groupName>字词问题</groupName>
      <ability>L2_Typo</ability>
      <abilityName>字词错误</abilityName>
      <candidateList>
        <item>黏结性</item>
      </candidateList>
      <explain>存在发音相同字词的误用。</explain>
      <paraID>55A429F7</paraID>
      <start>124</start>
      <end>127</end>
      <status>ignored</status>
      <modifiedWord/>
      <trackRevisions>false</trackRevisions>
    </reviewItem>
    <reviewItem>
      <errorID>d023584c-dd43-4421-81e2-159c572e6911</errorID>
      <errorWord>(</errorWord>
      <group>L1_Format</group>
      <groupName>格式问题</groupName>
      <ability>L2_HalfPunc_CN</ability>
      <abilityName/>
      <candidateList>
        <item>（</item>
      </candidateList>
      <explain>文本全半角错误。</explain>
      <paraID>192C9760</paraID>
      <start>14</start>
      <end>15</end>
      <status>modified</status>
      <modifiedWord>（</modifiedWord>
      <trackRevisions>false</trackRevisions>
    </reviewItem>
    <reviewItem>
      <errorID>41592468-288d-407e-8418-74b9819db3ce</errorID>
      <errorWord>)</errorWord>
      <group>L1_Format</group>
      <groupName>格式问题</groupName>
      <ability>L2_HalfPunc_CN</ability>
      <abilityName/>
      <candidateList>
        <item>）</item>
      </candidateList>
      <explain>文本全半角错误。</explain>
      <paraID>192C9760</paraID>
      <start>25</start>
      <end>26</end>
      <status>modified</status>
      <modifiedWord>）</modifiedWord>
      <trackRevisions>false</trackRevisions>
    </reviewItem>
    <reviewItem>
      <errorID>b0f74067-099e-4569-af52-f5297cae5fa9</errorID>
      <errorWord>(</errorWord>
      <group>L1_Format</group>
      <groupName>格式问题</groupName>
      <ability>L2_HalfPunc_CN</ability>
      <abilityName/>
      <candidateList>
        <item>（</item>
      </candidateList>
      <explain>文本全半角错误。</explain>
      <paraID>192C9760</paraID>
      <start>91</start>
      <end>92</end>
      <status>modified</status>
      <modifiedWord>（</modifiedWord>
      <trackRevisions>false</trackRevisions>
    </reviewItem>
    <reviewItem>
      <errorID>1669e3ec-0416-4113-8885-b1781706f775</errorID>
      <errorWord>)</errorWord>
      <group>L1_Format</group>
      <groupName>格式问题</groupName>
      <ability>L2_HalfPunc_CN</ability>
      <abilityName/>
      <candidateList>
        <item>）</item>
      </candidateList>
      <explain>文本全半角错误。</explain>
      <paraID>192C9760</paraID>
      <start>106</start>
      <end>107</end>
      <status>modified</status>
      <modifiedWord>）</modifiedWord>
      <trackRevisions>false</trackRevisions>
    </reviewItem>
    <reviewItem>
      <errorID>ba36558d-ad03-4cc8-9184-a2698d1d53f5</errorID>
      <errorWord>(</errorWord>
      <group>L1_Format</group>
      <groupName>格式问题</groupName>
      <ability>L2_HalfPunc_CN</ability>
      <abilityName/>
      <candidateList>
        <item>（</item>
      </candidateList>
      <explain>文本全半角错误。</explain>
      <paraID>192C9760</paraID>
      <start>111</start>
      <end>112</end>
      <status>modified</status>
      <modifiedWord>（</modifiedWord>
      <trackRevisions>false</trackRevisions>
    </reviewItem>
    <reviewItem>
      <errorID>e91a0dba-d7e4-40b6-b926-af16c07c943d</errorID>
      <errorWord>)</errorWord>
      <group>L1_Format</group>
      <groupName>格式问题</groupName>
      <ability>L2_HalfPunc_CN</ability>
      <abilityName/>
      <candidateList>
        <item>）</item>
      </candidateList>
      <explain>文本全半角错误。</explain>
      <paraID>192C9760</paraID>
      <start>126</start>
      <end>127</end>
      <status>modified</status>
      <modifiedWord>）</modifiedWord>
      <trackRevisions>false</trackRevisions>
    </reviewItem>
    <reviewItem>
      <errorID>5e5eb805-fd5e-4df3-b466-6d8fbd55cf59</errorID>
      <errorWord>（</errorWord>
      <group>L1_Punc</group>
      <groupName>标点问题</groupName>
      <ability>L2_Punc_CN</ability>
      <abilityName/>
      <candidateList/>
      <explain>同一形式括号套用。</explain>
      <paraID>4F6089A1</paraID>
      <start>5</start>
      <end>6</end>
      <status>ignored</status>
      <modifiedWord/>
      <trackRevisions>false</trackRevisions>
    </reviewItem>
    <reviewItem>
      <errorID>b0c74acc-869b-4092-ad86-9a344609c695</errorID>
      <errorWord>）</errorWord>
      <group>L1_Punc</group>
      <groupName>标点问题</groupName>
      <ability>L2_Punc_CN</ability>
      <abilityName/>
      <candidateList/>
      <explain>同一形式括号套用。</explain>
      <paraID>4F6089A1</paraID>
      <start>13</start>
      <end>14</end>
      <status>ignored</status>
      <modifiedWord/>
      <trackRevisions>false</trackRevisions>
    </reviewItem>
    <reviewItem>
      <errorID>55c4fc4e-b034-4dc5-b2af-c31e675a321a</errorID>
      <errorWord>：</errorWord>
      <group>L1_Format</group>
      <groupName>格式问题</groupName>
      <ability>L2_HalfPunc_CN</ability>
      <abilityName/>
      <candidateList>
        <item>:</item>
      </candidateList>
      <explain>文本全半角错误。</explain>
      <paraID>4F0DCCF9</paraID>
      <start>49</start>
      <end>50</end>
      <status>modified</status>
      <modifiedWord>:</modifiedWord>
      <trackRevisions>false</trackRevisions>
    </reviewItem>
    <reviewItem>
      <errorID>7902f08d-2e39-469f-92be-93c8615e2043</errorID>
      <errorWord>0.2%~3%</errorWord>
      <group>L1_Knowledge</group>
      <groupName>知识性问题</groupName>
      <ability>L2_Knowledge</ability>
      <abilityName>其他知识</abilityName>
      <candidateList>
        <item>0.2%～3%</item>
      </candidateList>
      <explain>1. “0.2%~3%”中的单位“%”仅出现在后一个数字上，容易引起歧义；根据《现代汉语标点符号数字用法规范手册》，数字表示范围两边需要使用统一的格式。2. 根据标点国标 4.13 中的规则，数字、时间或地域连接符应使用（视觉上更长的）“—”或“～”。</explain>
      <paraID>186FAD63</paraID>
      <start>12</start>
      <end>19</end>
      <status>modified</status>
      <modifiedWord>0.2%～3%</modifiedWord>
      <trackRevisions>false</trackRevisions>
    </reviewItem>
    <reviewItem>
      <errorID>629ccfad-410a-43a5-928a-cef3c380cedc</errorID>
      <errorWord>kw</errorWord>
      <group>L1_Word</group>
      <groupName>字词问题</groupName>
      <ability>L2_Typo</ability>
      <abilityName>字词错误</abilityName>
      <candidateList>
        <item>kW</item>
      </candidateList>
      <explain/>
      <paraID>53A3A69F</paraID>
      <start>5</start>
      <end>7</end>
      <status>modified</status>
      <modifiedWord>kW</modifiedWord>
      <trackRevisions>false</trackRevisions>
    </reviewItem>
    <reviewItem>
      <errorID>71ed69d9-e47e-440d-823f-2b58a28972af</errorID>
      <errorWord>.</errorWord>
      <group>L1_Format</group>
      <groupName>格式问题</groupName>
      <ability>L2_HalfPunc_CN</ability>
      <abilityName/>
      <candidateList>
        <item>。</item>
      </candidateList>
      <explain>文本全半角错误。</explain>
      <paraID>4BB40BDE</paraID>
      <start>73</start>
      <end>74</end>
      <status>modified</status>
      <modifiedWord>。</modifiedWord>
      <trackRevisions>false</trackRevisions>
    </reviewItem>
    <reviewItem>
      <errorID>c0036a0b-da9b-41a4-9241-c0642895823a</errorID>
      <errorWord>.</errorWord>
      <group>L1_Format</group>
      <groupName>格式问题</groupName>
      <ability>L2_HalfPunc_CN</ability>
      <abilityName/>
      <candidateList>
        <item>。</item>
      </candidateList>
      <explain>文本全半角错误。</explain>
      <paraID>4BB40BDE</paraID>
      <start>87</start>
      <end>88</end>
      <status>modified</status>
      <modifiedWord>。</modifiedWord>
      <trackRevisions>false</trackRevisions>
    </reviewItem>
    <reviewItem>
      <errorID>d6e6c64b-c938-48b2-9a10-5a8cb63f7a94</errorID>
      <errorWord>.</errorWord>
      <group>L1_Format</group>
      <groupName>格式问题</groupName>
      <ability>L2_HalfPunc_CN</ability>
      <abilityName/>
      <candidateList>
        <item>。</item>
      </candidateList>
      <explain>文本全半角错误。</explain>
      <paraID>4BB40BDE</paraID>
      <start>100</start>
      <end>101</end>
      <status>modified</status>
      <modifiedWord>。</modifiedWord>
      <trackRevisions>false</trackRevisions>
    </reviewItem>
    <reviewItem>
      <errorID>44a37614-a076-4673-9eb5-0477526e5d4c</errorID>
      <errorWord>)</errorWord>
      <group>L1_Format</group>
      <groupName>格式问题</groupName>
      <ability>L2_HalfPunc_CN</ability>
      <abilityName/>
      <candidateList>
        <item>）</item>
      </candidateList>
      <explain>文本全半角错误。</explain>
      <paraID>4D5011FD</paraID>
      <start>81</start>
      <end>82</end>
      <status>modified</status>
      <modifiedWord>）</modifiedWord>
      <trackRevisions>false</trackRevisions>
    </reviewItem>
    <reviewItem>
      <errorID>41e5befb-2aa2-4170-b0bc-34473659b794</errorID>
      <errorWord>）</errorWord>
      <group>L1_Format</group>
      <groupName>格式问题</groupName>
      <ability>L2_HalfPunc_CN</ability>
      <abilityName/>
      <candidateList>
        <item>)</item>
      </candidateList>
      <explain>文本全半角错误。</explain>
      <paraID> 6B470D6</paraID>
      <start>135</start>
      <end>136</end>
      <status>modified</status>
      <modifiedWord>)</modifiedWord>
      <trackRevisions>false</trackRevisions>
    </reviewItem>
    <reviewItem>
      <errorID>390f6c93-fcf1-4318-bbaa-360e3ba9be6f</errorID>
      <errorWord>）</errorWord>
      <group>L1_Format</group>
      <groupName>格式问题</groupName>
      <ability>L2_HalfPunc_CN</ability>
      <abilityName/>
      <candidateList>
        <item>)</item>
      </candidateList>
      <explain>文本全半角错误。</explain>
      <paraID> 6B470D6</paraID>
      <start>164</start>
      <end>165</end>
      <status>modified</status>
      <modifiedWord>)</modifiedWord>
      <trackRevisions>false</trackRevisions>
    </reviewItem>
    <reviewItem>
      <errorID>cecdd276-c0ff-48b2-9267-6504b42a6ec1</errorID>
      <errorWord>拌合成</errorWord>
      <group>L1_Word</group>
      <groupName>字词问题</groupName>
      <ability>L2_Alias</ability>
      <abilityName>也作/曾用词</abilityName>
      <candidateList>
        <item>拌和成</item>
      </candidateList>
      <explain>词汇[拌合成]为不规范表述或旧称，其规范书面表述为[拌和成]。</explain>
      <paraID>60BC43CB</paraID>
      <start>71</start>
      <end>74</end>
      <status>ignored</status>
      <modifiedWord/>
      <trackRevisions>false</trackRevisions>
    </reviewItem>
    <reviewItem>
      <errorID>45dcbbd9-065d-45a9-aa11-863d03c54c57</errorID>
      <errorWord>进厂</errorWord>
      <group>L1_Word</group>
      <groupName>字词问题</groupName>
      <ability>L2_Typo</ability>
      <abilityName>字词错误</abilityName>
      <candidateList>
        <item>进场</item>
      </candidateList>
      <explain/>
      <paraID>3AA9F8C4</paraID>
      <start>5</start>
      <end>7</end>
      <status>modified</status>
      <modifiedWord>进场</modifiedWord>
      <trackRevisions>false</trackRevisions>
    </reviewItem>
    <reviewItem>
      <errorID>14ab3af0-9546-4dbd-99d0-e4c4fbd32023</errorID>
      <errorWord>过程中</errorWord>
      <group>L1_Word</group>
      <groupName>字词问题</groupName>
      <ability>L2_Typo</ability>
      <abilityName>字词错误</abilityName>
      <candidateList>
        <item>过程</item>
      </candidateList>
      <explain/>
      <paraID>2E80E0A5</paraID>
      <start>73</start>
      <end>75</end>
      <status>modified</status>
      <modifiedWord>过程</modifiedWord>
      <trackRevisions>false</trackRevisions>
    </reviewItem>
    <reviewItem>
      <errorID>8fa217b3-c103-4c86-a90e-9de3e2557717</errorID>
      <errorWord>;</errorWord>
      <group>L1_Format</group>
      <groupName>格式问题</groupName>
      <ability>L2_HalfPunc_CN</ability>
      <abilityName/>
      <candidateList>
        <item>；</item>
      </candidateList>
      <explain>文本全半角错误。</explain>
      <paraID>5EDFD7E8</paraID>
      <start>118</start>
      <end>119</end>
      <status>modified</status>
      <modifiedWord>；</modifiedWord>
      <trackRevisions>false</trackRevisions>
    </reviewItem>
    <reviewItem>
      <errorID>91e95d32-3602-4a2b-a267-88d4e8013bbe</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4B8806FB</paraID>
      <start>18</start>
      <end>19</end>
      <status>modified</status>
      <modifiedWord>—</modifiedWord>
      <trackRevisions>false</trackRevisions>
    </reviewItem>
    <reviewItem>
      <errorID>9908dcac-db3e-43ae-8f9b-51a3ebf57ec1</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47EB6078</paraID>
      <start>37</start>
      <end>38</end>
      <status>modified</status>
      <modifiedWord>—</modifiedWord>
      <trackRevisions>false</trackRevisions>
    </reviewItem>
    <reviewItem>
      <errorID>b6acd288-3220-421b-be52-1010a4ea91a4</errorID>
      <errorWord>;</errorWord>
      <group>L1_Format</group>
      <groupName>格式问题</groupName>
      <ability>L2_HalfPunc_CN</ability>
      <abilityName/>
      <candidateList>
        <item>；</item>
      </candidateList>
      <explain>文本全半角错误。</explain>
      <paraID>21DC474B</paraID>
      <start>139</start>
      <end>140</end>
      <status>modified</status>
      <modifiedWord>；</modifiedWord>
      <trackRevisions>false</trackRevisions>
    </reviewItem>
    <reviewItem>
      <errorID>eb30aed4-1f2f-4287-a810-e4424bd7efc5</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218E0558</paraID>
      <start>18</start>
      <end>19</end>
      <status>modified</status>
      <modifiedWord>—</modifiedWord>
      <trackRevisions>false</trackRevisions>
    </reviewItem>
    <reviewItem>
      <errorID>140824bf-45bd-4339-90d0-55fc862f5740</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50133374</paraID>
      <start>36</start>
      <end>37</end>
      <status>modified</status>
      <modifiedWord>—</modifiedWord>
      <trackRevisions>false</trackRevisions>
    </reviewItem>
    <reviewItem>
      <errorID>d417c296-bb31-4621-95f0-3c017d2b760a</errorID>
      <errorWord>灌缝胶</errorWord>
      <group>L1_Word</group>
      <groupName>字词问题</groupName>
      <ability>L2_Typo</ability>
      <abilityName>字词错误</abilityName>
      <candidateList>
        <item>灌封胶</item>
      </candidateList>
      <explain/>
      <paraID>10EF3217</paraID>
      <start>28</start>
      <end>31</end>
      <status>ignored</status>
      <modifiedWord/>
      <trackRevisions>false</trackRevisions>
    </reviewItem>
    <reviewItem>
      <errorID>bdba9993-1bae-43d9-be8c-e549e0589a00</errorID>
      <errorWord>在</errorWord>
      <group>L1_Word</group>
      <groupName>字词问题</groupName>
      <ability>L2_Typo</ability>
      <abilityName>字词错误</abilityName>
      <candidateList>
        <item>再</item>
      </candidateList>
      <explain>存在发音相同字词的误用。</explain>
      <paraID>  BC492D</paraID>
      <start>50</start>
      <end>51</end>
      <status>modified</status>
      <modifiedWord>再</modifiedWord>
      <trackRevisions>false</trackRevisions>
    </reviewItem>
    <reviewItem>
      <errorID>0e06c86e-0e1a-4dd6-9b5c-6c9487b8630e</errorID>
      <errorWord>;</errorWord>
      <group>L1_Format</group>
      <groupName>格式问题</groupName>
      <ability>L2_HalfPunc_CN</ability>
      <abilityName/>
      <candidateList>
        <item>；</item>
      </candidateList>
      <explain>文本全半角错误。</explain>
      <paraID>  682794</paraID>
      <start>180</start>
      <end>181</end>
      <status>modified</status>
      <modifiedWord>；</modifiedWord>
      <trackRevisions>false</trackRevisions>
    </reviewItem>
    <reviewItem>
      <errorID>7e15f93f-3b0a-471a-9260-3449f7c2c076</errorID>
      <errorWord>粘</errorWord>
      <group>L1_Word</group>
      <groupName>字词问题</groupName>
      <ability>L2_Typo</ability>
      <abilityName>字词错误</abilityName>
      <candidateList>
        <item>黏</item>
      </candidateList>
      <explain>存在发音相同字词的误用。</explain>
      <paraID>540836D1</paraID>
      <start>99</start>
      <end>100</end>
      <status>ignored</status>
      <modifiedWord/>
      <trackRevisions>false</trackRevisions>
    </reviewItem>
    <reviewItem>
      <errorID>937481ce-89c6-45ba-86c2-29935cfa2f67</errorID>
      <errorWord>，</errorWord>
      <group>L1_Format</group>
      <groupName>格式问题</groupName>
      <ability>L2_HalfPunc_CN</ability>
      <abilityName/>
      <candidateList>
        <item>,</item>
      </candidateList>
      <explain>文本全半角错误。</explain>
      <paraID>5AEEDC6C</paraID>
      <start>10</start>
      <end>11</end>
      <status>modified</status>
      <modifiedWord>,</modifiedWord>
      <trackRevisions>false</trackRevisions>
    </reviewItem>
    <reviewItem>
      <errorID>35663d96-5736-4f7e-8065-4a050f026c90</errorID>
      <errorWord>~</errorWord>
      <group>L1_Format</group>
      <groupName>格式问题</groupName>
      <ability>L2_HalfPunc_CN</ability>
      <abilityName/>
      <candidateList>
        <item>～</item>
      </candidateList>
      <explain>文本全半角错误。</explain>
      <paraID>5AEEDC6C</paraID>
      <start>14</start>
      <end>15</end>
      <status>modified</status>
      <modifiedWord>～</modifiedWord>
      <trackRevisions>false</trackRevisions>
    </reviewItem>
    <reviewItem>
      <errorID>c14b334d-030c-4f3b-aa4c-3f72c4645304</errorID>
      <errorWord>，</errorWord>
      <group>L1_Format</group>
      <groupName>格式问题</groupName>
      <ability>L2_HalfPunc_CN</ability>
      <abilityName/>
      <candidateList>
        <item>,</item>
      </candidateList>
      <explain>文本全半角错误。</explain>
      <paraID>460A2BC9</paraID>
      <start>9</start>
      <end>10</end>
      <status>modified</status>
      <modifiedWord>,</modifiedWord>
      <trackRevisions>false</trackRevisions>
    </reviewItem>
    <reviewItem>
      <errorID>06440137-63ef-4f04-8a74-3ec14c4acd7b</errorID>
      <errorWord>kw</errorWord>
      <group>L1_Word</group>
      <groupName>字词问题</groupName>
      <ability>L2_Typo</ability>
      <abilityName>字词错误</abilityName>
      <candidateList>
        <item>kW</item>
      </candidateList>
      <explain/>
      <paraID>460A2BC9</paraID>
      <start>14</start>
      <end>16</end>
      <status>modified</status>
      <modifiedWord>kW</modifiedWord>
      <trackRevisions>false</trackRevisions>
    </reviewItem>
    <reviewItem>
      <errorID>2ab4ae7e-c9f1-4812-97cf-744d6973d998</errorID>
      <errorWord>Kw</errorWord>
      <group>L1_Word</group>
      <groupName>字词问题</groupName>
      <ability>L2_Typo</ability>
      <abilityName>字词错误</abilityName>
      <candidateList>
        <item>kW</item>
      </candidateList>
      <explain/>
      <paraID>5EA44A79</paraID>
      <start>3</start>
      <end>5</end>
      <status>modified</status>
      <modifiedWord>kW</modifiedWord>
      <trackRevisions>false</trackRevisions>
    </reviewItem>
    <reviewItem>
      <errorID>0ad2f992-9ce2-48c2-8837-26c88af2df2c</errorID>
      <errorWord>Kw</errorWord>
      <group>L1_Word</group>
      <groupName>字词问题</groupName>
      <ability>L2_Typo</ability>
      <abilityName>字词错误</abilityName>
      <candidateList>
        <item>kW</item>
      </candidateList>
      <explain/>
      <paraID>4ACFF85E</paraID>
      <start>1</start>
      <end>3</end>
      <status>modified</status>
      <modifiedWord>kW</modifiedWord>
      <trackRevisions>false</trackRevisions>
    </reviewItem>
    <reviewItem>
      <errorID>2e723d71-85cc-45d0-91a3-69777702a053</errorID>
      <errorWord>Kw</errorWord>
      <group>L1_Word</group>
      <groupName>字词问题</groupName>
      <ability>L2_Typo</ability>
      <abilityName>字词错误</abilityName>
      <candidateList>
        <item>kW</item>
      </candidateList>
      <explain/>
      <paraID>677B7853</paraID>
      <start>1</start>
      <end>3</end>
      <status>modified</status>
      <modifiedWord>kW</modifiedWord>
      <trackRevisions>false</trackRevisions>
    </reviewItem>
    <reviewItem>
      <errorID>c5689d33-2ff0-4380-a70f-87c127d50550</errorID>
      <errorWord>Kw</errorWord>
      <group>L1_Word</group>
      <groupName>字词问题</groupName>
      <ability>L2_Typo</ability>
      <abilityName>字词错误</abilityName>
      <candidateList>
        <item>kW</item>
      </candidateList>
      <explain/>
      <paraID>27C9BD7C</paraID>
      <start>2</start>
      <end>4</end>
      <status>modified</status>
      <modifiedWord>kW</modifiedWord>
      <trackRevisions>false</trackRevisions>
    </reviewItem>
    <reviewItem>
      <errorID>8ac370c3-550e-4248-91d6-46fa05e27974</errorID>
      <errorWord>,</errorWord>
      <group>L1_Format</group>
      <groupName>格式问题</groupName>
      <ability>L2_HalfPunc_CN</ability>
      <abilityName/>
      <candidateList>
        <item>，</item>
      </candidateList>
      <explain>文本全半角错误。</explain>
      <paraID>38AEE2BA</paraID>
      <start>7</start>
      <end>8</end>
      <status>modified</status>
      <modifiedWord>，</modifiedWord>
      <trackRevisions>false</trackRevisions>
    </reviewItem>
    <reviewItem>
      <errorID>756808f3-21f5-4f25-bf01-14ff070efce4</errorID>
      <errorWord>KW</errorWord>
      <group>L1_Word</group>
      <groupName>字词问题</groupName>
      <ability>L2_Typo</ability>
      <abilityName>字词错误</abilityName>
      <candidateList>
        <item>kW</item>
      </candidateList>
      <explain/>
      <paraID>427CCB16</paraID>
      <start>4</start>
      <end>6</end>
      <status>modified</status>
      <modifiedWord>kW</modifiedWord>
      <trackRevisions>false</trackRevisions>
    </reviewItem>
    <reviewItem>
      <errorID>9b318fd9-014f-4f1f-9f56-75a71bab6347</errorID>
      <errorWord>KW</errorWord>
      <group>L1_Word</group>
      <groupName>字词问题</groupName>
      <ability>L2_Typo</ability>
      <abilityName>字词错误</abilityName>
      <candidateList>
        <item>kW</item>
      </candidateList>
      <explain/>
      <paraID>7CD45676</paraID>
      <start>8</start>
      <end>10</end>
      <status>modified</status>
      <modifiedWord>kW</modifiedWord>
      <trackRevisions>false</trackRevisions>
    </reviewItem>
    <reviewItem>
      <errorID>7afc1e5e-7fa3-48ee-ab8d-6a2fe6769f06</errorID>
      <errorWord>(</errorWord>
      <group>L1_Format</group>
      <groupName>格式问题</groupName>
      <ability>L2_HalfPunc_CN</ability>
      <abilityName/>
      <candidateList>
        <item>（</item>
      </candidateList>
      <explain>文本全半角错误。</explain>
      <paraID>619C03AA</paraID>
      <start>5</start>
      <end>6</end>
      <status>modified</status>
      <modifiedWord>（</modifiedWord>
      <trackRevisions>false</trackRevisions>
    </reviewItem>
    <reviewItem>
      <errorID>f6bdb66e-ffb2-40e5-818f-bbcf0893f933</errorID>
      <errorWord>)</errorWord>
      <group>L1_Format</group>
      <groupName>格式问题</groupName>
      <ability>L2_HalfPunc_CN</ability>
      <abilityName/>
      <candidateList>
        <item>）</item>
      </candidateList>
      <explain>文本全半角错误。</explain>
      <paraID>619C03AA</paraID>
      <start>9</start>
      <end>10</end>
      <status>modified</status>
      <modifiedWord>）</modifiedWord>
      <trackRevisions>false</trackRevisions>
    </reviewItem>
    <reviewItem>
      <errorID>e7a56d8a-272f-46f8-8242-876ab98827e9</errorID>
      <errorWord>KW</errorWord>
      <group>L1_Word</group>
      <groupName>字词问题</groupName>
      <ability>L2_Typo</ability>
      <abilityName>字词错误</abilityName>
      <candidateList>
        <item>kW</item>
      </candidateList>
      <explain/>
      <paraID>341E4C1A</paraID>
      <start>10</start>
      <end>12</end>
      <status>modified</status>
      <modifiedWord>kW</modifiedWord>
      <trackRevisions>false</trackRevisions>
    </reviewItem>
    <reviewItem>
      <errorID>8a9167ab-a14e-487e-9a99-bb3334753e8c</errorID>
      <errorWord>KW</errorWord>
      <group>L1_Word</group>
      <groupName>字词问题</groupName>
      <ability>L2_Typo</ability>
      <abilityName>字词错误</abilityName>
      <candidateList>
        <item>kW</item>
      </candidateList>
      <explain/>
      <paraID>5DB621E9</paraID>
      <start>3</start>
      <end>5</end>
      <status>modified</status>
      <modifiedWord>kW</modifiedWord>
      <trackRevisions>false</trackRevisions>
    </reviewItem>
    <reviewItem>
      <errorID>1d0c1bb8-de0b-46eb-a5f1-7ab65a9d18ca</errorID>
      <errorWord>KW</errorWord>
      <group>L1_Word</group>
      <groupName>字词问题</groupName>
      <ability>L2_Typo</ability>
      <abilityName>字词错误</abilityName>
      <candidateList>
        <item>kW</item>
      </candidateList>
      <explain/>
      <paraID>5C7B7675</paraID>
      <start>10</start>
      <end>12</end>
      <status>modified</status>
      <modifiedWord>kW</modifiedWord>
      <trackRevisions>false</trackRevisions>
    </reviewItem>
    <reviewItem>
      <errorID>a9daa049-0735-420d-8222-60fc334d7b0e</errorID>
      <errorWord>拌合机</errorWord>
      <group>L1_Word</group>
      <groupName>字词问题</groupName>
      <ability>L2_Alias</ability>
      <abilityName>也作/曾用词</abilityName>
      <candidateList>
        <item>拌和机</item>
      </candidateList>
      <explain>词汇[拌合机]为不规范表述或旧称，其规范书面表述为[拌和机]。</explain>
      <paraID> CD68A29</paraID>
      <start>7</start>
      <end>10</end>
      <status>ignored</status>
      <modifiedWord/>
      <trackRevisions>false</trackRevisions>
    </reviewItem>
    <reviewItem>
      <errorID>13fe98e3-578c-4533-8880-44c98ba152fb</errorID>
      <errorWord>:</errorWord>
      <group>L1_Format</group>
      <groupName>格式问题</groupName>
      <ability>L2_HalfPunc_CN</ability>
      <abilityName/>
      <candidateList>
        <item>：</item>
      </candidateList>
      <explain>文本全半角错误。</explain>
      <paraID>68770AA7</paraID>
      <start>2</start>
      <end>3</end>
      <status>modified</status>
      <modifiedWord>：</modifiedWord>
      <trackRevisions>false</trackRevisions>
    </reviewItem>
    <reviewItem>
      <errorID>b50c1957-5b32-45ea-98df-7446be6efc04</errorID>
      <errorWord>;</errorWord>
      <group>L1_Format</group>
      <groupName>格式问题</groupName>
      <ability>L2_HalfPunc_CN</ability>
      <abilityName/>
      <candidateList>
        <item>；</item>
      </candidateList>
      <explain>文本全半角错误。</explain>
      <paraID>68770AA7</paraID>
      <start>25</start>
      <end>26</end>
      <status>modified</status>
      <modifiedWord>；</modifiedWord>
      <trackRevisions>false</trackRevisions>
    </reviewItem>
    <reviewItem>
      <errorID>69032be0-15da-44b2-8c26-8d36a6619752</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65F9134B</paraID>
      <start>246</start>
      <end>247</end>
      <status>modified</status>
      <modifiedWord>—</modifiedWord>
      <trackRevisions>false</trackRevisions>
    </reviewItem>
    <reviewItem>
      <errorID>816a2018-8fc4-4e92-91f2-db734aa930e0</errorID>
      <errorWord>:</errorWord>
      <group>L1_Format</group>
      <groupName>格式问题</groupName>
      <ability>L2_HalfPunc_CN</ability>
      <abilityName/>
      <candidateList>
        <item>：</item>
      </candidateList>
      <explain>文本全半角错误。</explain>
      <paraID> 3D7294A</paraID>
      <start>1</start>
      <end>2</end>
      <status>modified</status>
      <modifiedWord>：</modifiedWord>
      <trackRevisions>false</trackRevisions>
    </reviewItem>
    <reviewItem>
      <errorID>20639222-ae4c-48b6-8947-05c53acaaf65</errorID>
      <errorWord>)</errorWord>
      <group>L1_Format</group>
      <groupName>格式问题</groupName>
      <ability>L2_HalfPunc_CN</ability>
      <abilityName/>
      <candidateList>
        <item>）</item>
      </candidateList>
      <explain>文本全半角错误。</explain>
      <paraID>22351006</paraID>
      <start>50</start>
      <end>51</end>
      <status>modified</status>
      <modifiedWord>）</modifiedWord>
      <trackRevisions>false</trackRevisions>
    </reviewItem>
    <reviewItem>
      <errorID>80481059-8aef-474f-b33d-1d1f5d436cc0</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46F8DA92</paraID>
      <start>93</start>
      <end>94</end>
      <status>modified</status>
      <modifiedWord>—</modifiedWord>
      <trackRevisions>false</trackRevisions>
    </reviewItem>
    <reviewItem>
      <errorID>0ab6291e-5731-4df4-949a-207243cd74ad</errorID>
      <errorWord>)</errorWord>
      <group>L1_Format</group>
      <groupName>格式问题</groupName>
      <ability>L2_HalfPunc_CN</ability>
      <abilityName/>
      <candidateList>
        <item>）</item>
      </candidateList>
      <explain>文本全半角错误。</explain>
      <paraID> F3D8265</paraID>
      <start>25</start>
      <end>26</end>
      <status>modified</status>
      <modifiedWord>）</modifiedWord>
      <trackRevisions>false</trackRevisions>
    </reviewItem>
    <reviewItem>
      <errorID>40345251-a334-461f-9834-97bd1c990700</errorID>
      <errorWord>，</errorWord>
      <group>L1_Word</group>
      <groupName>字词问题</groupName>
      <ability>L2_Typo</ability>
      <abilityName>字词错误</abilityName>
      <candidateList>
        <item>，以</item>
      </candidateList>
      <explain/>
      <paraID> 93A7265</paraID>
      <start>118</start>
      <end>119</end>
      <status>ignored</status>
      <modifiedWord/>
      <trackRevisions>false</trackRevisions>
    </reviewItem>
    <reviewItem>
      <errorID>d8078d57-992f-4b6f-934a-2e00005c78f1</errorID>
      <errorWord>抛洒</errorWord>
      <group>L1_Word</group>
      <groupName>字词问题</groupName>
      <ability>L2_Typo</ability>
      <abilityName>字词错误</abilityName>
      <candidateList>
        <item>抛撒</item>
      </candidateList>
      <explain/>
      <paraID>62B0E575</paraID>
      <start>37</start>
      <end>39</end>
      <status>ignored</status>
      <modifiedWord/>
      <trackRevisions>false</trackRevisions>
    </reviewItem>
    <reviewItem>
      <errorID>d21e3c52-1a83-40bf-bfc9-32b1d7936d7b</errorID>
      <errorWord>)</errorWord>
      <group>L1_Format</group>
      <groupName>格式问题</groupName>
      <ability>L2_HalfPunc_CN</ability>
      <abilityName/>
      <candidateList>
        <item>）</item>
      </candidateList>
      <explain>文本全半角错误。</explain>
      <paraID>19495A51</paraID>
      <start>62</start>
      <end>63</end>
      <status>modified</status>
      <modifiedWord>）</modifiedWord>
      <trackRevisions>false</trackRevisions>
    </reviewItem>
    <reviewItem>
      <errorID>e9864909-dbd8-460b-b8de-ebe34d6df123</errorID>
      <errorWord>.</errorWord>
      <group>L1_Format</group>
      <groupName>格式问题</groupName>
      <ability>L2_HalfPunc_CN</ability>
      <abilityName/>
      <candidateList>
        <item>。</item>
      </candidateList>
      <explain>文本全半角错误。</explain>
      <paraID>3BDF23AF</paraID>
      <start>181</start>
      <end>182</end>
      <status>modified</status>
      <modifiedWord>。</modifiedWord>
      <trackRevisions>false</trackRevisions>
    </reviewItem>
    <reviewItem>
      <errorID>ab67a463-90d8-4c19-bb1a-425da35ce300</errorID>
      <errorWord>.</errorWord>
      <group>L1_Format</group>
      <groupName>格式问题</groupName>
      <ability>L2_HalfPunc_CN</ability>
      <abilityName/>
      <candidateList>
        <item>。</item>
      </candidateList>
      <explain>文本全半角错误。</explain>
      <paraID>3BDF23AF</paraID>
      <start>195</start>
      <end>196</end>
      <status>modified</status>
      <modifiedWord>。</modifiedWord>
      <trackRevisions>false</trackRevisions>
    </reviewItem>
    <reviewItem>
      <errorID>204d20bb-87be-45c8-9db3-5d5372cb62b5</errorID>
      <errorWord>.</errorWord>
      <group>L1_Format</group>
      <groupName>格式问题</groupName>
      <ability>L2_HalfPunc_CN</ability>
      <abilityName/>
      <candidateList>
        <item>。</item>
      </candidateList>
      <explain>文本全半角错误。</explain>
      <paraID>3BDF23AF</paraID>
      <start>208</start>
      <end>209</end>
      <status>modified</status>
      <modifiedWord>。</modifiedWord>
      <trackRevisions>false</trackRevisions>
    </reviewItem>
    <reviewItem>
      <errorID>c4fc0fd5-524a-460e-91f7-e6213b2e4a6d</errorID>
      <errorWord>噪音</errorWord>
      <group>L1_Word</group>
      <groupName>字词问题</groupName>
      <ability>L2_Alias</ability>
      <abilityName>也作/曾用词</abilityName>
      <candidateList>
        <item>噪声</item>
      </candidateList>
      <explain>词汇[噪音]为不规范表述或旧称，其规范书面表述为[噪声]。</explain>
      <paraID>614D4134</paraID>
      <start>4</start>
      <end>6</end>
      <status>ignored</status>
      <modifiedWord/>
      <trackRevisions>false</trackRevisions>
    </reviewItem>
    <reviewItem>
      <errorID>f612586b-43f6-48d0-bd20-4423c82189c5</errorID>
      <errorWord>减震</errorWord>
      <group>L1_Word</group>
      <groupName>字词问题</groupName>
      <ability>L2_Typo</ability>
      <abilityName>字词错误</abilityName>
      <candidateList>
        <item>减振</item>
      </candidateList>
      <explain>存在发音相同字词的误用。</explain>
      <paraID>43A89BA9</paraID>
      <start>5</start>
      <end>7</end>
      <status>ignored</status>
      <modifiedWord/>
      <trackRevisions>false</trackRevisions>
    </reviewItem>
    <reviewItem>
      <errorID>7f90389d-6fbc-4356-ae2e-f145bc63bc72</errorID>
      <errorWord>，</errorWord>
      <group>L1_Word</group>
      <groupName>字词问题</groupName>
      <ability>L2_Typo</ability>
      <abilityName>字词错误</abilityName>
      <candidateList>
        <item>，在</item>
      </candidateList>
      <explain/>
      <paraID>5B7DAFDC</paraID>
      <start>79</start>
      <end>80</end>
      <status>ignored</status>
      <modifiedWord/>
      <trackRevisions>false</trackRevisions>
    </reviewItem>
    <reviewItem>
      <errorID>98211807-7f38-45c6-b9b3-1a00ebb4eb38</errorID>
      <errorWord>震动</errorWord>
      <group>L1_Word</group>
      <groupName>字词问题</groupName>
      <ability>L2_Typo</ability>
      <abilityName>字词错误</abilityName>
      <candidateList>
        <item>振动</item>
      </candidateList>
      <explain>存在发音相同字词的误用。</explain>
      <paraID>2A2DDBCB</paraID>
      <start>50</start>
      <end>52</end>
      <status>ignored</status>
      <modifiedWord/>
      <trackRevisions>false</trackRevisions>
    </reviewItem>
    <reviewItem>
      <errorID>add89cd7-08f0-4ac6-a5bf-66cd44eeb864</errorID>
      <errorWord>震动</errorWord>
      <group>L1_Word</group>
      <groupName>字词问题</groupName>
      <ability>L2_Typo</ability>
      <abilityName>字词错误</abilityName>
      <candidateList>
        <item>振动</item>
      </candidateList>
      <explain>存在发音相同字词的误用。</explain>
      <paraID>2A2DDBCB</paraID>
      <start>101</start>
      <end>103</end>
      <status>ignored</status>
      <modifiedWord/>
      <trackRevisions>false</trackRevisions>
    </reviewItem>
    <reviewItem>
      <errorID>744309ce-3a96-4579-b2a5-6bd82e610066</errorID>
      <errorWord>噪音</errorWord>
      <group>L1_Word</group>
      <groupName>字词问题</groupName>
      <ability>L2_Alias</ability>
      <abilityName>也作/曾用词</abilityName>
      <candidateList>
        <item>噪声</item>
      </candidateList>
      <explain>词汇[噪音]为不规范表述或旧称，其规范书面表述为[噪声]。</explain>
      <paraID>2A2DDBCB</paraID>
      <start>107</start>
      <end>109</end>
      <status>ignored</status>
      <modifiedWord/>
      <trackRevisions>false</trackRevisions>
    </reviewItem>
    <reviewItem>
      <errorID>a9c11f75-7213-4c57-9eb6-8b8d4758f8ef</errorID>
      <errorWord>(</errorWord>
      <group>L1_Format</group>
      <groupName>格式问题</groupName>
      <ability>L2_HalfPunc_CN</ability>
      <abilityName/>
      <candidateList>
        <item>（</item>
      </candidateList>
      <explain>文本全半角错误。</explain>
      <paraID>2FFC009C</paraID>
      <start>16</start>
      <end>17</end>
      <status>modified</status>
      <modifiedWord>（</modifiedWord>
      <trackRevisions>false</trackRevisions>
    </reviewItem>
    <reviewItem>
      <errorID>2f08edb2-3314-4813-966f-1a0d6ac6a26e</errorID>
      <errorWord>15%~30%</errorWord>
      <group>L1_Knowledge</group>
      <groupName>知识性问题</groupName>
      <ability>L2_Knowledge</ability>
      <abilityName>其他知识</abilityName>
      <candidateList>
        <item>15%～30%</item>
      </candidateList>
      <explain>1. “15%~30%”中的单位“%”仅出现在后一个数字上，容易引起歧义；根据《现代汉语标点符号数字用法规范手册》，数字表示范围两边需要使用统一的格式。2. 根据标点国标 4.13 中的规则，数字、时间或地域连接符应使用（视觉上更长的）“—”或“～”。</explain>
      <paraID>3BE37F93</paraID>
      <start>83</start>
      <end>90</end>
      <status>modified</status>
      <modifiedWord>15%～30%</modifiedWord>
      <trackRevisions>false</trackRevisions>
    </reviewItem>
    <reviewItem>
      <errorID>315374bf-d1ac-4bc1-90c1-5e6324628b68</errorID>
      <errorWord>.</errorWord>
      <group>L1_Format</group>
      <groupName>格式问题</groupName>
      <ability>L2_HalfPunc_CN</ability>
      <abilityName/>
      <candidateList>
        <item>。</item>
      </candidateList>
      <explain>文本全半角错误。</explain>
      <paraID>2B65881B</paraID>
      <start>32</start>
      <end>33</end>
      <status>modified</status>
      <modifiedWord>。</modifiedWord>
      <trackRevisions>false</trackRevisions>
    </reviewItem>
    <reviewItem>
      <errorID>f129f97c-de03-4de6-87f4-19f4dccff706</errorID>
      <errorWord>标示</errorWord>
      <group>L1_Word</group>
      <groupName>字词问题</groupName>
      <ability>L2_Typo</ability>
      <abilityName>字词错误</abilityName>
      <candidateList>
        <item>标识</item>
      </candidateList>
      <explain>存在发音相同字词的误用。</explain>
      <paraID>3800420E</paraID>
      <start>235</start>
      <end>237</end>
      <status>modified</status>
      <modifiedWord>标识</modifiedWord>
      <trackRevisions>false</trackRevisions>
    </reviewItem>
    <reviewItem>
      <errorID>a4591074-1f85-45c4-8226-dd06637ab7c8</errorID>
      <errorWord>(</errorWord>
      <group>L1_Format</group>
      <groupName>格式问题</groupName>
      <ability>L2_HalfPunc_CN</ability>
      <abilityName/>
      <candidateList>
        <item>（</item>
      </candidateList>
      <explain>文本全半角错误。</explain>
      <paraID>1070035D</paraID>
      <start>121</start>
      <end>122</end>
      <status>modified</status>
      <modifiedWord>（</modifiedWord>
      <trackRevisions>false</trackRevisions>
    </reviewItem>
    <reviewItem>
      <errorID>a9d09456-9551-4d54-8d4e-4e166219e7f1</errorID>
      <errorWord>)</errorWord>
      <group>L1_Format</group>
      <groupName>格式问题</groupName>
      <ability>L2_HalfPunc_CN</ability>
      <abilityName/>
      <candidateList>
        <item>）</item>
      </candidateList>
      <explain>文本全半角错误。</explain>
      <paraID>1070035D</paraID>
      <start>127</start>
      <end>128</end>
      <status>modified</status>
      <modifiedWord>）</modifiedWord>
      <trackRevisions>false</trackRevisions>
    </reviewItem>
    <reviewItem>
      <errorID>25f22af6-9445-482a-aeae-71b4eecba374</errorID>
      <errorWord>程</errorWord>
      <group>L1_Word</group>
      <groupName>字词问题</groupName>
      <ability>L2_Typo</ability>
      <abilityName>字词错误</abilityName>
      <candidateList>
        <item>程中</item>
      </candidateList>
      <explain/>
      <paraID>1070035D</paraID>
      <start>139</start>
      <end>141</end>
      <status>modified</status>
      <modifiedWord>程中</modifiedWord>
      <trackRevisions>false</trackRevisions>
    </reviewItem>
    <reviewItem>
      <errorID>41133b11-46bf-41cc-95ec-60ab1e5c15e7</errorID>
      <errorWord>度矿物油</errorWord>
      <group>L1_Knowledge</group>
      <groupName>知识性问题</groupName>
      <ability>L2_Term</ability>
      <abilityName>专业术语</abilityName>
      <candidateList>
        <item>废矿物油</item>
      </candidateList>
      <explain/>
      <paraID>1070035D</paraID>
      <start>194</start>
      <end>198</end>
      <status>modified</status>
      <modifiedWord>废矿物油</modifiedWord>
      <trackRevisions>false</trackRevisions>
    </reviewItem>
    <reviewItem>
      <errorID>5c2a1555-3c7a-4786-a2d5-ea8515386c90</errorID>
      <errorWord>度弃</errorWord>
      <group>L1_Word</group>
      <groupName>字词问题</groupName>
      <ability>L2_Typo</ability>
      <abilityName>字词错误</abilityName>
      <candidateList>
        <item>废弃</item>
      </candidateList>
      <explain/>
      <paraID>1070035D</paraID>
      <start>205</start>
      <end>207</end>
      <status>modified</status>
      <modifiedWord>废弃</modifiedWord>
      <trackRevisions>false</trackRevisions>
    </reviewItem>
    <reviewItem>
      <errorID>2e3cc7fb-5d0b-4730-bd91-8b5a4b7fa507</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2FF24E7B</paraID>
      <start>41</start>
      <end>42</end>
      <status>modified</status>
      <modifiedWord>—</modifiedWord>
      <trackRevisions>false</trackRevisions>
    </reviewItem>
    <reviewItem>
      <errorID>2c290446-4ccb-4532-974c-dfe6f2784a43</errorID>
      <errorWord>污染防止</errorWord>
      <group>L1_Word</group>
      <groupName>字词问题</groupName>
      <ability>L2_Typo</ability>
      <abilityName>字词错误</abilityName>
      <candidateList>
        <item>污染防治</item>
      </candidateList>
      <explain/>
      <paraID>1CD4072C</paraID>
      <start>22</start>
      <end>26</end>
      <status>modified</status>
      <modifiedWord>污染防治</modifiedWord>
      <trackRevisions>false</trackRevisions>
    </reviewItem>
    <reviewItem>
      <errorID>0d7e8f42-deeb-49ab-a6b0-41eb4d5fe977</errorID>
      <errorWord>(</errorWord>
      <group>L1_Format</group>
      <groupName>格式问题</groupName>
      <ability>L2_HalfPunc_CN</ability>
      <abilityName/>
      <candidateList>
        <item>（</item>
      </candidateList>
      <explain>文本全半角错误。</explain>
      <paraID>52F06D56</paraID>
      <start>53</start>
      <end>54</end>
      <status>modified</status>
      <modifiedWord>（</modifiedWord>
      <trackRevisions>false</trackRevisions>
    </reviewItem>
    <reviewItem>
      <errorID>ee7b28ce-b019-46bb-ad39-e4b76e2abe86</errorID>
      <errorWord>)</errorWord>
      <group>L1_Format</group>
      <groupName>格式问题</groupName>
      <ability>L2_HalfPunc_CN</ability>
      <abilityName/>
      <candidateList>
        <item>）</item>
      </candidateList>
      <explain>文本全半角错误。</explain>
      <paraID>52F06D56</paraID>
      <start>66</start>
      <end>67</end>
      <status>modified</status>
      <modifiedWord>）</modifiedWord>
      <trackRevisions>false</trackRevisions>
    </reviewItem>
    <reviewItem>
      <errorID>75aa7615-cdd2-4b88-9298-9b1df31057c2</errorID>
      <errorWord>建道</errorWord>
      <group>L1_Word</group>
      <groupName>字词问题</groupName>
      <ability>L2_Typo</ability>
      <abilityName>字词错误</abilityName>
      <candidateList>
        <item>建造</item>
      </candidateList>
      <explain/>
      <paraID>52F06D56</paraID>
      <start>114</start>
      <end>116</end>
      <status>modified</status>
      <modifiedWord>建造</modifiedWord>
      <trackRevisions>false</trackRevisions>
    </reviewItem>
    <reviewItem>
      <errorID>df0bec20-d105-43c5-9f8a-0ba5687d42d1</errorID>
      <errorWord>玩导系统</errorWord>
      <group>L1_Knowledge</group>
      <groupName>知识性问题</groupName>
      <ability>L2_Term</ability>
      <abilityName>专业术语</abilityName>
      <candidateList>
        <item>传导系统</item>
      </candidateList>
      <explain/>
      <paraID>52F06D56</paraID>
      <start>131</start>
      <end>135</end>
      <status>modified</status>
      <modifiedWord>传导系统</modifiedWord>
      <trackRevisions>false</trackRevisions>
    </reviewItem>
    <reviewItem>
      <errorID>cdd17104-09a5-46c2-85fe-a99ea25113f0</errorID>
      <errorWord>设量</errorWord>
      <group>L1_Word</group>
      <groupName>字词问题</groupName>
      <ability>L2_Typo</ability>
      <abilityName>字词错误</abilityName>
      <candidateList>
        <item>设置</item>
      </candidateList>
      <explain>存在字形相近字词的误用。</explain>
      <paraID>52F06D56</paraID>
      <start>173</start>
      <end>175</end>
      <status>modified</status>
      <modifiedWord>设置</modifiedWord>
      <trackRevisions>false</trackRevisions>
    </reviewItem>
    <reviewItem>
      <errorID>1ea68426-f826-4d6b-a4c5-ec40a36441ab</errorID>
      <errorWord>，</errorWord>
      <group>L1_Format</group>
      <groupName>格式问题</groupName>
      <ability>L2_HalfPunc_CN</ability>
      <abilityName/>
      <candidateList>
        <item>, </item>
      </candidateList>
      <explain>文本全半角错误。</explain>
      <paraID> 646454D</paraID>
      <start>6</start>
      <end>8</end>
      <status>modified</status>
      <modifiedWord>, </modifiedWord>
      <trackRevisions>false</trackRevisions>
    </reviewItem>
    <reviewItem>
      <errorID>d26be681-b4d6-46ed-92da-53b258c6de19</errorID>
      <errorWord>，</errorWord>
      <group>L1_Format</group>
      <groupName>格式问题</groupName>
      <ability>L2_HalfPunc_CN</ability>
      <abilityName/>
      <candidateList>
        <item>, </item>
      </candidateList>
      <explain>文本全半角错误。</explain>
      <paraID>12CD3E3A</paraID>
      <start>5</start>
      <end>7</end>
      <status>modified</status>
      <modifiedWord>, </modifiedWord>
      <trackRevisions>false</trackRevisions>
    </reviewItem>
    <reviewItem>
      <errorID>2c72a64d-a2fe-4d42-bb7d-4242b52ee123</errorID>
      <errorWord>，</errorWord>
      <group>L1_Format</group>
      <groupName>格式问题</groupName>
      <ability>L2_HalfPunc_CN</ability>
      <abilityName/>
      <candidateList>
        <item>, </item>
      </candidateList>
      <explain>文本全半角错误。</explain>
      <paraID>5E5FCCB8</paraID>
      <start>6</start>
      <end>8</end>
      <status>modified</status>
      <modifiedWord>, </modifiedWord>
      <trackRevisions>false</trackRevisions>
    </reviewItem>
    <reviewItem>
      <errorID>43dd90a0-e669-46fb-8494-a1e75316d96e</errorID>
      <errorWord>接受</errorWord>
      <group>L1_Word</group>
      <groupName>字词问题</groupName>
      <ability>L2_Typo</ability>
      <abilityName>字词错误</abilityName>
      <candidateList>
        <item>接收</item>
      </candidateList>
      <explain>存在发音相同字词的误用。</explain>
      <paraID> 61D7B55</paraID>
      <start>87</start>
      <end>89</end>
      <status>ignored</status>
      <modifiedWord/>
      <trackRevisions>false</trackRevisions>
    </reviewItem>
    <reviewItem>
      <errorID>97723f57-b38f-4083-b412-5e13583132db</errorID>
      <errorWord>交通部</errorWord>
      <group>L1_Knowledge</group>
      <groupName>知识性问题</groupName>
      <ability>L2_Knowledge</ability>
      <abilityName>其他知识</abilityName>
      <candidateList>
        <item>交通运输部</item>
      </candidateList>
      <explain/>
      <paraID>412FC42D</paraID>
      <start>38</start>
      <end>41</end>
      <status>ignored</status>
      <modifiedWord/>
      <trackRevisions>false</trackRevisions>
    </reviewItem>
    <reviewItem>
      <errorID>3c93e20d-5e6f-4340-9083-144feb1fbd3b</errorID>
      <errorWord>能</errorWord>
      <group>L1_Word</group>
      <groupName>字词问题</groupName>
      <ability>L2_Typo</ability>
      <abilityName>字词错误</abilityName>
      <candidateList>
        <item>能在</item>
      </candidateList>
      <explain/>
      <paraID>477853E4</paraID>
      <start>36</start>
      <end>38</end>
      <status>modified</status>
      <modifiedWord>能在</modifiedWord>
      <trackRevisions>false</trackRevisions>
    </reviewItem>
    <reviewItem>
      <errorID>26babf46-c8d9-49e2-af0b-b56e6364d0f1</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367E0C77</paraID>
      <start>301</start>
      <end>302</end>
      <status>modified</status>
      <modifiedWord>—</modifiedWord>
      <trackRevisions>false</trackRevisions>
    </reviewItem>
    <reviewItem>
      <errorID>c56930b2-a00d-412c-b216-6cac1b7b32af</errorID>
      <errorWord>，，</errorWord>
      <group>L1_Punc</group>
      <groupName>标点问题</groupName>
      <ability>L2_Punc_CN</ability>
      <abilityName/>
      <candidateList>
        <item>，</item>
      </candidateList>
      <explain/>
      <paraID>5A70347A</paraID>
      <start>41</start>
      <end>42</end>
      <status>modified</status>
      <modifiedWord>，</modifiedWord>
      <trackRevisions>false</trackRevisions>
    </reviewItem>
    <reviewItem>
      <errorID>54f19e1c-1173-4fa0-a7a3-b78fb342dc06</errorID>
      <errorWord>以</errorWord>
      <group>L1_Word</group>
      <groupName>字词问题</groupName>
      <ability>L2_Typo</ability>
      <abilityName>字词错误</abilityName>
      <candidateList>
        <item>为</item>
      </candidateList>
      <explain>（爲、為）wèi❶〈书〉帮助；卫护：～吕氏者右袒，～刘氏者左袒。❷〈介〉表示行为的对象；替：～你庆幸｜～人民服务｜～这本书写一篇序。❸〈介〉表示原因、目的：大家都～这件事高兴｜～建设伟大祖国而奋斗。❹〈书〉〈介〉对；向：不足～外人道。</explain>
      <paraID>5A70347A</paraID>
      <start>44</start>
      <end>45</end>
      <status>modified</status>
      <modifiedWord>为</modifiedWord>
      <trackRevisions>false</trackRevisions>
    </reviewItem>
    <reviewItem>
      <errorID>c5d1600f-cf01-454c-ba70-3fda65919923</errorID>
      <errorWord>砂袋</errorWord>
      <group>L1_Word</group>
      <groupName>字词问题</groupName>
      <ability>L2_Variant</ability>
      <abilityName>异形词</abilityName>
      <candidateList>
        <item>沙袋</item>
      </candidateList>
      <explain>词汇[砂袋]的规范词形写作[沙袋]。</explain>
      <paraID>2D7775A2</paraID>
      <start>23</start>
      <end>25</end>
      <status>modified</status>
      <modifiedWord>沙袋</modifiedWord>
      <trackRevisions>false</trackRevisions>
    </reviewItem>
    <reviewItem>
      <errorID>15eeaae2-0c81-4500-a771-69b3cdf508ca</errorID>
      <errorWord>项目项目</errorWord>
      <group>L1_Word</group>
      <groupName>字词问题</groupName>
      <ability>L2_Typo</ability>
      <abilityName>字词错误</abilityName>
      <candidateList>
        <item>项目</item>
      </candidateList>
      <explain>〈名〉事物分成的门类：服务～｜体育～｜建设～。</explain>
      <paraID>3F7401C5</paraID>
      <start>176</start>
      <end>178</end>
      <status>modified</status>
      <modifiedWord>项目</modifiedWord>
      <trackRevisions>false</trackRevisions>
    </reviewItem>
    <reviewItem>
      <errorID>c74b4594-6aa6-452f-b9eb-3a18c8e035ba</errorID>
      <errorWord>考庭</errorWord>
      <group>L1_Word</group>
      <groupName>字词问题</groupName>
      <ability>L2_Typo</ability>
      <abilityName>字词错误</abilityName>
      <candidateList>
        <item>考虑</item>
      </candidateList>
      <explain/>
      <paraID> 7F39981</paraID>
      <start>103</start>
      <end>105</end>
      <status>modified</status>
      <modifiedWord>考虑</modifiedWord>
      <trackRevisions>false</trackRevisions>
    </reviewItem>
    <reviewItem>
      <errorID>71796d1a-117a-4cbc-a033-e943d4f8abff</errorID>
      <errorWord>(</errorWord>
      <group>L1_Format</group>
      <groupName>格式问题</groupName>
      <ability>L2_HalfPunc_CN</ability>
      <abilityName/>
      <candidateList>
        <item>（</item>
      </candidateList>
      <explain>文本全半角错误。</explain>
      <paraID>17BBE695</paraID>
      <start>4</start>
      <end>5</end>
      <status>modified</status>
      <modifiedWord>（</modifiedWord>
      <trackRevisions>false</trackRevisions>
    </reviewItem>
    <reviewItem>
      <errorID>0e52573d-d7fc-4ce6-a73e-440f5f114595</errorID>
      <errorWord>)</errorWord>
      <group>L1_Format</group>
      <groupName>格式问题</groupName>
      <ability>L2_HalfPunc_CN</ability>
      <abilityName/>
      <candidateList>
        <item>）</item>
      </candidateList>
      <explain>文本全半角错误。</explain>
      <paraID>17BBE695</paraID>
      <start>10</start>
      <end>11</end>
      <status>modified</status>
      <modifiedWord>）</modifiedWord>
      <trackRevisions>false</trackRevisions>
    </reviewItem>
    <reviewItem>
      <errorID>14da189d-22c8-494c-ae85-352205643877</errorID>
      <errorWord>况</errorWord>
      <group>L1_Word</group>
      <groupName>字词问题</groupName>
      <ability>L2_Typo</ability>
      <abilityName>字词错误</abilityName>
      <candidateList>
        <item>况如</item>
      </candidateList>
      <explain/>
      <paraID> 3053A08</paraID>
      <start>85</start>
      <end>87</end>
      <status>modified</status>
      <modifiedWord>况如</modifiedWord>
      <trackRevisions>false</trackRevisions>
    </reviewItem>
    <reviewItem>
      <errorID>98c43eb3-7340-438f-96c9-82a11e6c7394</errorID>
      <errorWord>(</errorWord>
      <group>L1_Format</group>
      <groupName>格式问题</groupName>
      <ability>L2_HalfPunc_CN</ability>
      <abilityName/>
      <candidateList>
        <item>（</item>
      </candidateList>
      <explain>文本全半角错误。</explain>
      <paraID>2BB30C30</paraID>
      <start>23</start>
      <end>24</end>
      <status>modified</status>
      <modifiedWord>（</modifiedWord>
      <trackRevisions>false</trackRevisions>
    </reviewItem>
    <reviewItem>
      <errorID>912e462e-e698-44bd-a2aa-ab677c3bde1b</errorID>
      <errorWord>)</errorWord>
      <group>L1_Format</group>
      <groupName>格式问题</groupName>
      <ability>L2_HalfPunc_CN</ability>
      <abilityName/>
      <candidateList>
        <item>）</item>
      </candidateList>
      <explain>文本全半角错误。</explain>
      <paraID>2BB30C30</paraID>
      <start>35</start>
      <end>36</end>
      <status>modified</status>
      <modifiedWord>）</modifiedWord>
      <trackRevisions>false</trackRevisions>
    </reviewItem>
    <reviewItem>
      <errorID>0d31e554-5b16-4f6b-9a1d-8519481753a9</errorID>
      <errorWord>(</errorWord>
      <group>L1_Format</group>
      <groupName>格式问题</groupName>
      <ability>L2_HalfPunc_CN</ability>
      <abilityName/>
      <candidateList>
        <item>（</item>
      </candidateList>
      <explain>文本全半角错误。</explain>
      <paraID>2BB30C30</paraID>
      <start>49</start>
      <end>50</end>
      <status>modified</status>
      <modifiedWord>（</modifiedWord>
      <trackRevisions>false</trackRevisions>
    </reviewItem>
    <reviewItem>
      <errorID>7f1211cd-24bb-4432-bc1a-68bdacb3a419</errorID>
      <errorWord>)</errorWord>
      <group>L1_Format</group>
      <groupName>格式问题</groupName>
      <ability>L2_HalfPunc_CN</ability>
      <abilityName/>
      <candidateList>
        <item>）</item>
      </candidateList>
      <explain>文本全半角错误。</explain>
      <paraID>2BB30C30</paraID>
      <start>77</start>
      <end>78</end>
      <status>modified</status>
      <modifiedWord>）</modifiedWord>
      <trackRevisions>false</trackRevisions>
    </reviewItem>
    <reviewItem>
      <errorID>c0b97881-45a8-494c-87e7-0b48b14ce6f2</errorID>
      <errorWord>程</errorWord>
      <group>L1_Word</group>
      <groupName>字词问题</groupName>
      <ability>L2_Typo</ability>
      <abilityName>字词错误</abilityName>
      <candidateList>
        <item>程中</item>
      </candidateList>
      <explain/>
      <paraID>3D8B4467</paraID>
      <start>20</start>
      <end>22</end>
      <status>modified</status>
      <modifiedWord>程中</modifiedWord>
      <trackRevisions>false</trackRevisions>
    </reviewItem>
    <reviewItem>
      <errorID>fc55d09b-849a-494d-84b7-8576c7d0cfb7</errorID>
      <errorWord>场</errorWord>
      <group>L1_Word</group>
      <groupName>字词问题</groupName>
      <ability>L2_Typo</ability>
      <abilityName>字词错误</abilityName>
      <candidateList>
        <item>厂</item>
      </candidateList>
      <explain>存在发音相同字词的误用。</explain>
      <paraID>2DD7323E</paraID>
      <start>160</start>
      <end>161</end>
      <status>modified</status>
      <modifiedWord>厂</modifiedWord>
      <trackRevisions>false</trackRevisions>
    </reviewItem>
    <reviewItem>
      <errorID>de3c2715-f002-4cf1-a251-d9354848e202</errorID>
      <errorWord>(</errorWord>
      <group>L1_Format</group>
      <groupName>格式问题</groupName>
      <ability>L2_HalfPunc_CN</ability>
      <abilityName/>
      <candidateList>
        <item>（</item>
      </candidateList>
      <explain>文本全半角错误。</explain>
      <paraID> D9EE583</paraID>
      <start>11</start>
      <end>12</end>
      <status>modified</status>
      <modifiedWord>（</modifiedWord>
      <trackRevisions>false</trackRevisions>
    </reviewItem>
    <reviewItem>
      <errorID>de9be9e8-7ca5-43b7-b373-764bda79d01b</errorID>
      <errorWord>)</errorWord>
      <group>L1_Format</group>
      <groupName>格式问题</groupName>
      <ability>L2_HalfPunc_CN</ability>
      <abilityName/>
      <candidateList>
        <item>）</item>
      </candidateList>
      <explain>文本全半角错误。</explain>
      <paraID> D9EE583</paraID>
      <start>16</start>
      <end>17</end>
      <status>modified</status>
      <modifiedWord>）</modifiedWord>
      <trackRevisions>false</trackRevisions>
    </reviewItem>
    <reviewItem>
      <errorID>f3ee2040-8bba-4cd8-94a2-3de4a37ff479</errorID>
      <errorWord>(</errorWord>
      <group>L1_Format</group>
      <groupName>格式问题</groupName>
      <ability>L2_HalfPunc_CN</ability>
      <abilityName/>
      <candidateList>
        <item>（</item>
      </candidateList>
      <explain>文本全半角错误。</explain>
      <paraID> D992747</paraID>
      <start>11</start>
      <end>12</end>
      <status>modified</status>
      <modifiedWord>（</modifiedWord>
      <trackRevisions>false</trackRevisions>
    </reviewItem>
    <reviewItem>
      <errorID>0ef36442-a031-4b47-bc46-82a42eba3cdd</errorID>
      <errorWord>)</errorWord>
      <group>L1_Format</group>
      <groupName>格式问题</groupName>
      <ability>L2_HalfPunc_CN</ability>
      <abilityName/>
      <candidateList>
        <item>）</item>
      </candidateList>
      <explain>文本全半角错误。</explain>
      <paraID> D992747</paraID>
      <start>16</start>
      <end>17</end>
      <status>modified</status>
      <modifiedWord>）</modifiedWord>
      <trackRevisions>false</trackRevisions>
    </reviewItem>
    <reviewItem>
      <errorID>0e044f2d-477d-4178-8184-a982bb11797c</errorID>
      <errorWord>(</errorWord>
      <group>L1_Format</group>
      <groupName>格式问题</groupName>
      <ability>L2_HalfPunc_CN</ability>
      <abilityName/>
      <candidateList>
        <item>（</item>
      </candidateList>
      <explain>文本全半角错误。</explain>
      <paraID> 163D07F</paraID>
      <start>11</start>
      <end>12</end>
      <status>modified</status>
      <modifiedWord>（</modifiedWord>
      <trackRevisions>false</trackRevisions>
    </reviewItem>
    <reviewItem>
      <errorID>f9bff78e-bb0b-4e6a-948e-dc0616cd1c35</errorID>
      <errorWord>)</errorWord>
      <group>L1_Format</group>
      <groupName>格式问题</groupName>
      <ability>L2_HalfPunc_CN</ability>
      <abilityName/>
      <candidateList>
        <item>）</item>
      </candidateList>
      <explain>文本全半角错误。</explain>
      <paraID> 163D07F</paraID>
      <start>16</start>
      <end>17</end>
      <status>modified</status>
      <modifiedWord>）</modifiedWord>
      <trackRevisions>false</trackRevisions>
    </reviewItem>
    <reviewItem>
      <errorID>9f518e58-33a7-425d-821f-425e812b08ba</errorID>
      <errorWord>(</errorWord>
      <group>L1_Format</group>
      <groupName>格式问题</groupName>
      <ability>L2_HalfPunc_CN</ability>
      <abilityName/>
      <candidateList>
        <item>（</item>
      </candidateList>
      <explain>文本全半角错误。</explain>
      <paraID>2C357A98</paraID>
      <start>10</start>
      <end>11</end>
      <status>modified</status>
      <modifiedWord>（</modifiedWord>
      <trackRevisions>false</trackRevisions>
    </reviewItem>
    <reviewItem>
      <errorID>b29a2775-f76d-419e-ae7c-72fcaa91b2eb</errorID>
      <errorWord>)</errorWord>
      <group>L1_Format</group>
      <groupName>格式问题</groupName>
      <ability>L2_HalfPunc_CN</ability>
      <abilityName/>
      <candidateList>
        <item>）</item>
      </candidateList>
      <explain>文本全半角错误。</explain>
      <paraID>2C357A98</paraID>
      <start>15</start>
      <end>16</end>
      <status>modified</status>
      <modifiedWord>）</modifiedWord>
      <trackRevisions>false</trackRevisions>
    </reviewItem>
    <reviewItem>
      <errorID>c139726b-7d1e-4687-9242-cbbad1191706</errorID>
      <errorWord>(</errorWord>
      <group>L1_Format</group>
      <groupName>格式问题</groupName>
      <ability>L2_HalfPunc_CN</ability>
      <abilityName/>
      <candidateList>
        <item>（</item>
      </candidateList>
      <explain>文本全半角错误。</explain>
      <paraID>6C51BEEC</paraID>
      <start>9</start>
      <end>10</end>
      <status>modified</status>
      <modifiedWord>（</modifiedWord>
      <trackRevisions>false</trackRevisions>
    </reviewItem>
    <reviewItem>
      <errorID>a4e4597e-99b2-4f98-8c68-761c070c5c4a</errorID>
      <errorWord>)</errorWord>
      <group>L1_Format</group>
      <groupName>格式问题</groupName>
      <ability>L2_HalfPunc_CN</ability>
      <abilityName/>
      <candidateList>
        <item>）</item>
      </candidateList>
      <explain>文本全半角错误。</explain>
      <paraID>6C51BEEC</paraID>
      <start>16</start>
      <end>17</end>
      <status>modified</status>
      <modifiedWord>）</modifiedWord>
      <trackRevisions>false</trackRevisions>
    </reviewItem>
    <reviewItem>
      <errorID>dc885bc6-ccea-4e02-a7ac-27199f2e2857</errorID>
      <errorWord>(</errorWord>
      <group>L1_Format</group>
      <groupName>格式问题</groupName>
      <ability>L2_HalfPunc_CN</ability>
      <abilityName/>
      <candidateList>
        <item>（</item>
      </candidateList>
      <explain>文本全半角错误。</explain>
      <paraID>15B27478</paraID>
      <start>0</start>
      <end>1</end>
      <status>modified</status>
      <modifiedWord>（</modifiedWord>
      <trackRevisions>false</trackRevisions>
    </reviewItem>
    <reviewItem>
      <errorID>0ff02c33-1bcf-4bba-91a3-5f0045cbfdc9</errorID>
      <errorWord>)</errorWord>
      <group>L1_Format</group>
      <groupName>格式问题</groupName>
      <ability>L2_HalfPunc_CN</ability>
      <abilityName/>
      <candidateList>
        <item>）</item>
      </candidateList>
      <explain>文本全半角错误。</explain>
      <paraID>15B27478</paraID>
      <start>4</start>
      <end>5</end>
      <status>modified</status>
      <modifiedWord>）</modifiedWord>
      <trackRevisions>false</trackRevisions>
    </reviewItem>
    <reviewItem>
      <errorID>dadf5f33-4c4b-4176-856a-6b462b7280f5</errorID>
      <errorWord>(</errorWord>
      <group>L1_Format</group>
      <groupName>格式问题</groupName>
      <ability>L2_HalfPunc_CN</ability>
      <abilityName/>
      <candidateList>
        <item>（</item>
      </candidateList>
      <explain>文本全半角错误。</explain>
      <paraID>15B27478</paraID>
      <start>14</start>
      <end>15</end>
      <status>modified</status>
      <modifiedWord>（</modifiedWord>
      <trackRevisions>false</trackRevisions>
    </reviewItem>
    <reviewItem>
      <errorID>3ddba0f9-3499-4bbf-af71-f5f388335055</errorID>
      <errorWord>)</errorWord>
      <group>L1_Format</group>
      <groupName>格式问题</groupName>
      <ability>L2_HalfPunc_CN</ability>
      <abilityName/>
      <candidateList>
        <item>）</item>
      </candidateList>
      <explain>文本全半角错误。</explain>
      <paraID>15B27478</paraID>
      <start>22</start>
      <end>23</end>
      <status>modified</status>
      <modifiedWord>）</modifiedWord>
      <trackRevisions>false</trackRevisions>
    </reviewItem>
    <reviewItem>
      <errorID>ac64259d-9a12-4abc-802d-6be7c89c3e10</errorID>
      <errorWord>(</errorWord>
      <group>L1_Format</group>
      <groupName>格式问题</groupName>
      <ability>L2_HalfPunc_CN</ability>
      <abilityName/>
      <candidateList>
        <item>（</item>
      </candidateList>
      <explain>文本全半角错误。</explain>
      <paraID>33B17125</paraID>
      <start>14</start>
      <end>15</end>
      <status>modified</status>
      <modifiedWord>（</modifiedWord>
      <trackRevisions>false</trackRevisions>
    </reviewItem>
    <reviewItem>
      <errorID>3246174b-e492-4eaf-b4d1-f78a4a78d0a8</errorID>
      <errorWord>)</errorWord>
      <group>L1_Format</group>
      <groupName>格式问题</groupName>
      <ability>L2_HalfPunc_CN</ability>
      <abilityName/>
      <candidateList>
        <item>）</item>
      </candidateList>
      <explain>文本全半角错误。</explain>
      <paraID>33B17125</paraID>
      <start>24</start>
      <end>25</end>
      <status>modified</status>
      <modifiedWord>）</modifiedWord>
      <trackRevisions>false</trackRevisions>
    </reviewItem>
    <reviewItem>
      <errorID>498c10eb-62ac-408c-ba79-cf46fc680268</errorID>
      <errorWord>(</errorWord>
      <group>L1_Format</group>
      <groupName>格式问题</groupName>
      <ability>L2_HalfPunc_CN</ability>
      <abilityName/>
      <candidateList>
        <item>（</item>
      </candidateList>
      <explain>文本全半角错误。</explain>
      <paraID> 43E054F</paraID>
      <start>8</start>
      <end>9</end>
      <status>modified</status>
      <modifiedWord>（</modifiedWord>
      <trackRevisions>false</trackRevisions>
    </reviewItem>
    <reviewItem>
      <errorID>7027161e-989a-4006-8096-846b038cfe6d</errorID>
      <errorWord>)</errorWord>
      <group>L1_Format</group>
      <groupName>格式问题</groupName>
      <ability>L2_HalfPunc_CN</ability>
      <abilityName/>
      <candidateList>
        <item>）</item>
      </candidateList>
      <explain>文本全半角错误。</explain>
      <paraID> 43E054F</paraID>
      <start>15</start>
      <end>16</end>
      <status>modified</status>
      <modifiedWord>）</modifiedWord>
      <trackRevisions>false</trackRevisions>
    </reviewItem>
    <reviewItem>
      <errorID>e74876e4-afd7-4674-895f-8908ab6cb69d</errorID>
      <errorWord>(</errorWord>
      <group>L1_Format</group>
      <groupName>格式问题</groupName>
      <ability>L2_HalfPunc_CN</ability>
      <abilityName/>
      <candidateList>
        <item>（</item>
      </candidateList>
      <explain>文本全半角错误。</explain>
      <paraID>3920A727</paraID>
      <start>140</start>
      <end>141</end>
      <status>modified</status>
      <modifiedWord>（</modifiedWord>
      <trackRevisions>false</trackRevisions>
    </reviewItem>
    <reviewItem>
      <errorID>8773fab6-1494-4386-9e93-e97bd8150287</errorID>
      <errorWord>)</errorWord>
      <group>L1_Format</group>
      <groupName>格式问题</groupName>
      <ability>L2_HalfPunc_CN</ability>
      <abilityName/>
      <candidateList>
        <item>）</item>
      </candidateList>
      <explain>文本全半角错误。</explain>
      <paraID>3920A727</paraID>
      <start>166</start>
      <end>167</end>
      <status>modified</status>
      <modifiedWord>）</modifiedWord>
      <trackRevisions>false</trackRevisions>
    </reviewItem>
    <reviewItem>
      <errorID>ac3c753f-531f-417f-ab44-b61586ff2d5f</errorID>
      <errorWord>(</errorWord>
      <group>L1_Format</group>
      <groupName>格式问题</groupName>
      <ability>L2_HalfPunc_CN</ability>
      <abilityName/>
      <candidateList>
        <item>（</item>
      </candidateList>
      <explain>文本全半角错误。</explain>
      <paraID>246927D0</paraID>
      <start>11</start>
      <end>12</end>
      <status>modified</status>
      <modifiedWord>（</modifiedWord>
      <trackRevisions>false</trackRevisions>
    </reviewItem>
    <reviewItem>
      <errorID>1e0973ca-349f-4603-b2ae-086b9610a62e</errorID>
      <errorWord>)</errorWord>
      <group>L1_Format</group>
      <groupName>格式问题</groupName>
      <ability>L2_HalfPunc_CN</ability>
      <abilityName/>
      <candidateList>
        <item>）</item>
      </candidateList>
      <explain>文本全半角错误。</explain>
      <paraID>246927D0</paraID>
      <start>16</start>
      <end>17</end>
      <status>modified</status>
      <modifiedWord>）</modifiedWord>
      <trackRevisions>false</trackRevisions>
    </reviewItem>
    <reviewItem>
      <errorID>f7b2bcd4-b09e-49ce-9c43-e12b3ee3c6da</errorID>
      <errorWord>(</errorWord>
      <group>L1_Format</group>
      <groupName>格式问题</groupName>
      <ability>L2_HalfPunc_CN</ability>
      <abilityName/>
      <candidateList>
        <item>（</item>
      </candidateList>
      <explain>文本全半角错误。</explain>
      <paraID>207E2F1D</paraID>
      <start>10</start>
      <end>11</end>
      <status>modified</status>
      <modifiedWord>（</modifiedWord>
      <trackRevisions>false</trackRevisions>
    </reviewItem>
    <reviewItem>
      <errorID>88c060bd-8382-4669-9ff3-4f4358bce68e</errorID>
      <errorWord>)</errorWord>
      <group>L1_Format</group>
      <groupName>格式问题</groupName>
      <ability>L2_HalfPunc_CN</ability>
      <abilityName/>
      <candidateList>
        <item>）</item>
      </candidateList>
      <explain>文本全半角错误。</explain>
      <paraID>207E2F1D</paraID>
      <start>22</start>
      <end>23</end>
      <status>modified</status>
      <modifiedWord>）</modifiedWord>
      <trackRevisions>false</trackRevisions>
    </reviewItem>
    <reviewItem>
      <errorID>1ea81700-f64d-4f76-bb37-8b861f5e2698</errorID>
      <errorWord>(</errorWord>
      <group>L1_Format</group>
      <groupName>格式问题</groupName>
      <ability>L2_HalfPunc_CN</ability>
      <abilityName/>
      <candidateList>
        <item>（</item>
      </candidateList>
      <explain>文本全半角错误。</explain>
      <paraID>5F6A8FB3</paraID>
      <start>9</start>
      <end>10</end>
      <status>modified</status>
      <modifiedWord>（</modifiedWord>
      <trackRevisions>false</trackRevisions>
    </reviewItem>
    <reviewItem>
      <errorID>32ef11b4-3192-409f-a89d-f9597c1e2839</errorID>
      <errorWord>)</errorWord>
      <group>L1_Format</group>
      <groupName>格式问题</groupName>
      <ability>L2_HalfPunc_CN</ability>
      <abilityName/>
      <candidateList>
        <item>）</item>
      </candidateList>
      <explain>文本全半角错误。</explain>
      <paraID>5F6A8FB3</paraID>
      <start>21</start>
      <end>22</end>
      <status>modified</status>
      <modifiedWord>）</modifiedWord>
      <trackRevisions>false</trackRevisions>
    </reviewItem>
    <reviewItem>
      <errorID>463e72bf-3fed-4002-b91f-c1f9c977ae17</errorID>
      <errorWord>)</errorWord>
      <group>L1_Format</group>
      <groupName>格式问题</groupName>
      <ability>L2_HalfPunc_CN</ability>
      <abilityName/>
      <candidateList>
        <item>）</item>
      </candidateList>
      <explain>文本全半角错误。</explain>
      <paraID>2520E371</paraID>
      <start>4</start>
      <end>5</end>
      <status>modified</status>
      <modifiedWord>）</modifiedWord>
      <trackRevisions>false</trackRevisions>
    </reviewItem>
    <reviewItem>
      <errorID>f0431d57-5d3f-4c18-85a2-35c3f65097e2</errorID>
      <errorWord>(</errorWord>
      <group>L1_Format</group>
      <groupName>格式问题</groupName>
      <ability>L2_HalfPunc_CN</ability>
      <abilityName/>
      <candidateList>
        <item>（</item>
      </candidateList>
      <explain>文本全半角错误。</explain>
      <paraID>2520E371</paraID>
      <start>14</start>
      <end>15</end>
      <status>modified</status>
      <modifiedWord>（</modifiedWord>
      <trackRevisions>false</trackRevisions>
    </reviewItem>
    <reviewItem>
      <errorID>9b162aa0-a921-4896-85ac-c4ebf4b6ea15</errorID>
      <errorWord>)</errorWord>
      <group>L1_Format</group>
      <groupName>格式问题</groupName>
      <ability>L2_HalfPunc_CN</ability>
      <abilityName/>
      <candidateList>
        <item>）</item>
      </candidateList>
      <explain>文本全半角错误。</explain>
      <paraID>2520E371</paraID>
      <start>22</start>
      <end>23</end>
      <status>modified</status>
      <modifiedWord>）</modifiedWord>
      <trackRevisions>false</trackRevisions>
    </reviewItem>
    <reviewItem>
      <errorID>c478cbec-103b-4b5e-9dd5-dfdb72e77da0</errorID>
      <errorWord>(</errorWord>
      <group>L1_Format</group>
      <groupName>格式问题</groupName>
      <ability>L2_HalfPunc_CN</ability>
      <abilityName/>
      <candidateList>
        <item>（</item>
      </candidateList>
      <explain>文本全半角错误。</explain>
      <paraID> 3485388</paraID>
      <start>11</start>
      <end>12</end>
      <status>modified</status>
      <modifiedWord>（</modifiedWord>
      <trackRevisions>false</trackRevisions>
    </reviewItem>
    <reviewItem>
      <errorID>d46f3c43-91c6-470f-9f48-3ad9dc3f4659</errorID>
      <errorWord>)</errorWord>
      <group>L1_Format</group>
      <groupName>格式问题</groupName>
      <ability>L2_HalfPunc_CN</ability>
      <abilityName/>
      <candidateList>
        <item>）</item>
      </candidateList>
      <explain>文本全半角错误。</explain>
      <paraID> 3485388</paraID>
      <start>16</start>
      <end>17</end>
      <status>modified</status>
      <modifiedWord>）</modifiedWord>
      <trackRevisions>false</trackRevisions>
    </reviewItem>
    <reviewItem>
      <errorID>4c541a77-df2f-41ef-908a-0bafd44ceda0</errorID>
      <errorWord>(</errorWord>
      <group>L1_Format</group>
      <groupName>格式问题</groupName>
      <ability>L2_HalfPunc_CN</ability>
      <abilityName/>
      <candidateList>
        <item>（</item>
      </candidateList>
      <explain>文本全半角错误。</explain>
      <paraID>  AC0FFA</paraID>
      <start>10</start>
      <end>11</end>
      <status>modified</status>
      <modifiedWord>（</modifiedWord>
      <trackRevisions>false</trackRevisions>
    </reviewItem>
    <reviewItem>
      <errorID>d3f43ced-b8da-4870-b029-f58c91da2c94</errorID>
      <errorWord>)</errorWord>
      <group>L1_Format</group>
      <groupName>格式问题</groupName>
      <ability>L2_HalfPunc_CN</ability>
      <abilityName/>
      <candidateList>
        <item>）</item>
      </candidateList>
      <explain>文本全半角错误。</explain>
      <paraID>  AC0FFA</paraID>
      <start>21</start>
      <end>22</end>
      <status>modified</status>
      <modifiedWord>）</modifiedWord>
      <trackRevisions>false</trackRevisions>
    </reviewItem>
    <reviewItem>
      <errorID>b692b3bd-f72b-4112-a6f0-7d72fc06051a</errorID>
      <errorWord>(</errorWord>
      <group>L1_Format</group>
      <groupName>格式问题</groupName>
      <ability>L2_HalfPunc_CN</ability>
      <abilityName/>
      <candidateList>
        <item>（</item>
      </candidateList>
      <explain>文本全半角错误。</explain>
      <paraID>66CAFF41</paraID>
      <start>9</start>
      <end>10</end>
      <status>modified</status>
      <modifiedWord>（</modifiedWord>
      <trackRevisions>false</trackRevisions>
    </reviewItem>
    <reviewItem>
      <errorID>e025ccb3-cc41-4837-8ce9-4b5ef193b1c9</errorID>
      <errorWord>)</errorWord>
      <group>L1_Format</group>
      <groupName>格式问题</groupName>
      <ability>L2_HalfPunc_CN</ability>
      <abilityName/>
      <candidateList>
        <item>）</item>
      </candidateList>
      <explain>文本全半角错误。</explain>
      <paraID>66CAFF41</paraID>
      <start>21</start>
      <end>22</end>
      <status>modified</status>
      <modifiedWord>）</modifiedWord>
      <trackRevisions>false</trackRevisions>
    </reviewItem>
    <reviewItem>
      <errorID>3a1a8897-e523-4dc4-9103-25694d3d9331</errorID>
      <errorWord>)</errorWord>
      <group>L1_Format</group>
      <groupName>格式问题</groupName>
      <ability>L2_HalfPunc_CN</ability>
      <abilityName/>
      <candidateList>
        <item>）</item>
      </candidateList>
      <explain>文本全半角错误。</explain>
      <paraID>15C08B7E</paraID>
      <start>4</start>
      <end>5</end>
      <status>modified</status>
      <modifiedWord>）</modifiedWord>
      <trackRevisions>false</trackRevisions>
    </reviewItem>
    <reviewItem>
      <errorID>07f12e12-4fad-4383-8f45-36789a587e9f</errorID>
      <errorWord>(</errorWord>
      <group>L1_Format</group>
      <groupName>格式问题</groupName>
      <ability>L2_HalfPunc_CN</ability>
      <abilityName/>
      <candidateList>
        <item>（</item>
      </candidateList>
      <explain>文本全半角错误。</explain>
      <paraID>15C08B7E</paraID>
      <start>14</start>
      <end>15</end>
      <status>modified</status>
      <modifiedWord>（</modifiedWord>
      <trackRevisions>false</trackRevisions>
    </reviewItem>
    <reviewItem>
      <errorID>e64e13af-b577-4b08-897a-002e094f2b1d</errorID>
      <errorWord>)</errorWord>
      <group>L1_Format</group>
      <groupName>格式问题</groupName>
      <ability>L2_HalfPunc_CN</ability>
      <abilityName/>
      <candidateList>
        <item>）</item>
      </candidateList>
      <explain>文本全半角错误。</explain>
      <paraID>15C08B7E</paraID>
      <start>22</start>
      <end>23</end>
      <status>modified</status>
      <modifiedWord>）</modifiedWord>
      <trackRevisions>false</trackRevisions>
    </reviewItem>
    <reviewItem>
      <errorID>353a4c3e-ef78-4910-8215-a9e75de56582</errorID>
      <errorWord>(</errorWord>
      <group>L1_Format</group>
      <groupName>格式问题</groupName>
      <ability>L2_HalfPunc_CN</ability>
      <abilityName/>
      <candidateList>
        <item>（</item>
      </candidateList>
      <explain>文本全半角错误。</explain>
      <paraID>29740D88</paraID>
      <start>81</start>
      <end>82</end>
      <status>modified</status>
      <modifiedWord>（</modifiedWord>
      <trackRevisions>false</trackRevisions>
    </reviewItem>
    <reviewItem>
      <errorID>e4898d9c-03c6-4159-a72a-82b160180bbb</errorID>
      <errorWord>)</errorWord>
      <group>L1_Format</group>
      <groupName>格式问题</groupName>
      <ability>L2_HalfPunc_CN</ability>
      <abilityName/>
      <candidateList>
        <item>）</item>
      </candidateList>
      <explain>文本全半角错误。</explain>
      <paraID>29740D88</paraID>
      <start>84</start>
      <end>85</end>
      <status>modified</status>
      <modifiedWord>）</modifiedWord>
      <trackRevisions>false</trackRevisions>
    </reviewItem>
    <reviewItem>
      <errorID>8cf72efd-59fa-4ee7-a08f-4b2645082086</errorID>
      <errorWord>.</errorWord>
      <group>L1_Format</group>
      <groupName>格式问题</groupName>
      <ability>L2_HalfPunc_CN</ability>
      <abilityName/>
      <candidateList>
        <item>。</item>
      </candidateList>
      <explain>文本全半角错误。</explain>
      <paraID>29740D88</paraID>
      <start>110</start>
      <end>111</end>
      <status>modified</status>
      <modifiedWord>。</modifiedWord>
      <trackRevisions>false</trackRevisions>
    </reviewItem>
    <reviewItem>
      <errorID>c4c1b7a8-a81a-4793-be20-9af7449cb678</errorID>
      <errorWord>罩口</errorWord>
      <group>L1_Word</group>
      <groupName>字词问题</groupName>
      <ability>L2_Typo</ability>
      <abilityName>字词错误</abilityName>
      <candidateList>
        <item>口罩</item>
      </candidateList>
      <explain/>
      <paraID>57482700</paraID>
      <start>0</start>
      <end>2</end>
      <status>ignored</status>
      <modifiedWord/>
      <trackRevisions>false</trackRevisions>
    </reviewItem>
    <reviewItem>
      <errorID>6d31326b-e6eb-4f09-a37c-6f28a0d123be</errorID>
      <errorWord>(</errorWord>
      <group>L1_Format</group>
      <groupName>格式问题</groupName>
      <ability>L2_HalfPunc_CN</ability>
      <abilityName/>
      <candidateList>
        <item>（</item>
      </candidateList>
      <explain>文本全半角错误。</explain>
      <paraID>79D5EF5B</paraID>
      <start>35</start>
      <end>36</end>
      <status>modified</status>
      <modifiedWord>（</modifiedWord>
      <trackRevisions>false</trackRevisions>
    </reviewItem>
    <reviewItem>
      <errorID>67bccb3c-1c4a-4b05-bfa4-09ef5344bcd4</errorID>
      <errorWord>)</errorWord>
      <group>L1_Format</group>
      <groupName>格式问题</groupName>
      <ability>L2_HalfPunc_CN</ability>
      <abilityName/>
      <candidateList>
        <item>）</item>
      </candidateList>
      <explain>文本全半角错误。</explain>
      <paraID>79D5EF5B</paraID>
      <start>52</start>
      <end>53</end>
      <status>modified</status>
      <modifiedWord>）</modifiedWord>
      <trackRevisions>false</trackRevisions>
    </reviewItem>
    <reviewItem>
      <errorID>54c2f3ab-d9c7-4788-93e3-414654ddfdf4</errorID>
      <errorWord>(</errorWord>
      <group>L1_Format</group>
      <groupName>格式问题</groupName>
      <ability>L2_HalfPunc_CN</ability>
      <abilityName/>
      <candidateList>
        <item>（</item>
      </candidateList>
      <explain>文本全半角错误。</explain>
      <paraID>79D5EF5B</paraID>
      <start>188</start>
      <end>189</end>
      <status>modified</status>
      <modifiedWord>（</modifiedWord>
      <trackRevisions>false</trackRevisions>
    </reviewItem>
    <reviewItem>
      <errorID>0b19b79a-ff6f-499c-a8cd-7762b21a5462</errorID>
      <errorWord>)</errorWord>
      <group>L1_Format</group>
      <groupName>格式问题</groupName>
      <ability>L2_HalfPunc_CN</ability>
      <abilityName/>
      <candidateList>
        <item>）</item>
      </candidateList>
      <explain>文本全半角错误。</explain>
      <paraID>79D5EF5B</paraID>
      <start>199</start>
      <end>200</end>
      <status>modified</status>
      <modifiedWord>）</modifiedWord>
      <trackRevisions>false</trackRevisions>
    </reviewItem>
    <reviewItem>
      <errorID>136fc86c-9e6f-4c55-8732-26402596db53</errorID>
      <errorWord>)</errorWord>
      <group>L1_Format</group>
      <groupName>格式问题</groupName>
      <ability>L2_HalfPunc_CN</ability>
      <abilityName/>
      <candidateList>
        <item>）</item>
      </candidateList>
      <explain>文本全半角错误。</explain>
      <paraID>79D5EF5B</paraID>
      <start>241</start>
      <end>242</end>
      <status>modified</status>
      <modifiedWord>）</modifiedWord>
      <trackRevisions>false</trackRevisions>
    </reviewItem>
    <reviewItem>
      <errorID>aa55dc8b-6669-4ce6-bb4e-5f360d0eb43c</errorID>
      <errorWord>(</errorWord>
      <group>L1_Format</group>
      <groupName>格式问题</groupName>
      <ability>L2_HalfPunc_CN</ability>
      <abilityName/>
      <candidateList>
        <item>（</item>
      </candidateList>
      <explain>文本全半角错误。</explain>
      <paraID>79D5EF5B</paraID>
      <start>257</start>
      <end>258</end>
      <status>modified</status>
      <modifiedWord>（</modifiedWord>
      <trackRevisions>false</trackRevisions>
    </reviewItem>
    <reviewItem>
      <errorID>9d4aeb3c-8f94-4b33-bbfb-7050c0782d5e</errorID>
      <errorWord>)</errorWord>
      <group>L1_Format</group>
      <groupName>格式问题</groupName>
      <ability>L2_HalfPunc_CN</ability>
      <abilityName/>
      <candidateList>
        <item>）</item>
      </candidateList>
      <explain>文本全半角错误。</explain>
      <paraID>79D5EF5B</paraID>
      <start>309</start>
      <end>310</end>
      <status>modified</status>
      <modifiedWord>）</modifiedWord>
      <trackRevisions>false</trackRevisions>
    </reviewItem>
    <reviewItem>
      <errorID>57d05202-8b76-481d-8811-4818669aa555</errorID>
      <errorWord>(</errorWord>
      <group>L1_Format</group>
      <groupName>格式问题</groupName>
      <ability>L2_HalfPunc_CN</ability>
      <abilityName/>
      <candidateList>
        <item>（</item>
      </candidateList>
      <explain>文本全半角错误。</explain>
      <paraID>123E8356</paraID>
      <start>130</start>
      <end>131</end>
      <status>modified</status>
      <modifiedWord>（</modifiedWord>
      <trackRevisions>false</trackRevisions>
    </reviewItem>
    <reviewItem>
      <errorID>70b4f7a6-a0bb-4f3e-af31-a470d759977c</errorID>
      <errorWord>)</errorWord>
      <group>L1_Format</group>
      <groupName>格式问题</groupName>
      <ability>L2_HalfPunc_CN</ability>
      <abilityName/>
      <candidateList>
        <item>）</item>
      </candidateList>
      <explain>文本全半角错误。</explain>
      <paraID>123E8356</paraID>
      <start>134</start>
      <end>135</end>
      <status>modified</status>
      <modifiedWord>）</modifiedWord>
      <trackRevisions>false</trackRevisions>
    </reviewItem>
    <reviewItem>
      <errorID>2b2beec5-432e-40ea-b473-01386b2ca9e3</errorID>
      <errorWord>间</errorWord>
      <group>L1_Word</group>
      <groupName>字词问题</groupName>
      <ability>L2_Typo</ability>
      <abilityName>字词错误</abilityName>
      <candidateList>
        <item>间为</item>
      </candidateList>
      <explain/>
      <paraID>123E8356</paraID>
      <start>139</start>
      <end>141</end>
      <status>modified</status>
      <modifiedWord>间为</modifiedWord>
      <trackRevisions>false</trackRevisions>
    </reviewItem>
    <reviewItem>
      <errorID>9ff0dea3-f43b-474d-9f14-aaf11f2339a1</errorID>
      <errorWord>.</errorWord>
      <group>L1_Format</group>
      <groupName>格式问题</groupName>
      <ability>L2_HalfPunc_CN</ability>
      <abilityName/>
      <candidateList>
        <item>。</item>
      </candidateList>
      <explain>文本全半角错误。</explain>
      <paraID>44DC5D32</paraID>
      <start>8</start>
      <end>9</end>
      <status>modified</status>
      <modifiedWord>。</modifiedWord>
      <trackRevisions>false</trackRevisions>
    </reviewItem>
    <reviewItem>
      <errorID>8e7a3f34-9cb0-44c7-9dfc-dd04f1efae98</errorID>
      <errorWord>废沥青砼废沥青砼</errorWord>
      <group>L1_Word</group>
      <groupName>字词问题</groupName>
      <ability>L2_Typo</ability>
      <abilityName>字词错误</abilityName>
      <candidateList>
        <item>废沥青砼</item>
      </candidateList>
      <explain/>
      <paraID>6FD4CC1B</paraID>
      <start>3</start>
      <end>7</end>
      <status>modified</status>
      <modifiedWord>废沥青砼</modifiedWord>
      <trackRevisions>false</trackRevisions>
    </reviewItem>
    <reviewItem>
      <errorID>84c495b2-82d5-4d6d-a420-e69310c83e12</errorID>
      <errorWord>富裕</errorWord>
      <group>L1_Word</group>
      <groupName>字词问题</groupName>
      <ability>L2_Typo</ability>
      <abilityName>字词错误</abilityName>
      <candidateList>
        <item>富余</item>
      </candidateList>
      <explain>存在发音相同字词的误用。</explain>
      <paraID>26B8F439</paraID>
      <start>27</start>
      <end>29</end>
      <status>ignored</status>
      <modifiedWord/>
      <trackRevisions>false</trackRevisions>
    </reviewItem>
    <reviewItem>
      <errorID>805c27d1-5a28-4889-b69d-b522dd411034</errorID>
      <errorWord>）</errorWord>
      <group>L1_Punc</group>
      <groupName>标点问题</groupName>
      <ability>L2_Punc_CN</ability>
      <abilityName/>
      <candidateList/>
      <explain>此处标点可能未正确匹配，请检查句子中是否存在标点冗余、缺失或使用错误的情况。</explain>
      <paraID>26B8F439</paraID>
      <start>48</start>
      <end>49</end>
      <status>ignored</status>
      <modifiedWord/>
      <trackRevisions>false</trackRevisions>
    </reviewItem>
    <reviewItem>
      <errorID>f13762c3-a09d-457b-8173-2b633a71b4c7</errorID>
      <errorWord>本</errorWord>
      <group>L1_Word</group>
      <groupName>字词问题</groupName>
      <ability>L2_Typo</ability>
      <abilityName>字词错误</abilityName>
      <candidateList>
        <item>本次</item>
      </candidateList>
      <explain/>
      <paraID>7FA8F9E6</paraID>
      <start>107</start>
      <end>109</end>
      <status>modified</status>
      <modifiedWord>本次</modifiedWord>
      <trackRevisions>false</trackRevisions>
    </reviewItem>
    <reviewItem>
      <errorID>f7968cb7-7fa2-4298-8a8d-cf53b0b4a0e4</errorID>
      <errorWord>程</errorWord>
      <group>L1_Word</group>
      <groupName>字词问题</groupName>
      <ability>L2_Typo</ability>
      <abilityName>字词错误</abilityName>
      <candidateList>
        <item>程中</item>
      </candidateList>
      <explain/>
      <paraID> 604214C</paraID>
      <start>17</start>
      <end>19</end>
      <status>modified</status>
      <modifiedWord>程中</modifiedWord>
      <trackRevisions>false</trackRevisions>
    </reviewItem>
    <reviewItem>
      <errorID>fc25774c-d728-44c2-b2f4-e2dafff2e975</errorID>
      <errorWord>场</errorWord>
      <group>L1_Word</group>
      <groupName>字词问题</groupName>
      <ability>L2_Typo</ability>
      <abilityName>字词错误</abilityName>
      <candidateList>
        <item>厂</item>
      </candidateList>
      <explain>存在发音相同字词的误用。</explain>
      <paraID>55C79351</paraID>
      <start>145</start>
      <end>146</end>
      <status>modified</status>
      <modifiedWord>厂</modifiedWord>
      <trackRevisions>false</trackRevisions>
    </reviewItem>
    <reviewItem>
      <errorID>b06a41b2-9492-4859-9ddc-fba673fa2186</errorID>
      <errorWord>(</errorWord>
      <group>L1_Format</group>
      <groupName>格式问题</groupName>
      <ability>L2_HalfPunc_CN</ability>
      <abilityName/>
      <candidateList>
        <item>（</item>
      </candidateList>
      <explain>文本全半角错误。</explain>
      <paraID> 85AC80E</paraID>
      <start>11</start>
      <end>12</end>
      <status>modified</status>
      <modifiedWord>（</modifiedWord>
      <trackRevisions>false</trackRevisions>
    </reviewItem>
    <reviewItem>
      <errorID>e6e1a0bb-bfb6-4a85-8f55-241f2255a84f</errorID>
      <errorWord>)</errorWord>
      <group>L1_Format</group>
      <groupName>格式问题</groupName>
      <ability>L2_HalfPunc_CN</ability>
      <abilityName/>
      <candidateList>
        <item>）</item>
      </candidateList>
      <explain>文本全半角错误。</explain>
      <paraID> 85AC80E</paraID>
      <start>16</start>
      <end>17</end>
      <status>modified</status>
      <modifiedWord>）</modifiedWord>
      <trackRevisions>false</trackRevisions>
    </reviewItem>
    <reviewItem>
      <errorID>f0ea0822-cc17-49b9-8429-67091baaa3d5</errorID>
      <errorWord>(</errorWord>
      <group>L1_Format</group>
      <groupName>格式问题</groupName>
      <ability>L2_HalfPunc_CN</ability>
      <abilityName/>
      <candidateList>
        <item>（</item>
      </candidateList>
      <explain>文本全半角错误。</explain>
      <paraID>52D31307</paraID>
      <start>10</start>
      <end>11</end>
      <status>modified</status>
      <modifiedWord>（</modifiedWord>
      <trackRevisions>false</trackRevisions>
    </reviewItem>
    <reviewItem>
      <errorID>d416ee9a-e4e2-4e50-994a-ac8896edfae1</errorID>
      <errorWord>)</errorWord>
      <group>L1_Format</group>
      <groupName>格式问题</groupName>
      <ability>L2_HalfPunc_CN</ability>
      <abilityName/>
      <candidateList>
        <item>）</item>
      </candidateList>
      <explain>文本全半角错误。</explain>
      <paraID>52D31307</paraID>
      <start>22</start>
      <end>23</end>
      <status>modified</status>
      <modifiedWord>）</modifiedWord>
      <trackRevisions>false</trackRevisions>
    </reviewItem>
    <reviewItem>
      <errorID>dba8c71f-0499-4155-802b-5b214451fb50</errorID>
      <errorWord>(</errorWord>
      <group>L1_Format</group>
      <groupName>格式问题</groupName>
      <ability>L2_HalfPunc_CN</ability>
      <abilityName/>
      <candidateList>
        <item>（</item>
      </candidateList>
      <explain>文本全半角错误。</explain>
      <paraID> 92CE424</paraID>
      <start>9</start>
      <end>10</end>
      <status>modified</status>
      <modifiedWord>（</modifiedWord>
      <trackRevisions>false</trackRevisions>
    </reviewItem>
    <reviewItem>
      <errorID>8fa6c399-ee9c-49ba-857d-37a6b39926cf</errorID>
      <errorWord>)</errorWord>
      <group>L1_Format</group>
      <groupName>格式问题</groupName>
      <ability>L2_HalfPunc_CN</ability>
      <abilityName/>
      <candidateList>
        <item>）</item>
      </candidateList>
      <explain>文本全半角错误。</explain>
      <paraID> 92CE424</paraID>
      <start>21</start>
      <end>22</end>
      <status>modified</status>
      <modifiedWord>）</modifiedWord>
      <trackRevisions>false</trackRevisions>
    </reviewItem>
    <reviewItem>
      <errorID>80c29910-5ae4-4d6c-9a38-33fd69311367</errorID>
      <errorWord>)</errorWord>
      <group>L1_Format</group>
      <groupName>格式问题</groupName>
      <ability>L2_HalfPunc_CN</ability>
      <abilityName/>
      <candidateList>
        <item>）</item>
      </candidateList>
      <explain>文本全半角错误。</explain>
      <paraID>6BB95F2B</paraID>
      <start>4</start>
      <end>5</end>
      <status>modified</status>
      <modifiedWord>）</modifiedWord>
      <trackRevisions>false</trackRevisions>
    </reviewItem>
    <reviewItem>
      <errorID>1575eafa-254b-4cfc-9017-4a6dcfc315a2</errorID>
      <errorWord>(</errorWord>
      <group>L1_Format</group>
      <groupName>格式问题</groupName>
      <ability>L2_HalfPunc_CN</ability>
      <abilityName/>
      <candidateList>
        <item>（</item>
      </candidateList>
      <explain>文本全半角错误。</explain>
      <paraID>6BB95F2B</paraID>
      <start>14</start>
      <end>15</end>
      <status>modified</status>
      <modifiedWord>（</modifiedWord>
      <trackRevisions>false</trackRevisions>
    </reviewItem>
    <reviewItem>
      <errorID>25fc833c-1df6-4aa1-a168-62a87d920b95</errorID>
      <errorWord>)</errorWord>
      <group>L1_Format</group>
      <groupName>格式问题</groupName>
      <ability>L2_HalfPunc_CN</ability>
      <abilityName/>
      <candidateList>
        <item>）</item>
      </candidateList>
      <explain>文本全半角错误。</explain>
      <paraID>6BB95F2B</paraID>
      <start>22</start>
      <end>23</end>
      <status>modified</status>
      <modifiedWord>）</modifiedWord>
      <trackRevisions>false</trackRevisions>
    </reviewItem>
    <reviewItem>
      <errorID>28fc1c3e-e797-4cbf-9f36-8b8eef3337bd</errorID>
      <errorWord>(</errorWord>
      <group>L1_Format</group>
      <groupName>格式问题</groupName>
      <ability>L2_HalfPunc_CN</ability>
      <abilityName/>
      <candidateList>
        <item>（</item>
      </candidateList>
      <explain>文本全半角错误。</explain>
      <paraID>586E6979</paraID>
      <start>48</start>
      <end>49</end>
      <status>modified</status>
      <modifiedWord>（</modifiedWord>
      <trackRevisions>false</trackRevisions>
    </reviewItem>
    <reviewItem>
      <errorID>f503b0a2-03de-4d6d-b11f-9cc2e88f9ccd</errorID>
      <errorWord>)</errorWord>
      <group>L1_Format</group>
      <groupName>格式问题</groupName>
      <ability>L2_HalfPunc_CN</ability>
      <abilityName/>
      <candidateList>
        <item>）</item>
      </candidateList>
      <explain>文本全半角错误。</explain>
      <paraID>586E6979</paraID>
      <start>74</start>
      <end>75</end>
      <status>modified</status>
      <modifiedWord>）</modifiedWord>
      <trackRevisions>false</trackRevisions>
    </reviewItem>
    <reviewItem>
      <errorID>a4933efc-2c28-4174-8b8d-1109963245a9</errorID>
      <errorWord>(</errorWord>
      <group>L1_Format</group>
      <groupName>格式问题</groupName>
      <ability>L2_HalfPunc_CN</ability>
      <abilityName/>
      <candidateList>
        <item>（</item>
      </candidateList>
      <explain>文本全半角错误。</explain>
      <paraID>586E6979</paraID>
      <start>77</start>
      <end>78</end>
      <status>modified</status>
      <modifiedWord>（</modifiedWord>
      <trackRevisions>false</trackRevisions>
    </reviewItem>
    <reviewItem>
      <errorID>4d2c7248-26f3-46d3-bc66-fdc131acd28b</errorID>
      <errorWord>)</errorWord>
      <group>L1_Format</group>
      <groupName>格式问题</groupName>
      <ability>L2_HalfPunc_CN</ability>
      <abilityName/>
      <candidateList>
        <item>）</item>
      </candidateList>
      <explain>文本全半角错误。</explain>
      <paraID>586E6979</paraID>
      <start>80</start>
      <end>81</end>
      <status>modified</status>
      <modifiedWord>）</modifiedWord>
      <trackRevisions>false</trackRevisions>
    </reviewItem>
    <reviewItem>
      <errorID>e9e29352-5061-42b1-8058-62810615b851</errorID>
      <errorWord>(</errorWord>
      <group>L1_Format</group>
      <groupName>格式问题</groupName>
      <ability>L2_HalfPunc_CN</ability>
      <abilityName/>
      <candidateList>
        <item>（</item>
      </candidateList>
      <explain>文本全半角错误。</explain>
      <paraID> A018150</paraID>
      <start>19</start>
      <end>20</end>
      <status>modified</status>
      <modifiedWord>（</modifiedWord>
      <trackRevisions>false</trackRevisions>
    </reviewItem>
    <reviewItem>
      <errorID>331354fc-2164-4cab-a682-f2ee1417a1f1</errorID>
      <errorWord>)</errorWord>
      <group>L1_Format</group>
      <groupName>格式问题</groupName>
      <ability>L2_HalfPunc_CN</ability>
      <abilityName/>
      <candidateList>
        <item>）</item>
      </candidateList>
      <explain>文本全半角错误。</explain>
      <paraID> A018150</paraID>
      <start>45</start>
      <end>46</end>
      <status>modified</status>
      <modifiedWord>）</modifiedWord>
      <trackRevisions>false</trackRevisions>
    </reviewItem>
    <reviewItem>
      <errorID>7aa31b62-2bfd-4147-bb01-3fbccefa65af</errorID>
      <errorWord>罩口</errorWord>
      <group>L1_Word</group>
      <groupName>字词问题</groupName>
      <ability>L2_Typo</ability>
      <abilityName>字词错误</abilityName>
      <candidateList>
        <item>口罩</item>
      </candidateList>
      <explain/>
      <paraID>5D6260F2</paraID>
      <start>2</start>
      <end>4</end>
      <status>ignored</status>
      <modifiedWord/>
      <trackRevisions>false</trackRevisions>
    </reviewItem>
    <reviewItem>
      <errorID>8943b713-f420-402a-b9aa-d0e4c9a95129</errorID>
      <errorWord>，</errorWord>
      <group>L1_Word</group>
      <groupName>字词问题</groupName>
      <ability>L2_Typo</ability>
      <abilityName>字词错误</abilityName>
      <candidateList>
        <item>，按</item>
      </candidateList>
      <explain/>
      <paraID> B7A73B5</paraID>
      <start>36</start>
      <end>38</end>
      <status>modified</status>
      <modifiedWord>，按</modifiedWord>
      <trackRevisions>false</trackRevisions>
    </reviewItem>
    <reviewItem>
      <errorID>2b78fd46-a36c-4a7b-9afb-116384109509</errorID>
      <errorWord>.</errorWord>
      <group>L1_Format</group>
      <groupName>格式问题</groupName>
      <ability>L2_HalfPunc_CN</ability>
      <abilityName/>
      <candidateList>
        <item>。</item>
      </candidateList>
      <explain>文本全半角错误。</explain>
      <paraID> B7A73B5</paraID>
      <start>93</start>
      <end>94</end>
      <status>modified</status>
      <modifiedWord>。</modifiedWord>
      <trackRevisions>false</trackRevisions>
    </reviewItem>
    <reviewItem>
      <errorID>f9815882-12d4-47a9-8cdf-15fa17ca088a</errorID>
      <errorWord>（</errorWord>
      <group>L1_Punc</group>
      <groupName>标点问题</groupName>
      <ability>L2_Punc_CN</ability>
      <abilityName/>
      <candidateList/>
      <explain>此处标点可能未正确匹配，请检查句子中是否存在标点冗余、缺失或使用错误的情况。</explain>
      <paraID>192E5DFC</paraID>
      <start>4</start>
      <end>5</end>
      <status>ignored</status>
      <modifiedWord/>
      <trackRevisions>false</trackRevisions>
    </reviewItem>
    <reviewItem>
      <errorID>9db159c1-9fb7-4066-9432-5f67d163a161</errorID>
      <errorWord>（</errorWord>
      <group>L1_Punc</group>
      <groupName>标点问题</groupName>
      <ability>L2_Punc_CN</ability>
      <abilityName/>
      <candidateList/>
      <explain>此处标点可能未正确匹配，请检查句子中是否存在标点冗余、缺失或使用错误的情况。</explain>
      <paraID>6F87DE79</paraID>
      <start>4</start>
      <end>5</end>
      <status>ignored</status>
      <modifiedWord/>
      <trackRevisions>false</trackRevisions>
    </reviewItem>
    <reviewItem>
      <errorID>1d46c85d-9d0c-4ce1-bb31-67f607788f98</errorID>
      <errorWord>（</errorWord>
      <group>L1_Format</group>
      <groupName>格式问题</groupName>
      <ability>L2_HalfPunc_CN</ability>
      <abilityName/>
      <candidateList>
        <item>(</item>
      </candidateList>
      <explain>文本全半角错误。</explain>
      <paraID>4EAFEAF1</paraID>
      <start>7</start>
      <end>8</end>
      <status>modified</status>
      <modifiedWord>(</modifiedWord>
      <trackRevisions>false</trackRevisions>
    </reviewItem>
    <reviewItem>
      <errorID>6c08e1d8-7330-45c5-91d0-4cdcd81b9c9b</errorID>
      <errorWord>）（</errorWord>
      <group>L1_Format</group>
      <groupName>格式问题</groupName>
      <ability>L2_HalfPunc_CN</ability>
      <abilityName/>
      <candidateList>
        <item>)(</item>
      </candidateList>
      <explain>文本全半角错误。</explain>
      <paraID>4EAFEAF1</paraID>
      <start>11</start>
      <end>13</end>
      <status>modified</status>
      <modifiedWord>)(</modifiedWord>
      <trackRevisions>false</trackRevisions>
    </reviewItem>
    <reviewItem>
      <errorID>8b75e7ab-2dde-41cc-bf73-f3f5150e1a26</errorID>
      <errorWord>）</errorWord>
      <group>L1_Format</group>
      <groupName>格式问题</groupName>
      <ability>L2_HalfPunc_CN</ability>
      <abilityName/>
      <candidateList>
        <item>)</item>
      </candidateList>
      <explain>文本全半角错误。</explain>
      <paraID>4EAFEAF1</paraID>
      <start>18</start>
      <end>19</end>
      <status>modified</status>
      <modifiedWord>)</modifiedWord>
      <trackRevisions>false</trackRevisions>
    </reviewItem>
    <reviewItem>
      <errorID>79678e47-0299-43e6-88d1-06cb822cccdb</errorID>
      <errorWord>（</errorWord>
      <group>L1_Format</group>
      <groupName>格式问题</groupName>
      <ability>L2_HalfPunc_CN</ability>
      <abilityName/>
      <candidateList>
        <item>(</item>
      </candidateList>
      <explain>文本全半角错误。</explain>
      <paraID>4EAFEAF1</paraID>
      <start>23</start>
      <end>24</end>
      <status>modified</status>
      <modifiedWord>(</modifiedWord>
      <trackRevisions>false</trackRevisions>
    </reviewItem>
    <reviewItem>
      <errorID>fb535560-94a6-48d6-8015-7a5da51c8110</errorID>
      <errorWord>）</errorWord>
      <group>L1_Format</group>
      <groupName>格式问题</groupName>
      <ability>L2_HalfPunc_CN</ability>
      <abilityName/>
      <candidateList>
        <item>)</item>
      </candidateList>
      <explain>文本全半角错误。</explain>
      <paraID>4EAFEAF1</paraID>
      <start>29</start>
      <end>30</end>
      <status>modified</status>
      <modifiedWord>)</modifiedWord>
      <trackRevisions>false</trackRevisions>
    </reviewItem>
    <reviewItem>
      <errorID>d8078d57-992f-4b6f-934a-2e00005c78f1</errorID>
      <errorWord>抛洒</errorWord>
      <group>L1_Word</group>
      <groupName>字词问题</groupName>
      <ability>L2_Typo</ability>
      <abilityName>字词错误</abilityName>
      <candidateList>
        <item>抛撒</item>
      </candidateList>
      <explain/>
      <paraID>291E86FC</paraID>
      <start>37</start>
      <end>39</end>
      <status>ignored</status>
      <modifiedWord/>
      <trackRevisions>false</trackRevisions>
    </reviewItem>
    <reviewItem>
      <errorID>6fae2311-19fd-4ff4-b1ae-5170cfa5ae50</errorID>
      <errorWord>海拔高度</errorWord>
      <group>L1_Word</group>
      <groupName>字词问题</groupName>
      <ability>L2_Typo</ability>
      <abilityName>字词错误</abilityName>
      <candidateList>
        <item>海拔</item>
      </candidateList>
      <explain>〈名〉从平均海平面起算的高度。</explain>
      <paraID>403CC5DC</paraID>
      <start>2</start>
      <end>6</end>
      <status>ignored</status>
      <modifiedWord/>
      <trackRevisions>false</trackRevisions>
    </reviewItem>
    <reviewItem>
      <errorID>4effa732-7883-45ad-97e3-7e66253f939e</errorID>
      <errorWord>，</errorWord>
      <group>L1_Format</group>
      <groupName>格式问题</groupName>
      <ability>L2_HalfPunc_CN</ability>
      <abilityName/>
      <candidateList>
        <item>,</item>
      </candidateList>
      <explain>文本全半角错误。</explain>
      <paraID>11A49790</paraID>
      <start>10</start>
      <end>11</end>
      <status>modified</status>
      <modifiedWord>,</modifiedWord>
      <trackRevisions>false</trackRevisions>
    </reviewItem>
    <reviewItem>
      <errorID>6f9bf531-2a1e-4155-a271-fe16d1dfb30c</errorID>
      <errorWord>，</errorWord>
      <group>L1_Format</group>
      <groupName>格式问题</groupName>
      <ability>L2_HalfPunc_CN</ability>
      <abilityName/>
      <candidateList>
        <item>,</item>
      </candidateList>
      <explain>文本全半角错误。</explain>
      <paraID> E183452</paraID>
      <start>10</start>
      <end>11</end>
      <status>modified</status>
      <modifiedWord>,</modifiedWord>
      <trackRevisions>false</trackRevisions>
    </reviewItem>
    <reviewItem>
      <errorID>b05d389f-30e2-485c-8d5b-e966f8408110</errorID>
      <errorWord>，</errorWord>
      <group>L1_Format</group>
      <groupName>格式问题</groupName>
      <ability>L2_HalfPunc_CN</ability>
      <abilityName/>
      <candidateList>
        <item>,</item>
      </candidateList>
      <explain>文本全半角错误。</explain>
      <paraID>7B78CF17</paraID>
      <start>10</start>
      <end>11</end>
      <status>modified</status>
      <modifiedWord>,</modifiedWord>
      <trackRevisions>false</trackRevisions>
    </reviewItem>
    <reviewItem>
      <errorID>c904f944-e311-43e5-b3d8-f60cd17833c3</errorID>
      <errorWord>，</errorWord>
      <group>L1_Format</group>
      <groupName>格式问题</groupName>
      <ability>L2_HalfPunc_CN</ability>
      <abilityName/>
      <candidateList>
        <item>,</item>
      </candidateList>
      <explain>文本全半角错误。</explain>
      <paraID>6954E4D4</paraID>
      <start>10</start>
      <end>11</end>
      <status>modified</status>
      <modifiedWord>,</modifiedWord>
      <trackRevisions>false</trackRevisions>
    </reviewItem>
    <reviewItem>
      <errorID>bcaa354f-77e4-4696-939c-43e56818e62e</errorID>
      <errorWord>，</errorWord>
      <group>L1_Format</group>
      <groupName>格式问题</groupName>
      <ability>L2_HalfPunc_CN</ability>
      <abilityName/>
      <candidateList>
        <item>,</item>
      </candidateList>
      <explain>文本全半角错误。</explain>
      <paraID>7D5575B3</paraID>
      <start>10</start>
      <end>11</end>
      <status>modified</status>
      <modifiedWord>,</modifiedWord>
      <trackRevisions>false</trackRevisions>
    </reviewItem>
    <reviewItem>
      <errorID>5ed6a07c-518b-4d9d-a8fd-fba277d2bf5c</errorID>
      <errorWord>，</errorWord>
      <group>L1_Format</group>
      <groupName>格式问题</groupName>
      <ability>L2_HalfPunc_CN</ability>
      <abilityName/>
      <candidateList>
        <item>,</item>
      </candidateList>
      <explain>文本全半角错误。</explain>
      <paraID>4C54AEC5</paraID>
      <start>10</start>
      <end>11</end>
      <status>modified</status>
      <modifiedWord>,</modifiedWord>
      <trackRevisions>false</trackRevisions>
    </reviewItem>
    <reviewItem>
      <errorID>72bb3bf6-510d-4f31-90b7-61f9cb096890</errorID>
      <errorWord>(</errorWord>
      <group>L1_Format</group>
      <groupName>格式问题</groupName>
      <ability>L2_HalfPunc_CN</ability>
      <abilityName/>
      <candidateList>
        <item>（</item>
      </candidateList>
      <explain>文本全半角错误。</explain>
      <paraID>3BBC4E11</paraID>
      <start>4</start>
      <end>5</end>
      <status>modified</status>
      <modifiedWord>（</modifiedWord>
      <trackRevisions>false</trackRevisions>
    </reviewItem>
    <reviewItem>
      <errorID>b98dd2b2-ef87-4cd1-a260-5371726da68f</errorID>
      <errorWord>)</errorWord>
      <group>L1_Format</group>
      <groupName>格式问题</groupName>
      <ability>L2_HalfPunc_CN</ability>
      <abilityName/>
      <candidateList>
        <item>）</item>
      </candidateList>
      <explain>文本全半角错误。</explain>
      <paraID>3BBC4E11</paraID>
      <start>10</start>
      <end>11</end>
      <status>modified</status>
      <modifiedWord>）</modifiedWord>
      <trackRevisions>false</trackRevisions>
    </reviewItem>
    <reviewItem>
      <errorID>f9dcd5d1-7161-4ed1-8080-0ecdc113d72f</errorID>
      <errorWord>(</errorWord>
      <group>L1_Format</group>
      <groupName>格式问题</groupName>
      <ability>L2_HalfPunc_CN</ability>
      <abilityName/>
      <candidateList>
        <item>（</item>
      </candidateList>
      <explain>文本全半角错误。</explain>
      <paraID>48CB4DBE</paraID>
      <start>19</start>
      <end>20</end>
      <status>modified</status>
      <modifiedWord>（</modifiedWord>
      <trackRevisions>false</trackRevisions>
    </reviewItem>
    <reviewItem>
      <errorID>af8473e9-9b59-4dc1-ae8b-97504094890c</errorID>
      <errorWord>)</errorWord>
      <group>L1_Format</group>
      <groupName>格式问题</groupName>
      <ability>L2_HalfPunc_CN</ability>
      <abilityName/>
      <candidateList>
        <item>）</item>
      </candidateList>
      <explain>文本全半角错误。</explain>
      <paraID>48CB4DBE</paraID>
      <start>30</start>
      <end>31</end>
      <status>modified</status>
      <modifiedWord>）</modifiedWord>
      <trackRevisions>false</trackRevisions>
    </reviewItem>
    <reviewItem>
      <errorID>961b3d08-0391-4326-a454-2adac9d1b17c</errorID>
      <errorWord>编制物</errorWord>
      <group>L1_Word</group>
      <groupName>字词问题</groupName>
      <ability>L2_Typo</ability>
      <abilityName>字词错误</abilityName>
      <candidateList>
        <item>编织物</item>
      </candidateList>
      <explain/>
      <paraID>3FB7AB8C</paraID>
      <start>41</start>
      <end>44</end>
      <status>ignored</status>
      <modifiedWord/>
      <trackRevisions>false</trackRevisions>
    </reviewItem>
    <reviewItem>
      <errorID>0e547445-565d-4e14-a23c-3c31beeb1513</errorID>
      <errorWord>(</errorWord>
      <group>L1_Format</group>
      <groupName>格式问题</groupName>
      <ability>L2_HalfPunc_CN</ability>
      <abilityName/>
      <candidateList>
        <item>（</item>
      </candidateList>
      <explain>文本全半角错误。</explain>
      <paraID>3FB7AB8C</paraID>
      <start>109</start>
      <end>110</end>
      <status>modified</status>
      <modifiedWord>（</modifiedWord>
      <trackRevisions>false</trackRevisions>
    </reviewItem>
    <reviewItem>
      <errorID>078a6ad8-de47-4a79-bad3-58edaf332125</errorID>
      <errorWord>)</errorWord>
      <group>L1_Format</group>
      <groupName>格式问题</groupName>
      <ability>L2_HalfPunc_CN</ability>
      <abilityName/>
      <candidateList>
        <item>）</item>
      </candidateList>
      <explain>文本全半角错误。</explain>
      <paraID>3FB7AB8C</paraID>
      <start>119</start>
      <end>120</end>
      <status>modified</status>
      <modifiedWord>）</modifiedWord>
      <trackRevisions>false</trackRevisions>
    </reviewItem>
    <reviewItem>
      <errorID>f06b2293-e9aa-4ffe-98dc-5c0a0c528a75</errorID>
      <errorWord>(</errorWord>
      <group>L1_Format</group>
      <groupName>格式问题</groupName>
      <ability>L2_HalfPunc_CN</ability>
      <abilityName/>
      <candidateList>
        <item>（</item>
      </candidateList>
      <explain>文本全半角错误。</explain>
      <paraID>3FB7AB8C</paraID>
      <start>128</start>
      <end>129</end>
      <status>modified</status>
      <modifiedWord>（</modifiedWord>
      <trackRevisions>false</trackRevisions>
    </reviewItem>
    <reviewItem>
      <errorID>67c7626b-02f7-46c0-ae9a-738c79dfab13</errorID>
      <errorWord>)</errorWord>
      <group>L1_Format</group>
      <groupName>格式问题</groupName>
      <ability>L2_HalfPunc_CN</ability>
      <abilityName/>
      <candidateList>
        <item>）</item>
      </candidateList>
      <explain>文本全半角错误。</explain>
      <paraID>3FB7AB8C</paraID>
      <start>133</start>
      <end>134</end>
      <status>modified</status>
      <modifiedWord>）</modifiedWord>
      <trackRevisions>false</trackRevisions>
    </reviewItem>
    <reviewItem>
      <errorID>7061f78e-6f17-4b03-b583-8d4d4f3a6889</errorID>
      <errorWord>排除</errorWord>
      <group>L1_Word</group>
      <groupName>字词问题</groupName>
      <ability>L2_Typo</ability>
      <abilityName>字词错误</abilityName>
      <candidateList>
        <item>排出</item>
      </candidateList>
      <explain/>
      <paraID>3FB7AB8C</paraID>
      <start>252</start>
      <end>254</end>
      <status>ignored</status>
      <modifiedWord/>
      <trackRevisions>false</trackRevisions>
    </reviewItem>
    <reviewItem>
      <errorID>d6cfd76e-8b4f-4ebb-ae2c-5c9aeb66aa60</errorID>
      <errorWord>排除</errorWord>
      <group>L1_Word</group>
      <groupName>字词问题</groupName>
      <ability>L2_Typo</ability>
      <abilityName>字词错误</abilityName>
      <candidateList>
        <item>排出</item>
      </candidateList>
      <explain/>
      <paraID>3FB7AB8C</paraID>
      <start>296</start>
      <end>298</end>
      <status>ignored</status>
      <modifiedWord/>
      <trackRevisions>false</trackRevisions>
    </reviewItem>
    <reviewItem>
      <errorID>e2a1ad45-3411-409b-956f-3b1cbb0fccf8</errorID>
      <errorWord>求</errorWord>
      <group>L1_Word</group>
      <groupName>字词问题</groupName>
      <ability>L2_Typo</ability>
      <abilityName>字词错误</abilityName>
      <candidateList>
        <item>求和</item>
      </candidateList>
      <explain/>
      <paraID>5B6F2A8C</paraID>
      <start>128</start>
      <end>129</end>
      <status>ignored</status>
      <modifiedWord/>
      <trackRevisions>false</trackRevisions>
    </reviewItem>
    <reviewItem>
      <errorID>beb2946d-98e7-463b-a7da-09f1cd6628b5</errorID>
      <errorWord>(</errorWord>
      <group>L1_Format</group>
      <groupName>格式问题</groupName>
      <ability>L2_HalfPunc_CN</ability>
      <abilityName/>
      <candidateList>
        <item>（</item>
      </candidateList>
      <explain>文本全半角错误。</explain>
      <paraID>7A5E5DA0</paraID>
      <start>24</start>
      <end>25</end>
      <status>modified</status>
      <modifiedWord>（</modifiedWord>
      <trackRevisions>false</trackRevisions>
    </reviewItem>
    <reviewItem>
      <errorID>18cae227-073b-47c1-b4d8-65a5224eba2d</errorID>
      <errorWord>)</errorWord>
      <group>L1_Format</group>
      <groupName>格式问题</groupName>
      <ability>L2_HalfPunc_CN</ability>
      <abilityName/>
      <candidateList>
        <item>）</item>
      </candidateList>
      <explain>文本全半角错误。</explain>
      <paraID>7A5E5DA0</paraID>
      <start>30</start>
      <end>31</end>
      <status>modified</status>
      <modifiedWord>）</modifiedWord>
      <trackRevisions>false</trackRevisions>
    </reviewItem>
    <reviewItem>
      <errorID>40b3edf2-9b42-4e5c-8368-bb60dd4ff5a3</errorID>
      <errorWord>(</errorWord>
      <group>L1_Format</group>
      <groupName>格式问题</groupName>
      <ability>L2_HalfPunc_CN</ability>
      <abilityName/>
      <candidateList>
        <item>（</item>
      </candidateList>
      <explain>文本全半角错误。</explain>
      <paraID>7A5E5DA0</paraID>
      <start>290</start>
      <end>291</end>
      <status>modified</status>
      <modifiedWord>（</modifiedWord>
      <trackRevisions>false</trackRevisions>
    </reviewItem>
    <reviewItem>
      <errorID>7593fb15-a9c6-4eeb-afa0-bf931eed5e40</errorID>
      <errorWord>)</errorWord>
      <group>L1_Format</group>
      <groupName>格式问题</groupName>
      <ability>L2_HalfPunc_CN</ability>
      <abilityName/>
      <candidateList>
        <item>）</item>
      </candidateList>
      <explain>文本全半角错误。</explain>
      <paraID>7A5E5DA0</paraID>
      <start>297</start>
      <end>298</end>
      <status>modified</status>
      <modifiedWord>）</modifiedWord>
      <trackRevisions>false</trackRevisions>
    </reviewItem>
    <reviewItem>
      <errorID>d325dbc9-19ef-40bb-aef6-86f4e3162272</errorID>
      <errorWord>(</errorWord>
      <group>L1_Format</group>
      <groupName>格式问题</groupName>
      <ability>L2_HalfPunc_CN</ability>
      <abilityName/>
      <candidateList>
        <item>（</item>
      </candidateList>
      <explain>文本全半角错误。</explain>
      <paraID>7D6FBC79</paraID>
      <start>5</start>
      <end>6</end>
      <status>modified</status>
      <modifiedWord>（</modifiedWord>
      <trackRevisions>false</trackRevisions>
    </reviewItem>
    <reviewItem>
      <errorID>bec94dea-a601-4039-abd2-e544da6c5bdd</errorID>
      <errorWord>)</errorWord>
      <group>L1_Format</group>
      <groupName>格式问题</groupName>
      <ability>L2_HalfPunc_CN</ability>
      <abilityName/>
      <candidateList>
        <item>）</item>
      </candidateList>
      <explain>文本全半角错误。</explain>
      <paraID>7D6FBC79</paraID>
      <start>8</start>
      <end>9</end>
      <status>modified</status>
      <modifiedWord>）</modifiedWord>
      <trackRevisions>false</trackRevisions>
    </reviewItem>
    <reviewItem>
      <errorID>dfe1894a-713b-4139-9d7b-9cbf335af187</errorID>
      <errorWord>(</errorWord>
      <group>L1_Format</group>
      <groupName>格式问题</groupName>
      <ability>L2_HalfPunc_CN</ability>
      <abilityName/>
      <candidateList>
        <item>（</item>
      </candidateList>
      <explain>文本全半角错误。</explain>
      <paraID>51F4CB15</paraID>
      <start>166</start>
      <end>167</end>
      <status>modified</status>
      <modifiedWord>（</modifiedWord>
      <trackRevisions>false</trackRevisions>
    </reviewItem>
    <reviewItem>
      <errorID>5f2ef6fc-5835-40a5-b3c1-16aae1d24ee7</errorID>
      <errorWord>)</errorWord>
      <group>L1_Format</group>
      <groupName>格式问题</groupName>
      <ability>L2_HalfPunc_CN</ability>
      <abilityName/>
      <candidateList>
        <item>）</item>
      </candidateList>
      <explain>文本全半角错误。</explain>
      <paraID>51F4CB15</paraID>
      <start>169</start>
      <end>170</end>
      <status>modified</status>
      <modifiedWord>）</modifiedWord>
      <trackRevisions>false</trackRevisions>
    </reviewItem>
    <reviewItem>
      <errorID>18ed2e7f-ffd3-4706-bb93-0cd91cc05487</errorID>
      <errorWord>(</errorWord>
      <group>L1_Format</group>
      <groupName>格式问题</groupName>
      <ability>L2_HalfPunc_CN</ability>
      <abilityName/>
      <candidateList>
        <item>（</item>
      </candidateList>
      <explain>文本全半角错误。</explain>
      <paraID>51F4CB15</paraID>
      <start>180</start>
      <end>181</end>
      <status>modified</status>
      <modifiedWord>（</modifiedWord>
      <trackRevisions>false</trackRevisions>
    </reviewItem>
    <reviewItem>
      <errorID>9474efdf-cd65-419a-9511-7e95de22de6b</errorID>
      <errorWord>)</errorWord>
      <group>L1_Format</group>
      <groupName>格式问题</groupName>
      <ability>L2_HalfPunc_CN</ability>
      <abilityName/>
      <candidateList>
        <item>）</item>
      </candidateList>
      <explain>文本全半角错误。</explain>
      <paraID>51F4CB15</paraID>
      <start>183</start>
      <end>184</end>
      <status>modified</status>
      <modifiedWord>）</modifiedWord>
      <trackRevisions>false</trackRevisions>
    </reviewItem>
    <reviewItem>
      <errorID>85e590c7-35b0-474d-9626-40a704ff4611</errorID>
      <errorWord>(</errorWord>
      <group>L1_Format</group>
      <groupName>格式问题</groupName>
      <ability>L2_HalfPunc_CN</ability>
      <abilityName/>
      <candidateList>
        <item>（</item>
      </candidateList>
      <explain>文本全半角错误。</explain>
      <paraID>708F02A4</paraID>
      <start>32</start>
      <end>33</end>
      <status>modified</status>
      <modifiedWord>（</modifiedWord>
      <trackRevisions>false</trackRevisions>
    </reviewItem>
    <reviewItem>
      <errorID>24f23c66-0030-4e17-9c26-f90b6d5ef3c1</errorID>
      <errorWord>)</errorWord>
      <group>L1_Format</group>
      <groupName>格式问题</groupName>
      <ability>L2_HalfPunc_CN</ability>
      <abilityName/>
      <candidateList>
        <item>）</item>
      </candidateList>
      <explain>文本全半角错误。</explain>
      <paraID>708F02A4</paraID>
      <start>44</start>
      <end>45</end>
      <status>modified</status>
      <modifiedWord>）</modifiedWord>
      <trackRevisions>false</trackRevisions>
    </reviewItem>
    <reviewItem>
      <errorID>b3f964f5-2744-40f9-bca8-44cac58e61bb</errorID>
      <errorWord>排</errorWord>
      <group>L1_Word</group>
      <groupName>字词问题</groupName>
      <ability>L2_Typo</ability>
      <abilityName>字词错误</abilityName>
      <candidateList>
        <item>排放</item>
      </candidateList>
      <explain/>
      <paraID>6F152F9E</paraID>
      <start>229</start>
      <end>231</end>
      <status>modified</status>
      <modifiedWord>排放</modifiedWord>
      <trackRevisions>false</trackRevisions>
    </reviewItem>
    <reviewItem>
      <errorID>06d2ac8e-0269-4809-a1d6-0f3deea0b76a</errorID>
      <errorWord>围统</errorWord>
      <group>L1_Word</group>
      <groupName>字词问题</groupName>
      <ability>L2_Typo</ability>
      <abilityName>字词错误</abilityName>
      <candidateList>
        <item>围绕</item>
      </candidateList>
      <explain/>
      <paraID>4D15DE07</paraID>
      <start>71</start>
      <end>73</end>
      <status>modified</status>
      <modifiedWord>围绕</modifiedWord>
      <trackRevisions>false</trackRevisions>
    </reviewItem>
    <reviewItem>
      <errorID>7ffc7cc4-9cec-4c83-9eb4-0c82f0b47d64</errorID>
      <errorWord>(</errorWord>
      <group>L1_Format</group>
      <groupName>格式问题</groupName>
      <ability>L2_HalfPunc_CN</ability>
      <abilityName/>
      <candidateList>
        <item>（</item>
      </candidateList>
      <explain>文本全半角错误。</explain>
      <paraID>2E8034E9</paraID>
      <start>132</start>
      <end>133</end>
      <status>modified</status>
      <modifiedWord>（</modifiedWord>
      <trackRevisions>false</trackRevisions>
    </reviewItem>
    <reviewItem>
      <errorID>17656ec4-e2f0-49c5-ae66-86669e4ae9ec</errorID>
      <errorWord>)</errorWord>
      <group>L1_Format</group>
      <groupName>格式问题</groupName>
      <ability>L2_HalfPunc_CN</ability>
      <abilityName/>
      <candidateList>
        <item>）</item>
      </candidateList>
      <explain>文本全半角错误。</explain>
      <paraID>2E8034E9</paraID>
      <start>136</start>
      <end>137</end>
      <status>modified</status>
      <modifiedWord>）</modifiedWord>
      <trackRevisions>false</trackRevisions>
    </reviewItem>
    <reviewItem>
      <errorID>11ffd849-42d0-4031-8bea-5d27823b249d</errorID>
      <errorWord>达</errorWord>
      <group>L1_Word</group>
      <groupName>字词问题</groupName>
      <ability>L2_Typo</ability>
      <abilityName>字词错误</abilityName>
      <candidateList>
        <item>达到</item>
      </candidateList>
      <explain>〈动〉到（多指抽象事物或程度）：达得到｜达不到｜目的没有～｜～国际水平。</explain>
      <paraID>2E8034E9</paraID>
      <start>146</start>
      <end>148</end>
      <status>modified</status>
      <modifiedWord>达到</modifiedWord>
      <trackRevisions>false</trackRevisions>
    </reviewItem>
    <reviewItem>
      <errorID>b93b0221-08e7-4488-85b0-790cb7837f3f</errorID>
      <errorWord>(</errorWord>
      <group>L1_Format</group>
      <groupName>格式问题</groupName>
      <ability>L2_HalfPunc_CN</ability>
      <abilityName/>
      <candidateList>
        <item>（</item>
      </candidateList>
      <explain>文本全半角错误。</explain>
      <paraID>2E8034E9</paraID>
      <start>237</start>
      <end>238</end>
      <status>modified</status>
      <modifiedWord>（</modifiedWord>
      <trackRevisions>false</trackRevisions>
    </reviewItem>
    <reviewItem>
      <errorID>e2e289ba-b9a6-4dea-aec9-bd492ad25eec</errorID>
      <errorWord>)</errorWord>
      <group>L1_Format</group>
      <groupName>格式问题</groupName>
      <ability>L2_HalfPunc_CN</ability>
      <abilityName/>
      <candidateList>
        <item>）</item>
      </candidateList>
      <explain>文本全半角错误。</explain>
      <paraID>2E8034E9</paraID>
      <start>249</start>
      <end>250</end>
      <status>modified</status>
      <modifiedWord>）</modifiedWord>
      <trackRevisions>false</trackRevisions>
    </reviewItem>
    <reviewItem>
      <errorID>245de052-35c6-4215-b31d-07c5f344a703</errorID>
      <errorWord>富裕</errorWord>
      <group>L1_Word</group>
      <groupName>字词问题</groupName>
      <ability>L2_Typo</ability>
      <abilityName>字词错误</abilityName>
      <candidateList>
        <item>富余</item>
      </candidateList>
      <explain>存在发音相同字词的误用。</explain>
      <paraID> 69A5284</paraID>
      <start>119</start>
      <end>121</end>
      <status>ignored</status>
      <modifiedWord/>
      <trackRevisions>false</trackRevisions>
    </reviewItem>
    <reviewItem>
      <errorID>e8ca4811-d36c-451b-bf6f-a89a55c88b4d</errorID>
      <errorWord>，</errorWord>
      <group>L1_Word</group>
      <groupName>字词问题</groupName>
      <ability>L2_Typo</ability>
      <abilityName>字词错误</abilityName>
      <candidateList>
        <item>，在</item>
      </candidateList>
      <explain/>
      <paraID>3C809C91</paraID>
      <start>247</start>
      <end>248</end>
      <status>ignored</status>
      <modifiedWord/>
      <trackRevisions>false</trackRevisions>
    </reviewItem>
    <reviewItem>
      <errorID>62fa5cb9-7d54-4613-8c33-5409a4f050b9</errorID>
      <errorWord>项目</errorWord>
      <group>L1_Word</group>
      <groupName>字词问题</groupName>
      <ability>L2_Typo</ability>
      <abilityName>字词错误</abilityName>
      <candidateList>
        <item>项</item>
      </candidateList>
      <explain/>
      <paraID>795102D4</paraID>
      <start>50</start>
      <end>51</end>
      <status>modified</status>
      <modifiedWord>项</modifiedWord>
      <trackRevisions>false</trackRevisions>
    </reviewItem>
    <reviewItem>
      <errorID>e0dfb839-7b7f-48e1-ba4f-a26bb509713e</errorID>
      <errorWord>，在</errorWord>
      <group>L1_Word</group>
      <groupName>字词问题</groupName>
      <ability>L2_Typo</ability>
      <abilityName>字词错误</abilityName>
      <candidateList>
        <item>，</item>
      </candidateList>
      <explain/>
      <paraID>5E929304</paraID>
      <start>15</start>
      <end>16</end>
      <status>modified</status>
      <modifiedWord>，</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BD1B6C-6759-409B-8850-5469D9EEF7AB}">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168</Pages>
  <Words>15045</Words>
  <Characters>15722</Characters>
  <Lines>1015</Lines>
  <Paragraphs>285</Paragraphs>
  <TotalTime>8</TotalTime>
  <ScaleCrop>false</ScaleCrop>
  <LinksUpToDate>false</LinksUpToDate>
  <CharactersWithSpaces>15785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2024-08-07T13:43:00Z</dcterms:created>
  <dc:creator>Administrator</dc:creator>
  <cp:lastModifiedBy>薛凡</cp:lastModifiedBy>
  <cp:lastPrinted>2026-05-19T06:22:00Z</cp:lastPrinted>
  <dcterms:modified xsi:type="dcterms:W3CDTF">2026-07-09T02:51:10Z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2AD76317339F4A13B8BDC6B56FF38B81_13</vt:lpwstr>
  </property>
  <property fmtid="{D5CDD505-2E9C-101B-9397-08002B2CF9AE}" pid="4" name="commondata">
    <vt:lpwstr>eyJoZGlkIjoiZjdiYjk5N2E5MWFiMzQ4ZTE5OTRkMzkxZjdmN2FkMGMifQ==</vt:lpwstr>
  </property>
  <property fmtid="{D5CDD505-2E9C-101B-9397-08002B2CF9AE}" pid="5" name="KSOTemplateDocerSaveRecord">
    <vt:lpwstr>eyJoZGlkIjoiMTlmNzczNGIyOGNmMDVjODI3YzlhZDU0N2QxYWZmNjkiLCJ1c2VySWQiOiIyNjgwMzAxNDMifQ==</vt:lpwstr>
  </property>
</Properties>
</file>