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39C1D">
      <w:pPr>
        <w:jc w:val="center"/>
        <w:rPr>
          <w:rFonts w:ascii="仿宋_GB2312" w:hAnsi="仿宋_GB2312" w:eastAsia="仿宋_GB2312" w:cs="仿宋_GB2312"/>
          <w:color w:val="FF0000"/>
          <w:sz w:val="32"/>
          <w:szCs w:val="32"/>
        </w:rPr>
      </w:pPr>
    </w:p>
    <w:p w14:paraId="13D92DBF">
      <w:pPr>
        <w:rPr>
          <w:rFonts w:ascii="仿宋_GB2312" w:hAnsi="仿宋_GB2312" w:eastAsia="仿宋_GB2312" w:cs="仿宋_GB2312"/>
          <w:color w:val="FF0000"/>
          <w:sz w:val="32"/>
          <w:szCs w:val="32"/>
        </w:rPr>
      </w:pPr>
    </w:p>
    <w:p w14:paraId="3DF4D008">
      <w:pPr>
        <w:rPr>
          <w:rFonts w:ascii="仿宋_GB2312" w:hAnsi="仿宋_GB2312" w:eastAsia="仿宋_GB2312" w:cs="仿宋_GB2312"/>
          <w:sz w:val="32"/>
          <w:szCs w:val="32"/>
        </w:rPr>
      </w:pPr>
    </w:p>
    <w:p w14:paraId="06E8D796">
      <w:pPr>
        <w:rPr>
          <w:rFonts w:ascii="仿宋_GB2312" w:hAnsi="仿宋_GB2312" w:eastAsia="仿宋_GB2312" w:cs="仿宋_GB2312"/>
          <w:sz w:val="32"/>
          <w:szCs w:val="32"/>
        </w:rPr>
      </w:pPr>
    </w:p>
    <w:p w14:paraId="2D793246">
      <w:pPr>
        <w:rPr>
          <w:rFonts w:ascii="仿宋_GB2312" w:hAnsi="仿宋_GB2312" w:eastAsia="仿宋_GB2312" w:cs="仿宋_GB2312"/>
          <w:sz w:val="32"/>
          <w:szCs w:val="32"/>
        </w:rPr>
      </w:pPr>
    </w:p>
    <w:p w14:paraId="483B1BB4">
      <w:pPr>
        <w:jc w:val="center"/>
        <w:rPr>
          <w:rFonts w:ascii="仿宋_GB2312" w:hAnsi="仿宋_GB2312" w:eastAsia="仿宋_GB2312" w:cs="仿宋_GB2312"/>
          <w:sz w:val="32"/>
          <w:szCs w:val="32"/>
        </w:rPr>
      </w:pPr>
      <w:r>
        <w:rPr>
          <w:rFonts w:ascii="仿宋_GB2312" w:hAnsi="仿宋_GB2312" w:eastAsia="仿宋_GB2312" w:cs="仿宋_GB2312"/>
          <w:sz w:val="32"/>
          <w:szCs w:val="32"/>
        </w:rPr>
        <w:t>潘环审复〔202</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bookmarkStart w:id="0" w:name="_GoBack"/>
      <w:bookmarkEnd w:id="0"/>
      <w:r>
        <w:rPr>
          <w:rFonts w:ascii="仿宋_GB2312" w:hAnsi="仿宋_GB2312" w:eastAsia="仿宋_GB2312" w:cs="仿宋_GB2312"/>
          <w:sz w:val="32"/>
          <w:szCs w:val="32"/>
        </w:rPr>
        <w:t>号</w:t>
      </w:r>
    </w:p>
    <w:p w14:paraId="28FA8511">
      <w:pPr>
        <w:jc w:val="center"/>
        <w:rPr>
          <w:rFonts w:ascii="仿宋_GB2312" w:hAnsi="仿宋_GB2312" w:eastAsia="仿宋_GB2312" w:cs="仿宋_GB2312"/>
          <w:sz w:val="32"/>
          <w:szCs w:val="32"/>
        </w:rPr>
      </w:pPr>
    </w:p>
    <w:p w14:paraId="228FE0E8">
      <w:pPr>
        <w:spacing w:line="560" w:lineRule="exact"/>
        <w:jc w:val="center"/>
        <w:rPr>
          <w:rFonts w:ascii="方正公文小标宋" w:hAnsi="方正公文小标宋" w:eastAsia="方正公文小标宋" w:cs="黑体"/>
          <w:sz w:val="44"/>
          <w:szCs w:val="44"/>
        </w:rPr>
      </w:pPr>
      <w:r>
        <w:rPr>
          <w:rFonts w:hint="eastAsia" w:ascii="方正公文小标宋" w:hAnsi="方正公文小标宋" w:eastAsia="方正公文小标宋" w:cs="黑体"/>
          <w:sz w:val="44"/>
          <w:szCs w:val="44"/>
        </w:rPr>
        <w:t>关于安徽辰峰科技有限责任公司辰峰科技智能矿山设备制造项目环境影响报告表的批复</w:t>
      </w:r>
    </w:p>
    <w:p w14:paraId="5DFC643D">
      <w:pPr>
        <w:spacing w:line="540" w:lineRule="exact"/>
        <w:jc w:val="center"/>
        <w:rPr>
          <w:rFonts w:ascii="Arial Unicode MS" w:hAnsi="Arial Unicode MS" w:eastAsia="Arial Unicode MS" w:cs="Arial Unicode MS"/>
          <w:bCs/>
          <w:color w:val="FF0000"/>
          <w:sz w:val="44"/>
          <w:szCs w:val="44"/>
        </w:rPr>
      </w:pPr>
    </w:p>
    <w:p w14:paraId="6B225D86">
      <w:pPr>
        <w:spacing w:line="540" w:lineRule="exact"/>
        <w:jc w:val="left"/>
        <w:rPr>
          <w:rFonts w:ascii="Times New Roman" w:hAnsi="Times New Roman" w:eastAsia="楷体" w:cs="Times New Roman"/>
          <w:b/>
          <w:bCs/>
          <w:sz w:val="32"/>
          <w:szCs w:val="32"/>
        </w:rPr>
      </w:pPr>
      <w:r>
        <w:rPr>
          <w:rFonts w:hint="eastAsia" w:ascii="Times New Roman" w:hAnsi="Times New Roman" w:eastAsia="楷体" w:cs="Times New Roman"/>
          <w:b/>
          <w:bCs/>
          <w:sz w:val="32"/>
          <w:szCs w:val="32"/>
        </w:rPr>
        <w:t>安徽辰峰科技有限责任公司</w:t>
      </w:r>
      <w:r>
        <w:rPr>
          <w:rFonts w:ascii="Times New Roman" w:hAnsi="Times New Roman" w:eastAsia="楷体" w:cs="Times New Roman"/>
          <w:b/>
          <w:bCs/>
          <w:sz w:val="32"/>
          <w:szCs w:val="32"/>
        </w:rPr>
        <w:t>：</w:t>
      </w:r>
    </w:p>
    <w:p w14:paraId="705A0453">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你公司报送《安徽辰峰科技有限责任公司辰峰科技智能矿山设备制造项目环境影响报告表》（以下简称《报告表》）收悉，经审查研究后批复如下：</w:t>
      </w:r>
    </w:p>
    <w:p w14:paraId="0E2B4E5B">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在全面落实环评文件提出的各项污染防治措施、生态保护措施和风险防范措施的前提下，结合专家审查意见，原则同意该项目按照安徽</w:t>
      </w:r>
      <w:r>
        <w:rPr>
          <w:rFonts w:hint="eastAsia" w:ascii="仿宋" w:hAnsi="仿宋" w:eastAsia="仿宋" w:cs="Times New Roman"/>
          <w:sz w:val="32"/>
          <w:szCs w:val="32"/>
        </w:rPr>
        <w:t>璟</w:t>
      </w:r>
      <w:r>
        <w:rPr>
          <w:rFonts w:hint="eastAsia" w:ascii="仿宋_GB2312" w:hAnsi="Times New Roman" w:eastAsia="仿宋_GB2312" w:cs="Times New Roman"/>
          <w:sz w:val="32"/>
          <w:szCs w:val="32"/>
        </w:rPr>
        <w:t>润环境科技有限公司编制的《报告表》及本审批意见要求进行建设。</w:t>
      </w:r>
    </w:p>
    <w:p w14:paraId="55D24064">
      <w:pPr>
        <w:topLinePunct/>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一、项目概况</w:t>
      </w:r>
    </w:p>
    <w:p w14:paraId="6E579268">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安徽辰峰科技有限责任公司辰峰科技智能矿山设备制造项目位于安徽省淮南市潘集区潘东智造园C区5#及6#厂房，项目总投资13000万元，其中环保投资90万元。项目建设内容为：该项目分两期建设，其中一期租用潘东智造园C区5#、6#厂房约7000平方米购置加工中心、数控车床等及相关辅助设施、设备等，一期项目投产后可达到年产电控产品10套、液压管路连接件2000吨的能力。二期占地约200亩新建生产车间仓库及办公用房等，建筑总面积约35000平方米，购置加工中心、数控车床等及相关辅助设施、设备等。</w:t>
      </w:r>
    </w:p>
    <w:p w14:paraId="5228FD65">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项目已经淮南市潘集区发展和改革委员会备案，项目编码：2601-340406-04-01-517840，未经同意不得擅自改变建设内容、工艺、规模和选址等。若工程建设发生重大变动，必须严格依照《中华人民共和国环境影响评价法》的有关规定办理相关手续。</w:t>
      </w:r>
    </w:p>
    <w:p w14:paraId="51FD683B">
      <w:pPr>
        <w:topLinePunct/>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二、污染防治措施要求</w:t>
      </w:r>
    </w:p>
    <w:p w14:paraId="191A850B">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为保护区域环境质量不因本项目建设而降低，项目设计、建设和运行必须落实以下要求：</w:t>
      </w:r>
    </w:p>
    <w:p w14:paraId="464B5FDE">
      <w:pPr>
        <w:spacing w:line="54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一</w:t>
      </w: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严格落实大气污染防治措施。</w:t>
      </w:r>
    </w:p>
    <w:p w14:paraId="2AC99F52">
      <w:pPr>
        <w:spacing w:line="54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运营期废气</w:t>
      </w:r>
      <w:r>
        <w:rPr>
          <w:rFonts w:hint="eastAsia" w:ascii="仿宋_GB2312" w:hAnsi="Times New Roman" w:eastAsia="仿宋_GB2312" w:cs="Times New Roman"/>
          <w:sz w:val="32"/>
          <w:szCs w:val="32"/>
        </w:rPr>
        <w:t>：精加工过程废气经密闭集气管道进行换风收集后通过1套静电油烟净化器+二级活性炭吸附+15m高排气筒（DA001）排放。</w:t>
      </w:r>
    </w:p>
    <w:p w14:paraId="2A41A359">
      <w:pPr>
        <w:spacing w:line="540" w:lineRule="exact"/>
        <w:ind w:firstLine="640" w:firstLineChars="200"/>
        <w:rPr>
          <w:rFonts w:ascii="仿宋_GB2312" w:hAnsi="Times New Roman" w:eastAsia="仿宋_GB2312" w:cs="Times New Roman"/>
          <w:color w:val="FF0000"/>
          <w:sz w:val="32"/>
          <w:szCs w:val="32"/>
        </w:rPr>
      </w:pPr>
      <w:r>
        <w:rPr>
          <w:rFonts w:hint="eastAsia" w:ascii="仿宋_GB2312" w:hAnsi="Times New Roman" w:eastAsia="仿宋_GB2312" w:cs="Times New Roman"/>
          <w:sz w:val="32"/>
          <w:szCs w:val="32"/>
        </w:rPr>
        <w:t>抛丸废气经经密闭管道收集，焊接废气经集气罩收集后合并至1套布袋除尘器+二级活性炭吸附+15m 高排气筒（DA002）排放。</w:t>
      </w:r>
    </w:p>
    <w:p w14:paraId="26D03396">
      <w:pPr>
        <w:spacing w:line="54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w:t>
      </w:r>
      <w:r>
        <w:rPr>
          <w:rFonts w:ascii="楷体" w:hAnsi="楷体" w:eastAsia="楷体" w:cs="Times New Roman"/>
          <w:b/>
          <w:bCs/>
          <w:kern w:val="0"/>
          <w:sz w:val="32"/>
          <w:szCs w:val="32"/>
        </w:rPr>
        <w:t>二</w:t>
      </w: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严格落实水污染防治措施。</w:t>
      </w:r>
    </w:p>
    <w:p w14:paraId="5C897B75">
      <w:pPr>
        <w:spacing w:line="54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运营期废水：雨污分流。雨水排入市政雨水管网；本项目无生产废水，</w:t>
      </w:r>
      <w:r>
        <w:rPr>
          <w:rFonts w:hint="eastAsia" w:ascii="仿宋_GB2312" w:hAnsi="Times New Roman" w:eastAsia="仿宋_GB2312" w:cs="Times New Roman"/>
          <w:sz w:val="32"/>
          <w:szCs w:val="32"/>
        </w:rPr>
        <w:t>生活污水经化粪池处理后，经污水管网排入淮南市顺通污水处理有限责任公司潘集污水处理厂。</w:t>
      </w:r>
    </w:p>
    <w:p w14:paraId="3B184FFE">
      <w:pPr>
        <w:numPr>
          <w:ilvl w:val="0"/>
          <w:numId w:val="1"/>
        </w:numPr>
        <w:topLinePunct/>
        <w:spacing w:line="540" w:lineRule="exact"/>
        <w:ind w:firstLine="643" w:firstLineChars="200"/>
        <w:rPr>
          <w:rFonts w:ascii="楷体" w:hAnsi="楷体" w:eastAsia="楷体" w:cs="Times New Roman"/>
          <w:b/>
          <w:bCs/>
          <w:kern w:val="0"/>
          <w:sz w:val="32"/>
          <w:szCs w:val="32"/>
        </w:rPr>
      </w:pPr>
      <w:r>
        <w:rPr>
          <w:rFonts w:ascii="楷体" w:hAnsi="楷体" w:eastAsia="楷体" w:cs="Times New Roman"/>
          <w:b/>
          <w:bCs/>
          <w:kern w:val="0"/>
          <w:sz w:val="32"/>
          <w:szCs w:val="32"/>
        </w:rPr>
        <w:t>严格落实噪声污染防治措施。</w:t>
      </w:r>
    </w:p>
    <w:p w14:paraId="16998954">
      <w:pPr>
        <w:topLinePunct/>
        <w:spacing w:line="54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运营期噪声：选用低噪声设备，合理布局，采取减振、隔声等降噪设施</w:t>
      </w:r>
      <w:r>
        <w:rPr>
          <w:rFonts w:hint="eastAsia" w:ascii="仿宋_GB2312" w:hAnsi="Times New Roman" w:eastAsia="仿宋_GB2312" w:cs="Times New Roman"/>
          <w:sz w:val="32"/>
          <w:szCs w:val="32"/>
        </w:rPr>
        <w:t>，确保厂界噪声达标。</w:t>
      </w:r>
    </w:p>
    <w:p w14:paraId="16F186FA">
      <w:pPr>
        <w:spacing w:line="540" w:lineRule="exact"/>
        <w:ind w:firstLine="643" w:firstLineChars="200"/>
        <w:rPr>
          <w:rFonts w:ascii="仿宋_GB2312" w:hAnsi="Times New Roman" w:eastAsia="仿宋_GB2312" w:cs="Times New Roman"/>
          <w:sz w:val="32"/>
          <w:szCs w:val="32"/>
        </w:rPr>
      </w:pPr>
      <w:r>
        <w:rPr>
          <w:rFonts w:hint="eastAsia" w:ascii="楷体" w:hAnsi="楷体" w:eastAsia="楷体" w:cs="Times New Roman"/>
          <w:b/>
          <w:bCs/>
          <w:kern w:val="0"/>
          <w:sz w:val="32"/>
          <w:szCs w:val="32"/>
        </w:rPr>
        <w:t>（</w:t>
      </w:r>
      <w:r>
        <w:rPr>
          <w:rFonts w:ascii="楷体" w:hAnsi="楷体" w:eastAsia="楷体" w:cs="Times New Roman"/>
          <w:b/>
          <w:bCs/>
          <w:kern w:val="0"/>
          <w:sz w:val="32"/>
          <w:szCs w:val="32"/>
        </w:rPr>
        <w:t>四</w:t>
      </w:r>
      <w:r>
        <w:rPr>
          <w:rFonts w:hint="eastAsia" w:ascii="楷体" w:hAnsi="楷体" w:eastAsia="楷体" w:cs="Times New Roman"/>
          <w:b/>
          <w:bCs/>
          <w:kern w:val="0"/>
          <w:sz w:val="32"/>
          <w:szCs w:val="32"/>
        </w:rPr>
        <w:t>）</w:t>
      </w:r>
      <w:r>
        <w:rPr>
          <w:rFonts w:ascii="楷体" w:hAnsi="楷体" w:eastAsia="楷体" w:cs="Times New Roman"/>
          <w:b/>
          <w:bCs/>
          <w:kern w:val="0"/>
          <w:sz w:val="32"/>
          <w:szCs w:val="32"/>
        </w:rPr>
        <w:t>严格落实固体废物污染防治措施。</w:t>
      </w:r>
      <w:r>
        <w:rPr>
          <w:rFonts w:hint="eastAsia" w:ascii="仿宋_GB2312" w:hAnsi="Times New Roman" w:eastAsia="仿宋_GB2312" w:cs="Times New Roman"/>
          <w:sz w:val="32"/>
          <w:szCs w:val="32"/>
        </w:rPr>
        <w:t>项目产生的一般固废主要为废金属边角料、废包装、废钢珠、布袋收集的粉尘、不合格品、锡渣，收集暂存于一般工业固体废物暂存间后，定期外售，综合利用。</w:t>
      </w:r>
    </w:p>
    <w:p w14:paraId="1D781414">
      <w:pPr>
        <w:spacing w:line="540" w:lineRule="exact"/>
        <w:ind w:firstLine="640" w:firstLineChars="200"/>
        <w:rPr>
          <w:rFonts w:ascii="Times New Roman" w:hAnsi="Times New Roman" w:eastAsia="方正仿宋_GB2312" w:cs="Times New Roman"/>
          <w:sz w:val="32"/>
          <w:szCs w:val="32"/>
        </w:rPr>
      </w:pPr>
      <w:r>
        <w:rPr>
          <w:rFonts w:hint="eastAsia" w:ascii="仿宋_GB2312" w:hAnsi="Times New Roman" w:eastAsia="仿宋_GB2312" w:cs="Times New Roman"/>
          <w:sz w:val="32"/>
          <w:szCs w:val="32"/>
        </w:rPr>
        <w:t>项目产生的危险废物为废切削液、废润滑油、废液压油、废化学品桶、废活性炭、沾染切削液的废金属，暂存于危险废物暂存间，委托有资质单位处置。</w:t>
      </w:r>
    </w:p>
    <w:p w14:paraId="05B0DB93">
      <w:pPr>
        <w:spacing w:line="540" w:lineRule="exact"/>
        <w:ind w:firstLine="643" w:firstLineChars="200"/>
        <w:rPr>
          <w:rFonts w:ascii="方正仿宋_GB2312" w:hAnsi="方正仿宋_GB2312" w:eastAsia="方正仿宋_GB2312" w:cs="方正仿宋_GB2312"/>
          <w:sz w:val="32"/>
          <w:szCs w:val="32"/>
        </w:rPr>
      </w:pPr>
      <w:r>
        <w:rPr>
          <w:rFonts w:ascii="楷体" w:hAnsi="楷体" w:eastAsia="楷体" w:cs="Times New Roman"/>
          <w:b/>
          <w:bCs/>
          <w:kern w:val="0"/>
          <w:sz w:val="32"/>
          <w:szCs w:val="32"/>
        </w:rPr>
        <w:t>（</w:t>
      </w:r>
      <w:r>
        <w:rPr>
          <w:rFonts w:hint="eastAsia" w:ascii="楷体" w:hAnsi="楷体" w:eastAsia="楷体" w:cs="Times New Roman"/>
          <w:b/>
          <w:bCs/>
          <w:kern w:val="0"/>
          <w:sz w:val="32"/>
          <w:szCs w:val="32"/>
        </w:rPr>
        <w:t>五</w:t>
      </w:r>
      <w:r>
        <w:rPr>
          <w:rFonts w:ascii="楷体" w:hAnsi="楷体" w:eastAsia="楷体" w:cs="Times New Roman"/>
          <w:b/>
          <w:bCs/>
          <w:kern w:val="0"/>
          <w:sz w:val="32"/>
          <w:szCs w:val="32"/>
        </w:rPr>
        <w:t>）严格落实土壤及地下水污染防治措施。</w:t>
      </w:r>
      <w:r>
        <w:rPr>
          <w:rFonts w:hint="eastAsia" w:ascii="仿宋_GB2312" w:hAnsi="Times New Roman" w:eastAsia="仿宋_GB2312" w:cs="Times New Roman"/>
          <w:sz w:val="32"/>
          <w:szCs w:val="32"/>
        </w:rPr>
        <w:t>结合环评文件相关内容，严格落实重点防渗区、一般防渗区等分区防渗措施，防止污染土壤和地下水。</w:t>
      </w:r>
    </w:p>
    <w:p w14:paraId="734970D1">
      <w:pPr>
        <w:spacing w:line="540" w:lineRule="exact"/>
        <w:ind w:firstLine="643" w:firstLineChars="200"/>
        <w:rPr>
          <w:rFonts w:ascii="仿宋_GB2312" w:hAnsi="Times New Roman" w:eastAsia="仿宋_GB2312" w:cs="Times New Roman"/>
          <w:sz w:val="32"/>
          <w:szCs w:val="32"/>
        </w:rPr>
      </w:pPr>
      <w:r>
        <w:rPr>
          <w:rFonts w:ascii="楷体" w:hAnsi="楷体" w:eastAsia="楷体" w:cs="Times New Roman"/>
          <w:b/>
          <w:bCs/>
          <w:kern w:val="0"/>
          <w:sz w:val="32"/>
          <w:szCs w:val="32"/>
        </w:rPr>
        <w:t>（</w:t>
      </w:r>
      <w:r>
        <w:rPr>
          <w:rFonts w:hint="eastAsia" w:ascii="楷体" w:hAnsi="楷体" w:eastAsia="楷体" w:cs="Times New Roman"/>
          <w:b/>
          <w:bCs/>
          <w:kern w:val="0"/>
          <w:sz w:val="32"/>
          <w:szCs w:val="32"/>
        </w:rPr>
        <w:t>六</w:t>
      </w:r>
      <w:r>
        <w:rPr>
          <w:rFonts w:ascii="楷体" w:hAnsi="楷体" w:eastAsia="楷体" w:cs="Times New Roman"/>
          <w:b/>
          <w:bCs/>
          <w:kern w:val="0"/>
          <w:sz w:val="32"/>
          <w:szCs w:val="32"/>
        </w:rPr>
        <w:t>）严格落实环评文件中环境风险防治措施。</w:t>
      </w:r>
      <w:r>
        <w:rPr>
          <w:rFonts w:hint="eastAsia" w:ascii="仿宋_GB2312" w:hAnsi="Times New Roman" w:eastAsia="仿宋_GB2312" w:cs="Times New Roman"/>
          <w:sz w:val="32"/>
          <w:szCs w:val="32"/>
        </w:rPr>
        <w:t>结合环评文件相关内容，严格落实相关环境风险的防治措施。</w:t>
      </w:r>
    </w:p>
    <w:p w14:paraId="426268C2">
      <w:pPr>
        <w:topLinePunct/>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三、环境管理要求</w:t>
      </w:r>
    </w:p>
    <w:p w14:paraId="41F96800">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项目建设过程中应严格执行环境保护“三同时”制度。项目建成后，及时申请排污许可证，项目竣工后应及时对配套建设的环境保护设施进行验收，验收合格后方可使用。</w:t>
      </w:r>
    </w:p>
    <w:p w14:paraId="24937351">
      <w:pPr>
        <w:topLinePunct/>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四、环评执行标准</w:t>
      </w:r>
    </w:p>
    <w:p w14:paraId="6C383A89">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1.废气排放</w:t>
      </w:r>
    </w:p>
    <w:p w14:paraId="7951B43B">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运营期废气精加工过程废气（非甲烷总烃）、抛丸废气（颗粒物）、焊接废气（颗粒物、锡及其化合物）排放执行《大气污染物综合排放标准》（GB16297-1996）表2中大气污染物排放限值；焊接废气（非甲烷总烃、异丙酮）排放参照执行《固定源挥发性有机物综合排放标准第5部分：电子工业》（DB/4812.5-2024）表1和2中大气污染物排放限值。</w:t>
      </w:r>
    </w:p>
    <w:p w14:paraId="19AFEC2C">
      <w:pPr>
        <w:topLinePunct/>
        <w:spacing w:line="540" w:lineRule="exact"/>
        <w:ind w:firstLine="640" w:firstLineChars="200"/>
        <w:rPr>
          <w:rFonts w:ascii="仿宋_GB2312" w:hAnsi="Times New Roman" w:eastAsia="仿宋_GB2312" w:cs="Times New Roman"/>
          <w:color w:val="FF0000"/>
          <w:sz w:val="32"/>
          <w:szCs w:val="32"/>
        </w:rPr>
      </w:pPr>
      <w:r>
        <w:rPr>
          <w:rFonts w:hint="eastAsia" w:ascii="仿宋_GB2312" w:hAnsi="Times New Roman" w:eastAsia="仿宋_GB2312" w:cs="Times New Roman"/>
          <w:sz w:val="32"/>
          <w:szCs w:val="32"/>
        </w:rPr>
        <w:t>厂区内非甲烷总烃无组织排放执行《挥发性有机物无组织排放控制标准》（GB 37822-2019）中表A.1相关限值要求以及《固定源挥发性有机物综合排放标准第5部分：电子工业》（DB/4812.5-2024）中表3相关限值要求；厂界颗粒物、非甲烷总烃无组织排放执行《大气污染物综合排放标准》（GB16297-1996）中表2排放限值。</w:t>
      </w:r>
    </w:p>
    <w:p w14:paraId="5BA12910">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2.地表水和污水排放</w:t>
      </w:r>
    </w:p>
    <w:p w14:paraId="449573EC">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域地表水体泥河执行《地表水环境质量标准》（GB3838-2002）Ⅲ类标准。项目运营期无生产废水，生活污水排放执行淮南市顺通污水处理有限责任公司潘集污水处理厂接管限值要求及《污水综合排放标准》（GB8978-1996）中的三级标准。</w:t>
      </w:r>
    </w:p>
    <w:p w14:paraId="7CAFA7FB">
      <w:pPr>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3.声环境及噪声排放</w:t>
      </w:r>
    </w:p>
    <w:p w14:paraId="00CECD32">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区域声环境执行《声环境质量标准》（GB3096-2008）中3类标准。</w:t>
      </w:r>
    </w:p>
    <w:p w14:paraId="2DF9C8CD">
      <w:pPr>
        <w:topLinePunct/>
        <w:spacing w:line="54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运营期厂界噪声执行《工业企业厂界环境噪声排放标准》（</w:t>
      </w:r>
      <w:r>
        <w:rPr>
          <w:rFonts w:hint="eastAsia" w:ascii="仿宋_GB2312" w:hAnsi="Times New Roman" w:eastAsia="仿宋_GB2312" w:cs="Times New Roman"/>
          <w:sz w:val="32"/>
          <w:szCs w:val="32"/>
        </w:rPr>
        <w:t>GB12348—</w:t>
      </w:r>
      <w:r>
        <w:rPr>
          <w:rFonts w:ascii="仿宋_GB2312" w:hAnsi="Times New Roman" w:eastAsia="仿宋_GB2312" w:cs="Times New Roman"/>
          <w:sz w:val="32"/>
          <w:szCs w:val="32"/>
        </w:rPr>
        <w:t>2008）</w:t>
      </w:r>
      <w:r>
        <w:rPr>
          <w:rFonts w:hint="eastAsia" w:ascii="仿宋_GB2312" w:hAnsi="Times New Roman" w:eastAsia="仿宋_GB2312" w:cs="Times New Roman"/>
          <w:sz w:val="32"/>
          <w:szCs w:val="32"/>
        </w:rPr>
        <w:t>3</w:t>
      </w:r>
      <w:r>
        <w:rPr>
          <w:rFonts w:ascii="仿宋_GB2312" w:hAnsi="Times New Roman" w:eastAsia="仿宋_GB2312" w:cs="Times New Roman"/>
          <w:sz w:val="32"/>
          <w:szCs w:val="32"/>
        </w:rPr>
        <w:t>类标准</w:t>
      </w:r>
      <w:r>
        <w:rPr>
          <w:rFonts w:hint="eastAsia" w:ascii="仿宋_GB2312" w:hAnsi="Times New Roman" w:eastAsia="仿宋_GB2312" w:cs="Times New Roman"/>
          <w:sz w:val="32"/>
          <w:szCs w:val="32"/>
        </w:rPr>
        <w:t>，东侧执行2类标准</w:t>
      </w:r>
      <w:r>
        <w:rPr>
          <w:rFonts w:ascii="仿宋_GB2312" w:hAnsi="Times New Roman" w:eastAsia="仿宋_GB2312" w:cs="Times New Roman"/>
          <w:sz w:val="32"/>
          <w:szCs w:val="32"/>
        </w:rPr>
        <w:t>。</w:t>
      </w:r>
    </w:p>
    <w:p w14:paraId="0D8E423F">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4.</w:t>
      </w:r>
      <w:r>
        <w:rPr>
          <w:rFonts w:ascii="仿宋_GB2312" w:hAnsi="Times New Roman" w:eastAsia="仿宋_GB2312" w:cs="Times New Roman"/>
          <w:sz w:val="32"/>
          <w:szCs w:val="32"/>
        </w:rPr>
        <w:t>一般工业固体废物参照执行《一般工业固体废物贮存和填埋场污染控制标准》（GB18599-2020）要求</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危险废物按照《危险废物贮存污染控制标准》（GB18597-2023）有关规定执行。</w:t>
      </w:r>
    </w:p>
    <w:p w14:paraId="2BAD7AE6">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5.如有环境功能区划调整、新标准制定实施等情况，按照要求变更执行标准。</w:t>
      </w:r>
    </w:p>
    <w:p w14:paraId="7FE35B6F">
      <w:pPr>
        <w:spacing w:line="54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五、其他要求</w:t>
      </w:r>
    </w:p>
    <w:p w14:paraId="76C86326">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（一）本审批意见仅是我局对该项目环评文件的批复意见，项目可能涉及的建设、土地等其他事项遵照有关部门的要求执行。</w:t>
      </w:r>
    </w:p>
    <w:p w14:paraId="0E3FFAC0">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（二）若发现建设单位、环评编制单位弄虚作假或不落实承诺内容的，可撤销许可决定，依法查处，并向社会公开，将失信企业纳入相关诚信体系。</w:t>
      </w:r>
    </w:p>
    <w:p w14:paraId="40B023E3">
      <w:pPr>
        <w:topLinePunct/>
        <w:spacing w:line="54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（三）你公司应按规定配合各级生态环境部门做好建设项目环境保护事中事后监管工作。</w:t>
      </w:r>
    </w:p>
    <w:p w14:paraId="46F1B35F">
      <w:pPr>
        <w:spacing w:line="540" w:lineRule="exact"/>
        <w:ind w:firstLine="640" w:firstLineChars="200"/>
        <w:rPr>
          <w:rFonts w:ascii="Times New Roman" w:hAnsi="Times New Roman" w:eastAsia="方正仿宋_GB2312" w:cs="Times New Roman"/>
          <w:sz w:val="32"/>
          <w:szCs w:val="32"/>
        </w:rPr>
      </w:pPr>
      <w:r>
        <w:rPr>
          <w:rFonts w:hint="eastAsia" w:ascii="Times New Roman" w:hAnsi="Times New Roman" w:eastAsia="黑体" w:cs="Times New Roman"/>
          <w:sz w:val="32"/>
          <w:szCs w:val="32"/>
        </w:rPr>
        <w:t>六、</w:t>
      </w:r>
      <w:r>
        <w:rPr>
          <w:rFonts w:hint="eastAsia" w:ascii="仿宋_GB2312" w:hAnsi="Times New Roman" w:eastAsia="仿宋_GB2312" w:cs="Times New Roman"/>
          <w:sz w:val="32"/>
          <w:szCs w:val="32"/>
        </w:rPr>
        <w:t>请潘集生态环境保护综合行政执法大队做好工程施工期和运营期的事中事后生态环境监管工作。</w:t>
      </w:r>
    </w:p>
    <w:p w14:paraId="244B85CC">
      <w:pPr>
        <w:spacing w:line="560" w:lineRule="exact"/>
        <w:ind w:firstLine="640" w:firstLineChars="200"/>
        <w:rPr>
          <w:rFonts w:ascii="仿宋_GB2312" w:hAnsi="Times New Roman" w:eastAsia="仿宋_GB2312" w:cs="Times New Roman"/>
          <w:sz w:val="32"/>
          <w:szCs w:val="32"/>
        </w:rPr>
      </w:pPr>
      <w:r>
        <w:rPr>
          <w:rFonts w:hint="eastAsia" w:ascii="Times New Roman" w:hAnsi="Times New Roman" w:eastAsia="方正仿宋_GB2312" w:cs="Times New Roman"/>
          <w:color w:val="FF0000"/>
          <w:sz w:val="32"/>
          <w:szCs w:val="32"/>
        </w:rPr>
        <w:t xml:space="preserve">                           </w:t>
      </w:r>
      <w:r>
        <w:rPr>
          <w:rFonts w:hint="eastAsia" w:ascii="仿宋_GB2312" w:hAnsi="Times New Roman" w:eastAsia="仿宋_GB2312" w:cs="Times New Roman"/>
          <w:color w:val="FF0000"/>
          <w:sz w:val="32"/>
          <w:szCs w:val="32"/>
        </w:rPr>
        <w:t xml:space="preserve">     </w:t>
      </w:r>
      <w:r>
        <w:rPr>
          <w:rFonts w:ascii="仿宋_GB2312" w:hAnsi="Times New Roman" w:eastAsia="仿宋_GB2312" w:cs="Times New Roman"/>
          <w:color w:val="FF0000"/>
          <w:sz w:val="32"/>
          <w:szCs w:val="32"/>
        </w:rPr>
        <w:t xml:space="preserve"> </w:t>
      </w:r>
      <w:r>
        <w:rPr>
          <w:rFonts w:ascii="仿宋_GB2312" w:hAnsi="Times New Roman" w:eastAsia="仿宋_GB2312" w:cs="Times New Roman"/>
          <w:sz w:val="32"/>
          <w:szCs w:val="32"/>
        </w:rPr>
        <w:t xml:space="preserve"> </w:t>
      </w:r>
    </w:p>
    <w:p w14:paraId="5060D780">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ascii="仿宋_GB2312" w:hAnsi="Times New Roman" w:eastAsia="仿宋_GB2312" w:cs="Times New Roman"/>
          <w:sz w:val="32"/>
          <w:szCs w:val="32"/>
        </w:rPr>
        <w:t xml:space="preserve">    </w:t>
      </w:r>
      <w:r>
        <w:rPr>
          <w:rFonts w:hint="eastAsia" w:ascii="仿宋_GB2312" w:hAnsi="Times New Roman" w:eastAsia="仿宋_GB2312" w:cs="Times New Roman"/>
          <w:sz w:val="32"/>
          <w:szCs w:val="32"/>
        </w:rPr>
        <w:t xml:space="preserve"> 2026年7月</w:t>
      </w:r>
      <w:r>
        <w:rPr>
          <w:rFonts w:ascii="仿宋_GB2312" w:hAnsi="Times New Roman" w:eastAsia="仿宋_GB2312" w:cs="Times New Roman"/>
          <w:sz w:val="32"/>
          <w:szCs w:val="32"/>
        </w:rPr>
        <w:t>31</w:t>
      </w:r>
      <w:r>
        <w:rPr>
          <w:rFonts w:hint="eastAsia" w:ascii="仿宋_GB2312" w:hAnsi="Times New Roman" w:eastAsia="仿宋_GB2312" w:cs="Times New Roman"/>
          <w:sz w:val="32"/>
          <w:szCs w:val="32"/>
        </w:rPr>
        <w:t>日</w:t>
      </w:r>
    </w:p>
    <w:tbl>
      <w:tblPr>
        <w:tblStyle w:val="12"/>
        <w:tblpPr w:leftFromText="180" w:rightFromText="180" w:vertAnchor="text" w:horzAnchor="page" w:tblpX="1611" w:tblpY="23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08AA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14:paraId="156362C0">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抄送：潘集生态环境保护综合行政执法大队、安徽辰峰科技有限责任公司</w:t>
            </w:r>
          </w:p>
        </w:tc>
      </w:tr>
      <w:tr w14:paraId="486D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14:paraId="1470AF3C">
            <w:pPr>
              <w:spacing w:line="560" w:lineRule="exact"/>
              <w:rPr>
                <w:rFonts w:ascii="仿宋_GB2312" w:hAnsi="Times New Roman" w:eastAsia="仿宋_GB2312" w:cs="Times New Roman"/>
                <w:sz w:val="32"/>
                <w:szCs w:val="32"/>
              </w:rPr>
            </w:pPr>
            <w:r>
              <w:rPr>
                <w:rFonts w:hint="eastAsia" w:ascii="仿宋_GB2312" w:hAnsi="Times New Roman" w:eastAsia="仿宋_GB2312" w:cs="Times New Roman"/>
                <w:sz w:val="32"/>
                <w:szCs w:val="32"/>
              </w:rPr>
              <w:t>淮南市潘集区生态环境分局           202</w:t>
            </w:r>
            <w:r>
              <w:rPr>
                <w:rFonts w:ascii="仿宋_GB2312" w:hAnsi="Times New Roman" w:eastAsia="仿宋_GB2312" w:cs="Times New Roman"/>
                <w:sz w:val="32"/>
                <w:szCs w:val="32"/>
              </w:rPr>
              <w:t>6</w:t>
            </w:r>
            <w:r>
              <w:rPr>
                <w:rFonts w:hint="eastAsia" w:ascii="仿宋_GB2312" w:hAnsi="Times New Roman" w:eastAsia="仿宋_GB2312" w:cs="Times New Roman"/>
                <w:sz w:val="32"/>
                <w:szCs w:val="32"/>
              </w:rPr>
              <w:t>年</w:t>
            </w:r>
            <w:r>
              <w:rPr>
                <w:rFonts w:ascii="仿宋_GB2312" w:hAnsi="Times New Roman" w:eastAsia="仿宋_GB2312" w:cs="Times New Roman"/>
                <w:sz w:val="32"/>
                <w:szCs w:val="32"/>
              </w:rPr>
              <w:t>7</w:t>
            </w:r>
            <w:r>
              <w:rPr>
                <w:rFonts w:hint="eastAsia" w:ascii="仿宋_GB2312" w:hAnsi="Times New Roman" w:eastAsia="仿宋_GB2312" w:cs="Times New Roman"/>
                <w:sz w:val="32"/>
                <w:szCs w:val="32"/>
              </w:rPr>
              <w:t>月</w:t>
            </w:r>
            <w:r>
              <w:rPr>
                <w:rFonts w:ascii="仿宋_GB2312" w:hAnsi="Times New Roman" w:eastAsia="仿宋_GB2312" w:cs="Times New Roman"/>
                <w:sz w:val="32"/>
                <w:szCs w:val="32"/>
              </w:rPr>
              <w:t>31</w:t>
            </w:r>
            <w:r>
              <w:rPr>
                <w:rFonts w:hint="eastAsia" w:ascii="仿宋_GB2312" w:hAnsi="Times New Roman" w:eastAsia="仿宋_GB2312" w:cs="Times New Roman"/>
                <w:sz w:val="32"/>
                <w:szCs w:val="32"/>
              </w:rPr>
              <w:t>日印发</w:t>
            </w:r>
          </w:p>
        </w:tc>
      </w:tr>
    </w:tbl>
    <w:p w14:paraId="2DA4047F">
      <w:pPr>
        <w:spacing w:line="560" w:lineRule="exact"/>
        <w:ind w:firstLine="640" w:firstLineChars="200"/>
        <w:rPr>
          <w:rFonts w:ascii="仿宋_GB2312" w:hAnsi="Times New Roman" w:eastAsia="仿宋_GB2312" w:cs="Times New Roman"/>
          <w:sz w:val="32"/>
          <w:szCs w:val="32"/>
        </w:rPr>
      </w:pPr>
    </w:p>
    <w:p w14:paraId="0EC0AEBF">
      <w:pPr>
        <w:pStyle w:val="15"/>
        <w:rPr>
          <w:color w:val="FF0000"/>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A64AA4B-AB48-4D86-8937-53C857276D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DFA71E45-9435-4174-A6D3-88FC30A04EC5}"/>
  </w:font>
  <w:font w:name="仿宋_GB2312">
    <w:panose1 w:val="02010609030101010101"/>
    <w:charset w:val="86"/>
    <w:family w:val="modern"/>
    <w:pitch w:val="default"/>
    <w:sig w:usb0="00000001" w:usb1="080E0000" w:usb2="00000000" w:usb3="00000000" w:csb0="00040000" w:csb1="00000000"/>
    <w:embedRegular r:id="rId3" w:fontKey="{7950E2B1-E129-4F29-A5C6-A1A5286434F0}"/>
  </w:font>
  <w:font w:name="方正公文小标宋">
    <w:panose1 w:val="02000500000000000000"/>
    <w:charset w:val="86"/>
    <w:family w:val="auto"/>
    <w:pitch w:val="default"/>
    <w:sig w:usb0="A00002BF" w:usb1="38CF7CFA" w:usb2="00000016" w:usb3="00000000" w:csb0="00040001" w:csb1="00000000"/>
    <w:embedRegular r:id="rId4" w:fontKey="{0E36445E-219B-42EE-8570-A41E296C9A04}"/>
  </w:font>
  <w:font w:name="Arial Unicode MS">
    <w:altName w:val="宋体"/>
    <w:panose1 w:val="020B0604020202020204"/>
    <w:charset w:val="86"/>
    <w:family w:val="swiss"/>
    <w:pitch w:val="default"/>
    <w:sig w:usb0="00000000" w:usb1="00000000" w:usb2="0000003F" w:usb3="00000000" w:csb0="003F01FF" w:csb1="00000000"/>
    <w:embedRegular r:id="rId5" w:fontKey="{E350E078-B087-4166-917A-4EFB0F7AACE8}"/>
  </w:font>
  <w:font w:name="楷体">
    <w:panose1 w:val="02010609060101010101"/>
    <w:charset w:val="86"/>
    <w:family w:val="modern"/>
    <w:pitch w:val="default"/>
    <w:sig w:usb0="800002BF" w:usb1="38CF7CFA" w:usb2="00000016" w:usb3="00000000" w:csb0="00040001" w:csb1="00000000"/>
    <w:embedRegular r:id="rId6" w:fontKey="{DCBC6E27-EE3A-4B07-AB86-824EE9B1F428}"/>
  </w:font>
  <w:font w:name="方正仿宋_GB2312">
    <w:panose1 w:val="02000000000000000000"/>
    <w:charset w:val="86"/>
    <w:family w:val="auto"/>
    <w:pitch w:val="default"/>
    <w:sig w:usb0="A00002BF" w:usb1="184F6CFA" w:usb2="00000012" w:usb3="00000000" w:csb0="00040001" w:csb1="00000000"/>
    <w:embedRegular r:id="rId7" w:fontKey="{D0C81874-6611-44F8-B015-0B721FC23B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388A6">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671775">
                          <w:pPr>
                            <w:pStyle w:val="8"/>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- 4 -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E671775">
                    <w:pPr>
                      <w:pStyle w:val="8"/>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Pr>
                        <w:rFonts w:ascii="Times New Roman" w:hAnsi="Times New Roman" w:cs="Times New Roman"/>
                        <w:sz w:val="32"/>
                        <w:szCs w:val="32"/>
                      </w:rPr>
                      <w:t>- 4 -</w:t>
                    </w:r>
                    <w:r>
                      <w:rPr>
                        <w:rFonts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3BA3C"/>
    <w:multiLevelType w:val="singleLevel"/>
    <w:tmpl w:val="F3F3BA3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yYTY1ZWM1MGFlNWQ0MGRhM2E2ODhkYWNkMjExYzIifQ=="/>
  </w:docVars>
  <w:rsids>
    <w:rsidRoot w:val="00A12962"/>
    <w:rsid w:val="00127970"/>
    <w:rsid w:val="00344D03"/>
    <w:rsid w:val="00412F8C"/>
    <w:rsid w:val="00427698"/>
    <w:rsid w:val="004422F8"/>
    <w:rsid w:val="00461C90"/>
    <w:rsid w:val="004A2B53"/>
    <w:rsid w:val="00536A26"/>
    <w:rsid w:val="005C6AAA"/>
    <w:rsid w:val="006824A7"/>
    <w:rsid w:val="006929A3"/>
    <w:rsid w:val="006C016D"/>
    <w:rsid w:val="00704622"/>
    <w:rsid w:val="007C2932"/>
    <w:rsid w:val="008040A4"/>
    <w:rsid w:val="008219C5"/>
    <w:rsid w:val="008454ED"/>
    <w:rsid w:val="00875735"/>
    <w:rsid w:val="009A3EE8"/>
    <w:rsid w:val="009C4D3F"/>
    <w:rsid w:val="009C5C2F"/>
    <w:rsid w:val="00A12962"/>
    <w:rsid w:val="00AA4E84"/>
    <w:rsid w:val="00AA648C"/>
    <w:rsid w:val="00AE4B4D"/>
    <w:rsid w:val="00BD0EC6"/>
    <w:rsid w:val="00C55F1E"/>
    <w:rsid w:val="00C76BB2"/>
    <w:rsid w:val="00CA0CBC"/>
    <w:rsid w:val="00D03AA0"/>
    <w:rsid w:val="00D64C94"/>
    <w:rsid w:val="00DB0B10"/>
    <w:rsid w:val="00DC1A7A"/>
    <w:rsid w:val="00DD6AA2"/>
    <w:rsid w:val="00E1447E"/>
    <w:rsid w:val="00E82DE0"/>
    <w:rsid w:val="00EC7604"/>
    <w:rsid w:val="00FF3277"/>
    <w:rsid w:val="01D9791A"/>
    <w:rsid w:val="047C7E48"/>
    <w:rsid w:val="05065269"/>
    <w:rsid w:val="08B51480"/>
    <w:rsid w:val="0C071745"/>
    <w:rsid w:val="0D330BC5"/>
    <w:rsid w:val="0FED7751"/>
    <w:rsid w:val="1016723D"/>
    <w:rsid w:val="105D41E4"/>
    <w:rsid w:val="12DB663B"/>
    <w:rsid w:val="134D5365"/>
    <w:rsid w:val="173178F9"/>
    <w:rsid w:val="17CE3302"/>
    <w:rsid w:val="17EF1125"/>
    <w:rsid w:val="19013931"/>
    <w:rsid w:val="1B4D1920"/>
    <w:rsid w:val="1BDC5F9B"/>
    <w:rsid w:val="1C4306F9"/>
    <w:rsid w:val="1C527EEE"/>
    <w:rsid w:val="1DD75923"/>
    <w:rsid w:val="1E5435CE"/>
    <w:rsid w:val="1EAD7428"/>
    <w:rsid w:val="1F263A6B"/>
    <w:rsid w:val="204B770D"/>
    <w:rsid w:val="20DF4F0A"/>
    <w:rsid w:val="2202191F"/>
    <w:rsid w:val="22F8048F"/>
    <w:rsid w:val="22F86AB7"/>
    <w:rsid w:val="23BD2D63"/>
    <w:rsid w:val="255F2A47"/>
    <w:rsid w:val="270C0F4F"/>
    <w:rsid w:val="27D9058E"/>
    <w:rsid w:val="2D6255EC"/>
    <w:rsid w:val="2D8014FC"/>
    <w:rsid w:val="2EB01DEB"/>
    <w:rsid w:val="2FDC51AA"/>
    <w:rsid w:val="30A12166"/>
    <w:rsid w:val="32877139"/>
    <w:rsid w:val="33EB36F8"/>
    <w:rsid w:val="350E245A"/>
    <w:rsid w:val="38AF1198"/>
    <w:rsid w:val="38FD0DA2"/>
    <w:rsid w:val="3C2F5A60"/>
    <w:rsid w:val="3E975209"/>
    <w:rsid w:val="3F473ED8"/>
    <w:rsid w:val="3FAA7A00"/>
    <w:rsid w:val="42A258CA"/>
    <w:rsid w:val="433D7F80"/>
    <w:rsid w:val="44CB5602"/>
    <w:rsid w:val="451447C6"/>
    <w:rsid w:val="47460F19"/>
    <w:rsid w:val="48775479"/>
    <w:rsid w:val="48AE3F11"/>
    <w:rsid w:val="496916B2"/>
    <w:rsid w:val="4A7E09CA"/>
    <w:rsid w:val="4AE510C6"/>
    <w:rsid w:val="4BD46E91"/>
    <w:rsid w:val="4D0923FB"/>
    <w:rsid w:val="4ECB11DE"/>
    <w:rsid w:val="502F4C40"/>
    <w:rsid w:val="51646B6C"/>
    <w:rsid w:val="52C90A90"/>
    <w:rsid w:val="548117E3"/>
    <w:rsid w:val="56301712"/>
    <w:rsid w:val="56554CD5"/>
    <w:rsid w:val="575D5EE9"/>
    <w:rsid w:val="5B242EC8"/>
    <w:rsid w:val="5D660E74"/>
    <w:rsid w:val="5ECE3876"/>
    <w:rsid w:val="60C72C73"/>
    <w:rsid w:val="615A71B4"/>
    <w:rsid w:val="616D381B"/>
    <w:rsid w:val="620B7835"/>
    <w:rsid w:val="6229277C"/>
    <w:rsid w:val="62764951"/>
    <w:rsid w:val="62774225"/>
    <w:rsid w:val="67A61E5B"/>
    <w:rsid w:val="6DA5433C"/>
    <w:rsid w:val="6FCF744E"/>
    <w:rsid w:val="71C771D5"/>
    <w:rsid w:val="720D4729"/>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next w:val="5"/>
    <w:qFormat/>
    <w:uiPriority w:val="0"/>
    <w:pPr>
      <w:spacing w:line="560" w:lineRule="exact"/>
      <w:ind w:firstLine="567"/>
    </w:pPr>
    <w:rPr>
      <w:rFonts w:ascii="宋体" w:hAnsi="宋体"/>
      <w:sz w:val="28"/>
    </w:rPr>
  </w:style>
  <w:style w:type="paragraph" w:customStyle="1" w:styleId="5">
    <w:name w:val="样式 正文文本缩进 + 行距: 1.5 倍行距"/>
    <w:basedOn w:val="4"/>
    <w:autoRedefine/>
    <w:qFormat/>
    <w:uiPriority w:val="0"/>
    <w:pPr>
      <w:ind w:left="90" w:leftChars="32" w:firstLine="560"/>
    </w:pPr>
  </w:style>
  <w:style w:type="paragraph" w:styleId="6">
    <w:name w:val="Date"/>
    <w:basedOn w:val="1"/>
    <w:next w:val="1"/>
    <w:link w:val="19"/>
    <w:qFormat/>
    <w:uiPriority w:val="0"/>
    <w:pPr>
      <w:ind w:left="100" w:leftChars="2500"/>
    </w:pPr>
  </w:style>
  <w:style w:type="paragraph" w:styleId="7">
    <w:name w:val="Balloon Text"/>
    <w:basedOn w:val="1"/>
    <w:link w:val="18"/>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Body Text First Indent 2"/>
    <w:basedOn w:val="4"/>
    <w:next w:val="1"/>
    <w:qFormat/>
    <w:uiPriority w:val="0"/>
    <w:pPr>
      <w:spacing w:after="120" w:line="240" w:lineRule="auto"/>
      <w:ind w:left="420" w:leftChars="200" w:firstLine="420"/>
    </w:pPr>
    <w:rPr>
      <w:sz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rPr>
  </w:style>
  <w:style w:type="paragraph" w:customStyle="1" w:styleId="15">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6">
    <w:name w:val="样式 小四 行距: 1.5 倍行距"/>
    <w:basedOn w:val="1"/>
    <w:autoRedefine/>
    <w:qFormat/>
    <w:uiPriority w:val="0"/>
    <w:pPr>
      <w:ind w:firstLine="480" w:firstLineChars="200"/>
    </w:pPr>
    <w:rPr>
      <w:rFonts w:cs="宋体"/>
    </w:rPr>
  </w:style>
  <w:style w:type="character" w:customStyle="1" w:styleId="17">
    <w:name w:val="fontstyle01"/>
    <w:basedOn w:val="13"/>
    <w:qFormat/>
    <w:uiPriority w:val="0"/>
    <w:rPr>
      <w:rFonts w:hint="eastAsia" w:ascii="仿宋" w:eastAsia="仿宋"/>
      <w:color w:val="000000"/>
      <w:sz w:val="24"/>
      <w:szCs w:val="24"/>
    </w:rPr>
  </w:style>
  <w:style w:type="character" w:customStyle="1" w:styleId="18">
    <w:name w:val="批注框文本 Char"/>
    <w:basedOn w:val="13"/>
    <w:link w:val="7"/>
    <w:qFormat/>
    <w:uiPriority w:val="0"/>
    <w:rPr>
      <w:rFonts w:asciiTheme="minorHAnsi" w:hAnsiTheme="minorHAnsi" w:eastAsiaTheme="minorEastAsia" w:cstheme="minorBidi"/>
      <w:kern w:val="2"/>
      <w:sz w:val="18"/>
      <w:szCs w:val="18"/>
    </w:rPr>
  </w:style>
  <w:style w:type="character" w:customStyle="1" w:styleId="19">
    <w:name w:val="日期 Char"/>
    <w:basedOn w:val="13"/>
    <w:link w:val="6"/>
    <w:qFormat/>
    <w:uiPriority w:val="0"/>
    <w:rPr>
      <w:rFonts w:asciiTheme="minorHAnsi" w:hAnsiTheme="minorHAnsi" w:eastAsiaTheme="minorEastAsia" w:cstheme="minorBidi"/>
      <w:kern w:val="2"/>
      <w:sz w:val="21"/>
      <w:szCs w:val="24"/>
    </w:rPr>
  </w:style>
  <w:style w:type="paragraph" w:customStyle="1" w:styleId="20">
    <w:name w:val="表内文字小五"/>
    <w:basedOn w:val="1"/>
    <w:qFormat/>
    <w:uiPriority w:val="0"/>
    <w:pPr>
      <w:jc w:val="center"/>
    </w:pPr>
    <w:rPr>
      <w:rFonts w:ascii="Times New Roman" w:hAnsi="宋体" w:eastAsia="宋体" w:cs="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d1d9e3eb-6326-4c0f-aed9-f22fced15464</errorID>
      <errorWord>；</errorWord>
      <group>L1_Punc</group>
      <groupName>标点问题</groupName>
      <ability>L2_Punc</ability>
      <abilityName>标点符号检查</abilityName>
      <candidateList>
        <item>，</item>
      </candidateList>
      <explain/>
      <paraID>6C9D59D1</paraID>
      <start>27</start>
      <end>28</end>
      <status>unmodified</status>
      <modifiedWord/>
      <trackRevisions>false</trackRevisions>
    </reviewItem>
    <reviewItem>
      <errorID>b7717f61-180b-4699-ad7a-ab65afda4e44</errorID>
      <errorWord>；</errorWord>
      <group>L1_Punc</group>
      <groupName>标点问题</groupName>
      <ability>L2_Punc</ability>
      <abilityName>标点符号检查</abilityName>
      <candidateList>
        <item>，</item>
      </candidateList>
      <explain/>
      <paraID>6C9D59D1</paraID>
      <start>50</start>
      <end>51</end>
      <status>unmodified</status>
      <modifiedWord/>
      <trackRevisions>false</trackRevisions>
    </reviewItem>
    <reviewItem>
      <errorID>8795a94c-70aa-4616-9da5-954ebcddd641</errorID>
      <errorWord>即为</errorWord>
      <group>L1_Word</group>
      <groupName>字词问题</groupName>
      <ability>L2_Typo</ability>
      <abilityName>字词错误</abilityName>
      <candidateList>
        <item>即</item>
      </candidateList>
      <explain/>
      <paraID>6C9D59D1</paraID>
      <start>69</start>
      <end>71</end>
      <status>unmodified</status>
      <modifiedWord/>
      <trackRevisions>false</trackRevisions>
    </reviewItem>
    <reviewItem>
      <errorID>517967cf-0169-4f76-8145-02a999f9f306</errorID>
      <errorWord>；</errorWord>
      <group>L1_Punc</group>
      <groupName>标点问题</groupName>
      <ability>L2_Punc</ability>
      <abilityName>标点符号检查</abilityName>
      <candidateList>
        <item>，</item>
      </candidateList>
      <explain/>
      <paraID>6C9D59D1</paraID>
      <start>83</start>
      <end>84</end>
      <status>unmodified</status>
      <modifiedWord/>
      <trackRevisions>false</trackRevisions>
    </reviewItem>
    <reviewItem>
      <errorID>43761b29-cbfa-4462-a153-770beef12ead</errorID>
      <errorWord>；</errorWord>
      <group>L1_Punc</group>
      <groupName>标点问题</groupName>
      <ability>L2_Punc</ability>
      <abilityName>标点符号检查</abilityName>
      <candidateList>
        <item>，</item>
      </candidateList>
      <explain/>
      <paraID>6C9D59D1</paraID>
      <start>94</start>
      <end>95</end>
      <status>unmodified</status>
      <modifiedWord/>
      <trackRevisions>false</trackRevisions>
    </reviewItem>
    <reviewItem>
      <errorID>0de1c0dc-d546-44d9-99be-c906f2e288b9</errorID>
      <errorWord>；</errorWord>
      <group>L1_Punc</group>
      <groupName>标点问题</groupName>
      <ability>L2_Punc</ability>
      <abilityName>标点符号检查</abilityName>
      <candidateList>
        <item>，</item>
      </candidateList>
      <explain/>
      <paraID>6C9D59D1</paraID>
      <start>107</start>
      <end>108</end>
      <status>unmodified</status>
      <modifiedWord/>
      <trackRevisions>false</trackRevisions>
    </reviewItem>
    <reviewItem>
      <errorID>dd749adc-a586-42b0-af49-90cafa4a027f</errorID>
      <errorWord>；</errorWord>
      <group>L1_Punc</group>
      <groupName>标点问题</groupName>
      <ability>L2_Punc</ability>
      <abilityName>标点符号检查</abilityName>
      <candidateList>
        <item>，</item>
      </candidateList>
      <explain/>
      <paraID>6C9D59D1</paraID>
      <start>120</start>
      <end>121</end>
      <status>unmodified</status>
      <modifiedWord/>
      <trackRevisions>false</trackRevisions>
    </reviewItem>
    <reviewItem>
      <errorID>6073b355-a329-451f-bcc5-2ca91ed6ad65</errorID>
      <errorWord>；</errorWord>
      <group>L1_Punc</group>
      <groupName>标点问题</groupName>
      <ability>L2_Punc</ability>
      <abilityName>标点符号检查</abilityName>
      <candidateList>
        <item>，</item>
      </candidateList>
      <explain/>
      <paraID>6C9D59D1</paraID>
      <start>133</start>
      <end>134</end>
      <status>unmodified</status>
      <modifiedWord/>
      <trackRevisions>false</trackRevisions>
    </reviewItem>
    <reviewItem>
      <errorID>cb32eca2-9877-475d-abc4-1ff1b1ba308f</errorID>
      <errorWord>。</errorWord>
      <group>L1_Grammar</group>
      <groupName>语法问题</groupName>
      <ability>L2_Grammar</ability>
      <abilityName>语法错误</abilityName>
      <candidateList>
        <item>执行。</item>
      </candidateList>
      <explain/>
      <paraID>6C9D59D1</paraID>
      <start>175</start>
      <end>176</end>
      <status>unmodified</status>
      <modifiedWord/>
      <trackRevisions>false</trackRevisions>
    </reviewItem>
    <reviewItem>
      <errorID>e592639f-3639-4459-877c-04a05c92ad16</errorID>
      <errorWord>设施</errorWord>
      <group>L1_Word</group>
      <groupName>字词问题</groupName>
      <ability>L2_Typo</ability>
      <abilityName>字词错误</abilityName>
      <candidateList>
        <item>措施</item>
      </candidateList>
      <explain/>
      <paraID>4EC22D2D</paraID>
      <start>29</start>
      <end>31</end>
      <status>unmodified</status>
      <modifiedWord/>
      <trackRevisions>false</trackRevisions>
    </reviewItem>
    <reviewItem>
      <errorID>73367ccf-0e73-4688-8e23-4b3e5b595892</errorID>
      <errorWord>2026年6月29日</errorWord>
      <group>L1_Other</group>
      <groupName>其他问题</groupName>
      <ability>L2_Consistency</ability>
      <abilityName>一致性检查</abilityName>
      <candidateList>
        <item>2026年5月26日</item>
      </candidateList>
      <explain>数字一致性错误，正文成文日期与印发日期数字不一致</explain>
      <paraID>5AACEFD6</paraID>
      <start>36</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13E6A3-C631-4438-9810-1C315AEECD5F}">
  <ds:schemaRefs/>
</ds:datastoreItem>
</file>

<file path=docProps/app.xml><?xml version="1.0" encoding="utf-8"?>
<Properties xmlns="http://schemas.openxmlformats.org/officeDocument/2006/extended-properties" xmlns:vt="http://schemas.openxmlformats.org/officeDocument/2006/docPropsVTypes">
  <Template>Normal</Template>
  <Pages>5</Pages>
  <Words>859</Words>
  <Characters>921</Characters>
  <Lines>16</Lines>
  <Paragraphs>4</Paragraphs>
  <TotalTime>24</TotalTime>
  <ScaleCrop>false</ScaleCrop>
  <LinksUpToDate>false</LinksUpToDate>
  <CharactersWithSpaces>924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2024-08-19T02:06:00Z</dcterms:created>
  <dc:creator>Administrator</dc:creator>
  <cp:lastModifiedBy>黄瑞</cp:lastModifiedBy>
  <cp:lastPrinted>2026-05-26T02:36:00Z</cp:lastPrinted>
  <dcterms:modified xsi:type="dcterms:W3CDTF">2026-08-04T07:29:33Z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BDCB787CBC6141549E313B0095CED015_13</vt:lpwstr>
  </property>
  <property fmtid="{D5CDD505-2E9C-101B-9397-08002B2CF9AE}" pid="4" name="KSOTemplateDocerSaveRecord">
    <vt:lpwstr>eyJoZGlkIjoiNTY1ZWIzZTA5OTNkYTEzOTVkNzVlYzYzN2E5MTI1NTkiLCJ1c2VySWQiOiI2OTE1MzkwMzIifQ==</vt:lpwstr>
  </property>
</Properties>
</file>