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B6BD4">
      <w:pPr>
        <w:pStyle w:val="26"/>
        <w:spacing w:before="0" w:beforeAutospacing="0" w:after="0" w:afterAutospacing="0" w:line="360" w:lineRule="auto"/>
        <w:jc w:val="center"/>
        <w:outlineLvl w:val="0"/>
        <w:rPr>
          <w:rFonts w:ascii="Times New Roman" w:hAnsi="Times New Roman"/>
          <w:b/>
          <w:bCs/>
          <w:snapToGrid w:val="0"/>
          <w:color w:val="000000" w:themeColor="text1"/>
          <w:sz w:val="32"/>
          <w:szCs w:val="32"/>
        </w:rPr>
      </w:pPr>
      <w:r>
        <w:rPr>
          <w:rFonts w:ascii="Times New Roman" w:hAnsi="Times New Roman"/>
          <w:b/>
          <w:bCs/>
          <w:snapToGrid w:val="0"/>
          <w:color w:val="000000" w:themeColor="text1"/>
          <w:sz w:val="32"/>
          <w:szCs w:val="32"/>
        </w:rPr>
        <w:t>一、建设项目基本情况</w:t>
      </w:r>
    </w:p>
    <w:tbl>
      <w:tblPr>
        <w:tblStyle w:val="29"/>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27"/>
        <w:gridCol w:w="2553"/>
        <w:gridCol w:w="1443"/>
        <w:gridCol w:w="3960"/>
      </w:tblGrid>
      <w:tr w14:paraId="3AD6E7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18D27DCB">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建设项目名称</w:t>
            </w:r>
          </w:p>
        </w:tc>
        <w:tc>
          <w:tcPr>
            <w:tcW w:w="4379" w:type="pct"/>
            <w:gridSpan w:val="3"/>
            <w:noWrap/>
            <w:vAlign w:val="center"/>
          </w:tcPr>
          <w:p w14:paraId="15483239">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垣锋高性能铜杆生产基地项目</w:t>
            </w:r>
          </w:p>
        </w:tc>
      </w:tr>
      <w:tr w14:paraId="61AEF2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14874963">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项目代码</w:t>
            </w:r>
          </w:p>
        </w:tc>
        <w:tc>
          <w:tcPr>
            <w:tcW w:w="4379" w:type="pct"/>
            <w:gridSpan w:val="3"/>
            <w:noWrap/>
            <w:vAlign w:val="center"/>
          </w:tcPr>
          <w:p w14:paraId="1C26441D">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2605-340403-04-01-503241</w:t>
            </w:r>
          </w:p>
        </w:tc>
      </w:tr>
      <w:tr w14:paraId="192031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1551424F">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建设单位联系人</w:t>
            </w:r>
          </w:p>
        </w:tc>
        <w:tc>
          <w:tcPr>
            <w:tcW w:w="1405" w:type="pct"/>
            <w:noWrap/>
            <w:vAlign w:val="center"/>
          </w:tcPr>
          <w:p w14:paraId="298A2084">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杨金</w:t>
            </w:r>
          </w:p>
        </w:tc>
        <w:tc>
          <w:tcPr>
            <w:tcW w:w="794" w:type="pct"/>
            <w:noWrap/>
            <w:vAlign w:val="center"/>
          </w:tcPr>
          <w:p w14:paraId="54CD3955">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联系方式</w:t>
            </w:r>
          </w:p>
        </w:tc>
        <w:tc>
          <w:tcPr>
            <w:tcW w:w="2179" w:type="pct"/>
            <w:noWrap/>
            <w:vAlign w:val="center"/>
          </w:tcPr>
          <w:p w14:paraId="49732A0F">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13053174444</w:t>
            </w:r>
          </w:p>
        </w:tc>
      </w:tr>
      <w:tr w14:paraId="0DB9C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620" w:type="pct"/>
            <w:noWrap/>
            <w:tcMar>
              <w:top w:w="16" w:type="dxa"/>
              <w:left w:w="16" w:type="dxa"/>
              <w:right w:w="16" w:type="dxa"/>
            </w:tcMar>
            <w:vAlign w:val="center"/>
          </w:tcPr>
          <w:p w14:paraId="28EC56B6">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建设地点</w:t>
            </w:r>
          </w:p>
        </w:tc>
        <w:tc>
          <w:tcPr>
            <w:tcW w:w="4379" w:type="pct"/>
            <w:gridSpan w:val="3"/>
            <w:noWrap/>
            <w:vAlign w:val="center"/>
          </w:tcPr>
          <w:p w14:paraId="3617452A">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安徽省淮南市田家庵区曹庵镇田家庵经开区B7-13号厂房 </w:t>
            </w:r>
          </w:p>
        </w:tc>
      </w:tr>
      <w:tr w14:paraId="639AD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25EA2A1B">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地理坐标</w:t>
            </w:r>
          </w:p>
        </w:tc>
        <w:tc>
          <w:tcPr>
            <w:tcW w:w="4379" w:type="pct"/>
            <w:gridSpan w:val="3"/>
            <w:noWrap/>
            <w:vAlign w:val="center"/>
          </w:tcPr>
          <w:p w14:paraId="19284E5C">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117度0分43.823秒</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32度31分3.426秒</w:t>
            </w:r>
          </w:p>
        </w:tc>
      </w:tr>
      <w:tr w14:paraId="397A3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2C6DFFC6">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国民经济</w:t>
            </w:r>
          </w:p>
          <w:p w14:paraId="08C0BD18">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行业类别</w:t>
            </w:r>
          </w:p>
        </w:tc>
        <w:tc>
          <w:tcPr>
            <w:tcW w:w="1405" w:type="pct"/>
            <w:shd w:val="clear" w:color="auto" w:fill="auto"/>
            <w:noWrap/>
            <w:vAlign w:val="center"/>
          </w:tcPr>
          <w:p w14:paraId="3439FDDA">
            <w:pPr>
              <w:jc w:val="center"/>
              <w:rPr>
                <w:rFonts w:hint="eastAsia" w:eastAsia="宋体"/>
                <w:color w:val="000000" w:themeColor="text1"/>
                <w:sz w:val="24"/>
                <w:szCs w:val="32"/>
                <w:lang w:eastAsia="zh-CN"/>
                <w14:textFill>
                  <w14:solidFill>
                    <w14:schemeClr w14:val="tx1"/>
                  </w14:solidFill>
                </w14:textFill>
              </w:rPr>
            </w:pPr>
            <w:r>
              <w:rPr>
                <w:rFonts w:hint="eastAsia"/>
                <w:color w:val="000000" w:themeColor="text1"/>
                <w:sz w:val="24"/>
                <w:szCs w:val="32"/>
                <w:lang w:eastAsia="zh-CN"/>
                <w14:textFill>
                  <w14:solidFill>
                    <w14:schemeClr w14:val="tx1"/>
                  </w14:solidFill>
                </w14:textFill>
              </w:rPr>
              <w:t>C3392有色金属铸造</w:t>
            </w:r>
          </w:p>
        </w:tc>
        <w:tc>
          <w:tcPr>
            <w:tcW w:w="794" w:type="pct"/>
            <w:shd w:val="clear" w:color="auto" w:fill="auto"/>
            <w:noWrap/>
            <w:vAlign w:val="center"/>
          </w:tcPr>
          <w:p w14:paraId="6928FF35">
            <w:pPr>
              <w:jc w:val="center"/>
              <w:rPr>
                <w:color w:val="000000" w:themeColor="text1"/>
                <w:sz w:val="24"/>
                <w:szCs w:val="32"/>
                <w14:textFill>
                  <w14:solidFill>
                    <w14:schemeClr w14:val="tx1"/>
                  </w14:solidFill>
                </w14:textFill>
              </w:rPr>
            </w:pPr>
            <w:r>
              <w:rPr>
                <w:color w:val="000000" w:themeColor="text1"/>
                <w:sz w:val="24"/>
                <w:szCs w:val="32"/>
                <w14:textFill>
                  <w14:solidFill>
                    <w14:schemeClr w14:val="tx1"/>
                  </w14:solidFill>
                </w14:textFill>
              </w:rPr>
              <w:t>建设项目</w:t>
            </w:r>
          </w:p>
          <w:p w14:paraId="76D7493E">
            <w:pPr>
              <w:jc w:val="center"/>
              <w:rPr>
                <w:color w:val="000000" w:themeColor="text1"/>
                <w:sz w:val="24"/>
                <w:szCs w:val="32"/>
                <w14:textFill>
                  <w14:solidFill>
                    <w14:schemeClr w14:val="tx1"/>
                  </w14:solidFill>
                </w14:textFill>
              </w:rPr>
            </w:pPr>
            <w:r>
              <w:rPr>
                <w:color w:val="000000" w:themeColor="text1"/>
                <w:sz w:val="24"/>
                <w:szCs w:val="32"/>
                <w14:textFill>
                  <w14:solidFill>
                    <w14:schemeClr w14:val="tx1"/>
                  </w14:solidFill>
                </w14:textFill>
              </w:rPr>
              <w:t>行业类别</w:t>
            </w:r>
          </w:p>
        </w:tc>
        <w:tc>
          <w:tcPr>
            <w:tcW w:w="2179" w:type="pct"/>
            <w:shd w:val="clear" w:color="auto" w:fill="auto"/>
            <w:noWrap/>
            <w:vAlign w:val="center"/>
          </w:tcPr>
          <w:p w14:paraId="123F1D35">
            <w:pPr>
              <w:jc w:val="center"/>
              <w:rPr>
                <w:rFonts w:hint="default"/>
                <w:color w:val="000000" w:themeColor="text1"/>
                <w:sz w:val="24"/>
                <w:szCs w:val="32"/>
                <w:lang w:val="en-US"/>
                <w14:textFill>
                  <w14:solidFill>
                    <w14:schemeClr w14:val="tx1"/>
                  </w14:solidFill>
                </w14:textFill>
              </w:rPr>
            </w:pPr>
            <w:r>
              <w:rPr>
                <w:rFonts w:hint="eastAsia"/>
                <w:color w:val="000000" w:themeColor="text1"/>
                <w:sz w:val="24"/>
                <w:szCs w:val="32"/>
                <w14:textFill>
                  <w14:solidFill>
                    <w14:schemeClr w14:val="tx1"/>
                  </w14:solidFill>
                </w14:textFill>
              </w:rPr>
              <w:t>三十、金属制品业 33-</w:t>
            </w:r>
            <w:r>
              <w:rPr>
                <w:rFonts w:hint="eastAsia"/>
                <w:color w:val="000000" w:themeColor="text1"/>
                <w:sz w:val="24"/>
                <w:szCs w:val="32"/>
                <w:lang w:val="en-US" w:eastAsia="zh-CN"/>
                <w14:textFill>
                  <w14:solidFill>
                    <w14:schemeClr w14:val="tx1"/>
                  </w14:solidFill>
                </w14:textFill>
              </w:rPr>
              <w:t>68铸造及其他金属制品制造339-其他（仅分割、焊接、组装的除外）</w:t>
            </w:r>
          </w:p>
        </w:tc>
      </w:tr>
      <w:tr w14:paraId="0C1ED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05AC964A">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建设性质</w:t>
            </w:r>
          </w:p>
        </w:tc>
        <w:tc>
          <w:tcPr>
            <w:tcW w:w="1405" w:type="pct"/>
            <w:noWrap/>
            <w:vAlign w:val="center"/>
          </w:tcPr>
          <w:p w14:paraId="4CC135E3">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☑新</w:t>
            </w:r>
            <w:r>
              <w:rPr>
                <w:color w:val="000000" w:themeColor="text1"/>
                <w:sz w:val="24"/>
                <w14:textFill>
                  <w14:solidFill>
                    <w14:schemeClr w14:val="tx1"/>
                  </w14:solidFill>
                </w14:textFill>
              </w:rPr>
              <w:t>建</w:t>
            </w:r>
          </w:p>
          <w:p w14:paraId="246AE18E">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改建</w:t>
            </w:r>
          </w:p>
          <w:p w14:paraId="73798A27">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扩建</w:t>
            </w:r>
          </w:p>
          <w:p w14:paraId="3B112414">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技术改造</w:t>
            </w:r>
          </w:p>
        </w:tc>
        <w:tc>
          <w:tcPr>
            <w:tcW w:w="794" w:type="pct"/>
            <w:noWrap/>
            <w:vAlign w:val="center"/>
          </w:tcPr>
          <w:p w14:paraId="0F400C2E">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建设项目</w:t>
            </w:r>
          </w:p>
          <w:p w14:paraId="5F1D43A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申报情形</w:t>
            </w:r>
          </w:p>
        </w:tc>
        <w:tc>
          <w:tcPr>
            <w:tcW w:w="2179" w:type="pct"/>
            <w:noWrap/>
            <w:vAlign w:val="center"/>
          </w:tcPr>
          <w:p w14:paraId="3694C090">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☑首次申报项目             </w:t>
            </w:r>
          </w:p>
          <w:p w14:paraId="6239C8E3">
            <w:pPr>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不予批准后再次申报项目</w:t>
            </w:r>
          </w:p>
          <w:p w14:paraId="2B84DE42">
            <w:pPr>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超五年重新审核项目     </w:t>
            </w:r>
          </w:p>
          <w:p w14:paraId="3655E0D7">
            <w:pPr>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重大变动重新报批项目</w:t>
            </w:r>
          </w:p>
        </w:tc>
      </w:tr>
      <w:tr w14:paraId="7AA8F1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28F145F3">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项目审批（核准/备案）部门</w:t>
            </w:r>
          </w:p>
        </w:tc>
        <w:tc>
          <w:tcPr>
            <w:tcW w:w="1405" w:type="pct"/>
            <w:noWrap/>
            <w:vAlign w:val="center"/>
          </w:tcPr>
          <w:p w14:paraId="1A91D39C">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淮南市田家庵区发展和改革委员会</w:t>
            </w:r>
          </w:p>
        </w:tc>
        <w:tc>
          <w:tcPr>
            <w:tcW w:w="794" w:type="pct"/>
            <w:noWrap/>
            <w:vAlign w:val="center"/>
          </w:tcPr>
          <w:p w14:paraId="1D56E50F">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项目审批（核准/备案）文号</w:t>
            </w:r>
          </w:p>
        </w:tc>
        <w:tc>
          <w:tcPr>
            <w:tcW w:w="2179" w:type="pct"/>
            <w:noWrap/>
            <w:vAlign w:val="center"/>
          </w:tcPr>
          <w:p w14:paraId="089F68CF">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5416CE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337DBD8F">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总投资（万元）</w:t>
            </w:r>
          </w:p>
        </w:tc>
        <w:tc>
          <w:tcPr>
            <w:tcW w:w="1405" w:type="pct"/>
            <w:noWrap/>
            <w:vAlign w:val="center"/>
          </w:tcPr>
          <w:p w14:paraId="52D26D03">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5000</w:t>
            </w:r>
          </w:p>
        </w:tc>
        <w:tc>
          <w:tcPr>
            <w:tcW w:w="794" w:type="pct"/>
            <w:noWrap/>
            <w:tcMar>
              <w:top w:w="16" w:type="dxa"/>
              <w:left w:w="16" w:type="dxa"/>
              <w:right w:w="16" w:type="dxa"/>
            </w:tcMar>
            <w:vAlign w:val="center"/>
          </w:tcPr>
          <w:p w14:paraId="074D5112">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环保投资</w:t>
            </w:r>
          </w:p>
          <w:p w14:paraId="46F48529">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（万元）</w:t>
            </w:r>
          </w:p>
          <w:p w14:paraId="002CD8BC">
            <w:pPr>
              <w:rPr>
                <w:color w:val="000000" w:themeColor="text1"/>
                <w14:textFill>
                  <w14:solidFill>
                    <w14:schemeClr w14:val="tx1"/>
                  </w14:solidFill>
                </w14:textFill>
              </w:rPr>
            </w:pPr>
          </w:p>
        </w:tc>
        <w:tc>
          <w:tcPr>
            <w:tcW w:w="2179" w:type="pct"/>
            <w:noWrap/>
            <w:vAlign w:val="center"/>
          </w:tcPr>
          <w:p w14:paraId="79AD8978">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45</w:t>
            </w:r>
          </w:p>
        </w:tc>
      </w:tr>
      <w:tr w14:paraId="607D5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63294C0F">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环保投资占比（%）</w:t>
            </w:r>
          </w:p>
        </w:tc>
        <w:tc>
          <w:tcPr>
            <w:tcW w:w="1405" w:type="pct"/>
            <w:noWrap/>
            <w:vAlign w:val="center"/>
          </w:tcPr>
          <w:p w14:paraId="12699FE6">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0.9</w:t>
            </w:r>
          </w:p>
        </w:tc>
        <w:tc>
          <w:tcPr>
            <w:tcW w:w="794" w:type="pct"/>
            <w:noWrap/>
            <w:tcMar>
              <w:top w:w="16" w:type="dxa"/>
              <w:left w:w="16" w:type="dxa"/>
              <w:right w:w="16" w:type="dxa"/>
            </w:tcMar>
            <w:vAlign w:val="center"/>
          </w:tcPr>
          <w:p w14:paraId="595879E2">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施工工期</w:t>
            </w:r>
          </w:p>
        </w:tc>
        <w:tc>
          <w:tcPr>
            <w:tcW w:w="2179" w:type="pct"/>
            <w:noWrap/>
            <w:vAlign w:val="center"/>
          </w:tcPr>
          <w:p w14:paraId="6DDEB75B">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3个月</w:t>
            </w:r>
          </w:p>
        </w:tc>
      </w:tr>
      <w:tr w14:paraId="416BD1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20" w:type="pct"/>
            <w:noWrap/>
            <w:tcMar>
              <w:top w:w="16" w:type="dxa"/>
              <w:left w:w="16" w:type="dxa"/>
              <w:right w:w="16" w:type="dxa"/>
            </w:tcMar>
            <w:vAlign w:val="center"/>
          </w:tcPr>
          <w:p w14:paraId="6ECBA45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是否开工建设</w:t>
            </w:r>
          </w:p>
        </w:tc>
        <w:tc>
          <w:tcPr>
            <w:tcW w:w="1405" w:type="pct"/>
            <w:noWrap/>
            <w:vAlign w:val="center"/>
          </w:tcPr>
          <w:p w14:paraId="1B1F9CD5">
            <w:pPr>
              <w:adjustRightInd w:val="0"/>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t>☑否</w:t>
            </w:r>
          </w:p>
          <w:p w14:paraId="0290A942">
            <w:pPr>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是：</w:t>
            </w:r>
          </w:p>
        </w:tc>
        <w:tc>
          <w:tcPr>
            <w:tcW w:w="794" w:type="pct"/>
            <w:noWrap/>
            <w:tcMar>
              <w:top w:w="16" w:type="dxa"/>
              <w:left w:w="16" w:type="dxa"/>
              <w:right w:w="16" w:type="dxa"/>
            </w:tcMar>
            <w:vAlign w:val="center"/>
          </w:tcPr>
          <w:p w14:paraId="32C6ECA2">
            <w:pPr>
              <w:adjustRightInd w:val="0"/>
              <w:snapToGrid w:val="0"/>
              <w:jc w:val="center"/>
              <w:rPr>
                <w:color w:val="000000" w:themeColor="text1"/>
                <w:spacing w:val="-6"/>
                <w:sz w:val="24"/>
                <w14:textFill>
                  <w14:solidFill>
                    <w14:schemeClr w14:val="tx1"/>
                  </w14:solidFill>
                </w14:textFill>
              </w:rPr>
            </w:pPr>
            <w:r>
              <w:rPr>
                <w:color w:val="000000" w:themeColor="text1"/>
                <w:spacing w:val="-6"/>
                <w:sz w:val="24"/>
                <w14:textFill>
                  <w14:solidFill>
                    <w14:schemeClr w14:val="tx1"/>
                  </w14:solidFill>
                </w14:textFill>
              </w:rPr>
              <w:t>用地（用海）</w:t>
            </w:r>
          </w:p>
          <w:p w14:paraId="3AAC1D99">
            <w:pPr>
              <w:adjustRightInd w:val="0"/>
              <w:snapToGrid w:val="0"/>
              <w:jc w:val="center"/>
              <w:rPr>
                <w:color w:val="000000" w:themeColor="text1"/>
                <w:sz w:val="24"/>
                <w14:textFill>
                  <w14:solidFill>
                    <w14:schemeClr w14:val="tx1"/>
                  </w14:solidFill>
                </w14:textFill>
              </w:rPr>
            </w:pPr>
            <w:r>
              <w:rPr>
                <w:color w:val="000000" w:themeColor="text1"/>
                <w:spacing w:val="-6"/>
                <w:sz w:val="24"/>
                <w14:textFill>
                  <w14:solidFill>
                    <w14:schemeClr w14:val="tx1"/>
                  </w14:solidFill>
                </w14:textFill>
              </w:rPr>
              <w:t>面积（m</w:t>
            </w:r>
            <w:r>
              <w:rPr>
                <w:color w:val="000000" w:themeColor="text1"/>
                <w:spacing w:val="-6"/>
                <w:sz w:val="24"/>
                <w:vertAlign w:val="superscript"/>
                <w14:textFill>
                  <w14:solidFill>
                    <w14:schemeClr w14:val="tx1"/>
                  </w14:solidFill>
                </w14:textFill>
              </w:rPr>
              <w:t>2</w:t>
            </w:r>
            <w:r>
              <w:rPr>
                <w:color w:val="000000" w:themeColor="text1"/>
                <w:spacing w:val="-6"/>
                <w:sz w:val="24"/>
                <w14:textFill>
                  <w14:solidFill>
                    <w14:schemeClr w14:val="tx1"/>
                  </w14:solidFill>
                </w14:textFill>
              </w:rPr>
              <w:t>）</w:t>
            </w:r>
          </w:p>
        </w:tc>
        <w:tc>
          <w:tcPr>
            <w:tcW w:w="2179" w:type="pct"/>
            <w:noWrap/>
            <w:vAlign w:val="center"/>
          </w:tcPr>
          <w:p w14:paraId="03E92C51">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约2157</w:t>
            </w:r>
          </w:p>
        </w:tc>
      </w:tr>
      <w:tr w14:paraId="06494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ign w:val="center"/>
          </w:tcPr>
          <w:p w14:paraId="0360364E">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专项评价设置情况</w:t>
            </w:r>
          </w:p>
        </w:tc>
        <w:tc>
          <w:tcPr>
            <w:tcW w:w="4379" w:type="pct"/>
            <w:gridSpan w:val="3"/>
            <w:noWrap/>
            <w:vAlign w:val="center"/>
          </w:tcPr>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3236"/>
              <w:gridCol w:w="3383"/>
            </w:tblGrid>
            <w:tr w14:paraId="1851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tcPr>
                <w:p w14:paraId="1FEBBCA8">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专项评价的类别</w:t>
                  </w:r>
                </w:p>
              </w:tc>
              <w:tc>
                <w:tcPr>
                  <w:tcW w:w="2093" w:type="pct"/>
                  <w:vAlign w:val="center"/>
                </w:tcPr>
                <w:p w14:paraId="32D8869D">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设置原则</w:t>
                  </w:r>
                </w:p>
              </w:tc>
              <w:tc>
                <w:tcPr>
                  <w:tcW w:w="2189" w:type="pct"/>
                  <w:vAlign w:val="center"/>
                </w:tcPr>
                <w:p w14:paraId="7C9B018D">
                  <w:pPr>
                    <w:jc w:val="center"/>
                    <w:rPr>
                      <w:b/>
                      <w:color w:val="000000" w:themeColor="text1"/>
                      <w14:textFill>
                        <w14:solidFill>
                          <w14:schemeClr w14:val="tx1"/>
                        </w14:solidFill>
                      </w14:textFill>
                    </w:rPr>
                  </w:pPr>
                  <w:r>
                    <w:rPr>
                      <w:rFonts w:hint="eastAsia"/>
                      <w:b/>
                      <w:color w:val="000000" w:themeColor="text1"/>
                      <w14:textFill>
                        <w14:solidFill>
                          <w14:schemeClr w14:val="tx1"/>
                        </w14:solidFill>
                      </w14:textFill>
                    </w:rPr>
                    <w:t>备注</w:t>
                  </w:r>
                </w:p>
              </w:tc>
            </w:tr>
            <w:tr w14:paraId="56C3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23608D0C">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大气</w:t>
                  </w:r>
                </w:p>
              </w:tc>
              <w:tc>
                <w:tcPr>
                  <w:tcW w:w="2093" w:type="pct"/>
                  <w:vAlign w:val="center"/>
                </w:tcPr>
                <w:p w14:paraId="4B19DA50">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排放废气含有毒有害污物 、二噁英、苯并[a]芘、氰化物、氯气且厂界外500米范围内有环境空气保护目标的建设项目</w:t>
                  </w:r>
                </w:p>
              </w:tc>
              <w:tc>
                <w:tcPr>
                  <w:tcW w:w="2189" w:type="pct"/>
                  <w:vAlign w:val="center"/>
                </w:tcPr>
                <w:p w14:paraId="6EA3AF98">
                  <w:pPr>
                    <w:adjustRightInd w:val="0"/>
                    <w:snapToGrid w:val="0"/>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本项目排放的废气不涉及有毒有害污染物，故不需要设置大气专项评价</w:t>
                  </w:r>
                </w:p>
              </w:tc>
            </w:tr>
            <w:tr w14:paraId="6872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12788D24">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地表水</w:t>
                  </w:r>
                </w:p>
              </w:tc>
              <w:tc>
                <w:tcPr>
                  <w:tcW w:w="2093" w:type="pct"/>
                  <w:vAlign w:val="center"/>
                </w:tcPr>
                <w:p w14:paraId="7584D3BD">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新增工业废水直排建设项目（槽罐车外送污水处理厂的除外）；新增废水直排的污水集中处理厂</w:t>
                  </w:r>
                </w:p>
              </w:tc>
              <w:tc>
                <w:tcPr>
                  <w:tcW w:w="2189" w:type="pct"/>
                  <w:vAlign w:val="center"/>
                </w:tcPr>
                <w:p w14:paraId="360A4C29">
                  <w:pPr>
                    <w:adjustRightInd w:val="0"/>
                    <w:snapToGrid w:val="0"/>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本项目不涉及废水直排。故不需要设置地表水专项评价</w:t>
                  </w:r>
                </w:p>
              </w:tc>
            </w:tr>
            <w:tr w14:paraId="1B65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3CB5BB49">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环境风险</w:t>
                  </w:r>
                </w:p>
              </w:tc>
              <w:tc>
                <w:tcPr>
                  <w:tcW w:w="2093" w:type="pct"/>
                  <w:vAlign w:val="center"/>
                </w:tcPr>
                <w:p w14:paraId="23CDBF81">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有毒有害和易燃易爆危险物质存储量超过临界量的建设项目</w:t>
                  </w:r>
                </w:p>
              </w:tc>
              <w:tc>
                <w:tcPr>
                  <w:tcW w:w="2189" w:type="pct"/>
                  <w:vAlign w:val="center"/>
                </w:tcPr>
                <w:p w14:paraId="3E1315B2">
                  <w:pPr>
                    <w:adjustRightInd w:val="0"/>
                    <w:snapToGrid w:val="0"/>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本项目风险物质最大存储量未超过临界量，不需要设置环境风险专项评价</w:t>
                  </w:r>
                </w:p>
              </w:tc>
            </w:tr>
            <w:tr w14:paraId="7CC2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745544F8">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生态</w:t>
                  </w:r>
                </w:p>
              </w:tc>
              <w:tc>
                <w:tcPr>
                  <w:tcW w:w="2093" w:type="pct"/>
                  <w:vAlign w:val="center"/>
                </w:tcPr>
                <w:p w14:paraId="78F06AD8">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取水口下游500米范围内有重要水生生物的自然产卵场、索饵场、越冬场和洄游通道的新增河道取水的污染类建设项目</w:t>
                  </w:r>
                </w:p>
              </w:tc>
              <w:tc>
                <w:tcPr>
                  <w:tcW w:w="2189" w:type="pct"/>
                  <w:vAlign w:val="center"/>
                </w:tcPr>
                <w:p w14:paraId="18452FEE">
                  <w:pPr>
                    <w:adjustRightInd w:val="0"/>
                    <w:snapToGrid w:val="0"/>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项目用水来源为市政管网，不涉及取水口，故不需要设置生态专项评价</w:t>
                  </w:r>
                </w:p>
              </w:tc>
            </w:tr>
            <w:tr w14:paraId="2511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366795D2">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海洋</w:t>
                  </w:r>
                </w:p>
              </w:tc>
              <w:tc>
                <w:tcPr>
                  <w:tcW w:w="2093" w:type="pct"/>
                  <w:vAlign w:val="center"/>
                </w:tcPr>
                <w:p w14:paraId="57AE9FC4">
                  <w:pPr>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直接向海排放污染物的海洋工程建设项目</w:t>
                  </w:r>
                </w:p>
              </w:tc>
              <w:tc>
                <w:tcPr>
                  <w:tcW w:w="2189" w:type="pct"/>
                  <w:vAlign w:val="center"/>
                </w:tcPr>
                <w:p w14:paraId="37AF0FDA">
                  <w:pPr>
                    <w:adjustRightInd w:val="0"/>
                    <w:snapToGrid w:val="0"/>
                    <w:jc w:val="center"/>
                    <w:rPr>
                      <w:bCs/>
                      <w:color w:val="000000" w:themeColor="text1"/>
                      <w14:textFill>
                        <w14:solidFill>
                          <w14:schemeClr w14:val="tx1"/>
                        </w14:solidFill>
                      </w14:textFill>
                    </w:rPr>
                  </w:pPr>
                  <w:r>
                    <w:rPr>
                      <w:rFonts w:hint="eastAsia"/>
                      <w:color w:val="000000" w:themeColor="text1"/>
                      <w14:textFill>
                        <w14:solidFill>
                          <w14:schemeClr w14:val="tx1"/>
                        </w14:solidFill>
                      </w14:textFill>
                    </w:rPr>
                    <w:t>项目建于内陆，不向海排放污染物故不需要设置海洋专项评价</w:t>
                  </w:r>
                </w:p>
              </w:tc>
            </w:tr>
          </w:tbl>
          <w:p w14:paraId="6A644F06">
            <w:pPr>
              <w:adjustRightInd w:val="0"/>
              <w:snapToGrid w:val="0"/>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由上表可知，本项目无需开展专项评价。</w:t>
            </w:r>
          </w:p>
          <w:p w14:paraId="0F49CE6B">
            <w:pPr>
              <w:adjustRightInd w:val="0"/>
              <w:snapToGrid w:val="0"/>
              <w:jc w:val="center"/>
              <w:rPr>
                <w:color w:val="000000" w:themeColor="text1"/>
                <w:kern w:val="0"/>
                <w:sz w:val="24"/>
                <w14:textFill>
                  <w14:solidFill>
                    <w14:schemeClr w14:val="tx1"/>
                  </w14:solidFill>
                </w14:textFill>
              </w:rPr>
            </w:pPr>
          </w:p>
        </w:tc>
      </w:tr>
      <w:tr w14:paraId="07361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ign w:val="center"/>
          </w:tcPr>
          <w:p w14:paraId="206B1D72">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sz w:val="24"/>
                <w14:textFill>
                  <w14:solidFill>
                    <w14:schemeClr w14:val="tx1"/>
                  </w14:solidFill>
                </w14:textFill>
              </w:rPr>
              <w:t>规划情况</w:t>
            </w:r>
          </w:p>
        </w:tc>
        <w:tc>
          <w:tcPr>
            <w:tcW w:w="4379" w:type="pct"/>
            <w:gridSpan w:val="3"/>
            <w:noWrap/>
            <w:vAlign w:val="center"/>
          </w:tcPr>
          <w:p w14:paraId="567D2E43">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规划名称：《安徽淮南田家庵区经济开发区总体发展规划（2023-2035年）》</w:t>
            </w:r>
          </w:p>
          <w:p w14:paraId="7BA28E34">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审批机关：安徽省人民政府</w:t>
            </w:r>
          </w:p>
          <w:p w14:paraId="0C219F77">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审批文件：《安徽省人民政府关于同意筹建安徽蚌埠蚌山等经济开发区的批复》</w:t>
            </w:r>
          </w:p>
          <w:p w14:paraId="429A8271">
            <w:pPr>
              <w:spacing w:line="360" w:lineRule="auto"/>
              <w:ind w:firstLine="480" w:firstLineChars="200"/>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审批文号：皖政秘〔2024〕33号，2024年2月25日</w:t>
            </w:r>
          </w:p>
        </w:tc>
      </w:tr>
      <w:tr w14:paraId="62EA34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620" w:type="pct"/>
            <w:noWrap/>
            <w:vAlign w:val="center"/>
          </w:tcPr>
          <w:p w14:paraId="2AC9412A">
            <w:pPr>
              <w:adjustRightInd w:val="0"/>
              <w:snapToGrid w:val="0"/>
              <w:jc w:val="center"/>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规划环境影响评价情况</w:t>
            </w:r>
          </w:p>
        </w:tc>
        <w:tc>
          <w:tcPr>
            <w:tcW w:w="4379" w:type="pct"/>
            <w:gridSpan w:val="3"/>
            <w:noWrap/>
            <w:vAlign w:val="center"/>
          </w:tcPr>
          <w:p w14:paraId="06208A05">
            <w:pPr>
              <w:autoSpaceDE w:val="0"/>
              <w:autoSpaceDN w:val="0"/>
              <w:adjustRightInd w:val="0"/>
              <w:snapToGrid w:val="0"/>
              <w:spacing w:line="360" w:lineRule="auto"/>
              <w:ind w:firstLine="480" w:firstLineChars="200"/>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规划环境影响评价名称：《安徽淮南田家庵区经济开发区总体发展规划（2023-2035年）环境影响报告书》</w:t>
            </w:r>
          </w:p>
          <w:p w14:paraId="6C1121F9">
            <w:pPr>
              <w:autoSpaceDE w:val="0"/>
              <w:autoSpaceDN w:val="0"/>
              <w:adjustRightInd w:val="0"/>
              <w:snapToGrid w:val="0"/>
              <w:spacing w:line="360" w:lineRule="auto"/>
              <w:ind w:firstLine="480" w:firstLineChars="200"/>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审查机关：安徽省生态环境厅</w:t>
            </w:r>
          </w:p>
          <w:p w14:paraId="41D1702E">
            <w:pPr>
              <w:autoSpaceDE w:val="0"/>
              <w:autoSpaceDN w:val="0"/>
              <w:adjustRightInd w:val="0"/>
              <w:snapToGrid w:val="0"/>
              <w:spacing w:line="360" w:lineRule="auto"/>
              <w:ind w:firstLine="480" w:firstLineChars="200"/>
              <w:rPr>
                <w:rFonts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审批文件：安徽省生态环境厅关于印送《安徽淮南田家庵经济开发区总体发展规划（2023-2035年）环境影响报告书审查意见》的函</w:t>
            </w:r>
          </w:p>
          <w:p w14:paraId="75D6E0BB">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rFonts w:hint="eastAsia" w:cs="宋体"/>
                <w:color w:val="000000" w:themeColor="text1"/>
                <w:kern w:val="0"/>
                <w:sz w:val="24"/>
                <w14:textFill>
                  <w14:solidFill>
                    <w14:schemeClr w14:val="tx1"/>
                  </w14:solidFill>
                </w14:textFill>
              </w:rPr>
              <w:t>审批文号：皖环函〔2023〕1148号，2023年11月28日</w:t>
            </w:r>
          </w:p>
        </w:tc>
      </w:tr>
      <w:tr w14:paraId="567C7C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20" w:type="pct"/>
            <w:noWrap/>
            <w:vAlign w:val="center"/>
          </w:tcPr>
          <w:p w14:paraId="62413A78">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规划及规划环境影响评价符合性分析</w:t>
            </w:r>
          </w:p>
        </w:tc>
        <w:tc>
          <w:tcPr>
            <w:tcW w:w="4379" w:type="pct"/>
            <w:gridSpan w:val="3"/>
            <w:noWrap/>
            <w:vAlign w:val="center"/>
          </w:tcPr>
          <w:p w14:paraId="0AA68B88">
            <w:p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1、与《安徽淮南田家庵区经济开发区总体发展规划（2023-2035年）》环境准入清单符合性分析</w:t>
            </w:r>
          </w:p>
          <w:p w14:paraId="6AEAD666">
            <w:pPr>
              <w:pStyle w:val="97"/>
              <w:spacing w:line="240" w:lineRule="auto"/>
              <w:ind w:firstLine="482" w:firstLineChars="200"/>
              <w:rPr>
                <w:bCs/>
                <w:color w:val="000000" w:themeColor="text1"/>
                <w:sz w:val="24"/>
                <w:lang w:val="en-US" w:eastAsia="zh-CN"/>
                <w14:textFill>
                  <w14:solidFill>
                    <w14:schemeClr w14:val="tx1"/>
                  </w14:solidFill>
                </w14:textFill>
              </w:rPr>
            </w:pPr>
            <w:r>
              <w:rPr>
                <w:rFonts w:hint="eastAsia"/>
                <w:bCs/>
                <w:color w:val="000000" w:themeColor="text1"/>
                <w:sz w:val="24"/>
                <w:lang w:val="en-US" w:eastAsia="zh-CN"/>
                <w14:textFill>
                  <w14:solidFill>
                    <w14:schemeClr w14:val="tx1"/>
                  </w14:solidFill>
                </w14:textFill>
              </w:rPr>
              <w:t>表1-1 与“环境准入清单”相符性分析</w:t>
            </w:r>
          </w:p>
          <w:tbl>
            <w:tblPr>
              <w:tblStyle w:val="2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5160"/>
              <w:gridCol w:w="1831"/>
            </w:tblGrid>
            <w:tr w14:paraId="1100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noWrap/>
                  <w:vAlign w:val="center"/>
                </w:tcPr>
                <w:p w14:paraId="7A9A4191">
                  <w:pPr>
                    <w:pStyle w:val="129"/>
                    <w:rPr>
                      <w:b/>
                      <w:bCs/>
                      <w:color w:val="000000" w:themeColor="text1"/>
                      <w14:textFill>
                        <w14:solidFill>
                          <w14:schemeClr w14:val="tx1"/>
                        </w14:solidFill>
                      </w14:textFill>
                    </w:rPr>
                  </w:pPr>
                  <w:r>
                    <w:rPr>
                      <w:b/>
                      <w:bCs/>
                      <w:color w:val="000000" w:themeColor="text1"/>
                      <w14:textFill>
                        <w14:solidFill>
                          <w14:schemeClr w14:val="tx1"/>
                        </w14:solidFill>
                      </w14:textFill>
                    </w:rPr>
                    <w:t>类别</w:t>
                  </w:r>
                </w:p>
              </w:tc>
              <w:tc>
                <w:tcPr>
                  <w:tcW w:w="3339" w:type="pct"/>
                  <w:noWrap/>
                  <w:vAlign w:val="center"/>
                </w:tcPr>
                <w:p w14:paraId="252AB675">
                  <w:pPr>
                    <w:pStyle w:val="129"/>
                    <w:rPr>
                      <w:b/>
                      <w:bCs/>
                      <w:color w:val="000000" w:themeColor="text1"/>
                      <w14:textFill>
                        <w14:solidFill>
                          <w14:schemeClr w14:val="tx1"/>
                        </w14:solidFill>
                      </w14:textFill>
                    </w:rPr>
                  </w:pPr>
                  <w:r>
                    <w:rPr>
                      <w:b/>
                      <w:bCs/>
                      <w:color w:val="000000" w:themeColor="text1"/>
                      <w14:textFill>
                        <w14:solidFill>
                          <w14:schemeClr w14:val="tx1"/>
                        </w14:solidFill>
                      </w14:textFill>
                    </w:rPr>
                    <w:t>相关要求</w:t>
                  </w:r>
                </w:p>
              </w:tc>
              <w:tc>
                <w:tcPr>
                  <w:tcW w:w="1185" w:type="pct"/>
                  <w:noWrap/>
                  <w:vAlign w:val="center"/>
                </w:tcPr>
                <w:p w14:paraId="63D70E29">
                  <w:pPr>
                    <w:pStyle w:val="129"/>
                    <w:rPr>
                      <w:b/>
                      <w:bCs/>
                      <w:color w:val="000000" w:themeColor="text1"/>
                      <w14:textFill>
                        <w14:solidFill>
                          <w14:schemeClr w14:val="tx1"/>
                        </w14:solidFill>
                      </w14:textFill>
                    </w:rPr>
                  </w:pPr>
                  <w:r>
                    <w:rPr>
                      <w:b/>
                      <w:bCs/>
                      <w:color w:val="000000" w:themeColor="text1"/>
                      <w14:textFill>
                        <w14:solidFill>
                          <w14:schemeClr w14:val="tx1"/>
                        </w14:solidFill>
                      </w14:textFill>
                    </w:rPr>
                    <w:t>符合性分析</w:t>
                  </w:r>
                </w:p>
              </w:tc>
            </w:tr>
            <w:tr w14:paraId="6F0D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noWrap/>
                  <w:vAlign w:val="center"/>
                </w:tcPr>
                <w:p w14:paraId="0AFC0828">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鼓励类</w:t>
                  </w:r>
                </w:p>
              </w:tc>
              <w:tc>
                <w:tcPr>
                  <w:tcW w:w="3339" w:type="pct"/>
                  <w:noWrap/>
                  <w:vAlign w:val="center"/>
                </w:tcPr>
                <w:p w14:paraId="47C8AF5F">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汽车零部件：367汽车零部件及配件制造3630改装汽车制造3640低速汽车制造3660汽车车身、挂车制造</w:t>
                  </w:r>
                </w:p>
                <w:p w14:paraId="62DDE531">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现代工程机械：342金属加工机械制造348</w:t>
                  </w:r>
                  <w:r>
                    <w:rPr>
                      <w:rFonts w:hint="eastAsia"/>
                      <w:color w:val="000000" w:themeColor="text1"/>
                      <w:lang w:val="en-US" w:eastAsia="zh-CN"/>
                      <w14:textFill>
                        <w14:solidFill>
                          <w14:schemeClr w14:val="tx1"/>
                        </w14:solidFill>
                      </w14:textFill>
                    </w:rPr>
                    <w:t>通用</w:t>
                  </w:r>
                  <w:r>
                    <w:rPr>
                      <w:rFonts w:hint="eastAsia"/>
                      <w:color w:val="000000" w:themeColor="text1"/>
                      <w14:textFill>
                        <w14:solidFill>
                          <w14:schemeClr w14:val="tx1"/>
                        </w14:solidFill>
                      </w14:textFill>
                    </w:rPr>
                    <w:t>零部件制造</w:t>
                  </w:r>
                </w:p>
                <w:p w14:paraId="55F71677">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新型建材：302石膏、水泥制品及类似制品制造3032建筑用石加工3039其他建筑材料制造3099其他非金属矿物制品制造</w:t>
                  </w:r>
                </w:p>
              </w:tc>
              <w:tc>
                <w:tcPr>
                  <w:tcW w:w="1185" w:type="pct"/>
                  <w:vMerge w:val="restart"/>
                  <w:noWrap/>
                  <w:vAlign w:val="center"/>
                </w:tcPr>
                <w:p w14:paraId="74BB689C">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本项目国民经济行业类别为</w:t>
                  </w:r>
                  <w:r>
                    <w:rPr>
                      <w:rFonts w:hint="eastAsia"/>
                      <w:color w:val="000000" w:themeColor="text1"/>
                      <w:lang w:eastAsia="zh-CN"/>
                      <w14:textFill>
                        <w14:solidFill>
                          <w14:schemeClr w14:val="tx1"/>
                        </w14:solidFill>
                      </w14:textFill>
                    </w:rPr>
                    <w:t>C3392有色金属铸造</w:t>
                  </w:r>
                  <w:r>
                    <w:rPr>
                      <w:rFonts w:hint="eastAsia"/>
                      <w:color w:val="000000" w:themeColor="text1"/>
                      <w14:textFill>
                        <w14:solidFill>
                          <w14:schemeClr w14:val="tx1"/>
                        </w14:solidFill>
                      </w14:textFill>
                    </w:rPr>
                    <w:t>，生产的铜棒用于汽车零部件的制造，田家庵经开区主导产业为“汽车零部件、现代工程机械、新型建材”产业，本项目为主导产业链-汽车零部件-配套的其他相关产业，不属于园区环境准入清单中鼓励类、限制类、禁止类，为有条件准入类。</w:t>
                  </w:r>
                </w:p>
              </w:tc>
            </w:tr>
            <w:tr w14:paraId="180A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noWrap/>
                  <w:vAlign w:val="center"/>
                </w:tcPr>
                <w:p w14:paraId="12A4BE65">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有条件准入类</w:t>
                  </w:r>
                </w:p>
              </w:tc>
              <w:tc>
                <w:tcPr>
                  <w:tcW w:w="3339" w:type="pct"/>
                  <w:noWrap/>
                  <w:vAlign w:val="center"/>
                </w:tcPr>
                <w:p w14:paraId="3503CC47">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与主导产业链配套的其他相关产业，且经过充分的环境影响论证</w:t>
                  </w:r>
                </w:p>
              </w:tc>
              <w:tc>
                <w:tcPr>
                  <w:tcW w:w="1185" w:type="pct"/>
                  <w:vMerge w:val="continue"/>
                  <w:noWrap/>
                  <w:vAlign w:val="center"/>
                </w:tcPr>
                <w:p w14:paraId="2FCF8A38">
                  <w:pPr>
                    <w:pStyle w:val="129"/>
                    <w:rPr>
                      <w:color w:val="000000" w:themeColor="text1"/>
                      <w14:textFill>
                        <w14:solidFill>
                          <w14:schemeClr w14:val="tx1"/>
                        </w14:solidFill>
                      </w14:textFill>
                    </w:rPr>
                  </w:pPr>
                </w:p>
              </w:tc>
            </w:tr>
            <w:tr w14:paraId="55BA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noWrap/>
                  <w:vAlign w:val="center"/>
                </w:tcPr>
                <w:p w14:paraId="5DC2A1BF">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限制类</w:t>
                  </w:r>
                </w:p>
              </w:tc>
              <w:tc>
                <w:tcPr>
                  <w:tcW w:w="3339" w:type="pct"/>
                  <w:noWrap/>
                  <w:vAlign w:val="center"/>
                </w:tcPr>
                <w:p w14:paraId="0B7EF36E">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（1）限制新建、扩建《产业结构调整指导目录（2019年本）》（2021年修订）中限制类项目；</w:t>
                  </w:r>
                </w:p>
                <w:p w14:paraId="6E7B12F1">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（2）限制新增与主导产业无关的、污染物排放量大的产业项目；</w:t>
                  </w:r>
                </w:p>
                <w:p w14:paraId="39EDD487">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（3）限制现有与主导产业不符的且污染物排放量大的企业新增产能</w:t>
                  </w:r>
                </w:p>
              </w:tc>
              <w:tc>
                <w:tcPr>
                  <w:tcW w:w="1185" w:type="pct"/>
                  <w:vMerge w:val="continue"/>
                  <w:noWrap/>
                  <w:vAlign w:val="center"/>
                </w:tcPr>
                <w:p w14:paraId="316456BE">
                  <w:pPr>
                    <w:pStyle w:val="129"/>
                    <w:rPr>
                      <w:color w:val="000000" w:themeColor="text1"/>
                      <w14:textFill>
                        <w14:solidFill>
                          <w14:schemeClr w14:val="tx1"/>
                        </w14:solidFill>
                      </w14:textFill>
                    </w:rPr>
                  </w:pPr>
                </w:p>
              </w:tc>
            </w:tr>
            <w:tr w14:paraId="0458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5" w:type="pct"/>
                  <w:noWrap/>
                  <w:vAlign w:val="center"/>
                </w:tcPr>
                <w:p w14:paraId="05698487">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禁止类</w:t>
                  </w:r>
                </w:p>
              </w:tc>
              <w:tc>
                <w:tcPr>
                  <w:tcW w:w="3339" w:type="pct"/>
                  <w:noWrap/>
                  <w:vAlign w:val="center"/>
                </w:tcPr>
                <w:p w14:paraId="74CEB700">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禁止引入列入《产业结构调整指导目录（2019年本）》（2021年修改）《市场准入负面清单（2022年版）》《外商投资准入特别管理措施（负面清单）（2020年版）》《长江经济带发展负面清单指南（试行，2022年版）》《安徽省长江经济带发展负面清单实施细则（试行）》《淮河流域水污染防治暂行条例》《安徽省淮河流域水污染防治条例》等相关产业政策中禁止或淘汰类项目、产品、工艺、设备；</w:t>
                  </w:r>
                </w:p>
                <w:p w14:paraId="2E961E33">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禁止新建、扩建法律法规和相关政策明令禁止的落后产能项目；</w:t>
                  </w:r>
                </w:p>
                <w:p w14:paraId="66496D09">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禁止新建、扩建不符合国家产能置换要求的严重过剩产能行业的项目；</w:t>
                  </w:r>
                </w:p>
                <w:p w14:paraId="5BE0BBBF">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（4）禁止新建涉电镀工艺等水污染严重的项目；</w:t>
                  </w:r>
                </w:p>
                <w:p w14:paraId="428AB1E0">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（5）禁止新建涉铅、砷、铬、汞、镉、铊、锑、镍和银重金属污染物，以及涉氟废水排放的项目；</w:t>
                  </w:r>
                </w:p>
                <w:p w14:paraId="40B84BE1">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（6）禁止新建、扩建废水排放量大的项目；</w:t>
                  </w:r>
                </w:p>
                <w:p w14:paraId="72F8CADA">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（7）禁止新建、扩建不符合要求的高耗能高排放项目；</w:t>
                  </w:r>
                </w:p>
                <w:p w14:paraId="01B3A8B0">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（8）禁止工艺设备设施落后，不具备安全生产条件的项目；</w:t>
                  </w:r>
                </w:p>
                <w:p w14:paraId="73F80A8B">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（9）禁止建设生产和使用高挥发性有机物含量涂料、油墨、胶粘剂、清洗剂等项目</w:t>
                  </w:r>
                </w:p>
              </w:tc>
              <w:tc>
                <w:tcPr>
                  <w:tcW w:w="1185" w:type="pct"/>
                  <w:vMerge w:val="continue"/>
                  <w:noWrap/>
                  <w:vAlign w:val="center"/>
                </w:tcPr>
                <w:p w14:paraId="40FD1ED9">
                  <w:pPr>
                    <w:pStyle w:val="129"/>
                    <w:rPr>
                      <w:color w:val="000000" w:themeColor="text1"/>
                      <w14:textFill>
                        <w14:solidFill>
                          <w14:schemeClr w14:val="tx1"/>
                        </w14:solidFill>
                      </w14:textFill>
                    </w:rPr>
                  </w:pPr>
                </w:p>
              </w:tc>
            </w:tr>
          </w:tbl>
          <w:p w14:paraId="6086E457">
            <w:p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2、与规划审查意见符合性分析</w:t>
            </w:r>
          </w:p>
          <w:p w14:paraId="0E9B9479">
            <w:pPr>
              <w:pStyle w:val="97"/>
              <w:spacing w:line="240" w:lineRule="auto"/>
              <w:ind w:firstLine="482" w:firstLineChars="200"/>
              <w:rPr>
                <w:bCs/>
                <w:color w:val="000000" w:themeColor="text1"/>
                <w:sz w:val="24"/>
                <w:lang w:val="en-US" w:eastAsia="zh-CN"/>
                <w14:textFill>
                  <w14:solidFill>
                    <w14:schemeClr w14:val="tx1"/>
                  </w14:solidFill>
                </w14:textFill>
              </w:rPr>
            </w:pPr>
            <w:r>
              <w:rPr>
                <w:rFonts w:hint="eastAsia"/>
                <w:bCs/>
                <w:color w:val="000000" w:themeColor="text1"/>
                <w:sz w:val="24"/>
                <w:lang w:val="en-US" w:eastAsia="zh-CN"/>
                <w14:textFill>
                  <w14:solidFill>
                    <w14:schemeClr w14:val="tx1"/>
                  </w14:solidFill>
                </w14:textFill>
              </w:rPr>
              <w:t>表1-2  与规划审查意见符合性分析</w:t>
            </w:r>
          </w:p>
          <w:tbl>
            <w:tblPr>
              <w:tblStyle w:val="29"/>
              <w:tblW w:w="49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6"/>
              <w:gridCol w:w="2204"/>
            </w:tblGrid>
            <w:tr w14:paraId="050B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6" w:type="pct"/>
                  <w:noWrap/>
                  <w:vAlign w:val="center"/>
                </w:tcPr>
                <w:p w14:paraId="025CE8C7">
                  <w:pPr>
                    <w:pStyle w:val="129"/>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意见</w:t>
                  </w:r>
                  <w:r>
                    <w:rPr>
                      <w:b/>
                      <w:bCs/>
                      <w:color w:val="000000" w:themeColor="text1"/>
                      <w14:textFill>
                        <w14:solidFill>
                          <w14:schemeClr w14:val="tx1"/>
                        </w14:solidFill>
                      </w14:textFill>
                    </w:rPr>
                    <w:t>要求</w:t>
                  </w:r>
                </w:p>
              </w:tc>
              <w:tc>
                <w:tcPr>
                  <w:tcW w:w="1433" w:type="pct"/>
                  <w:noWrap/>
                  <w:vAlign w:val="center"/>
                </w:tcPr>
                <w:p w14:paraId="4EA3C077">
                  <w:pPr>
                    <w:pStyle w:val="129"/>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本项目情况</w:t>
                  </w:r>
                </w:p>
              </w:tc>
            </w:tr>
            <w:tr w14:paraId="00CD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6" w:type="pct"/>
                  <w:noWrap/>
                  <w:vAlign w:val="center"/>
                </w:tcPr>
                <w:p w14:paraId="469598F9">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严格落实“三区三线”、生态环境分区管控要求，优化功能分区和重大项目布局，落实生态环境准入清单。坚决遏制高耗能、高排放项目盲目发展，禁止与规划主导产业不相关且污染物排放量大的项目入园，严禁建设《安徽省淮河流域水污染防治条例》限制和禁止类项目，严禁新建涉电镀工序的项目，严禁新建涉氟废水排放的项目。引进项目的生产工艺、设备、自动化水平，以及单位产品能耗、污染物排放、碳排放等不应低于国内同行业先进水平</w:t>
                  </w:r>
                </w:p>
              </w:tc>
              <w:tc>
                <w:tcPr>
                  <w:tcW w:w="1433" w:type="pct"/>
                  <w:vMerge w:val="restart"/>
                  <w:noWrap/>
                  <w:vAlign w:val="center"/>
                </w:tcPr>
                <w:p w14:paraId="548DA138">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本项目国民经济行业类别为</w:t>
                  </w:r>
                  <w:r>
                    <w:rPr>
                      <w:rFonts w:hint="eastAsia"/>
                      <w:color w:val="000000" w:themeColor="text1"/>
                      <w:lang w:eastAsia="zh-CN"/>
                      <w14:textFill>
                        <w14:solidFill>
                          <w14:schemeClr w14:val="tx1"/>
                        </w14:solidFill>
                      </w14:textFill>
                    </w:rPr>
                    <w:t>C3392有色金属铸造</w:t>
                  </w:r>
                  <w:r>
                    <w:rPr>
                      <w:rFonts w:hint="eastAsia"/>
                      <w:color w:val="000000" w:themeColor="text1"/>
                      <w14:textFill>
                        <w14:solidFill>
                          <w14:schemeClr w14:val="tx1"/>
                        </w14:solidFill>
                      </w14:textFill>
                    </w:rPr>
                    <w:t>，不属于园区环境准入清单中鼓励类、限制类、禁止类，可视为允许类。本项目位于城镇开发边界，满足“三区三线”、生态环境分区管控要求。项目使用电能，不属于高耗能、高排放项目。</w:t>
                  </w:r>
                </w:p>
              </w:tc>
            </w:tr>
            <w:tr w14:paraId="2455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6" w:type="pct"/>
                  <w:noWrap/>
                  <w:vAlign w:val="center"/>
                </w:tcPr>
                <w:p w14:paraId="3F3062F5">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落实生态环境分区管控要求，结合国家和省长江经济带发展负面清单管控要求、《安徽省淮河流域水污染防治条例》及区域资源优势和环境制约因素、开发区产业定位等，进一步完善产业发展规划，优化主导产业发展方向、功能分区和重大项目布局。园区严禁建设《安徽省淮河流域水污染防治条例》限制和禁止类项目。</w:t>
                  </w:r>
                </w:p>
              </w:tc>
              <w:tc>
                <w:tcPr>
                  <w:tcW w:w="1433" w:type="pct"/>
                  <w:vMerge w:val="continue"/>
                  <w:noWrap/>
                  <w:vAlign w:val="center"/>
                </w:tcPr>
                <w:p w14:paraId="6A5D5F08">
                  <w:pPr>
                    <w:pStyle w:val="129"/>
                    <w:rPr>
                      <w:color w:val="000000" w:themeColor="text1"/>
                      <w14:textFill>
                        <w14:solidFill>
                          <w14:schemeClr w14:val="tx1"/>
                        </w14:solidFill>
                      </w14:textFill>
                    </w:rPr>
                  </w:pPr>
                </w:p>
              </w:tc>
            </w:tr>
            <w:tr w14:paraId="3817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66" w:type="pct"/>
                  <w:noWrap/>
                  <w:vAlign w:val="center"/>
                </w:tcPr>
                <w:p w14:paraId="1F4588DC">
                  <w:pPr>
                    <w:pStyle w:val="129"/>
                    <w:rPr>
                      <w:color w:val="000000" w:themeColor="text1"/>
                      <w14:textFill>
                        <w14:solidFill>
                          <w14:schemeClr w14:val="tx1"/>
                        </w14:solidFill>
                      </w14:textFill>
                    </w:rPr>
                  </w:pPr>
                  <w:r>
                    <w:rPr>
                      <w:rFonts w:hint="eastAsia"/>
                      <w:color w:val="000000" w:themeColor="text1"/>
                      <w14:textFill>
                        <w14:solidFill>
                          <w14:schemeClr w14:val="tx1"/>
                        </w14:solidFill>
                      </w14:textFill>
                    </w:rPr>
                    <w:t>严格执行国家产业政策，坚决遏制高耗能、高排放项目盲目发展，禁止与规划主导产业不相关且污染物排放量大的项目入园，严禁不符合淮河流域生态环境保护要求的项目，引进项目的生产工艺、设备、自动化水平，以及单位产品能耗、污染物排放、碳排放等不应低于国内同行业先进水平。</w:t>
                  </w:r>
                </w:p>
              </w:tc>
              <w:tc>
                <w:tcPr>
                  <w:tcW w:w="1433" w:type="pct"/>
                  <w:vMerge w:val="continue"/>
                  <w:noWrap/>
                  <w:vAlign w:val="center"/>
                </w:tcPr>
                <w:p w14:paraId="4282F11E">
                  <w:pPr>
                    <w:pStyle w:val="129"/>
                    <w:rPr>
                      <w:color w:val="000000" w:themeColor="text1"/>
                      <w14:textFill>
                        <w14:solidFill>
                          <w14:schemeClr w14:val="tx1"/>
                        </w14:solidFill>
                      </w14:textFill>
                    </w:rPr>
                  </w:pPr>
                </w:p>
              </w:tc>
            </w:tr>
          </w:tbl>
          <w:p w14:paraId="7B88A86A">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综上，本项目符合</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安徽淮南田家庵区经济开发区总体发展规划（2023-2035年）</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及规划审查意见相关要求。</w:t>
            </w:r>
          </w:p>
          <w:p w14:paraId="5A26DF8C">
            <w:pPr>
              <w:wordWrap w:val="0"/>
              <w:spacing w:line="360" w:lineRule="auto"/>
              <w:ind w:firstLine="482" w:firstLineChars="200"/>
              <w:jc w:val="lef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b/>
                <w:bCs/>
                <w:color w:val="000000" w:themeColor="text1"/>
                <w:sz w:val="24"/>
                <w14:textFill>
                  <w14:solidFill>
                    <w14:schemeClr w14:val="tx1"/>
                  </w14:solidFill>
                </w14:textFill>
              </w:rPr>
              <w:t>与</w:t>
            </w:r>
            <w:r>
              <w:rPr>
                <w:rFonts w:hint="eastAsia"/>
                <w:b/>
                <w:bCs/>
                <w:color w:val="000000" w:themeColor="text1"/>
                <w:sz w:val="24"/>
                <w14:textFill>
                  <w14:solidFill>
                    <w14:schemeClr w14:val="tx1"/>
                  </w14:solidFill>
                </w14:textFill>
              </w:rPr>
              <w:t>规划环评及审查意见的</w:t>
            </w:r>
            <w:r>
              <w:rPr>
                <w:b/>
                <w:bCs/>
                <w:color w:val="000000" w:themeColor="text1"/>
                <w:sz w:val="24"/>
                <w14:textFill>
                  <w14:solidFill>
                    <w14:schemeClr w14:val="tx1"/>
                  </w14:solidFill>
                </w14:textFill>
              </w:rPr>
              <w:t>符合性分析</w:t>
            </w:r>
          </w:p>
          <w:p w14:paraId="06A30F14">
            <w:pPr>
              <w:wordWrap w:val="0"/>
              <w:spacing w:line="360" w:lineRule="auto"/>
              <w:ind w:firstLine="482" w:firstLineChars="200"/>
              <w:jc w:val="lef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（1）项目选址符合性分析</w:t>
            </w:r>
          </w:p>
          <w:p w14:paraId="66CA5074">
            <w:pPr>
              <w:widowControl/>
              <w:wordWrap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w:t>
            </w:r>
            <w:r>
              <w:rPr>
                <w:rFonts w:hint="eastAsia"/>
                <w:color w:val="000000" w:themeColor="text1"/>
                <w:kern w:val="0"/>
                <w:sz w:val="24"/>
                <w14:textFill>
                  <w14:solidFill>
                    <w14:schemeClr w14:val="tx1"/>
                  </w14:solidFill>
                </w14:textFill>
              </w:rPr>
              <w:t>安徽淮南田家庵区经济开发区总体发展规划（2023-2035年）</w:t>
            </w:r>
            <w:r>
              <w:rPr>
                <w:rFonts w:hint="eastAsia"/>
                <w:color w:val="000000" w:themeColor="text1"/>
                <w:sz w:val="24"/>
                <w14:textFill>
                  <w14:solidFill>
                    <w14:schemeClr w14:val="tx1"/>
                  </w14:solidFill>
                </w14:textFill>
              </w:rPr>
              <w:t>》，可知</w:t>
            </w:r>
            <w:r>
              <w:rPr>
                <w:color w:val="000000" w:themeColor="text1"/>
                <w:sz w:val="24"/>
                <w14:textFill>
                  <w14:solidFill>
                    <w14:schemeClr w14:val="tx1"/>
                  </w14:solidFill>
                </w14:textFill>
              </w:rPr>
              <w:t>淮南</w:t>
            </w:r>
            <w:r>
              <w:rPr>
                <w:rFonts w:hint="eastAsia"/>
                <w:color w:val="000000" w:themeColor="text1"/>
                <w:kern w:val="0"/>
                <w:sz w:val="24"/>
                <w14:textFill>
                  <w14:solidFill>
                    <w14:schemeClr w14:val="tx1"/>
                  </w14:solidFill>
                </w14:textFill>
              </w:rPr>
              <w:t>田家庵区经济开发区</w:t>
            </w:r>
            <w:r>
              <w:rPr>
                <w:rFonts w:eastAsia="Times New Roman"/>
                <w:color w:val="000000" w:themeColor="text1"/>
                <w:kern w:val="0"/>
                <w:sz w:val="24"/>
                <w14:textFill>
                  <w14:solidFill>
                    <w14:schemeClr w14:val="tx1"/>
                  </w14:solidFill>
                </w14:textFill>
              </w:rPr>
              <w:t>总的用地面积为</w:t>
            </w:r>
            <w:r>
              <w:rPr>
                <w:color w:val="000000" w:themeColor="text1"/>
                <w:kern w:val="0"/>
                <w:sz w:val="24"/>
                <w14:textFill>
                  <w14:solidFill>
                    <w14:schemeClr w14:val="tx1"/>
                  </w14:solidFill>
                </w14:textFill>
              </w:rPr>
              <w:t>370.84</w:t>
            </w:r>
            <w:r>
              <w:rPr>
                <w:rFonts w:eastAsia="Times New Roman"/>
                <w:color w:val="000000" w:themeColor="text1"/>
                <w:kern w:val="0"/>
                <w:sz w:val="24"/>
                <w14:textFill>
                  <w14:solidFill>
                    <w14:schemeClr w14:val="tx1"/>
                  </w14:solidFill>
                </w14:textFill>
              </w:rPr>
              <w:t>公顷，四至范围：北至李桥路、南至纬三路、西至经一路、东至经六路</w:t>
            </w:r>
            <w:r>
              <w:rPr>
                <w:rFonts w:hint="eastAsia" w:eastAsia="Times New Roman"/>
                <w:color w:val="000000" w:themeColor="text1"/>
                <w:kern w:val="0"/>
                <w:sz w:val="24"/>
                <w14:textFill>
                  <w14:solidFill>
                    <w14:schemeClr w14:val="tx1"/>
                  </w14:solidFill>
                </w14:textFill>
              </w:rPr>
              <w:t>。</w:t>
            </w:r>
            <w:r>
              <w:rPr>
                <w:rFonts w:eastAsia="Times New Roman"/>
                <w:color w:val="000000" w:themeColor="text1"/>
                <w:kern w:val="0"/>
                <w:sz w:val="24"/>
                <w14:textFill>
                  <w14:solidFill>
                    <w14:schemeClr w14:val="tx1"/>
                  </w14:solidFill>
                </w14:textFill>
              </w:rPr>
              <w:t>田家庵经开区以工矿用地和居住用地布局为主，居住用地集中布置于东部片区。</w:t>
            </w:r>
            <w:r>
              <w:rPr>
                <w:rFonts w:hint="eastAsia"/>
                <w:color w:val="000000" w:themeColor="text1"/>
                <w:sz w:val="24"/>
                <w14:textFill>
                  <w14:solidFill>
                    <w14:schemeClr w14:val="tx1"/>
                  </w14:solidFill>
                </w14:textFill>
              </w:rPr>
              <w:t>本项目位于田家庵区曹庵镇田家庵经开区B7-13号厂房。本项目与</w:t>
            </w:r>
            <w:r>
              <w:rPr>
                <w:rFonts w:hint="eastAsia" w:eastAsia="Times New Roman"/>
                <w:color w:val="000000" w:themeColor="text1"/>
                <w:kern w:val="0"/>
                <w:sz w:val="24"/>
                <w14:textFill>
                  <w14:solidFill>
                    <w14:schemeClr w14:val="tx1"/>
                  </w14:solidFill>
                </w14:textFill>
              </w:rPr>
              <w:t>《</w:t>
            </w:r>
            <w:r>
              <w:rPr>
                <w:rFonts w:eastAsia="Times New Roman"/>
                <w:color w:val="000000" w:themeColor="text1"/>
                <w:kern w:val="0"/>
                <w:sz w:val="24"/>
                <w14:textFill>
                  <w14:solidFill>
                    <w14:schemeClr w14:val="tx1"/>
                  </w14:solidFill>
                </w14:textFill>
              </w:rPr>
              <w:t>安徽淮南田家庵经济开发区总体发展规划（2023-2035 年）</w:t>
            </w:r>
            <w:r>
              <w:rPr>
                <w:rFonts w:hint="eastAsia" w:eastAsia="Times New Roman"/>
                <w:color w:val="000000" w:themeColor="text1"/>
                <w:kern w:val="0"/>
                <w:sz w:val="24"/>
                <w14:textFill>
                  <w14:solidFill>
                    <w14:schemeClr w14:val="tx1"/>
                  </w14:solidFill>
                </w14:textFill>
              </w:rPr>
              <w:t>土地利用规划图》相对位置图见</w:t>
            </w:r>
            <w:r>
              <w:rPr>
                <w:rFonts w:hint="eastAsia"/>
                <w:color w:val="000000" w:themeColor="text1"/>
                <w:sz w:val="24"/>
                <w14:textFill>
                  <w14:solidFill>
                    <w14:schemeClr w14:val="tx1"/>
                  </w14:solidFill>
                </w14:textFill>
              </w:rPr>
              <w:t>图1-1，本项目选址符合《</w:t>
            </w:r>
            <w:r>
              <w:rPr>
                <w:rFonts w:hint="eastAsia"/>
                <w:color w:val="000000" w:themeColor="text1"/>
                <w:kern w:val="0"/>
                <w:sz w:val="24"/>
                <w14:textFill>
                  <w14:solidFill>
                    <w14:schemeClr w14:val="tx1"/>
                  </w14:solidFill>
                </w14:textFill>
              </w:rPr>
              <w:t>安徽淮南田家庵区经济开发区总体发展规划（2023-2035年）</w:t>
            </w:r>
            <w:r>
              <w:rPr>
                <w:rFonts w:hint="eastAsia"/>
                <w:color w:val="000000" w:themeColor="text1"/>
                <w:sz w:val="24"/>
                <w14:textFill>
                  <w14:solidFill>
                    <w14:schemeClr w14:val="tx1"/>
                  </w14:solidFill>
                </w14:textFill>
              </w:rPr>
              <w:t>》。</w:t>
            </w:r>
          </w:p>
          <w:p w14:paraId="5F0A5F2B">
            <w:pPr>
              <w:wordWrap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pict>
                <v:shape id="自选图形 6" o:spid="_x0000_s1026" o:spt="62" type="#_x0000_t62" style="position:absolute;left:0pt;flip:x;margin-left:74.15pt;margin-top:208.8pt;height:34.45pt;width:59.3pt;z-index:251659264;mso-width-relative:page;mso-height-relative:page;" stroked="t" coordsize="21600,21600" o:gfxdata="UEsDBAoAAAAAAIdO4kAAAAAAAAAAAAAAAAAEAAAAZHJzL1BLAwQUAAAACACHTuJA4wwidt0AAAAL&#10;AQAADwAAAGRycy9kb3ducmV2LnhtbE2PTU/DMAyG70j8h8hIXNCWdoyuK013ACHYASS2CYmb22Rt&#10;ReNUTfZBfz3mBMfXfvT6cb46204czeBbRwriaQTCUOV0S7WC3fZpkoLwAUlj58go+DYeVsXlRY6Z&#10;did6N8dNqAWXkM9QQRNCn0npq8ZY9FPXG+Ld3g0WA8ehlnrAE5fbTs6iKJEWW+ILDfbmoTHV1+Zg&#10;Fcgx/qjxbX9Tfi5fxt32dVyH50elrq/i6B5EMOfwB8OvPqtDwU6lO5D2ouM8T28ZVTCPFwkIJmZJ&#10;sgRR8iRN7kAWufz/Q/EDUEsDBBQAAAAIAIdO4kA3f4a4VAIAAMIEAAAOAAAAZHJzL2Uyb0RvYy54&#10;bWytVE2O0zAY3SNxB8v7aZJ22mmrprOYUlggGM3AAdzYSYz8J9tt0h07xBnYzZI7wG1Gglvw2Qml&#10;HVh0QRbR5+TL83vve87iupUC7Zh1XKscZ4MUI6YKTbmqcvz+3fpiipHzRFEitGI53jOHr5fPny0a&#10;M2dDXWtBmUUAoty8MTmuvTfzJHFFzSRxA22YgpeltpJ4WNoqoZY0gC5FMkzTSdJoS43VBXMOnq66&#10;l7hHtOcA6rLkBVvpYiuZ8h2qZYJ4kORqbhxeRrZlyQr/tiwd80jkGJT6eIdNoN6Ee7JckHllial5&#10;0VMg51B4okkSrmDTA9SKeIK2lv8FJXlhtdOlHxRaJp2Q6AioyNIn3tzXxLCoBax25mC6+3+wxZvd&#10;rUWcQhIuMVJEwsR/fPr68+Pnxy/fH789oEmwqDFuDp335tb2Kwdl0NuWVqJScPMKEKIDoAm10eD9&#10;wWDWelTAw6vxKMvA+gJeXY6uxtk4oCcdTIAz1vmXTEsUihw3jFbsTm8VvYNJ3hAh9NbHXcjutfPR&#10;cNqzJvRDhlEpBcxvRwS6mKXTNLKHqRw1DU+aRsN0NJ31MTjqGh13ZZPJ5Kpn2m8MnH9zDSycFpyu&#10;uRBxYavNjbAIWOR4Ha/+45M2oVCT49l4OAZDCJykEhIMpTQwDaeqqPPkC3cKnML1L+BAbEVc3RGI&#10;CJ1AyT2zMfE1I/SFosjvDQxcwUHHgYxkFCPB4L8QqtjpCRfndIIhQsEsQ1S6cITKt5u2T8xG0z1E&#10;bWssr2qYbRaphyaIdgxBfwzD2TleR9A/v57l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MMInbd&#10;AAAACwEAAA8AAAAAAAAAAQAgAAAAIgAAAGRycy9kb3ducmV2LnhtbFBLAQIUABQAAAAIAIdO4kA3&#10;f4a4VAIAAMIEAAAOAAAAAAAAAAEAIAAAACwBAABkcnMvZTJvRG9jLnhtbFBLBQYAAAAABgAGAFkB&#10;AADyBQAAAAA=&#10;" adj="-8814,-58404,14400">
                  <v:path/>
                  <v:fill focussize="0,0"/>
                  <v:stroke color="#FF0000" joinstyle="miter"/>
                  <v:imagedata o:title=""/>
                  <o:lock v:ext="edit"/>
                  <v:textbox>
                    <w:txbxContent>
                      <w:p w14:paraId="148EE18F">
                        <w:pPr>
                          <w:wordWrap w:val="0"/>
                          <w:spacing w:line="360" w:lineRule="auto"/>
                          <w:jc w:val="left"/>
                          <w:rPr>
                            <w:color w:val="FF0000"/>
                            <w:sz w:val="24"/>
                          </w:rPr>
                        </w:pPr>
                        <w:r>
                          <w:rPr>
                            <w:rFonts w:hint="eastAsia"/>
                            <w:color w:val="FF0000"/>
                            <w:sz w:val="24"/>
                          </w:rPr>
                          <w:t>项目地</w:t>
                        </w:r>
                      </w:p>
                    </w:txbxContent>
                  </v:textbox>
                </v:shape>
              </w:pict>
            </w:r>
            <w:r>
              <w:rPr>
                <w:b/>
                <w:color w:val="000000" w:themeColor="text1"/>
                <w:kern w:val="0"/>
                <w:szCs w:val="21"/>
                <w14:textFill>
                  <w14:solidFill>
                    <w14:schemeClr w14:val="tx1"/>
                  </w14:solidFill>
                </w14:textFill>
              </w:rPr>
              <w:pict>
                <v:shape id="_x0000_i1027" o:spt="75" alt="0bb70e5bf789f1632532036d6c2b9e6" type="#_x0000_t75" style="height:288.65pt;width:388.15pt;" filled="f" o:preferrelative="t" stroked="f" coordsize="21600,21600">
                  <v:path/>
                  <v:fill on="f" focussize="0,0"/>
                  <v:stroke on="f" joinstyle="miter"/>
                  <v:imagedata r:id="rId7" o:title="0bb70e5bf789f1632532036d6c2b9e6"/>
                  <o:lock v:ext="edit" aspectratio="t"/>
                  <w10:wrap type="none"/>
                  <w10:anchorlock/>
                </v:shape>
              </w:pict>
            </w:r>
          </w:p>
          <w:p w14:paraId="11CCD0C2">
            <w:pPr>
              <w:wordWrap w:val="0"/>
              <w:jc w:val="center"/>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图1-1  本项目与《安徽淮南田家庵经济开发区总体发展规划（2023-2035 年）土地利用规划图》相对位置图</w:t>
            </w:r>
          </w:p>
          <w:p w14:paraId="4DF9A7BC">
            <w:pPr>
              <w:wordWrap w:val="0"/>
              <w:spacing w:line="360" w:lineRule="auto"/>
              <w:ind w:left="420" w:leftChars="200"/>
              <w:jc w:val="lef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（2）与园区主导产业及功能定位符合性分析</w:t>
            </w:r>
          </w:p>
          <w:p w14:paraId="1ACEF202">
            <w:pPr>
              <w:wordWrap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w:t>
            </w:r>
            <w:r>
              <w:rPr>
                <w:rFonts w:hint="eastAsia"/>
                <w:color w:val="000000" w:themeColor="text1"/>
                <w:kern w:val="0"/>
                <w:sz w:val="24"/>
                <w14:textFill>
                  <w14:solidFill>
                    <w14:schemeClr w14:val="tx1"/>
                  </w14:solidFill>
                </w14:textFill>
              </w:rPr>
              <w:t>安徽淮南田家庵区经济开发区总体发展规划（2023-2035年）</w:t>
            </w:r>
            <w:r>
              <w:rPr>
                <w:rFonts w:hint="eastAsia"/>
                <w:color w:val="000000" w:themeColor="text1"/>
                <w:sz w:val="24"/>
                <w14:textFill>
                  <w14:solidFill>
                    <w14:schemeClr w14:val="tx1"/>
                  </w14:solidFill>
                </w14:textFill>
              </w:rPr>
              <w:t>》，可知田家庵经开区主导产业为“汽车零部件、现代工程机械、新型建材”</w:t>
            </w:r>
            <w:r>
              <w:rPr>
                <w:color w:val="000000" w:themeColor="text1"/>
                <w:sz w:val="24"/>
                <w14:textFill>
                  <w14:solidFill>
                    <w14:schemeClr w14:val="tx1"/>
                  </w14:solidFill>
                </w14:textFill>
              </w:rPr>
              <w:t>产业。</w:t>
            </w:r>
            <w:r>
              <w:rPr>
                <w:rFonts w:hint="eastAsia"/>
                <w:color w:val="000000" w:themeColor="text1"/>
                <w:sz w:val="24"/>
                <w14:textFill>
                  <w14:solidFill>
                    <w14:schemeClr w14:val="tx1"/>
                  </w14:solidFill>
                </w14:textFill>
              </w:rPr>
              <w:t>本项目位于安徽省淮南市田家庵区曹庵镇田家庵经开区B7-13号厂房，</w:t>
            </w:r>
            <w:r>
              <w:rPr>
                <w:color w:val="000000" w:themeColor="text1"/>
                <w:kern w:val="0"/>
                <w:sz w:val="24"/>
                <w14:textFill>
                  <w14:solidFill>
                    <w14:schemeClr w14:val="tx1"/>
                  </w14:solidFill>
                </w14:textFill>
              </w:rPr>
              <w:t>本项目国民经济行业类别为</w:t>
            </w:r>
            <w:r>
              <w:rPr>
                <w:rFonts w:hint="eastAsia"/>
                <w:color w:val="000000" w:themeColor="text1"/>
                <w:kern w:val="0"/>
                <w:sz w:val="24"/>
                <w:lang w:eastAsia="zh-CN"/>
                <w14:textFill>
                  <w14:solidFill>
                    <w14:schemeClr w14:val="tx1"/>
                  </w14:solidFill>
                </w14:textFill>
              </w:rPr>
              <w:t>C3392有色金属铸造</w:t>
            </w:r>
            <w:r>
              <w:rPr>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生产的铜棒用于汽车零部件的制造，本项目为主导产业链-汽车零部件-配套的其他相关产业，不属于园区环境准入清单中鼓励类、限制类、禁止类，为有条件准入类。</w:t>
            </w:r>
            <w:r>
              <w:rPr>
                <w:rFonts w:hint="eastAsia"/>
                <w:color w:val="000000" w:themeColor="text1"/>
                <w:sz w:val="24"/>
                <w14:textFill>
                  <w14:solidFill>
                    <w14:schemeClr w14:val="tx1"/>
                  </w14:solidFill>
                </w14:textFill>
              </w:rPr>
              <w:t>因此项目的建设符合园区规划。</w:t>
            </w:r>
          </w:p>
          <w:p w14:paraId="15F827EF">
            <w:pPr>
              <w:wordWrap w:val="0"/>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综上，本项目符合《</w:t>
            </w:r>
            <w:r>
              <w:rPr>
                <w:rFonts w:hint="eastAsia"/>
                <w:color w:val="000000" w:themeColor="text1"/>
                <w:kern w:val="0"/>
                <w:sz w:val="24"/>
                <w14:textFill>
                  <w14:solidFill>
                    <w14:schemeClr w14:val="tx1"/>
                  </w14:solidFill>
                </w14:textFill>
              </w:rPr>
              <w:t>安徽淮南田家庵区经济开发区总体发展规划（2023-2035年）</w:t>
            </w:r>
            <w:r>
              <w:rPr>
                <w:rFonts w:hint="eastAsia"/>
                <w:color w:val="000000" w:themeColor="text1"/>
                <w:sz w:val="24"/>
                <w14:textFill>
                  <w14:solidFill>
                    <w14:schemeClr w14:val="tx1"/>
                  </w14:solidFill>
                </w14:textFill>
              </w:rPr>
              <w:t>》。</w:t>
            </w:r>
          </w:p>
        </w:tc>
      </w:tr>
      <w:tr w14:paraId="75416F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27" w:hRule="atLeast"/>
          <w:jc w:val="center"/>
        </w:trPr>
        <w:tc>
          <w:tcPr>
            <w:tcW w:w="620" w:type="pct"/>
            <w:noWrap/>
            <w:vAlign w:val="center"/>
          </w:tcPr>
          <w:p w14:paraId="3EF732F3">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其他符合性分析</w:t>
            </w:r>
          </w:p>
        </w:tc>
        <w:tc>
          <w:tcPr>
            <w:tcW w:w="4379" w:type="pct"/>
            <w:gridSpan w:val="3"/>
            <w:noWrap/>
            <w:vAlign w:val="center"/>
          </w:tcPr>
          <w:p w14:paraId="2ADBF202">
            <w:pPr>
              <w:pStyle w:val="77"/>
              <w:spacing w:line="360" w:lineRule="auto"/>
              <w:ind w:left="0" w:firstLine="482" w:firstLineChars="200"/>
              <w:outlineLvl w:val="2"/>
              <w:rPr>
                <w:rFonts w:ascii="Times New Roman" w:hAnsi="Times New Roman" w:cs="Times New Roman"/>
                <w:b/>
                <w:color w:val="000000" w:themeColor="text1"/>
                <w:kern w:val="0"/>
                <w:sz w:val="24"/>
                <w:lang w:val="en-US"/>
                <w14:textFill>
                  <w14:solidFill>
                    <w14:schemeClr w14:val="tx1"/>
                  </w14:solidFill>
                </w14:textFill>
              </w:rPr>
            </w:pPr>
            <w:r>
              <w:rPr>
                <w:rFonts w:hint="eastAsia" w:ascii="Times New Roman" w:hAnsi="Times New Roman" w:cs="Times New Roman"/>
                <w:b/>
                <w:color w:val="000000" w:themeColor="text1"/>
                <w:kern w:val="0"/>
                <w:sz w:val="24"/>
                <w:lang w:val="en-US"/>
                <w14:textFill>
                  <w14:solidFill>
                    <w14:schemeClr w14:val="tx1"/>
                  </w14:solidFill>
                </w14:textFill>
              </w:rPr>
              <w:t>1</w:t>
            </w:r>
            <w:r>
              <w:rPr>
                <w:rFonts w:ascii="Times New Roman" w:hAnsi="Times New Roman" w:cs="Times New Roman"/>
                <w:b/>
                <w:color w:val="000000" w:themeColor="text1"/>
                <w:kern w:val="0"/>
                <w:sz w:val="24"/>
                <w:lang w:val="en-US"/>
                <w14:textFill>
                  <w14:solidFill>
                    <w14:schemeClr w14:val="tx1"/>
                  </w14:solidFill>
                </w14:textFill>
              </w:rPr>
              <w:t>、“</w:t>
            </w:r>
            <w:r>
              <w:rPr>
                <w:rFonts w:hint="eastAsia" w:ascii="Times New Roman" w:hAnsi="Times New Roman" w:cs="Times New Roman"/>
                <w:b/>
                <w:color w:val="000000" w:themeColor="text1"/>
                <w:kern w:val="0"/>
                <w:sz w:val="24"/>
                <w:lang w:val="en-US"/>
                <w14:textFill>
                  <w14:solidFill>
                    <w14:schemeClr w14:val="tx1"/>
                  </w14:solidFill>
                </w14:textFill>
              </w:rPr>
              <w:t>生态环境分区管控</w:t>
            </w:r>
            <w:r>
              <w:rPr>
                <w:rFonts w:ascii="Times New Roman" w:hAnsi="Times New Roman" w:cs="Times New Roman"/>
                <w:b/>
                <w:color w:val="000000" w:themeColor="text1"/>
                <w:kern w:val="0"/>
                <w:sz w:val="24"/>
                <w:lang w:val="en-US"/>
                <w14:textFill>
                  <w14:solidFill>
                    <w14:schemeClr w14:val="tx1"/>
                  </w14:solidFill>
                </w14:textFill>
              </w:rPr>
              <w:t>”</w:t>
            </w:r>
            <w:r>
              <w:rPr>
                <w:rFonts w:hint="eastAsia" w:ascii="Times New Roman" w:hAnsi="Times New Roman" w:cs="Times New Roman"/>
                <w:b/>
                <w:color w:val="000000" w:themeColor="text1"/>
                <w:kern w:val="0"/>
                <w:sz w:val="24"/>
                <w:lang w:val="en-US"/>
                <w14:textFill>
                  <w14:solidFill>
                    <w14:schemeClr w14:val="tx1"/>
                  </w14:solidFill>
                </w14:textFill>
              </w:rPr>
              <w:t>符合性</w:t>
            </w:r>
            <w:r>
              <w:rPr>
                <w:rFonts w:ascii="Times New Roman" w:hAnsi="Times New Roman" w:cs="Times New Roman"/>
                <w:b/>
                <w:color w:val="000000" w:themeColor="text1"/>
                <w:kern w:val="0"/>
                <w:sz w:val="24"/>
                <w:lang w:val="en-US"/>
                <w14:textFill>
                  <w14:solidFill>
                    <w14:schemeClr w14:val="tx1"/>
                  </w14:solidFill>
                </w14:textFill>
              </w:rPr>
              <w:t>分析</w:t>
            </w:r>
          </w:p>
          <w:p w14:paraId="11C4D65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经安徽省“三线一单”公众服务平台查询，本项目与1个环境管控单元存在交叠，为重点管控类，环境管控单元编码为ZH34</w:t>
            </w:r>
            <w:r>
              <w:rPr>
                <w:rFonts w:hint="eastAsia"/>
                <w:color w:val="000000" w:themeColor="text1"/>
                <w:sz w:val="24"/>
                <w14:textFill>
                  <w14:solidFill>
                    <w14:schemeClr w14:val="tx1"/>
                  </w14:solidFill>
                </w14:textFill>
              </w:rPr>
              <w:t>040320026</w:t>
            </w:r>
            <w:r>
              <w:rPr>
                <w:color w:val="000000" w:themeColor="text1"/>
                <w:sz w:val="24"/>
                <w14:textFill>
                  <w14:solidFill>
                    <w14:schemeClr w14:val="tx1"/>
                  </w14:solidFill>
                </w14:textFill>
              </w:rPr>
              <w:t>。</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963"/>
              <w:gridCol w:w="3344"/>
              <w:gridCol w:w="2433"/>
            </w:tblGrid>
            <w:tr w14:paraId="2F47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6" w:type="dxa"/>
                  <w:vAlign w:val="center"/>
                </w:tcPr>
                <w:p w14:paraId="2ADA1D71">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环境管控单元编码</w:t>
                  </w:r>
                </w:p>
              </w:tc>
              <w:tc>
                <w:tcPr>
                  <w:tcW w:w="900" w:type="dxa"/>
                  <w:vAlign w:val="center"/>
                </w:tcPr>
                <w:p w14:paraId="38C2C2D2">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环境管控单元分类</w:t>
                  </w:r>
                </w:p>
              </w:tc>
              <w:tc>
                <w:tcPr>
                  <w:tcW w:w="3126" w:type="dxa"/>
                  <w:vAlign w:val="center"/>
                </w:tcPr>
                <w:p w14:paraId="7200EFFC">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管控要求</w:t>
                  </w:r>
                </w:p>
              </w:tc>
              <w:tc>
                <w:tcPr>
                  <w:tcW w:w="2275" w:type="dxa"/>
                  <w:vAlign w:val="center"/>
                </w:tcPr>
                <w:p w14:paraId="5A795FDB">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符合性分析</w:t>
                  </w:r>
                </w:p>
              </w:tc>
            </w:tr>
            <w:tr w14:paraId="7C6C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6" w:type="dxa"/>
                  <w:vMerge w:val="restart"/>
                  <w:vAlign w:val="center"/>
                </w:tcPr>
                <w:p w14:paraId="031D99F7">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ZH34040320026</w:t>
                  </w:r>
                </w:p>
              </w:tc>
              <w:tc>
                <w:tcPr>
                  <w:tcW w:w="900" w:type="dxa"/>
                  <w:vMerge w:val="restart"/>
                  <w:vAlign w:val="center"/>
                </w:tcPr>
                <w:p w14:paraId="01EFCE9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重点管控单元</w:t>
                  </w:r>
                </w:p>
                <w:p w14:paraId="10883B2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w:t>
                  </w:r>
                </w:p>
              </w:tc>
              <w:tc>
                <w:tcPr>
                  <w:tcW w:w="3126" w:type="dxa"/>
                  <w:shd w:val="clear" w:color="auto" w:fill="auto"/>
                  <w:vAlign w:val="center"/>
                </w:tcPr>
                <w:p w14:paraId="143D8BC7">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禁止新建、扩建分散燃煤供热锅炉。严禁钢铁、水泥、电解铝、平板玻璃等行业新增产能，对确有必要新建的必须实施等量或减量置换。</w:t>
                  </w:r>
                </w:p>
              </w:tc>
              <w:tc>
                <w:tcPr>
                  <w:tcW w:w="2275" w:type="dxa"/>
                  <w:shd w:val="clear" w:color="auto" w:fill="auto"/>
                  <w:vAlign w:val="center"/>
                </w:tcPr>
                <w:p w14:paraId="326F749A">
                  <w:pPr>
                    <w:pStyle w:val="93"/>
                    <w:tabs>
                      <w:tab w:val="left" w:pos="0"/>
                    </w:tabs>
                    <w:rPr>
                      <w:rFonts w:hint="default"/>
                      <w:color w:val="000000" w:themeColor="text1"/>
                      <w:kern w:val="0"/>
                      <w:szCs w:val="21"/>
                      <w14:textFill>
                        <w14:solidFill>
                          <w14:schemeClr w14:val="tx1"/>
                        </w14:solidFill>
                      </w14:textFill>
                    </w:rPr>
                  </w:pPr>
                  <w:r>
                    <w:rPr>
                      <w:color w:val="000000" w:themeColor="text1"/>
                      <w14:textFill>
                        <w14:solidFill>
                          <w14:schemeClr w14:val="tx1"/>
                        </w14:solidFill>
                      </w14:textFill>
                    </w:rPr>
                    <w:t>本项目属于</w:t>
                  </w:r>
                  <w:r>
                    <w:rPr>
                      <w:rFonts w:hint="eastAsia"/>
                      <w:color w:val="000000" w:themeColor="text1"/>
                      <w:lang w:eastAsia="zh-CN"/>
                      <w14:textFill>
                        <w14:solidFill>
                          <w14:schemeClr w14:val="tx1"/>
                        </w14:solidFill>
                      </w14:textFill>
                    </w:rPr>
                    <w:t>C3392有色金属铸造</w:t>
                  </w:r>
                  <w:r>
                    <w:rPr>
                      <w:color w:val="000000" w:themeColor="text1"/>
                      <w14:textFill>
                        <w14:solidFill>
                          <w14:schemeClr w14:val="tx1"/>
                        </w14:solidFill>
                      </w14:textFill>
                    </w:rPr>
                    <w:t>，不属于</w:t>
                  </w:r>
                  <w:r>
                    <w:rPr>
                      <w:rFonts w:hint="default"/>
                      <w:color w:val="000000" w:themeColor="text1"/>
                      <w:kern w:val="0"/>
                      <w:szCs w:val="21"/>
                      <w14:textFill>
                        <w14:solidFill>
                          <w14:schemeClr w14:val="tx1"/>
                        </w14:solidFill>
                      </w14:textFill>
                    </w:rPr>
                    <w:t>钢铁、焦化、电解铝、铸造、水泥和平板玻璃</w:t>
                  </w:r>
                  <w:r>
                    <w:rPr>
                      <w:color w:val="000000" w:themeColor="text1"/>
                      <w:kern w:val="0"/>
                      <w:szCs w:val="21"/>
                      <w14:textFill>
                        <w14:solidFill>
                          <w14:schemeClr w14:val="tx1"/>
                        </w14:solidFill>
                      </w14:textFill>
                    </w:rPr>
                    <w:t>等行业</w:t>
                  </w:r>
                </w:p>
              </w:tc>
            </w:tr>
            <w:tr w14:paraId="69BD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6" w:type="dxa"/>
                  <w:vMerge w:val="continue"/>
                  <w:vAlign w:val="center"/>
                </w:tcPr>
                <w:p w14:paraId="6B7C1B60">
                  <w:pPr>
                    <w:jc w:val="center"/>
                    <w:rPr>
                      <w:color w:val="000000" w:themeColor="text1"/>
                      <w:kern w:val="0"/>
                      <w:szCs w:val="21"/>
                      <w14:textFill>
                        <w14:solidFill>
                          <w14:schemeClr w14:val="tx1"/>
                        </w14:solidFill>
                      </w14:textFill>
                    </w:rPr>
                  </w:pPr>
                </w:p>
              </w:tc>
              <w:tc>
                <w:tcPr>
                  <w:tcW w:w="900" w:type="dxa"/>
                  <w:vMerge w:val="continue"/>
                  <w:vAlign w:val="center"/>
                </w:tcPr>
                <w:p w14:paraId="4497E94E">
                  <w:pPr>
                    <w:jc w:val="center"/>
                    <w:rPr>
                      <w:color w:val="000000" w:themeColor="text1"/>
                      <w:kern w:val="0"/>
                      <w:szCs w:val="21"/>
                      <w14:textFill>
                        <w14:solidFill>
                          <w14:schemeClr w14:val="tx1"/>
                        </w14:solidFill>
                      </w14:textFill>
                    </w:rPr>
                  </w:pPr>
                </w:p>
              </w:tc>
              <w:tc>
                <w:tcPr>
                  <w:tcW w:w="3126" w:type="dxa"/>
                  <w:vAlign w:val="center"/>
                </w:tcPr>
                <w:p w14:paraId="38D70DC6">
                  <w:pPr>
                    <w:pStyle w:val="13"/>
                    <w:widowControl w:val="0"/>
                    <w:spacing w:before="0" w:after="0" w:line="240" w:lineRule="auto"/>
                    <w:ind w:right="0"/>
                    <w:jc w:val="center"/>
                    <w:rPr>
                      <w:color w:val="000000" w:themeColor="text1"/>
                      <w:sz w:val="21"/>
                      <w:szCs w:val="21"/>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全面提升锅炉烟气排放标准。全市燃气锅炉氮氧化物浓度不高于50毫克/立方米；柴油锅炉污染物排放达到或优于燃气锅炉特别排放限值要求。</w:t>
                  </w:r>
                </w:p>
              </w:tc>
              <w:tc>
                <w:tcPr>
                  <w:tcW w:w="2275" w:type="dxa"/>
                  <w:vAlign w:val="center"/>
                </w:tcPr>
                <w:p w14:paraId="364EA886">
                  <w:pPr>
                    <w:pStyle w:val="13"/>
                    <w:widowControl w:val="0"/>
                    <w:spacing w:before="0" w:after="0" w:line="240" w:lineRule="auto"/>
                    <w:ind w:right="0"/>
                    <w:jc w:val="center"/>
                    <w:rPr>
                      <w:color w:val="000000" w:themeColor="text1"/>
                      <w:sz w:val="21"/>
                      <w:szCs w:val="21"/>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本项目不涉及</w:t>
                  </w:r>
                </w:p>
              </w:tc>
            </w:tr>
            <w:tr w14:paraId="107D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6" w:type="dxa"/>
                  <w:vMerge w:val="continue"/>
                  <w:vAlign w:val="center"/>
                </w:tcPr>
                <w:p w14:paraId="33AFE329">
                  <w:pPr>
                    <w:jc w:val="center"/>
                    <w:rPr>
                      <w:color w:val="000000" w:themeColor="text1"/>
                      <w:kern w:val="0"/>
                      <w:szCs w:val="21"/>
                      <w14:textFill>
                        <w14:solidFill>
                          <w14:schemeClr w14:val="tx1"/>
                        </w14:solidFill>
                      </w14:textFill>
                    </w:rPr>
                  </w:pPr>
                </w:p>
              </w:tc>
              <w:tc>
                <w:tcPr>
                  <w:tcW w:w="900" w:type="dxa"/>
                  <w:vMerge w:val="continue"/>
                  <w:vAlign w:val="center"/>
                </w:tcPr>
                <w:p w14:paraId="38F79737">
                  <w:pPr>
                    <w:jc w:val="center"/>
                    <w:rPr>
                      <w:color w:val="000000" w:themeColor="text1"/>
                      <w:kern w:val="0"/>
                      <w:szCs w:val="21"/>
                      <w14:textFill>
                        <w14:solidFill>
                          <w14:schemeClr w14:val="tx1"/>
                        </w14:solidFill>
                      </w14:textFill>
                    </w:rPr>
                  </w:pPr>
                </w:p>
              </w:tc>
              <w:tc>
                <w:tcPr>
                  <w:tcW w:w="3126" w:type="dxa"/>
                  <w:vAlign w:val="center"/>
                </w:tcPr>
                <w:p w14:paraId="110754C0">
                  <w:pPr>
                    <w:pStyle w:val="13"/>
                    <w:widowControl w:val="0"/>
                    <w:spacing w:before="0" w:after="0" w:line="240" w:lineRule="auto"/>
                    <w:ind w:right="0"/>
                    <w:jc w:val="center"/>
                    <w:rPr>
                      <w:color w:val="000000" w:themeColor="text1"/>
                      <w:sz w:val="21"/>
                      <w:szCs w:val="21"/>
                      <w:lang w:val="en-US" w:eastAsia="zh-CN"/>
                      <w14:textFill>
                        <w14:solidFill>
                          <w14:schemeClr w14:val="tx1"/>
                        </w14:solidFill>
                      </w14:textFill>
                    </w:rPr>
                  </w:pPr>
                  <w:r>
                    <w:rPr>
                      <w:color w:val="000000" w:themeColor="text1"/>
                      <w:sz w:val="21"/>
                      <w:szCs w:val="21"/>
                      <w:lang w:val="en-US" w:eastAsia="zh-CN"/>
                      <w14:textFill>
                        <w14:solidFill>
                          <w14:schemeClr w14:val="tx1"/>
                        </w14:solidFill>
                      </w14:textFill>
                    </w:rPr>
                    <w:t>实施“煤改气”和“以电代煤”。在陶瓷、玻璃、铸造等行业积极推进天然气替代煤气化工程，有序实施燃煤设施煤改气。结合区域和行业用能特点，积极推进工业生产、建筑供暖供冷、交通运输、农业生产、居民生活五大领域实施“以电代煤”，着力提高电能占终端能源消费比重。</w:t>
                  </w:r>
                </w:p>
              </w:tc>
              <w:tc>
                <w:tcPr>
                  <w:tcW w:w="2275" w:type="dxa"/>
                  <w:vAlign w:val="center"/>
                </w:tcPr>
                <w:p w14:paraId="25785849">
                  <w:pPr>
                    <w:pStyle w:val="13"/>
                    <w:widowControl w:val="0"/>
                    <w:spacing w:before="0" w:after="0" w:line="240" w:lineRule="auto"/>
                    <w:ind w:right="0"/>
                    <w:jc w:val="center"/>
                    <w:rPr>
                      <w:color w:val="000000" w:themeColor="text1"/>
                      <w:sz w:val="21"/>
                      <w:szCs w:val="21"/>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本项目不涉及</w:t>
                  </w:r>
                </w:p>
              </w:tc>
            </w:tr>
          </w:tbl>
          <w:p w14:paraId="5335A2D9">
            <w:pPr>
              <w:adjustRightInd w:val="0"/>
              <w:snapToGrid w:val="0"/>
              <w:spacing w:line="360" w:lineRule="auto"/>
              <w:rPr>
                <w:b/>
                <w:bCs/>
                <w:color w:val="000000" w:themeColor="text1"/>
                <w:sz w:val="24"/>
                <w14:textFill>
                  <w14:solidFill>
                    <w14:schemeClr w14:val="tx1"/>
                  </w14:solidFill>
                </w14:textFill>
              </w:rPr>
            </w:pPr>
          </w:p>
          <w:p w14:paraId="25D80D63">
            <w:pPr>
              <w:adjustRightInd w:val="0"/>
              <w:snapToGrid w:val="0"/>
              <w:spacing w:line="360" w:lineRule="auto"/>
              <w:rPr>
                <w:b/>
                <w:bCs/>
                <w:color w:val="000000" w:themeColor="text1"/>
                <w:sz w:val="24"/>
                <w14:textFill>
                  <w14:solidFill>
                    <w14:schemeClr w14:val="tx1"/>
                  </w14:solidFill>
                </w14:textFill>
              </w:rPr>
            </w:pPr>
            <w:r>
              <w:rPr>
                <w:color w:val="000000" w:themeColor="text1"/>
                <w:sz w:val="24"/>
                <w14:textFill>
                  <w14:solidFill>
                    <w14:schemeClr w14:val="tx1"/>
                  </w14:solidFill>
                </w14:textFill>
              </w:rPr>
              <w:pict>
                <v:shape id="矩形标注 10" o:spid="_x0000_s2062" o:spt="61" type="#_x0000_t61" style="position:absolute;left:0pt;margin-left:162.9pt;margin-top:41.4pt;height:27.1pt;width:47.2pt;z-index:251659264;v-text-anchor:middle;mso-width-relative:page;mso-height-relative:page;" filled="f" coordsize="21600,21600" o:gfxdata="UEsDBAoAAAAAAIdO4kAAAAAAAAAAAAAAAAAEAAAAZHJzL1BLAwQUAAAACACHTuJA7kf3vtgAAAAK&#10;AQAADwAAAGRycy9kb3ducmV2LnhtbE2PTU/DMAyG70j8h8hI3FjSdkBXmu6AhBCCywaHHdPGa6s1&#10;TmnSffx7zAlOluXHrx+X67MbxBGn0HvSkCwUCKTG255aDV+fL3c5iBANWTN4Qg0XDLCurq9KU1h/&#10;og0et7EVHEKhMBq6GMdCytB06ExY+BGJZ3s/ORO5nVppJ3PicDfIVKkH6UxPfKEzIz532By2s9Pw&#10;/v1xOeRL3ptXyZuL2S5/rXda394k6glExHP8g+FXn9WhYqfaz2SDGDRk6T2rRw15ypWBZapSEDWT&#10;2aMCWZXy/wvVD1BLAwQUAAAACACHTuJAas/KjU4CAACPBAAADgAAAGRycy9lMm9Eb2MueG1srVRL&#10;chMxEN1TxR1U2sfjcYyTuDzOIiZsKEgROEBb0syI0g9J9thcgGNAZQVr1hyHcA1a8mCHsPECL8at&#10;Uev1e69bM7vcaEXWwgdpTUXLwZASYZjl0jQVfff2+uSckhDBcFDWiIpuRaCX86dPZp2bipFtreLC&#10;EwQxYdq5irYxumlRBNYKDWFgnTC4WVuvIeLSNwX30CG6VsVoOJwUnfXcectECPh2sdukPaI/BtDW&#10;tWRiYdlKCxN3qF4oiCgptNIFOs9s61qw+Lqug4hEVRSVxvzEIhgv07OYz2DaeHCtZD0FOIbCI00a&#10;pMGie6gFRCArL/+B0pJ5G2wdB8zqYickO4IqyuEjb25bcCJrQauD25se/h8se7W+8URynIQRJQY0&#10;dvzX528/f9zdf/l0//0rKbNHnQtTTL11Nx4dS6uAYRK8qb1O/yiFbLKv272vYhMJw5fPLi7GY3Sc&#10;4dbpeFyeZczicNj5EF8Iq0kKKtoJ3og32LsrUMquYnYW1i9DzBbznifw9yUltVbYsTUoclIOy9Go&#10;7Hv6IAuVHbJG56dnk0lKQgI9KEZ/KKQKxl5LpfJoKEO65M3ZMPEHnPca5wxD7dCzYJrMLVgleTqT&#10;TgffLK+UJ0gJnci/vtpfaangAkK7y8tbO+ZaRuFz8VYAf244iVuHbTF4HWliowWnRAm8vSnKmRGk&#10;OiYThSqDyg8dTFHcLDcIk8Kl5VscCPw+YB9a6z9iRbwdKPXDCjzWB8PwdUVZ9JSsnJdNi5nZ9IyK&#10;c5qd7e9UuggP17n24Tsy/w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uR/e+2AAAAAoBAAAPAAAA&#10;AAAAAAEAIAAAACIAAABkcnMvZG93bnJldi54bWxQSwECFAAUAAAACACHTuJAas/KjU4CAACPBAAA&#10;DgAAAAAAAAABACAAAAAnAQAAZHJzL2Uyb0RvYy54bWxQSwUGAAAAAAYABgBZAQAA5wUAAAAA&#10;" adj="-11064,72093">
                  <v:path/>
                  <v:fill on="f" focussize="0,0"/>
                  <v:stroke weight="1pt" joinstyle="miter"/>
                  <v:imagedata o:title=""/>
                  <o:lock v:ext="edit"/>
                  <v:textbox>
                    <w:txbxContent>
                      <w:p w14:paraId="1B98988C">
                        <w:pPr>
                          <w:rPr>
                            <w:b/>
                            <w:bCs/>
                          </w:rPr>
                        </w:pPr>
                        <w:r>
                          <w:rPr>
                            <w:rFonts w:hint="eastAsia"/>
                            <w:b/>
                            <w:bCs/>
                          </w:rPr>
                          <w:t>项目地</w:t>
                        </w:r>
                      </w:p>
                    </w:txbxContent>
                  </v:textbox>
                </v:shape>
              </w:pict>
            </w:r>
            <w:r>
              <w:rPr>
                <w:b/>
                <w:color w:val="000000" w:themeColor="text1"/>
                <w:sz w:val="24"/>
                <w14:textFill>
                  <w14:solidFill>
                    <w14:schemeClr w14:val="tx1"/>
                  </w14:solidFill>
                </w14:textFill>
              </w:rPr>
              <w:pict>
                <v:shape id="_x0000_i1028" o:spt="75" alt="c702dde7-aac6-4f07-8157-77077fbdfe7a" type="#_x0000_t75" style="height:256.05pt;width:386.9pt;" filled="f" o:preferrelative="t" stroked="f" coordsize="21600,21600">
                  <v:path/>
                  <v:fill on="f" focussize="0,0"/>
                  <v:stroke on="f" joinstyle="miter"/>
                  <v:imagedata r:id="rId8" o:title="c702dde7-aac6-4f07-8157-77077fbdfe7a"/>
                  <o:lock v:ext="edit" aspectratio="t"/>
                  <w10:wrap type="none"/>
                  <w10:anchorlock/>
                </v:shape>
              </w:pict>
            </w:r>
          </w:p>
          <w:p w14:paraId="5C8D1D32">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（1）生态保护红线</w:t>
            </w:r>
            <w:r>
              <w:rPr>
                <w:rFonts w:hint="eastAsia"/>
                <w:b/>
                <w:bCs/>
                <w:color w:val="000000" w:themeColor="text1"/>
                <w:sz w:val="24"/>
                <w14:textFill>
                  <w14:solidFill>
                    <w14:schemeClr w14:val="tx1"/>
                  </w14:solidFill>
                </w14:textFill>
              </w:rPr>
              <w:t>及生态分区管控</w:t>
            </w:r>
          </w:p>
          <w:p w14:paraId="189626AB">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依据中办、国办印发的《关于划定并严守生态保护红线的若干意见》，生态保护红线原则上按禁止开发区域的要求进行管理。严禁不符合主体功能定位的各类开发活动，严禁任意改变用途，确保生态保护红线的生态功能不降低、面积不减少、性质不改变。对生态保护红线内的国家公园、自然保护区、风景名胜区、森林公园、地质公园、世界自然遗产、湿地公园、饮用水水源保护区、天然林、生态公益林等各类保护地的管理，按照法律、法规和规章等要求执行。</w:t>
            </w:r>
          </w:p>
          <w:p w14:paraId="62B89AA2">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在非生态保护红线的一般生态空间内，参照《自然生态空间用途管制办法（试行）》，执行涉及自然生态空间的相应准入要求。对一般生态空间内的国家公园、自然保护区、风景名胜区、森林公园、地质公园、世界自然遗产、湿地公园、饮用水水源保护区、天然林、生态公益林等各类保护地的管理，按照法律、法规和规章等要求执行。</w:t>
            </w:r>
          </w:p>
          <w:p w14:paraId="0587D28B">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位</w:t>
            </w:r>
            <w:r>
              <w:rPr>
                <w:color w:val="000000" w:themeColor="text1"/>
                <w:sz w:val="24"/>
                <w14:textFill>
                  <w14:solidFill>
                    <w14:schemeClr w14:val="tx1"/>
                  </w14:solidFill>
                </w14:textFill>
              </w:rPr>
              <w:t>于</w:t>
            </w:r>
            <w:r>
              <w:rPr>
                <w:rFonts w:hint="eastAsia"/>
                <w:color w:val="000000" w:themeColor="text1"/>
                <w:sz w:val="24"/>
                <w14:textFill>
                  <w14:solidFill>
                    <w14:schemeClr w14:val="tx1"/>
                  </w14:solidFill>
                </w14:textFill>
              </w:rPr>
              <w:t xml:space="preserve">安徽省淮南市田家庵区曹庵镇田家庵经开区B7-13号厂房 </w:t>
            </w:r>
            <w:r>
              <w:rPr>
                <w:color w:val="000000" w:themeColor="text1"/>
                <w:sz w:val="24"/>
                <w14:textFill>
                  <w14:solidFill>
                    <w14:schemeClr w14:val="tx1"/>
                  </w14:solidFill>
                </w14:textFill>
              </w:rPr>
              <w:t>，不在生态保护红线范围内</w:t>
            </w:r>
            <w:r>
              <w:rPr>
                <w:rFonts w:hint="eastAsia"/>
                <w:color w:val="000000" w:themeColor="text1"/>
                <w:sz w:val="24"/>
                <w14:textFill>
                  <w14:solidFill>
                    <w14:schemeClr w14:val="tx1"/>
                  </w14:solidFill>
                </w14:textFill>
              </w:rPr>
              <w:t>（详见附图），也不在一般生态空间内（详见附图）</w:t>
            </w:r>
            <w:r>
              <w:rPr>
                <w:color w:val="000000" w:themeColor="text1"/>
                <w:sz w:val="24"/>
                <w14:textFill>
                  <w14:solidFill>
                    <w14:schemeClr w14:val="tx1"/>
                  </w14:solidFill>
                </w14:textFill>
              </w:rPr>
              <w:t>，且项目选址周边无自然保护区、风景名胜区、世界文化和自然遗产地、饮用水水源保护区以及基本农田保护区、基本草原、森林公园、地质公园、重要湿地等敏感点存在。因此本项目符合生态保护红线</w:t>
            </w:r>
            <w:r>
              <w:rPr>
                <w:rFonts w:hint="eastAsia"/>
                <w:color w:val="000000" w:themeColor="text1"/>
                <w:sz w:val="24"/>
                <w14:textFill>
                  <w14:solidFill>
                    <w14:schemeClr w14:val="tx1"/>
                  </w14:solidFill>
                </w14:textFill>
              </w:rPr>
              <w:t>及生态分区管控</w:t>
            </w:r>
            <w:r>
              <w:rPr>
                <w:color w:val="000000" w:themeColor="text1"/>
                <w:sz w:val="24"/>
                <w14:textFill>
                  <w14:solidFill>
                    <w14:schemeClr w14:val="tx1"/>
                  </w14:solidFill>
                </w14:textFill>
              </w:rPr>
              <w:t>要求。</w:t>
            </w:r>
          </w:p>
          <w:p w14:paraId="1EA904AF">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（2）环境质量底线</w:t>
            </w:r>
            <w:r>
              <w:rPr>
                <w:rFonts w:hint="eastAsia"/>
                <w:b/>
                <w:bCs/>
                <w:color w:val="000000" w:themeColor="text1"/>
                <w:sz w:val="24"/>
                <w14:textFill>
                  <w14:solidFill>
                    <w14:schemeClr w14:val="tx1"/>
                  </w14:solidFill>
                </w14:textFill>
              </w:rPr>
              <w:t>及环境分区管控</w:t>
            </w:r>
          </w:p>
          <w:p w14:paraId="00F97852">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①水环境质量底线及分区管控</w:t>
            </w:r>
          </w:p>
          <w:p w14:paraId="05DFCEB3">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A.</w:t>
            </w:r>
            <w:r>
              <w:rPr>
                <w:color w:val="000000" w:themeColor="text1"/>
                <w:sz w:val="24"/>
                <w14:textFill>
                  <w14:solidFill>
                    <w14:schemeClr w14:val="tx1"/>
                  </w14:solidFill>
                </w14:textFill>
              </w:rPr>
              <w:t>水环境质量底线</w:t>
            </w:r>
          </w:p>
          <w:p w14:paraId="0CE8B619">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本项目评价区域内的地表水体为</w:t>
            </w:r>
            <w:r>
              <w:rPr>
                <w:rFonts w:hint="eastAsia"/>
                <w:color w:val="000000" w:themeColor="text1"/>
                <w:sz w:val="24"/>
                <w:lang w:val="en-US" w:eastAsia="zh-CN"/>
                <w14:textFill>
                  <w14:solidFill>
                    <w14:schemeClr w14:val="tx1"/>
                  </w14:solidFill>
                </w14:textFill>
              </w:rPr>
              <w:t>瓦埠湖</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瓦埠湖</w:t>
            </w:r>
            <w:r>
              <w:rPr>
                <w:color w:val="000000" w:themeColor="text1"/>
                <w:sz w:val="24"/>
                <w14:textFill>
                  <w14:solidFill>
                    <w14:schemeClr w14:val="tx1"/>
                  </w14:solidFill>
                </w14:textFill>
              </w:rPr>
              <w:t>执行《地表水环境质量标准》（GB3838-2002）</w:t>
            </w:r>
            <w:r>
              <w:rPr>
                <w:rFonts w:hint="eastAsia"/>
                <w:color w:val="000000" w:themeColor="text1"/>
                <w:sz w:val="24"/>
                <w14:textFill>
                  <w14:solidFill>
                    <w14:schemeClr w14:val="tx1"/>
                  </w14:solidFill>
                </w14:textFill>
              </w:rPr>
              <w:t>III</w:t>
            </w:r>
            <w:r>
              <w:rPr>
                <w:color w:val="000000" w:themeColor="text1"/>
                <w:sz w:val="24"/>
                <w14:textFill>
                  <w14:solidFill>
                    <w14:schemeClr w14:val="tx1"/>
                  </w14:solidFill>
                </w14:textFill>
              </w:rPr>
              <w:t>类标准。</w:t>
            </w:r>
            <w:r>
              <w:rPr>
                <w:rFonts w:hint="eastAsia"/>
                <w:color w:val="000000" w:themeColor="text1"/>
                <w:sz w:val="24"/>
                <w14:textFill>
                  <w14:solidFill>
                    <w14:schemeClr w14:val="tx1"/>
                  </w14:solidFill>
                </w14:textFill>
              </w:rPr>
              <w:t>根据《2025年淮南市生态环境质量状况》可知，地表水瓦埠湖</w:t>
            </w:r>
            <w:r>
              <w:rPr>
                <w:color w:val="000000" w:themeColor="text1"/>
                <w:sz w:val="24"/>
                <w:lang w:val="zh-CN"/>
                <w14:textFill>
                  <w14:solidFill>
                    <w14:schemeClr w14:val="tx1"/>
                  </w14:solidFill>
                </w14:textFill>
              </w:rPr>
              <w:t>水质</w:t>
            </w:r>
            <w:r>
              <w:rPr>
                <w:color w:val="000000" w:themeColor="text1"/>
                <w:sz w:val="24"/>
                <w14:textFill>
                  <w14:solidFill>
                    <w14:schemeClr w14:val="tx1"/>
                  </w14:solidFill>
                </w14:textFill>
              </w:rPr>
              <w:t>能满足《地表水环境质量标准》（GB3838-2002）中</w:t>
            </w:r>
            <w:r>
              <w:rPr>
                <w:rFonts w:hint="eastAsia"/>
                <w:color w:val="000000" w:themeColor="text1"/>
                <w:sz w:val="24"/>
                <w14:textFill>
                  <w14:solidFill>
                    <w14:schemeClr w14:val="tx1"/>
                  </w14:solidFill>
                </w14:textFill>
              </w:rPr>
              <w:t>III</w:t>
            </w:r>
            <w:r>
              <w:rPr>
                <w:color w:val="000000" w:themeColor="text1"/>
                <w:sz w:val="24"/>
                <w14:textFill>
                  <w14:solidFill>
                    <w14:schemeClr w14:val="tx1"/>
                  </w14:solidFill>
                </w14:textFill>
              </w:rPr>
              <w:t>类标准，表明该区域内地表水能满足相应功能区划的要求</w:t>
            </w:r>
            <w:r>
              <w:rPr>
                <w:rFonts w:hint="eastAsia"/>
                <w:color w:val="000000" w:themeColor="text1"/>
                <w:sz w:val="24"/>
                <w14:textFill>
                  <w14:solidFill>
                    <w14:schemeClr w14:val="tx1"/>
                  </w14:solidFill>
                </w14:textFill>
              </w:rPr>
              <w:t>。</w:t>
            </w:r>
          </w:p>
          <w:p w14:paraId="507B9D1F">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w:t>
            </w:r>
            <w:r>
              <w:rPr>
                <w:color w:val="000000" w:themeColor="text1"/>
                <w:sz w:val="24"/>
                <w14:textFill>
                  <w14:solidFill>
                    <w14:schemeClr w14:val="tx1"/>
                  </w14:solidFill>
                </w14:textFill>
              </w:rPr>
              <w:t>水环境管控分区</w:t>
            </w:r>
          </w:p>
          <w:p w14:paraId="5D0520D8">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对照《长江经济带战略环境评价安徽省</w:t>
            </w:r>
            <w:r>
              <w:rPr>
                <w:rFonts w:hint="eastAsia"/>
                <w:color w:val="000000" w:themeColor="text1"/>
                <w:sz w:val="24"/>
                <w14:textFill>
                  <w14:solidFill>
                    <w14:schemeClr w14:val="tx1"/>
                  </w14:solidFill>
                </w14:textFill>
              </w:rPr>
              <w:t>淮南</w:t>
            </w:r>
            <w:r>
              <w:rPr>
                <w:color w:val="000000" w:themeColor="text1"/>
                <w:sz w:val="24"/>
                <w14:textFill>
                  <w14:solidFill>
                    <w14:schemeClr w14:val="tx1"/>
                  </w14:solidFill>
                </w14:textFill>
              </w:rPr>
              <w:t>市“三线一单”文本》及</w:t>
            </w:r>
            <w:r>
              <w:rPr>
                <w:rFonts w:hint="eastAsia"/>
                <w:color w:val="000000" w:themeColor="text1"/>
                <w:sz w:val="24"/>
                <w14:textFill>
                  <w14:solidFill>
                    <w14:schemeClr w14:val="tx1"/>
                  </w14:solidFill>
                </w14:textFill>
              </w:rPr>
              <w:t>淮南</w:t>
            </w:r>
            <w:r>
              <w:rPr>
                <w:color w:val="000000" w:themeColor="text1"/>
                <w:sz w:val="24"/>
                <w14:textFill>
                  <w14:solidFill>
                    <w14:schemeClr w14:val="tx1"/>
                  </w14:solidFill>
                </w14:textFill>
              </w:rPr>
              <w:t>市水环境分区管控图，本项目位于</w:t>
            </w:r>
            <w:r>
              <w:rPr>
                <w:rFonts w:hint="eastAsia"/>
                <w:color w:val="000000" w:themeColor="text1"/>
                <w:sz w:val="24"/>
                <w14:textFill>
                  <w14:solidFill>
                    <w14:schemeClr w14:val="tx1"/>
                  </w14:solidFill>
                </w14:textFill>
              </w:rPr>
              <w:t>城镇生活污染重点管控</w:t>
            </w:r>
            <w:r>
              <w:rPr>
                <w:color w:val="000000" w:themeColor="text1"/>
                <w:sz w:val="24"/>
                <w14:textFill>
                  <w14:solidFill>
                    <w14:schemeClr w14:val="tx1"/>
                  </w14:solidFill>
                </w14:textFill>
              </w:rPr>
              <w:t>区</w:t>
            </w:r>
            <w:r>
              <w:rPr>
                <w:rFonts w:hint="eastAsia"/>
                <w:color w:val="000000" w:themeColor="text1"/>
                <w:sz w:val="24"/>
                <w14:textFill>
                  <w14:solidFill>
                    <w14:schemeClr w14:val="tx1"/>
                  </w14:solidFill>
                </w14:textFill>
              </w:rPr>
              <w:t>。</w:t>
            </w:r>
          </w:p>
          <w:p w14:paraId="36DF9052">
            <w:pPr>
              <w:spacing w:line="360" w:lineRule="auto"/>
              <w:ind w:firstLine="480"/>
              <w:rPr>
                <w:bCs/>
                <w:color w:val="000000" w:themeColor="text1"/>
                <w:kern w:val="0"/>
                <w:sz w:val="24"/>
                <w14:textFill>
                  <w14:solidFill>
                    <w14:schemeClr w14:val="tx1"/>
                  </w14:solidFill>
                </w14:textFill>
              </w:rPr>
            </w:pPr>
            <w:r>
              <w:rPr>
                <w:rFonts w:hint="eastAsia"/>
                <w:bCs/>
                <w:color w:val="000000" w:themeColor="text1"/>
                <w:kern w:val="0"/>
                <w:sz w:val="24"/>
                <w14:textFill>
                  <w14:solidFill>
                    <w14:schemeClr w14:val="tx1"/>
                  </w14:solidFill>
                </w14:textFill>
              </w:rPr>
              <w:t>C.水环境分区管控要求</w:t>
            </w:r>
          </w:p>
          <w:p w14:paraId="1CAE6F63">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sz w:val="24"/>
                <w14:textFill>
                  <w14:solidFill>
                    <w14:schemeClr w14:val="tx1"/>
                  </w14:solidFill>
                </w14:textFill>
              </w:rPr>
              <w:t>重点管控区：依据《中华人民共和国水污染防治法》《水污染防治行动计划》《安徽省水污染防治工作方案》及《淮南市水污染防治工作方案》对重点管控区实施管控；依据《安徽省淮河流域水污染防治条例》对淮河流域实施管控；依据开发区规划、规划环评及审查意见相关要求对开发区实施管控。</w:t>
            </w:r>
          </w:p>
          <w:p w14:paraId="5BEC9D5B">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②大气环境质量底线及分区管控</w:t>
            </w:r>
          </w:p>
          <w:p w14:paraId="5B95D3A8">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A.</w:t>
            </w:r>
            <w:r>
              <w:rPr>
                <w:color w:val="000000" w:themeColor="text1"/>
                <w:sz w:val="24"/>
                <w14:textFill>
                  <w14:solidFill>
                    <w14:schemeClr w14:val="tx1"/>
                  </w14:solidFill>
                </w14:textFill>
              </w:rPr>
              <w:t>大气环境质量底线</w:t>
            </w:r>
          </w:p>
          <w:p w14:paraId="0209F96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w:t>
            </w:r>
            <w:r>
              <w:rPr>
                <w:rFonts w:hint="eastAsia"/>
                <w:color w:val="000000" w:themeColor="text1"/>
                <w:sz w:val="24"/>
                <w14:textFill>
                  <w14:solidFill>
                    <w14:schemeClr w14:val="tx1"/>
                  </w14:solidFill>
                </w14:textFill>
              </w:rPr>
              <w:t>据《2025年淮南市生态环境质量状况》可知，项目所在区域二氧化硫（SO</w:t>
            </w:r>
            <w:r>
              <w:rPr>
                <w:rFonts w:hint="eastAsia"/>
                <w:color w:val="000000" w:themeColor="text1"/>
                <w:sz w:val="24"/>
                <w:vertAlign w:val="subscript"/>
                <w14:textFill>
                  <w14:solidFill>
                    <w14:schemeClr w14:val="tx1"/>
                  </w14:solidFill>
                </w14:textFill>
              </w:rPr>
              <w:t>2</w:t>
            </w:r>
            <w:r>
              <w:rPr>
                <w:rFonts w:hint="eastAsia"/>
                <w:color w:val="000000" w:themeColor="text1"/>
                <w:sz w:val="24"/>
                <w14:textFill>
                  <w14:solidFill>
                    <w14:schemeClr w14:val="tx1"/>
                  </w14:solidFill>
                </w14:textFill>
              </w:rPr>
              <w:t>）、二氧化氮（NO</w:t>
            </w:r>
            <w:r>
              <w:rPr>
                <w:rFonts w:hint="eastAsia"/>
                <w:color w:val="000000" w:themeColor="text1"/>
                <w:sz w:val="24"/>
                <w:vertAlign w:val="subscript"/>
                <w14:textFill>
                  <w14:solidFill>
                    <w14:schemeClr w14:val="tx1"/>
                  </w14:solidFill>
                </w14:textFill>
              </w:rPr>
              <w:t>2</w:t>
            </w:r>
            <w:r>
              <w:rPr>
                <w:rFonts w:hint="eastAsia"/>
                <w:color w:val="000000" w:themeColor="text1"/>
                <w:sz w:val="24"/>
                <w14:textFill>
                  <w14:solidFill>
                    <w14:schemeClr w14:val="tx1"/>
                  </w14:solidFill>
                </w14:textFill>
              </w:rPr>
              <w:t>）、一氧化碳（CO）、臭氧（O</w:t>
            </w:r>
            <w:r>
              <w:rPr>
                <w:rFonts w:hint="eastAsia"/>
                <w:color w:val="000000" w:themeColor="text1"/>
                <w:sz w:val="24"/>
                <w:vertAlign w:val="subscript"/>
                <w14:textFill>
                  <w14:solidFill>
                    <w14:schemeClr w14:val="tx1"/>
                  </w14:solidFill>
                </w14:textFill>
              </w:rPr>
              <w:t>3</w:t>
            </w:r>
            <w:r>
              <w:rPr>
                <w:rFonts w:hint="eastAsia"/>
                <w:color w:val="000000" w:themeColor="text1"/>
                <w:sz w:val="24"/>
                <w14:textFill>
                  <w14:solidFill>
                    <w14:schemeClr w14:val="tx1"/>
                  </w14:solidFill>
                </w14:textFill>
              </w:rPr>
              <w:t>）</w:t>
            </w:r>
            <w:r>
              <w:rPr>
                <w:color w:val="000000" w:themeColor="text1"/>
                <w:kern w:val="24"/>
                <w:sz w:val="24"/>
                <w14:textFill>
                  <w14:solidFill>
                    <w14:schemeClr w14:val="tx1"/>
                  </w14:solidFill>
                </w14:textFill>
              </w:rPr>
              <w:t>日最大8小时滑动平均值</w:t>
            </w:r>
            <w:r>
              <w:rPr>
                <w:rFonts w:hint="eastAsia"/>
                <w:color w:val="000000" w:themeColor="text1"/>
                <w:sz w:val="24"/>
                <w14:textFill>
                  <w14:solidFill>
                    <w14:schemeClr w14:val="tx1"/>
                  </w14:solidFill>
                </w14:textFill>
              </w:rPr>
              <w:t>均符合《环境空气质量标准》（GB3095-2026）二级标准（过渡阶段浓度限值），可吸入颗粒物（PM</w:t>
            </w:r>
            <w:r>
              <w:rPr>
                <w:rFonts w:hint="eastAsia"/>
                <w:color w:val="000000" w:themeColor="text1"/>
                <w:sz w:val="24"/>
                <w:vertAlign w:val="subscript"/>
                <w14:textFill>
                  <w14:solidFill>
                    <w14:schemeClr w14:val="tx1"/>
                  </w14:solidFill>
                </w14:textFill>
              </w:rPr>
              <w:t>10</w:t>
            </w:r>
            <w:r>
              <w:rPr>
                <w:rFonts w:hint="eastAsia"/>
                <w:color w:val="000000" w:themeColor="text1"/>
                <w:sz w:val="24"/>
                <w14:textFill>
                  <w14:solidFill>
                    <w14:schemeClr w14:val="tx1"/>
                  </w14:solidFill>
                </w14:textFill>
              </w:rPr>
              <w:t>）年均浓度、细颗粒物（PM</w:t>
            </w:r>
            <w:r>
              <w:rPr>
                <w:rFonts w:hint="eastAsia"/>
                <w:color w:val="000000" w:themeColor="text1"/>
                <w:sz w:val="24"/>
                <w:vertAlign w:val="subscript"/>
                <w14:textFill>
                  <w14:solidFill>
                    <w14:schemeClr w14:val="tx1"/>
                  </w14:solidFill>
                </w14:textFill>
              </w:rPr>
              <w:t>2.5</w:t>
            </w:r>
            <w:r>
              <w:rPr>
                <w:rFonts w:hint="eastAsia"/>
                <w:color w:val="000000" w:themeColor="text1"/>
                <w:sz w:val="24"/>
                <w14:textFill>
                  <w14:solidFill>
                    <w14:schemeClr w14:val="tx1"/>
                  </w14:solidFill>
                </w14:textFill>
              </w:rPr>
              <w:t>）年均浓度超过《环境空气质量标准》（GB3095-2026）二级标准要求（过渡阶段浓度限值），项目所在区域环境空气质量为不达标区</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根据大气环境质量达标规划，通过进一步控制扬尘污染，机动车尾气污染防治等措施，预计大气环境质量状况可以得到进一步改善。</w:t>
            </w:r>
          </w:p>
          <w:p w14:paraId="53717265">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w:t>
            </w:r>
            <w:r>
              <w:rPr>
                <w:color w:val="000000" w:themeColor="text1"/>
                <w:sz w:val="24"/>
                <w14:textFill>
                  <w14:solidFill>
                    <w14:schemeClr w14:val="tx1"/>
                  </w14:solidFill>
                </w14:textFill>
              </w:rPr>
              <w:t>大气环境管控分区</w:t>
            </w:r>
          </w:p>
          <w:p w14:paraId="62C97BCA">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对照《长江经济带战略环境评价安徽省</w:t>
            </w:r>
            <w:r>
              <w:rPr>
                <w:rFonts w:hint="eastAsia"/>
                <w:color w:val="000000" w:themeColor="text1"/>
                <w:sz w:val="24"/>
                <w14:textFill>
                  <w14:solidFill>
                    <w14:schemeClr w14:val="tx1"/>
                  </w14:solidFill>
                </w14:textFill>
              </w:rPr>
              <w:t>淮南</w:t>
            </w:r>
            <w:r>
              <w:rPr>
                <w:color w:val="000000" w:themeColor="text1"/>
                <w:sz w:val="24"/>
                <w14:textFill>
                  <w14:solidFill>
                    <w14:schemeClr w14:val="tx1"/>
                  </w14:solidFill>
                </w14:textFill>
              </w:rPr>
              <w:t>市“三线一单”文本》及</w:t>
            </w:r>
            <w:r>
              <w:rPr>
                <w:rFonts w:hint="eastAsia"/>
                <w:color w:val="000000" w:themeColor="text1"/>
                <w:sz w:val="24"/>
                <w14:textFill>
                  <w14:solidFill>
                    <w14:schemeClr w14:val="tx1"/>
                  </w14:solidFill>
                </w14:textFill>
              </w:rPr>
              <w:t>淮南</w:t>
            </w:r>
            <w:r>
              <w:rPr>
                <w:color w:val="000000" w:themeColor="text1"/>
                <w:sz w:val="24"/>
                <w14:textFill>
                  <w14:solidFill>
                    <w14:schemeClr w14:val="tx1"/>
                  </w14:solidFill>
                </w14:textFill>
              </w:rPr>
              <w:t>市</w:t>
            </w:r>
            <w:r>
              <w:rPr>
                <w:rFonts w:hint="eastAsia"/>
                <w:color w:val="000000" w:themeColor="text1"/>
                <w:sz w:val="24"/>
                <w14:textFill>
                  <w14:solidFill>
                    <w14:schemeClr w14:val="tx1"/>
                  </w14:solidFill>
                </w14:textFill>
              </w:rPr>
              <w:t>大气</w:t>
            </w:r>
            <w:r>
              <w:rPr>
                <w:color w:val="000000" w:themeColor="text1"/>
                <w:sz w:val="24"/>
                <w14:textFill>
                  <w14:solidFill>
                    <w14:schemeClr w14:val="tx1"/>
                  </w14:solidFill>
                </w14:textFill>
              </w:rPr>
              <w:t>环境分区管控图，本项目位于</w:t>
            </w:r>
            <w:r>
              <w:rPr>
                <w:rFonts w:hint="eastAsia"/>
                <w:color w:val="000000" w:themeColor="text1"/>
                <w:sz w:val="24"/>
                <w14:textFill>
                  <w14:solidFill>
                    <w14:schemeClr w14:val="tx1"/>
                  </w14:solidFill>
                </w14:textFill>
              </w:rPr>
              <w:t>受体敏感重点管控</w:t>
            </w:r>
            <w:r>
              <w:rPr>
                <w:color w:val="000000" w:themeColor="text1"/>
                <w:sz w:val="24"/>
                <w14:textFill>
                  <w14:solidFill>
                    <w14:schemeClr w14:val="tx1"/>
                  </w14:solidFill>
                </w14:textFill>
              </w:rPr>
              <w:t>区</w:t>
            </w:r>
            <w:r>
              <w:rPr>
                <w:rFonts w:hint="eastAsia"/>
                <w:color w:val="000000" w:themeColor="text1"/>
                <w:sz w:val="24"/>
                <w14:textFill>
                  <w14:solidFill>
                    <w14:schemeClr w14:val="tx1"/>
                  </w14:solidFill>
                </w14:textFill>
              </w:rPr>
              <w:t>。</w:t>
            </w:r>
          </w:p>
          <w:p w14:paraId="108AD8D4">
            <w:pPr>
              <w:spacing w:line="360" w:lineRule="auto"/>
              <w:ind w:firstLine="480"/>
              <w:rPr>
                <w:bCs/>
                <w:color w:val="000000" w:themeColor="text1"/>
                <w:kern w:val="0"/>
                <w:sz w:val="24"/>
                <w14:textFill>
                  <w14:solidFill>
                    <w14:schemeClr w14:val="tx1"/>
                  </w14:solidFill>
                </w14:textFill>
              </w:rPr>
            </w:pPr>
            <w:r>
              <w:rPr>
                <w:rFonts w:hint="eastAsia"/>
                <w:bCs/>
                <w:color w:val="000000" w:themeColor="text1"/>
                <w:kern w:val="0"/>
                <w:sz w:val="24"/>
                <w14:textFill>
                  <w14:solidFill>
                    <w14:schemeClr w14:val="tx1"/>
                  </w14:solidFill>
                </w14:textFill>
              </w:rPr>
              <w:t>C.大气环境分区管控要求</w:t>
            </w:r>
          </w:p>
          <w:p w14:paraId="09F05473">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重点管控</w:t>
            </w:r>
            <w:r>
              <w:rPr>
                <w:color w:val="000000" w:themeColor="text1"/>
                <w:sz w:val="24"/>
                <w14:textFill>
                  <w14:solidFill>
                    <w14:schemeClr w14:val="tx1"/>
                  </w14:solidFill>
                </w14:textFill>
              </w:rPr>
              <w:t>区</w:t>
            </w:r>
            <w:r>
              <w:rPr>
                <w:rFonts w:hint="eastAsia"/>
                <w:color w:val="000000" w:themeColor="text1"/>
                <w:sz w:val="24"/>
                <w14:textFill>
                  <w14:solidFill>
                    <w14:schemeClr w14:val="tx1"/>
                  </w14:solidFill>
                </w14:textFill>
              </w:rPr>
              <w:t>：严格目标实施计划，加强环境监管，促进生态环境质量好转。上年度PM</w:t>
            </w:r>
            <w:r>
              <w:rPr>
                <w:rFonts w:hint="eastAsia"/>
                <w:color w:val="000000" w:themeColor="text1"/>
                <w:sz w:val="24"/>
                <w:vertAlign w:val="subscript"/>
                <w14:textFill>
                  <w14:solidFill>
                    <w14:schemeClr w14:val="tx1"/>
                  </w14:solidFill>
                </w14:textFill>
              </w:rPr>
              <w:t>2.5</w:t>
            </w:r>
            <w:r>
              <w:rPr>
                <w:rFonts w:hint="eastAsia"/>
                <w:color w:val="000000" w:themeColor="text1"/>
                <w:sz w:val="24"/>
                <w14:textFill>
                  <w14:solidFill>
                    <w14:schemeClr w14:val="tx1"/>
                  </w14:solidFill>
                </w14:textFill>
              </w:rPr>
              <w:t>不达标城市新建、改建和改建项目大气污染物实施“倍量替代”，执行特别排放标准的行业实施提标升级改造。</w:t>
            </w:r>
          </w:p>
          <w:p w14:paraId="428CB4B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③</w:t>
            </w:r>
            <w:r>
              <w:rPr>
                <w:rFonts w:hint="eastAsia"/>
                <w:color w:val="000000" w:themeColor="text1"/>
                <w:sz w:val="24"/>
                <w14:textFill>
                  <w14:solidFill>
                    <w14:schemeClr w14:val="tx1"/>
                  </w14:solidFill>
                </w14:textFill>
              </w:rPr>
              <w:t>土壤环境风险防控底线及分区管控</w:t>
            </w:r>
          </w:p>
          <w:p w14:paraId="6D92CFF9">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A.土壤</w:t>
            </w:r>
            <w:r>
              <w:rPr>
                <w:color w:val="000000" w:themeColor="text1"/>
                <w:sz w:val="24"/>
                <w14:textFill>
                  <w14:solidFill>
                    <w14:schemeClr w14:val="tx1"/>
                  </w14:solidFill>
                </w14:textFill>
              </w:rPr>
              <w:t>环境</w:t>
            </w:r>
            <w:r>
              <w:rPr>
                <w:rFonts w:hint="eastAsia"/>
                <w:color w:val="000000" w:themeColor="text1"/>
                <w:sz w:val="24"/>
                <w14:textFill>
                  <w14:solidFill>
                    <w14:schemeClr w14:val="tx1"/>
                  </w14:solidFill>
                </w14:textFill>
              </w:rPr>
              <w:t>风险防控</w:t>
            </w:r>
            <w:r>
              <w:rPr>
                <w:color w:val="000000" w:themeColor="text1"/>
                <w:sz w:val="24"/>
                <w14:textFill>
                  <w14:solidFill>
                    <w14:schemeClr w14:val="tx1"/>
                  </w14:solidFill>
                </w14:textFill>
              </w:rPr>
              <w:t>底线</w:t>
            </w:r>
          </w:p>
          <w:p w14:paraId="5E0626CB">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淮南市土壤污染防治工作方案》要求，到2020年，全市土壤污染趋势得到初步遏制，土壤环境质量总体保持稳定，农用地和建设用地土壤环境安全得到基本保障，土壤环境风险得到基本控制。受污染耕地安全利用率达到95%左右，污染地块安全利用率达到90%以上；到2030年，全市土壤环境质量稳中向好，农用地和建设用地土壤环境安全得到有效保障，土壤环境风险得到全面管控。受污染耕地安全利用率达到96%以上，污染地块安全利用率达到95%以上。</w:t>
            </w:r>
          </w:p>
          <w:p w14:paraId="17200ED6">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B.土壤</w:t>
            </w:r>
            <w:r>
              <w:rPr>
                <w:color w:val="000000" w:themeColor="text1"/>
                <w:sz w:val="24"/>
                <w14:textFill>
                  <w14:solidFill>
                    <w14:schemeClr w14:val="tx1"/>
                  </w14:solidFill>
                </w14:textFill>
              </w:rPr>
              <w:t>环境</w:t>
            </w:r>
            <w:r>
              <w:rPr>
                <w:rFonts w:hint="eastAsia"/>
                <w:color w:val="000000" w:themeColor="text1"/>
                <w:sz w:val="24"/>
                <w14:textFill>
                  <w14:solidFill>
                    <w14:schemeClr w14:val="tx1"/>
                  </w14:solidFill>
                </w14:textFill>
              </w:rPr>
              <w:t>风险防控</w:t>
            </w:r>
            <w:r>
              <w:rPr>
                <w:color w:val="000000" w:themeColor="text1"/>
                <w:sz w:val="24"/>
                <w14:textFill>
                  <w14:solidFill>
                    <w14:schemeClr w14:val="tx1"/>
                  </w14:solidFill>
                </w14:textFill>
              </w:rPr>
              <w:t>分区</w:t>
            </w:r>
          </w:p>
          <w:p w14:paraId="464E56B8">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对照《长江经济带战略环境评价安徽省</w:t>
            </w:r>
            <w:r>
              <w:rPr>
                <w:rFonts w:hint="eastAsia"/>
                <w:color w:val="000000" w:themeColor="text1"/>
                <w:sz w:val="24"/>
                <w14:textFill>
                  <w14:solidFill>
                    <w14:schemeClr w14:val="tx1"/>
                  </w14:solidFill>
                </w14:textFill>
              </w:rPr>
              <w:t>淮南</w:t>
            </w:r>
            <w:r>
              <w:rPr>
                <w:color w:val="000000" w:themeColor="text1"/>
                <w:sz w:val="24"/>
                <w14:textFill>
                  <w14:solidFill>
                    <w14:schemeClr w14:val="tx1"/>
                  </w14:solidFill>
                </w14:textFill>
              </w:rPr>
              <w:t>市“三线一单”文本》及</w:t>
            </w:r>
            <w:r>
              <w:rPr>
                <w:rFonts w:hint="eastAsia"/>
                <w:color w:val="000000" w:themeColor="text1"/>
                <w:sz w:val="24"/>
                <w14:textFill>
                  <w14:solidFill>
                    <w14:schemeClr w14:val="tx1"/>
                  </w14:solidFill>
                </w14:textFill>
              </w:rPr>
              <w:t>淮南</w:t>
            </w:r>
            <w:r>
              <w:rPr>
                <w:color w:val="000000" w:themeColor="text1"/>
                <w:sz w:val="24"/>
                <w14:textFill>
                  <w14:solidFill>
                    <w14:schemeClr w14:val="tx1"/>
                  </w14:solidFill>
                </w14:textFill>
              </w:rPr>
              <w:t>市</w:t>
            </w:r>
            <w:r>
              <w:rPr>
                <w:rFonts w:hint="eastAsia"/>
                <w:color w:val="000000" w:themeColor="text1"/>
                <w:sz w:val="24"/>
                <w14:textFill>
                  <w14:solidFill>
                    <w14:schemeClr w14:val="tx1"/>
                  </w14:solidFill>
                </w14:textFill>
              </w:rPr>
              <w:t>土壤污染风险</w:t>
            </w:r>
            <w:r>
              <w:rPr>
                <w:color w:val="000000" w:themeColor="text1"/>
                <w:sz w:val="24"/>
                <w14:textFill>
                  <w14:solidFill>
                    <w14:schemeClr w14:val="tx1"/>
                  </w14:solidFill>
                </w14:textFill>
              </w:rPr>
              <w:t>分区管控图，本项目位于</w:t>
            </w:r>
            <w:r>
              <w:rPr>
                <w:rFonts w:hint="eastAsia"/>
                <w:color w:val="000000" w:themeColor="text1"/>
                <w:sz w:val="24"/>
                <w14:textFill>
                  <w14:solidFill>
                    <w14:schemeClr w14:val="tx1"/>
                  </w14:solidFill>
                </w14:textFill>
              </w:rPr>
              <w:t>一般管控</w:t>
            </w:r>
            <w:r>
              <w:rPr>
                <w:color w:val="000000" w:themeColor="text1"/>
                <w:sz w:val="24"/>
                <w14:textFill>
                  <w14:solidFill>
                    <w14:schemeClr w14:val="tx1"/>
                  </w14:solidFill>
                </w14:textFill>
              </w:rPr>
              <w:t>区</w:t>
            </w:r>
            <w:r>
              <w:rPr>
                <w:rFonts w:hint="eastAsia"/>
                <w:color w:val="000000" w:themeColor="text1"/>
                <w:sz w:val="24"/>
                <w14:textFill>
                  <w14:solidFill>
                    <w14:schemeClr w14:val="tx1"/>
                  </w14:solidFill>
                </w14:textFill>
              </w:rPr>
              <w:t>。</w:t>
            </w:r>
          </w:p>
          <w:p w14:paraId="274FBE55">
            <w:pPr>
              <w:spacing w:line="360" w:lineRule="auto"/>
              <w:ind w:firstLine="480"/>
              <w:rPr>
                <w:bCs/>
                <w:color w:val="000000" w:themeColor="text1"/>
                <w:kern w:val="0"/>
                <w:sz w:val="24"/>
                <w14:textFill>
                  <w14:solidFill>
                    <w14:schemeClr w14:val="tx1"/>
                  </w14:solidFill>
                </w14:textFill>
              </w:rPr>
            </w:pPr>
            <w:r>
              <w:rPr>
                <w:rFonts w:hint="eastAsia"/>
                <w:bCs/>
                <w:color w:val="000000" w:themeColor="text1"/>
                <w:kern w:val="0"/>
                <w:sz w:val="24"/>
                <w14:textFill>
                  <w14:solidFill>
                    <w14:schemeClr w14:val="tx1"/>
                  </w14:solidFill>
                </w14:textFill>
              </w:rPr>
              <w:t>C.土壤环境风险分区防控要求</w:t>
            </w:r>
          </w:p>
          <w:p w14:paraId="05A4CF18">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一般管控区：依据《中华人民共和国土壤污染防治法》《土壤污染防治行动计划》《安徽省土壤污染防治工作方案》等要求及各市土壤污染防治工作方案对一般管控区实施管控。</w:t>
            </w:r>
          </w:p>
          <w:p w14:paraId="20498B25">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（3）资源利用上线</w:t>
            </w:r>
            <w:bookmarkStart w:id="0" w:name="_Hlk501389775"/>
            <w:r>
              <w:rPr>
                <w:rFonts w:hint="eastAsia"/>
                <w:b/>
                <w:bCs/>
                <w:color w:val="000000" w:themeColor="text1"/>
                <w:sz w:val="24"/>
                <w14:textFill>
                  <w14:solidFill>
                    <w14:schemeClr w14:val="tx1"/>
                  </w14:solidFill>
                </w14:textFill>
              </w:rPr>
              <w:t>及自然资源开发分区管控</w:t>
            </w:r>
          </w:p>
          <w:p w14:paraId="067B8AF7">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①</w:t>
            </w:r>
            <w:r>
              <w:rPr>
                <w:rFonts w:hint="eastAsia"/>
                <w:color w:val="000000" w:themeColor="text1"/>
                <w:sz w:val="24"/>
                <w14:textFill>
                  <w14:solidFill>
                    <w14:schemeClr w14:val="tx1"/>
                  </w14:solidFill>
                </w14:textFill>
              </w:rPr>
              <w:t>煤炭资源利用上线及分区管控</w:t>
            </w:r>
          </w:p>
          <w:p w14:paraId="7A640322">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本项目用电采用市政管网，不涉及煤炭的使用。</w:t>
            </w:r>
          </w:p>
          <w:p w14:paraId="7DF465FD">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②</w:t>
            </w:r>
            <w:r>
              <w:rPr>
                <w:rFonts w:hint="eastAsia"/>
                <w:color w:val="000000" w:themeColor="text1"/>
                <w:sz w:val="24"/>
                <w14:textFill>
                  <w14:solidFill>
                    <w14:schemeClr w14:val="tx1"/>
                  </w14:solidFill>
                </w14:textFill>
              </w:rPr>
              <w:t>水资源利用上线及分区管控</w:t>
            </w:r>
          </w:p>
          <w:p w14:paraId="1C2A44EB">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A.水资源利用上线</w:t>
            </w:r>
          </w:p>
          <w:p w14:paraId="2ECF7AD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用水采用市政管网供应，</w:t>
            </w:r>
            <w:r>
              <w:rPr>
                <w:color w:val="000000" w:themeColor="text1"/>
                <w:sz w:val="24"/>
                <w14:textFill>
                  <w14:solidFill>
                    <w14:schemeClr w14:val="tx1"/>
                  </w14:solidFill>
                </w14:textFill>
              </w:rPr>
              <w:t>余量充足，符合资源利用上线的要求</w:t>
            </w:r>
            <w:r>
              <w:rPr>
                <w:rFonts w:hint="eastAsia"/>
                <w:color w:val="000000" w:themeColor="text1"/>
                <w:sz w:val="24"/>
                <w14:textFill>
                  <w14:solidFill>
                    <w14:schemeClr w14:val="tx1"/>
                  </w14:solidFill>
                </w14:textFill>
              </w:rPr>
              <w:t>。</w:t>
            </w:r>
          </w:p>
          <w:p w14:paraId="123394FB">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B.水资源管控分区</w:t>
            </w:r>
          </w:p>
          <w:p w14:paraId="4A07AD23">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水资源管控区包括重点管控区和一般管控区，根据淮南市水资源条件和《安徽省“三线一单”》划定成果，淮南市水资源管控区个数为7个，均为一般管控区，本项目位于一般管控区。</w:t>
            </w:r>
          </w:p>
          <w:p w14:paraId="5BF84B9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③土</w:t>
            </w:r>
            <w:r>
              <w:rPr>
                <w:rFonts w:hint="eastAsia"/>
                <w:color w:val="000000" w:themeColor="text1"/>
                <w:sz w:val="24"/>
                <w14:textFill>
                  <w14:solidFill>
                    <w14:schemeClr w14:val="tx1"/>
                  </w14:solidFill>
                </w14:textFill>
              </w:rPr>
              <w:t>地资源利用上线及分区管控</w:t>
            </w:r>
          </w:p>
          <w:p w14:paraId="592D06C8">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本项目选址于安徽省淮南市田家庵区曹庵镇田家庵经开区B7-13号厂房 ，项目用地为工业用地，不属于耕地。</w:t>
            </w:r>
          </w:p>
          <w:p w14:paraId="1755A95F">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土地资源管控区划分为重点管控区和一般管控区。重点管控区是指具有一定经济基础、资源环境承载力较强、发展潜力较大、集聚人口和经济条件较好，可重点进行大规模工业化城镇化开发的区域，与《安徽省主体功能区规划》中的国家重点开发区域相符；除重点管控区以外的其他区域为一般管控区。淮南市土地资源共划分7个管控区，均为一般管控区，本项目位于一般管控区。</w:t>
            </w:r>
          </w:p>
          <w:p w14:paraId="5B03E7A3">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（4）生态环境准入清单相符性</w:t>
            </w:r>
          </w:p>
          <w:bookmarkEnd w:id="0"/>
          <w:p w14:paraId="7A0A7C4E">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本项目属于</w:t>
            </w:r>
            <w:r>
              <w:rPr>
                <w:rFonts w:hint="eastAsia"/>
                <w:color w:val="000000" w:themeColor="text1"/>
                <w:sz w:val="24"/>
                <w:lang w:eastAsia="zh-CN"/>
                <w14:textFill>
                  <w14:solidFill>
                    <w14:schemeClr w14:val="tx1"/>
                  </w14:solidFill>
                </w14:textFill>
              </w:rPr>
              <w:t>C3392有色金属铸造</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根据《产业结构调整指导目录》（2024年本），</w:t>
            </w:r>
            <w:r>
              <w:rPr>
                <w:color w:val="000000" w:themeColor="text1"/>
                <w:sz w:val="24"/>
                <w14:textFill>
                  <w14:solidFill>
                    <w14:schemeClr w14:val="tx1"/>
                  </w14:solidFill>
                </w14:textFill>
              </w:rPr>
              <w:t>项目对生产过程产生的污染物均采取了相应的污染治理措施，可以达标排放，符合环境准入要求</w:t>
            </w:r>
            <w:r>
              <w:rPr>
                <w:rFonts w:hint="eastAsia"/>
                <w:color w:val="000000" w:themeColor="text1"/>
                <w:sz w:val="24"/>
                <w14:textFill>
                  <w14:solidFill>
                    <w14:schemeClr w14:val="tx1"/>
                  </w14:solidFill>
                </w14:textFill>
              </w:rPr>
              <w:t>。</w:t>
            </w:r>
          </w:p>
          <w:p w14:paraId="703EF085">
            <w:pPr>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2</w:t>
            </w:r>
            <w:r>
              <w:rPr>
                <w:b/>
                <w:bCs/>
                <w:color w:val="000000" w:themeColor="text1"/>
                <w:sz w:val="24"/>
                <w14:textFill>
                  <w14:solidFill>
                    <w14:schemeClr w14:val="tx1"/>
                  </w14:solidFill>
                </w14:textFill>
              </w:rPr>
              <w:t>、产业政策符合性分析</w:t>
            </w:r>
          </w:p>
          <w:p w14:paraId="76152B83">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对照《国民经济行业分类》（GB/T4754-2017）、《产业结构调整指导目录（20</w:t>
            </w:r>
            <w:r>
              <w:rPr>
                <w:rFonts w:hint="eastAsia"/>
                <w:color w:val="000000" w:themeColor="text1"/>
                <w:sz w:val="24"/>
                <w14:textFill>
                  <w14:solidFill>
                    <w14:schemeClr w14:val="tx1"/>
                  </w14:solidFill>
                </w14:textFill>
              </w:rPr>
              <w:t>24</w:t>
            </w:r>
            <w:r>
              <w:rPr>
                <w:color w:val="000000" w:themeColor="text1"/>
                <w:sz w:val="24"/>
                <w14:textFill>
                  <w14:solidFill>
                    <w14:schemeClr w14:val="tx1"/>
                  </w14:solidFill>
                </w14:textFill>
              </w:rPr>
              <w:t>年本）》及《安徽省工业产业结构调整指导目录》，本项目属于</w:t>
            </w:r>
            <w:r>
              <w:rPr>
                <w:rFonts w:hint="eastAsia"/>
                <w:color w:val="000000" w:themeColor="text1"/>
                <w:sz w:val="24"/>
                <w:lang w:eastAsia="zh-CN"/>
                <w14:textFill>
                  <w14:solidFill>
                    <w14:schemeClr w14:val="tx1"/>
                  </w14:solidFill>
                </w14:textFill>
              </w:rPr>
              <w:t>C3392有色金属铸造</w:t>
            </w:r>
            <w:r>
              <w:rPr>
                <w:color w:val="000000" w:themeColor="text1"/>
                <w:sz w:val="24"/>
                <w14:textFill>
                  <w14:solidFill>
                    <w14:schemeClr w14:val="tx1"/>
                  </w14:solidFill>
                </w14:textFill>
              </w:rPr>
              <w:t>。本项目的建设符合国家的产业政策及安徽省工业产业结构调整指导目录要求。本项目不属于禁止项目。</w:t>
            </w:r>
          </w:p>
          <w:p w14:paraId="150E7E9B">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因此，本项目符合国家和地方产业政策。</w:t>
            </w:r>
          </w:p>
          <w:p w14:paraId="642B3108">
            <w:pPr>
              <w:tabs>
                <w:tab w:val="left" w:pos="290"/>
              </w:tabs>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b/>
                <w:bCs/>
                <w:color w:val="000000" w:themeColor="text1"/>
                <w:sz w:val="24"/>
                <w14:textFill>
                  <w14:solidFill>
                    <w14:schemeClr w14:val="tx1"/>
                  </w14:solidFill>
                </w14:textFill>
              </w:rPr>
              <w:t>、选址符合性分析</w:t>
            </w:r>
          </w:p>
          <w:p w14:paraId="3F3A960A">
            <w:pPr>
              <w:spacing w:line="360" w:lineRule="auto"/>
              <w:ind w:firstLine="480" w:firstLineChars="200"/>
              <w:rPr>
                <w:color w:val="000000" w:themeColor="text1"/>
                <w:sz w:val="24"/>
                <w14:textFill>
                  <w14:solidFill>
                    <w14:schemeClr w14:val="tx1"/>
                  </w14:solidFill>
                </w14:textFill>
              </w:rPr>
            </w:pPr>
            <w:r>
              <w:rPr>
                <w:color w:val="000000" w:themeColor="text1"/>
                <w:sz w:val="24"/>
                <w:szCs w:val="20"/>
                <w14:textFill>
                  <w14:solidFill>
                    <w14:schemeClr w14:val="tx1"/>
                  </w14:solidFill>
                </w14:textFill>
              </w:rPr>
              <w:t>本项目厂址选</w:t>
            </w:r>
            <w:r>
              <w:rPr>
                <w:color w:val="000000" w:themeColor="text1"/>
                <w:sz w:val="24"/>
                <w14:textFill>
                  <w14:solidFill>
                    <w14:schemeClr w14:val="tx1"/>
                  </w14:solidFill>
                </w14:textFill>
              </w:rPr>
              <w:t>择在</w:t>
            </w:r>
            <w:r>
              <w:rPr>
                <w:rFonts w:hint="eastAsia"/>
                <w:color w:val="000000" w:themeColor="text1"/>
                <w:sz w:val="24"/>
                <w14:textFill>
                  <w14:solidFill>
                    <w14:schemeClr w14:val="tx1"/>
                  </w14:solidFill>
                </w14:textFill>
              </w:rPr>
              <w:t>安徽省淮南市田家庵区曹庵镇田家庵经开区B7-13号厂房</w:t>
            </w:r>
            <w:r>
              <w:rPr>
                <w:color w:val="000000" w:themeColor="text1"/>
                <w:sz w:val="24"/>
                <w14:textFill>
                  <w14:solidFill>
                    <w14:schemeClr w14:val="tx1"/>
                  </w14:solidFill>
                </w14:textFill>
              </w:rPr>
              <w:t>，建设地点不位于饮用水源保护区范围内，本项目由</w:t>
            </w:r>
            <w:r>
              <w:rPr>
                <w:rFonts w:hint="eastAsia"/>
                <w:color w:val="000000" w:themeColor="text1"/>
                <w:sz w:val="24"/>
                <w14:textFill>
                  <w14:solidFill>
                    <w14:schemeClr w14:val="tx1"/>
                  </w14:solidFill>
                </w14:textFill>
              </w:rPr>
              <w:t>淮南市田家庵区发展和改革委员会</w:t>
            </w:r>
            <w:r>
              <w:rPr>
                <w:color w:val="000000" w:themeColor="text1"/>
                <w:sz w:val="24"/>
                <w14:textFill>
                  <w14:solidFill>
                    <w14:schemeClr w14:val="tx1"/>
                  </w14:solidFill>
                </w14:textFill>
              </w:rPr>
              <w:t>（项目代码</w:t>
            </w:r>
            <w:r>
              <w:rPr>
                <w:rFonts w:hint="eastAsia"/>
                <w:color w:val="000000" w:themeColor="text1"/>
                <w:sz w:val="24"/>
                <w14:textFill>
                  <w14:solidFill>
                    <w14:schemeClr w14:val="tx1"/>
                  </w14:solidFill>
                </w14:textFill>
              </w:rPr>
              <w:t>：2605-340403-04-01-503241</w:t>
            </w:r>
            <w:r>
              <w:rPr>
                <w:color w:val="000000" w:themeColor="text1"/>
                <w:sz w:val="24"/>
                <w14:textFill>
                  <w14:solidFill>
                    <w14:schemeClr w14:val="tx1"/>
                  </w14:solidFill>
                </w14:textFill>
              </w:rPr>
              <w:t>）予以备案。因此项目用地符合当地用地规划。</w:t>
            </w:r>
          </w:p>
          <w:p w14:paraId="2055B62E">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本项目位于</w:t>
            </w:r>
            <w:r>
              <w:rPr>
                <w:rFonts w:hint="eastAsia"/>
                <w:color w:val="000000" w:themeColor="text1"/>
                <w:sz w:val="24"/>
                <w14:textFill>
                  <w14:solidFill>
                    <w14:schemeClr w14:val="tx1"/>
                  </w14:solidFill>
                </w14:textFill>
              </w:rPr>
              <w:t xml:space="preserve">安徽省淮南市田家庵区曹庵镇田家庵经开区B7-13号厂房 </w:t>
            </w:r>
            <w:r>
              <w:rPr>
                <w:color w:val="000000" w:themeColor="text1"/>
                <w:sz w:val="24"/>
                <w14:textFill>
                  <w14:solidFill>
                    <w14:schemeClr w14:val="tx1"/>
                  </w14:solidFill>
                </w14:textFill>
              </w:rPr>
              <w:t>，项目</w:t>
            </w:r>
            <w:r>
              <w:rPr>
                <w:rFonts w:hint="eastAsia"/>
                <w:color w:val="000000" w:themeColor="text1"/>
                <w:sz w:val="24"/>
                <w14:textFill>
                  <w14:solidFill>
                    <w14:schemeClr w14:val="tx1"/>
                  </w14:solidFill>
                </w14:textFill>
              </w:rPr>
              <w:t>厂房东侧、北侧为空地，南侧、西侧均为淮南市现代产业园内建成厂房（闲置）</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项目用地为工业用地</w:t>
            </w:r>
            <w:r>
              <w:rPr>
                <w:color w:val="000000" w:themeColor="text1"/>
                <w:sz w:val="24"/>
                <w14:textFill>
                  <w14:solidFill>
                    <w14:schemeClr w14:val="tx1"/>
                  </w14:solidFill>
                </w14:textFill>
              </w:rPr>
              <w:t>，</w:t>
            </w:r>
            <w:r>
              <w:rPr>
                <w:color w:val="000000" w:themeColor="text1"/>
                <w:kern w:val="0"/>
                <w:sz w:val="24"/>
                <w14:textFill>
                  <w14:solidFill>
                    <w14:schemeClr w14:val="tx1"/>
                  </w14:solidFill>
                </w14:textFill>
              </w:rPr>
              <w:t>项目评价范围内无自然保护区、风景名胜区、文化遗产保护区、世界文化自然遗产和森林公园、地质公园、湿地公园等保护地以及饮用水水源保护区，评价范围内无明显环境制约因素</w:t>
            </w:r>
            <w:r>
              <w:rPr>
                <w:color w:val="000000" w:themeColor="text1"/>
                <w:sz w:val="24"/>
                <w14:textFill>
                  <w14:solidFill>
                    <w14:schemeClr w14:val="tx1"/>
                  </w14:solidFill>
                </w14:textFill>
              </w:rPr>
              <w:t>。项目排放的废水、废气、固废、噪声均能得到有效的处理处置，对周边的环境影响较小</w:t>
            </w:r>
            <w:r>
              <w:rPr>
                <w:rFonts w:hint="eastAsia"/>
                <w:color w:val="000000" w:themeColor="text1"/>
                <w:sz w:val="24"/>
                <w14:textFill>
                  <w14:solidFill>
                    <w14:schemeClr w14:val="tx1"/>
                  </w14:solidFill>
                </w14:textFill>
              </w:rPr>
              <w:t>。</w:t>
            </w:r>
          </w:p>
          <w:p w14:paraId="5E26B14F">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综上，</w:t>
            </w:r>
            <w:r>
              <w:rPr>
                <w:color w:val="000000" w:themeColor="text1"/>
                <w:sz w:val="24"/>
                <w14:textFill>
                  <w14:solidFill>
                    <w14:schemeClr w14:val="tx1"/>
                  </w14:solidFill>
                </w14:textFill>
              </w:rPr>
              <w:t>项目选址合理。</w:t>
            </w:r>
          </w:p>
          <w:p w14:paraId="2A4C9DDF">
            <w:pPr>
              <w:pStyle w:val="4"/>
              <w:numPr>
                <w:ilvl w:val="2"/>
                <w:numId w:val="0"/>
              </w:numPr>
              <w:ind w:firstLine="482"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与《安徽省淮河流域水污染防治条例》的相符性</w:t>
            </w:r>
          </w:p>
          <w:p w14:paraId="4F90735D">
            <w:pPr>
              <w:pStyle w:val="13"/>
              <w:snapToGrid/>
              <w:spacing w:before="0" w:after="0" w:line="360" w:lineRule="auto"/>
              <w:ind w:right="0" w:firstLine="480" w:firstLineChars="200"/>
              <w:rPr>
                <w:bCs/>
                <w:color w:val="000000" w:themeColor="text1"/>
                <w:sz w:val="24"/>
                <w:lang w:val="en-US" w:eastAsia="zh-CN"/>
                <w14:textFill>
                  <w14:solidFill>
                    <w14:schemeClr w14:val="tx1"/>
                  </w14:solidFill>
                </w14:textFill>
              </w:rPr>
            </w:pPr>
            <w:r>
              <w:rPr>
                <w:color w:val="000000" w:themeColor="text1"/>
                <w:kern w:val="2"/>
                <w:sz w:val="24"/>
                <w:szCs w:val="24"/>
                <w:lang w:val="en-US" w:eastAsia="zh-CN"/>
                <w14:textFill>
                  <w14:solidFill>
                    <w14:schemeClr w14:val="tx1"/>
                  </w14:solidFill>
                </w14:textFill>
              </w:rPr>
              <w:t>本项目与《安徽省淮河流域水污染防治条例》有关要求进行相符性分析，具体见下表。</w:t>
            </w:r>
          </w:p>
          <w:p w14:paraId="601E2399">
            <w:pPr>
              <w:pStyle w:val="97"/>
              <w:spacing w:line="240" w:lineRule="auto"/>
              <w:ind w:firstLine="482" w:firstLineChars="200"/>
              <w:rPr>
                <w:bCs/>
                <w:color w:val="000000" w:themeColor="text1"/>
                <w:sz w:val="24"/>
                <w:lang w:val="en-US" w:eastAsia="zh-CN"/>
                <w14:textFill>
                  <w14:solidFill>
                    <w14:schemeClr w14:val="tx1"/>
                  </w14:solidFill>
                </w14:textFill>
              </w:rPr>
            </w:pPr>
            <w:r>
              <w:rPr>
                <w:bCs/>
                <w:color w:val="000000" w:themeColor="text1"/>
                <w:sz w:val="24"/>
                <w:lang w:val="en-US" w:eastAsia="zh-CN"/>
                <w14:textFill>
                  <w14:solidFill>
                    <w14:schemeClr w14:val="tx1"/>
                  </w14:solidFill>
                </w14:textFill>
              </w:rPr>
              <w:t>表1-</w:t>
            </w:r>
            <w:r>
              <w:rPr>
                <w:rFonts w:hint="eastAsia"/>
                <w:bCs/>
                <w:color w:val="000000" w:themeColor="text1"/>
                <w:sz w:val="24"/>
                <w:lang w:val="en-US" w:eastAsia="zh-CN"/>
                <w14:textFill>
                  <w14:solidFill>
                    <w14:schemeClr w14:val="tx1"/>
                  </w14:solidFill>
                </w14:textFill>
              </w:rPr>
              <w:t>3</w:t>
            </w:r>
            <w:r>
              <w:rPr>
                <w:bCs/>
                <w:color w:val="000000" w:themeColor="text1"/>
                <w:sz w:val="24"/>
                <w:lang w:val="en-US" w:eastAsia="zh-CN"/>
                <w14:textFill>
                  <w14:solidFill>
                    <w14:schemeClr w14:val="tx1"/>
                  </w14:solidFill>
                </w14:textFill>
              </w:rPr>
              <w:t xml:space="preserve">  与《安徽省淮河流域水污染防治条例》相符性分析</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2"/>
              <w:gridCol w:w="3366"/>
            </w:tblGrid>
            <w:tr w14:paraId="44B1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21" w:type="pct"/>
                  <w:vAlign w:val="center"/>
                </w:tcPr>
                <w:p w14:paraId="43C1AB55">
                  <w:pPr>
                    <w:pStyle w:val="92"/>
                    <w:adjustRightInd/>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安徽省淮河流域水污染防治条例相关要求</w:t>
                  </w:r>
                </w:p>
              </w:tc>
              <w:tc>
                <w:tcPr>
                  <w:tcW w:w="2178" w:type="pct"/>
                  <w:vAlign w:val="center"/>
                </w:tcPr>
                <w:p w14:paraId="1AB5DB5B">
                  <w:pPr>
                    <w:pStyle w:val="92"/>
                    <w:adjustRightInd/>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本项目情况</w:t>
                  </w:r>
                </w:p>
              </w:tc>
            </w:tr>
            <w:tr w14:paraId="476B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21" w:type="pct"/>
                  <w:vAlign w:val="center"/>
                </w:tcPr>
                <w:p w14:paraId="306AF17A">
                  <w:pPr>
                    <w:pStyle w:val="25"/>
                    <w:spacing w:after="0" w:line="240" w:lineRule="auto"/>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第十三条　禁止在淮河流域新建化学制浆造纸企业和印染、制革、化工、电镀、酿造等污染严重的小型企业。</w:t>
                  </w:r>
                </w:p>
                <w:p w14:paraId="70B12F55">
                  <w:pPr>
                    <w:pStyle w:val="25"/>
                    <w:spacing w:after="0" w:line="240" w:lineRule="auto"/>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严格限制在淮河流域新建印染、制革、化工、电镀、酿造等大中型项目或者其他污染严重的项目；建设该类项目的，应当事前征得省人民政府生态环境行政主管部门的同意，并按照规定办理有关手续。</w:t>
                  </w:r>
                </w:p>
              </w:tc>
              <w:tc>
                <w:tcPr>
                  <w:tcW w:w="2178" w:type="pct"/>
                  <w:vAlign w:val="center"/>
                </w:tcPr>
                <w:p w14:paraId="12DCB794">
                  <w:pPr>
                    <w:pStyle w:val="25"/>
                    <w:spacing w:after="0" w:line="240" w:lineRule="auto"/>
                    <w:ind w:firstLine="211" w:firstLineChars="100"/>
                    <w:jc w:val="center"/>
                    <w:rPr>
                      <w:color w:val="000000" w:themeColor="text1"/>
                      <w:szCs w:val="21"/>
                      <w14:textFill>
                        <w14:solidFill>
                          <w14:schemeClr w14:val="tx1"/>
                        </w14:solidFill>
                      </w14:textFill>
                    </w:rPr>
                  </w:pPr>
                  <w:r>
                    <w:rPr>
                      <w:b/>
                      <w:color w:val="000000" w:themeColor="text1"/>
                      <w:szCs w:val="21"/>
                      <w14:textFill>
                        <w14:solidFill>
                          <w14:schemeClr w14:val="tx1"/>
                        </w14:solidFill>
                      </w14:textFill>
                    </w:rPr>
                    <w:t>符合条例规定。</w:t>
                  </w:r>
                  <w:r>
                    <w:rPr>
                      <w:color w:val="000000" w:themeColor="text1"/>
                      <w:szCs w:val="21"/>
                      <w14:textFill>
                        <w14:solidFill>
                          <w14:schemeClr w14:val="tx1"/>
                        </w14:solidFill>
                      </w14:textFill>
                    </w:rPr>
                    <w:t>本项目属于“</w:t>
                  </w:r>
                  <w:r>
                    <w:rPr>
                      <w:rFonts w:hint="eastAsia"/>
                      <w:color w:val="000000" w:themeColor="text1"/>
                      <w:szCs w:val="21"/>
                      <w:lang w:eastAsia="zh-CN"/>
                      <w14:textFill>
                        <w14:solidFill>
                          <w14:schemeClr w14:val="tx1"/>
                        </w14:solidFill>
                      </w14:textFill>
                    </w:rPr>
                    <w:t>C3392有色金属铸造</w:t>
                  </w:r>
                  <w:r>
                    <w:rPr>
                      <w:color w:val="000000" w:themeColor="text1"/>
                      <w:szCs w:val="21"/>
                      <w14:textFill>
                        <w14:solidFill>
                          <w14:schemeClr w14:val="tx1"/>
                        </w14:solidFill>
                      </w14:textFill>
                    </w:rPr>
                    <w:t>”，不属于新建化学制浆造纸企业和印染、制革、化工、电镀、酿造等污染严重的小型企业，不属于新建印染、制革、化工、电镀、酿造等大中型项目或者其他污染严重的项目。</w:t>
                  </w:r>
                </w:p>
              </w:tc>
            </w:tr>
            <w:tr w14:paraId="2F07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21" w:type="pct"/>
                  <w:vAlign w:val="center"/>
                </w:tcPr>
                <w:p w14:paraId="18FA0750">
                  <w:pPr>
                    <w:pStyle w:val="25"/>
                    <w:spacing w:after="0" w:line="240" w:lineRule="auto"/>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第十四条　新建、改建、扩建直接或者间接向水体排放污染物的建设项目和其他水上设施，应当依法进行环境影响评价。建设项目的水污染防治设施，应当符合经批准或者备案的环境影响评价文件的要求，并与主体工程同时设计、同时施工、同时投入使用。</w:t>
                  </w:r>
                </w:p>
                <w:p w14:paraId="5C693578">
                  <w:pPr>
                    <w:pStyle w:val="25"/>
                    <w:spacing w:after="0" w:line="240" w:lineRule="auto"/>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新建、扩建、改建项目，除执行前款规定外，还应当遵守下列规定：</w:t>
                  </w:r>
                </w:p>
                <w:p w14:paraId="1289E77E">
                  <w:pPr>
                    <w:pStyle w:val="25"/>
                    <w:spacing w:after="0" w:line="240" w:lineRule="auto"/>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（一）新建项目的选址应符合城市总体规划，避开饮用水水源地和对环境有特殊要求的功能区；</w:t>
                  </w:r>
                </w:p>
                <w:p w14:paraId="07D6E41A">
                  <w:pPr>
                    <w:pStyle w:val="25"/>
                    <w:spacing w:after="0" w:line="240" w:lineRule="auto"/>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（二）采用资源利用率高、污染物排放量少的先进设备和先进工艺；</w:t>
                  </w:r>
                </w:p>
                <w:p w14:paraId="4002D199">
                  <w:pPr>
                    <w:pStyle w:val="25"/>
                    <w:spacing w:after="0" w:line="240" w:lineRule="auto"/>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（三）改建、</w:t>
                  </w:r>
                  <w:r>
                    <w:rPr>
                      <w:rFonts w:hint="eastAsia"/>
                      <w:bCs/>
                      <w:color w:val="000000" w:themeColor="text1"/>
                      <w:szCs w:val="21"/>
                      <w14:textFill>
                        <w14:solidFill>
                          <w14:schemeClr w14:val="tx1"/>
                        </w14:solidFill>
                      </w14:textFill>
                    </w:rPr>
                    <w:t>改建项目</w:t>
                  </w:r>
                  <w:r>
                    <w:rPr>
                      <w:bCs/>
                      <w:color w:val="000000" w:themeColor="text1"/>
                      <w:szCs w:val="21"/>
                      <w14:textFill>
                        <w14:solidFill>
                          <w14:schemeClr w14:val="tx1"/>
                        </w14:solidFill>
                      </w14:textFill>
                    </w:rPr>
                    <w:t>和技改项目应当把水污染治理纳入项目内容。</w:t>
                  </w:r>
                </w:p>
                <w:p w14:paraId="3E934383">
                  <w:pPr>
                    <w:pStyle w:val="25"/>
                    <w:spacing w:after="0" w:line="240" w:lineRule="auto"/>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工程配套建设的水污染防治设施竣工后，建设单位应当按照国务院生态环境行政主管部门规定的标准和程序进行验收。验收合格后，方可投入使用；未经验收或者验收不合格的，不得投入生产或者使用。</w:t>
                  </w:r>
                </w:p>
              </w:tc>
              <w:tc>
                <w:tcPr>
                  <w:tcW w:w="2178" w:type="pct"/>
                  <w:vAlign w:val="center"/>
                </w:tcPr>
                <w:p w14:paraId="08F3ED8A">
                  <w:pPr>
                    <w:pStyle w:val="92"/>
                    <w:adjustRightInd/>
                    <w:textAlignment w:val="auto"/>
                    <w:rPr>
                      <w:color w:val="000000" w:themeColor="text1"/>
                      <w14:textFill>
                        <w14:solidFill>
                          <w14:schemeClr w14:val="tx1"/>
                        </w14:solidFill>
                      </w14:textFill>
                    </w:rPr>
                  </w:pPr>
                  <w:r>
                    <w:rPr>
                      <w:b/>
                      <w:color w:val="000000" w:themeColor="text1"/>
                      <w14:textFill>
                        <w14:solidFill>
                          <w14:schemeClr w14:val="tx1"/>
                        </w14:solidFill>
                      </w14:textFill>
                    </w:rPr>
                    <w:t>符合条例规定。</w:t>
                  </w:r>
                  <w:r>
                    <w:rPr>
                      <w:rFonts w:hint="eastAsia"/>
                      <w:bCs/>
                      <w:color w:val="000000" w:themeColor="text1"/>
                      <w14:textFill>
                        <w14:solidFill>
                          <w14:schemeClr w14:val="tx1"/>
                        </w14:solidFill>
                      </w14:textFill>
                    </w:rPr>
                    <w:t>本</w:t>
                  </w:r>
                  <w:r>
                    <w:rPr>
                      <w:rFonts w:hint="eastAsia"/>
                      <w:color w:val="000000" w:themeColor="text1"/>
                      <w14:textFill>
                        <w14:solidFill>
                          <w14:schemeClr w14:val="tx1"/>
                        </w14:solidFill>
                      </w14:textFill>
                    </w:rPr>
                    <w:t>项目位于安徽省淮南市田家庵区曹庵镇田家庵经开区B7-13号厂房 ，本项目所在地污水管网已铺设到位。</w:t>
                  </w:r>
                </w:p>
              </w:tc>
            </w:tr>
            <w:tr w14:paraId="1EA9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21" w:type="pct"/>
                  <w:vAlign w:val="center"/>
                </w:tcPr>
                <w:p w14:paraId="065D600C">
                  <w:pPr>
                    <w:widowControl/>
                    <w:shd w:val="clear" w:color="auto" w:fill="FFFFFF"/>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第十六条 在淮河流域城市公共排水设施覆盖区域内，应当实行雨水、污水分流；排水户应当将雨水、污水分别排入公共雨水、污水管网及其附属设施。</w:t>
                  </w:r>
                </w:p>
                <w:p w14:paraId="1408254F">
                  <w:pPr>
                    <w:widowControl/>
                    <w:shd w:val="clear" w:color="auto" w:fill="FFFFFF"/>
                    <w:ind w:firstLine="210" w:firstLineChars="10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现有排水设施未实行雨水、污水分流的，应当编制规划，进行分流改造。</w:t>
                  </w:r>
                </w:p>
              </w:tc>
              <w:tc>
                <w:tcPr>
                  <w:tcW w:w="2178" w:type="pct"/>
                  <w:vAlign w:val="center"/>
                </w:tcPr>
                <w:p w14:paraId="334B58AD">
                  <w:pPr>
                    <w:pStyle w:val="25"/>
                    <w:spacing w:after="0" w:line="240" w:lineRule="auto"/>
                    <w:ind w:firstLine="211" w:firstLineChars="100"/>
                    <w:jc w:val="center"/>
                    <w:rPr>
                      <w:color w:val="000000" w:themeColor="text1"/>
                      <w:szCs w:val="21"/>
                      <w14:textFill>
                        <w14:solidFill>
                          <w14:schemeClr w14:val="tx1"/>
                        </w14:solidFill>
                      </w14:textFill>
                    </w:rPr>
                  </w:pPr>
                  <w:r>
                    <w:rPr>
                      <w:b/>
                      <w:color w:val="000000" w:themeColor="text1"/>
                      <w:szCs w:val="21"/>
                      <w14:textFill>
                        <w14:solidFill>
                          <w14:schemeClr w14:val="tx1"/>
                        </w14:solidFill>
                      </w14:textFill>
                    </w:rPr>
                    <w:t>符合条例规定。</w:t>
                  </w:r>
                  <w:r>
                    <w:rPr>
                      <w:color w:val="000000" w:themeColor="text1"/>
                      <w:szCs w:val="21"/>
                      <w14:textFill>
                        <w14:solidFill>
                          <w14:schemeClr w14:val="tx1"/>
                        </w14:solidFill>
                      </w14:textFill>
                    </w:rPr>
                    <w:t>项目实行雨污分流制度，雨水</w:t>
                  </w:r>
                  <w:r>
                    <w:rPr>
                      <w:rFonts w:hint="eastAsia"/>
                      <w:color w:val="000000" w:themeColor="text1"/>
                      <w:szCs w:val="21"/>
                      <w14:textFill>
                        <w14:solidFill>
                          <w14:schemeClr w14:val="tx1"/>
                        </w14:solidFill>
                      </w14:textFill>
                    </w:rPr>
                    <w:t>排入市政雨水管网</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本项目所在地污水管网已铺设到位。</w:t>
                  </w:r>
                </w:p>
              </w:tc>
            </w:tr>
          </w:tbl>
          <w:p w14:paraId="56F38AF9">
            <w:pPr>
              <w:pStyle w:val="13"/>
              <w:snapToGrid/>
              <w:spacing w:before="0" w:after="0" w:line="360" w:lineRule="auto"/>
              <w:ind w:right="0" w:firstLine="480" w:firstLineChars="200"/>
              <w:rPr>
                <w:b/>
                <w:bCs/>
                <w:color w:val="000000" w:themeColor="text1"/>
                <w:kern w:val="2"/>
                <w:sz w:val="24"/>
                <w:szCs w:val="24"/>
                <w:lang w:val="en-US" w:eastAsia="zh-CN"/>
                <w14:textFill>
                  <w14:solidFill>
                    <w14:schemeClr w14:val="tx1"/>
                  </w14:solidFill>
                </w14:textFill>
              </w:rPr>
            </w:pPr>
            <w:r>
              <w:rPr>
                <w:color w:val="000000" w:themeColor="text1"/>
                <w:kern w:val="2"/>
                <w:sz w:val="24"/>
                <w:szCs w:val="24"/>
                <w:lang w:val="en-US" w:eastAsia="zh-CN"/>
                <w14:textFill>
                  <w14:solidFill>
                    <w14:schemeClr w14:val="tx1"/>
                  </w14:solidFill>
                </w14:textFill>
              </w:rPr>
              <w:t>综上所述，本项目与《安徽省淮河流域水污染防治条例》相符。</w:t>
            </w:r>
          </w:p>
          <w:p w14:paraId="57F5575D">
            <w:pPr>
              <w:pStyle w:val="13"/>
              <w:snapToGrid/>
              <w:spacing w:before="0" w:after="0" w:line="360" w:lineRule="auto"/>
              <w:ind w:right="0" w:firstLine="482" w:firstLineChars="200"/>
              <w:rPr>
                <w:b/>
                <w:bCs/>
                <w:color w:val="000000" w:themeColor="text1"/>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5、</w:t>
            </w:r>
            <w:r>
              <w:rPr>
                <w:b/>
                <w:bCs/>
                <w:color w:val="000000" w:themeColor="text1"/>
                <w:sz w:val="24"/>
                <w:szCs w:val="24"/>
                <w:lang w:val="en-US" w:eastAsia="zh-CN"/>
                <w14:textFill>
                  <w14:solidFill>
                    <w14:schemeClr w14:val="tx1"/>
                  </w14:solidFill>
                </w14:textFill>
              </w:rPr>
              <w:t>与《淮河流域水污染防治暂行条例》的相符性</w:t>
            </w:r>
          </w:p>
          <w:p w14:paraId="1C76BC32">
            <w:pPr>
              <w:pStyle w:val="13"/>
              <w:snapToGrid/>
              <w:spacing w:before="0" w:after="0" w:line="360" w:lineRule="auto"/>
              <w:ind w:right="0" w:firstLine="480" w:firstLineChars="200"/>
              <w:rPr>
                <w:color w:val="000000" w:themeColor="text1"/>
                <w:kern w:val="2"/>
                <w:sz w:val="24"/>
                <w:szCs w:val="24"/>
                <w:lang w:val="en-US" w:eastAsia="zh-CN"/>
                <w14:textFill>
                  <w14:solidFill>
                    <w14:schemeClr w14:val="tx1"/>
                  </w14:solidFill>
                </w14:textFill>
              </w:rPr>
            </w:pPr>
            <w:r>
              <w:rPr>
                <w:color w:val="000000" w:themeColor="text1"/>
                <w:kern w:val="2"/>
                <w:sz w:val="24"/>
                <w:szCs w:val="24"/>
                <w:lang w:val="en-US" w:eastAsia="zh-CN"/>
                <w14:textFill>
                  <w14:solidFill>
                    <w14:schemeClr w14:val="tx1"/>
                  </w14:solidFill>
                </w14:textFill>
              </w:rPr>
              <w:t>本项目与《淮河流域水污染防治暂行条例》有关要求进行相符性分析，具体见下表。</w:t>
            </w:r>
          </w:p>
          <w:p w14:paraId="4CAA5DE3">
            <w:pPr>
              <w:pStyle w:val="97"/>
              <w:spacing w:line="240" w:lineRule="auto"/>
              <w:ind w:firstLine="482" w:firstLineChars="200"/>
              <w:rPr>
                <w:bCs/>
                <w:color w:val="000000" w:themeColor="text1"/>
                <w:sz w:val="24"/>
                <w:lang w:val="en-US" w:eastAsia="zh-CN"/>
                <w14:textFill>
                  <w14:solidFill>
                    <w14:schemeClr w14:val="tx1"/>
                  </w14:solidFill>
                </w14:textFill>
              </w:rPr>
            </w:pPr>
            <w:r>
              <w:rPr>
                <w:bCs/>
                <w:color w:val="000000" w:themeColor="text1"/>
                <w:sz w:val="24"/>
                <w:lang w:val="en-US" w:eastAsia="zh-CN"/>
                <w14:textFill>
                  <w14:solidFill>
                    <w14:schemeClr w14:val="tx1"/>
                  </w14:solidFill>
                </w14:textFill>
              </w:rPr>
              <w:t>表1-</w:t>
            </w:r>
            <w:r>
              <w:rPr>
                <w:rFonts w:hint="eastAsia"/>
                <w:bCs/>
                <w:color w:val="000000" w:themeColor="text1"/>
                <w:sz w:val="24"/>
                <w:lang w:val="en-US" w:eastAsia="zh-CN"/>
                <w14:textFill>
                  <w14:solidFill>
                    <w14:schemeClr w14:val="tx1"/>
                  </w14:solidFill>
                </w14:textFill>
              </w:rPr>
              <w:t>4</w:t>
            </w:r>
            <w:r>
              <w:rPr>
                <w:bCs/>
                <w:color w:val="000000" w:themeColor="text1"/>
                <w:sz w:val="24"/>
                <w:lang w:val="en-US" w:eastAsia="zh-CN"/>
                <w14:textFill>
                  <w14:solidFill>
                    <w14:schemeClr w14:val="tx1"/>
                  </w14:solidFill>
                </w14:textFill>
              </w:rPr>
              <w:t xml:space="preserve">  与《淮河流域水污染防治暂行条例》相符性分析</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6"/>
              <w:gridCol w:w="3062"/>
            </w:tblGrid>
            <w:tr w14:paraId="4024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18" w:type="pct"/>
                  <w:vAlign w:val="center"/>
                </w:tcPr>
                <w:p w14:paraId="14C1C968">
                  <w:pPr>
                    <w:pStyle w:val="92"/>
                    <w:adjustRightInd/>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《淮河流域水污染防治暂行条例》相关要求</w:t>
                  </w:r>
                </w:p>
              </w:tc>
              <w:tc>
                <w:tcPr>
                  <w:tcW w:w="1981" w:type="pct"/>
                  <w:vAlign w:val="center"/>
                </w:tcPr>
                <w:p w14:paraId="677C0859">
                  <w:pPr>
                    <w:pStyle w:val="92"/>
                    <w:adjustRightInd/>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本项目情况</w:t>
                  </w:r>
                </w:p>
              </w:tc>
            </w:tr>
            <w:tr w14:paraId="4960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18" w:type="pct"/>
                  <w:vAlign w:val="center"/>
                </w:tcPr>
                <w:p w14:paraId="5A42FAC1">
                  <w:pPr>
                    <w:pStyle w:val="25"/>
                    <w:spacing w:after="0" w:line="240" w:lineRule="auto"/>
                    <w:ind w:firstLine="210" w:firstLineChars="100"/>
                    <w:rPr>
                      <w:color w:val="000000" w:themeColor="text1"/>
                      <w:szCs w:val="21"/>
                      <w14:textFill>
                        <w14:solidFill>
                          <w14:schemeClr w14:val="tx1"/>
                        </w14:solidFill>
                      </w14:textFill>
                    </w:rPr>
                  </w:pPr>
                  <w:r>
                    <w:rPr>
                      <w:color w:val="000000" w:themeColor="text1"/>
                      <w:szCs w:val="21"/>
                      <w14:textFill>
                        <w14:solidFill>
                          <w14:schemeClr w14:val="tx1"/>
                        </w14:solidFill>
                      </w14:textFill>
                    </w:rPr>
                    <w:t>禁止在淮河流域新建化学制浆造纸企业。</w:t>
                  </w:r>
                </w:p>
                <w:p w14:paraId="7C51BD13">
                  <w:pPr>
                    <w:pStyle w:val="25"/>
                    <w:spacing w:after="0" w:line="240" w:lineRule="auto"/>
                    <w:ind w:firstLine="210" w:firstLineChars="100"/>
                    <w:rPr>
                      <w:color w:val="000000" w:themeColor="text1"/>
                      <w:szCs w:val="21"/>
                      <w14:textFill>
                        <w14:solidFill>
                          <w14:schemeClr w14:val="tx1"/>
                        </w14:solidFill>
                      </w14:textFill>
                    </w:rPr>
                  </w:pPr>
                  <w:r>
                    <w:rPr>
                      <w:color w:val="000000" w:themeColor="text1"/>
                      <w:szCs w:val="21"/>
                      <w14:textFill>
                        <w14:solidFill>
                          <w14:schemeClr w14:val="tx1"/>
                        </w14:solidFill>
                      </w14:textFill>
                    </w:rPr>
                    <w:t>禁止在淮河流域新建制革、化工、印染、电镀、酿造等污染严重的小型企业。</w:t>
                  </w:r>
                </w:p>
                <w:p w14:paraId="5EE45C83">
                  <w:pPr>
                    <w:pStyle w:val="25"/>
                    <w:spacing w:after="0" w:line="240" w:lineRule="auto"/>
                    <w:ind w:firstLine="210" w:firstLineChars="100"/>
                    <w:rPr>
                      <w:color w:val="000000" w:themeColor="text1"/>
                      <w:szCs w:val="21"/>
                      <w14:textFill>
                        <w14:solidFill>
                          <w14:schemeClr w14:val="tx1"/>
                        </w14:solidFill>
                      </w14:textFill>
                    </w:rPr>
                  </w:pPr>
                  <w:r>
                    <w:rPr>
                      <w:color w:val="000000" w:themeColor="text1"/>
                      <w:szCs w:val="21"/>
                      <w14:textFill>
                        <w14:solidFill>
                          <w14:schemeClr w14:val="tx1"/>
                        </w14:solidFill>
                      </w14:textFill>
                    </w:rPr>
                    <w:t>严格限制在淮河流域新建前款所列大中型项目或者其他污染严重的项目；建设该类项目的，必须事先征得有关省人民政府环境保护行政主管部门的同意，并报国务院环境保护行政主管部门备案</w:t>
                  </w:r>
                  <w:r>
                    <w:rPr>
                      <w:rFonts w:hint="eastAsia"/>
                      <w:color w:val="000000" w:themeColor="text1"/>
                      <w:szCs w:val="21"/>
                      <w14:textFill>
                        <w14:solidFill>
                          <w14:schemeClr w14:val="tx1"/>
                        </w14:solidFill>
                      </w14:textFill>
                    </w:rPr>
                    <w:t>。</w:t>
                  </w:r>
                </w:p>
              </w:tc>
              <w:tc>
                <w:tcPr>
                  <w:tcW w:w="1981" w:type="pct"/>
                  <w:vAlign w:val="center"/>
                </w:tcPr>
                <w:p w14:paraId="25BBECDC">
                  <w:pPr>
                    <w:pStyle w:val="25"/>
                    <w:spacing w:after="0" w:line="240" w:lineRule="auto"/>
                    <w:ind w:firstLine="211" w:firstLineChars="100"/>
                    <w:rPr>
                      <w:color w:val="000000" w:themeColor="text1"/>
                      <w:szCs w:val="21"/>
                      <w14:textFill>
                        <w14:solidFill>
                          <w14:schemeClr w14:val="tx1"/>
                        </w14:solidFill>
                      </w14:textFill>
                    </w:rPr>
                  </w:pPr>
                  <w:r>
                    <w:rPr>
                      <w:b/>
                      <w:color w:val="000000" w:themeColor="text1"/>
                      <w:szCs w:val="21"/>
                      <w14:textFill>
                        <w14:solidFill>
                          <w14:schemeClr w14:val="tx1"/>
                        </w14:solidFill>
                      </w14:textFill>
                    </w:rPr>
                    <w:t>符合条例要求。</w:t>
                  </w:r>
                  <w:r>
                    <w:rPr>
                      <w:color w:val="000000" w:themeColor="text1"/>
                      <w:szCs w:val="21"/>
                      <w14:textFill>
                        <w14:solidFill>
                          <w14:schemeClr w14:val="tx1"/>
                        </w14:solidFill>
                      </w14:textFill>
                    </w:rPr>
                    <w:t>本项目属于“</w:t>
                  </w:r>
                  <w:r>
                    <w:rPr>
                      <w:rFonts w:hint="eastAsia"/>
                      <w:color w:val="000000" w:themeColor="text1"/>
                      <w:szCs w:val="21"/>
                      <w:lang w:eastAsia="zh-CN"/>
                      <w14:textFill>
                        <w14:solidFill>
                          <w14:schemeClr w14:val="tx1"/>
                        </w14:solidFill>
                      </w14:textFill>
                    </w:rPr>
                    <w:t>C3392有色金属铸造</w:t>
                  </w:r>
                  <w:r>
                    <w:rPr>
                      <w:color w:val="000000" w:themeColor="text1"/>
                      <w:szCs w:val="21"/>
                      <w14:textFill>
                        <w14:solidFill>
                          <w14:schemeClr w14:val="tx1"/>
                        </w14:solidFill>
                      </w14:textFill>
                    </w:rPr>
                    <w:t>”，不属于新建化学制浆造纸企业，不属于新建制革、化工、印染、电镀、酿造等污染严重的小型企业。</w:t>
                  </w:r>
                </w:p>
              </w:tc>
            </w:tr>
          </w:tbl>
          <w:p w14:paraId="08D7DEA1">
            <w:pPr>
              <w:widowControl/>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综上所述，本项目与《淮河流域水污染防治暂行条例》相符</w:t>
            </w:r>
            <w:r>
              <w:rPr>
                <w:rFonts w:hint="eastAsia"/>
                <w:color w:val="000000" w:themeColor="text1"/>
                <w:sz w:val="24"/>
                <w14:textFill>
                  <w14:solidFill>
                    <w14:schemeClr w14:val="tx1"/>
                  </w14:solidFill>
                </w14:textFill>
              </w:rPr>
              <w:t>。</w:t>
            </w:r>
          </w:p>
          <w:p w14:paraId="34677EB3">
            <w:pPr>
              <w:tabs>
                <w:tab w:val="left" w:pos="674"/>
              </w:tabs>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w:t>
            </w:r>
            <w:r>
              <w:rPr>
                <w:b/>
                <w:bCs/>
                <w:color w:val="000000" w:themeColor="text1"/>
                <w:sz w:val="24"/>
                <w14:textFill>
                  <w14:solidFill>
                    <w14:schemeClr w14:val="tx1"/>
                  </w14:solidFill>
                </w14:textFill>
              </w:rPr>
              <w:t>与“三区三线”相符性分析</w:t>
            </w:r>
          </w:p>
          <w:p w14:paraId="2467CC75">
            <w:pPr>
              <w:pStyle w:val="13"/>
              <w:snapToGrid/>
              <w:spacing w:before="0" w:after="0" w:line="360" w:lineRule="auto"/>
              <w:ind w:right="0" w:firstLine="480" w:firstLineChars="200"/>
              <w:rPr>
                <w:color w:val="000000" w:themeColor="text1"/>
                <w:kern w:val="2"/>
                <w:sz w:val="24"/>
                <w:szCs w:val="24"/>
                <w:lang w:val="en-US" w:eastAsia="zh-CN"/>
                <w14:textFill>
                  <w14:solidFill>
                    <w14:schemeClr w14:val="tx1"/>
                  </w14:solidFill>
                </w14:textFill>
              </w:rPr>
            </w:pPr>
            <w:r>
              <w:rPr>
                <w:rFonts w:hint="eastAsia"/>
                <w:color w:val="000000" w:themeColor="text1"/>
                <w:kern w:val="2"/>
                <w:sz w:val="24"/>
                <w:szCs w:val="24"/>
                <w:lang w:val="en-US" w:eastAsia="zh-CN"/>
                <w14:textFill>
                  <w14:solidFill>
                    <w14:schemeClr w14:val="tx1"/>
                  </w14:solidFill>
                </w14:textFill>
              </w:rPr>
              <w:t>三区是指城镇空间、农业空间、生态空间三种类型的国土空间。其中，城镇空间是指以承载城镇经济、社会、政治、文化、生态等要素为主的功能空间；农业空间是指以农业生产、农村生活为主的功能空间；生态空间是指以提供生态系统服务或生态产品为主的功能空间。三线分别对应在城镇空间、农业空间、生态空间划定的城镇开发边界、永久基本农田、生态保护红线三条控制线。其中，生态保护红线是指在生态空间范围内具有特殊重要生态功能，必须强制性严格保护的陆域、水域、海域等区域。永久基本农田是指按照一定时期人口和经济社会发展对农产品的需求，依据国土空间规划确定的不能擅自占用或改变用途的耕地。</w:t>
            </w:r>
          </w:p>
          <w:p w14:paraId="1A162B99">
            <w:pPr>
              <w:pStyle w:val="13"/>
              <w:snapToGrid/>
              <w:spacing w:before="0" w:after="0" w:line="360" w:lineRule="auto"/>
              <w:ind w:right="0" w:firstLine="480" w:firstLineChars="200"/>
              <w:rPr>
                <w:color w:val="000000" w:themeColor="text1"/>
                <w:kern w:val="2"/>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根据淮南市“三区三线”图，项目</w:t>
            </w:r>
            <w:r>
              <w:rPr>
                <w:rFonts w:hint="eastAsia"/>
                <w:color w:val="000000" w:themeColor="text1"/>
                <w:kern w:val="2"/>
                <w:sz w:val="24"/>
                <w:szCs w:val="24"/>
                <w:lang w:val="en-US" w:eastAsia="zh-CN"/>
                <w14:textFill>
                  <w14:solidFill>
                    <w14:schemeClr w14:val="tx1"/>
                  </w14:solidFill>
                </w14:textFill>
              </w:rPr>
              <w:t>不位于城镇开发边界、不占用永久基本农田和生态保护红线。因此项目建设不违背“三区三线”管控要求。项目“三区三线”相对位置示意图见附图10。</w:t>
            </w:r>
          </w:p>
          <w:p w14:paraId="29F65006">
            <w:pPr>
              <w:spacing w:line="360" w:lineRule="auto"/>
              <w:rPr>
                <w:color w:val="000000" w:themeColor="text1"/>
                <w:sz w:val="24"/>
                <w14:textFill>
                  <w14:solidFill>
                    <w14:schemeClr w14:val="tx1"/>
                  </w14:solidFill>
                </w14:textFill>
              </w:rPr>
            </w:pPr>
          </w:p>
          <w:p w14:paraId="7E633AD3">
            <w:pPr>
              <w:spacing w:line="360" w:lineRule="auto"/>
              <w:rPr>
                <w:color w:val="000000" w:themeColor="text1"/>
                <w:sz w:val="24"/>
                <w14:textFill>
                  <w14:solidFill>
                    <w14:schemeClr w14:val="tx1"/>
                  </w14:solidFill>
                </w14:textFill>
              </w:rPr>
            </w:pPr>
          </w:p>
          <w:p w14:paraId="141AB1FB">
            <w:pPr>
              <w:spacing w:line="360" w:lineRule="auto"/>
              <w:rPr>
                <w:color w:val="000000" w:themeColor="text1"/>
                <w:sz w:val="24"/>
                <w14:textFill>
                  <w14:solidFill>
                    <w14:schemeClr w14:val="tx1"/>
                  </w14:solidFill>
                </w14:textFill>
              </w:rPr>
            </w:pPr>
          </w:p>
          <w:p w14:paraId="6FFA15B2">
            <w:pPr>
              <w:spacing w:line="360" w:lineRule="auto"/>
              <w:rPr>
                <w:color w:val="000000" w:themeColor="text1"/>
                <w:sz w:val="24"/>
                <w14:textFill>
                  <w14:solidFill>
                    <w14:schemeClr w14:val="tx1"/>
                  </w14:solidFill>
                </w14:textFill>
              </w:rPr>
            </w:pPr>
          </w:p>
          <w:p w14:paraId="7F62710B">
            <w:pPr>
              <w:spacing w:line="360" w:lineRule="auto"/>
              <w:rPr>
                <w:color w:val="000000" w:themeColor="text1"/>
                <w:sz w:val="24"/>
                <w14:textFill>
                  <w14:solidFill>
                    <w14:schemeClr w14:val="tx1"/>
                  </w14:solidFill>
                </w14:textFill>
              </w:rPr>
            </w:pPr>
          </w:p>
          <w:p w14:paraId="7779FBCE">
            <w:pPr>
              <w:spacing w:line="360" w:lineRule="auto"/>
              <w:rPr>
                <w:color w:val="000000" w:themeColor="text1"/>
                <w:sz w:val="24"/>
                <w14:textFill>
                  <w14:solidFill>
                    <w14:schemeClr w14:val="tx1"/>
                  </w14:solidFill>
                </w14:textFill>
              </w:rPr>
            </w:pPr>
          </w:p>
          <w:p w14:paraId="7D2BB3BF">
            <w:pPr>
              <w:pStyle w:val="47"/>
              <w:rPr>
                <w:rFonts w:ascii="Times New Roman" w:cs="Times New Roman"/>
                <w:color w:val="000000" w:themeColor="text1"/>
                <w14:textFill>
                  <w14:solidFill>
                    <w14:schemeClr w14:val="tx1"/>
                  </w14:solidFill>
                </w14:textFill>
              </w:rPr>
            </w:pPr>
          </w:p>
          <w:p w14:paraId="5D100E5C">
            <w:pPr>
              <w:pStyle w:val="19"/>
              <w:ind w:firstLine="480"/>
              <w:rPr>
                <w:color w:val="000000" w:themeColor="text1"/>
                <w:lang w:val="en-US" w:eastAsia="zh-CN"/>
                <w14:textFill>
                  <w14:solidFill>
                    <w14:schemeClr w14:val="tx1"/>
                  </w14:solidFill>
                </w14:textFill>
              </w:rPr>
            </w:pPr>
          </w:p>
          <w:p w14:paraId="5CC4DEE4">
            <w:pPr>
              <w:rPr>
                <w:color w:val="000000" w:themeColor="text1"/>
                <w14:textFill>
                  <w14:solidFill>
                    <w14:schemeClr w14:val="tx1"/>
                  </w14:solidFill>
                </w14:textFill>
              </w:rPr>
            </w:pPr>
          </w:p>
          <w:p w14:paraId="21D0E3E5">
            <w:pPr>
              <w:rPr>
                <w:color w:val="000000" w:themeColor="text1"/>
                <w14:textFill>
                  <w14:solidFill>
                    <w14:schemeClr w14:val="tx1"/>
                  </w14:solidFill>
                </w14:textFill>
              </w:rPr>
            </w:pPr>
          </w:p>
          <w:p w14:paraId="3C7DD9F8">
            <w:pPr>
              <w:rPr>
                <w:color w:val="000000" w:themeColor="text1"/>
                <w14:textFill>
                  <w14:solidFill>
                    <w14:schemeClr w14:val="tx1"/>
                  </w14:solidFill>
                </w14:textFill>
              </w:rPr>
            </w:pPr>
          </w:p>
          <w:p w14:paraId="4BB2D68E">
            <w:pPr>
              <w:rPr>
                <w:color w:val="000000" w:themeColor="text1"/>
                <w14:textFill>
                  <w14:solidFill>
                    <w14:schemeClr w14:val="tx1"/>
                  </w14:solidFill>
                </w14:textFill>
              </w:rPr>
            </w:pPr>
          </w:p>
          <w:p w14:paraId="1CDFFFE0">
            <w:pPr>
              <w:rPr>
                <w:color w:val="000000" w:themeColor="text1"/>
                <w14:textFill>
                  <w14:solidFill>
                    <w14:schemeClr w14:val="tx1"/>
                  </w14:solidFill>
                </w14:textFill>
              </w:rPr>
            </w:pPr>
          </w:p>
          <w:p w14:paraId="76DA4A49">
            <w:pPr>
              <w:rPr>
                <w:color w:val="000000" w:themeColor="text1"/>
                <w14:textFill>
                  <w14:solidFill>
                    <w14:schemeClr w14:val="tx1"/>
                  </w14:solidFill>
                </w14:textFill>
              </w:rPr>
            </w:pPr>
          </w:p>
          <w:p w14:paraId="5CB3A2D7">
            <w:pPr>
              <w:rPr>
                <w:color w:val="000000" w:themeColor="text1"/>
                <w14:textFill>
                  <w14:solidFill>
                    <w14:schemeClr w14:val="tx1"/>
                  </w14:solidFill>
                </w14:textFill>
              </w:rPr>
            </w:pPr>
          </w:p>
          <w:p w14:paraId="2211CB24">
            <w:pPr>
              <w:rPr>
                <w:color w:val="000000" w:themeColor="text1"/>
                <w14:textFill>
                  <w14:solidFill>
                    <w14:schemeClr w14:val="tx1"/>
                  </w14:solidFill>
                </w14:textFill>
              </w:rPr>
            </w:pPr>
          </w:p>
          <w:p w14:paraId="6622C7FE">
            <w:pPr>
              <w:rPr>
                <w:color w:val="000000" w:themeColor="text1"/>
                <w14:textFill>
                  <w14:solidFill>
                    <w14:schemeClr w14:val="tx1"/>
                  </w14:solidFill>
                </w14:textFill>
              </w:rPr>
            </w:pPr>
          </w:p>
          <w:p w14:paraId="361F6C06">
            <w:pPr>
              <w:rPr>
                <w:color w:val="000000" w:themeColor="text1"/>
                <w14:textFill>
                  <w14:solidFill>
                    <w14:schemeClr w14:val="tx1"/>
                  </w14:solidFill>
                </w14:textFill>
              </w:rPr>
            </w:pPr>
          </w:p>
          <w:p w14:paraId="51DE04AA">
            <w:pPr>
              <w:rPr>
                <w:color w:val="000000" w:themeColor="text1"/>
                <w14:textFill>
                  <w14:solidFill>
                    <w14:schemeClr w14:val="tx1"/>
                  </w14:solidFill>
                </w14:textFill>
              </w:rPr>
            </w:pPr>
          </w:p>
          <w:p w14:paraId="239F3E5A">
            <w:pPr>
              <w:rPr>
                <w:color w:val="000000" w:themeColor="text1"/>
                <w14:textFill>
                  <w14:solidFill>
                    <w14:schemeClr w14:val="tx1"/>
                  </w14:solidFill>
                </w14:textFill>
              </w:rPr>
            </w:pPr>
          </w:p>
          <w:p w14:paraId="44878FEE">
            <w:pPr>
              <w:rPr>
                <w:color w:val="000000" w:themeColor="text1"/>
                <w14:textFill>
                  <w14:solidFill>
                    <w14:schemeClr w14:val="tx1"/>
                  </w14:solidFill>
                </w14:textFill>
              </w:rPr>
            </w:pPr>
          </w:p>
          <w:p w14:paraId="796F7DC1">
            <w:pPr>
              <w:rPr>
                <w:color w:val="000000" w:themeColor="text1"/>
                <w14:textFill>
                  <w14:solidFill>
                    <w14:schemeClr w14:val="tx1"/>
                  </w14:solidFill>
                </w14:textFill>
              </w:rPr>
            </w:pPr>
          </w:p>
          <w:p w14:paraId="7EA2F55A">
            <w:pPr>
              <w:rPr>
                <w:color w:val="000000" w:themeColor="text1"/>
                <w14:textFill>
                  <w14:solidFill>
                    <w14:schemeClr w14:val="tx1"/>
                  </w14:solidFill>
                </w14:textFill>
              </w:rPr>
            </w:pPr>
          </w:p>
          <w:p w14:paraId="746DE8D5">
            <w:pPr>
              <w:rPr>
                <w:color w:val="000000" w:themeColor="text1"/>
                <w14:textFill>
                  <w14:solidFill>
                    <w14:schemeClr w14:val="tx1"/>
                  </w14:solidFill>
                </w14:textFill>
              </w:rPr>
            </w:pPr>
          </w:p>
          <w:p w14:paraId="654F58DC">
            <w:pPr>
              <w:rPr>
                <w:color w:val="000000" w:themeColor="text1"/>
                <w14:textFill>
                  <w14:solidFill>
                    <w14:schemeClr w14:val="tx1"/>
                  </w14:solidFill>
                </w14:textFill>
              </w:rPr>
            </w:pPr>
          </w:p>
          <w:p w14:paraId="180E87EE">
            <w:pPr>
              <w:rPr>
                <w:color w:val="000000" w:themeColor="text1"/>
                <w14:textFill>
                  <w14:solidFill>
                    <w14:schemeClr w14:val="tx1"/>
                  </w14:solidFill>
                </w14:textFill>
              </w:rPr>
            </w:pPr>
          </w:p>
        </w:tc>
      </w:tr>
    </w:tbl>
    <w:p w14:paraId="38D8AF5D">
      <w:pPr>
        <w:spacing w:line="360" w:lineRule="auto"/>
        <w:outlineLvl w:val="0"/>
        <w:rPr>
          <w:rFonts w:eastAsia="黑体"/>
          <w:color w:val="000000" w:themeColor="text1"/>
          <w:sz w:val="30"/>
        </w:rPr>
        <w:sectPr>
          <w:headerReference r:id="rId3" w:type="default"/>
          <w:footerReference r:id="rId4" w:type="default"/>
          <w:pgSz w:w="11906" w:h="16838"/>
          <w:pgMar w:top="1417" w:right="1417" w:bottom="1417" w:left="1417" w:header="851" w:footer="1077" w:gutter="0"/>
          <w:cols w:space="720" w:num="1"/>
          <w:docGrid w:linePitch="312" w:charSpace="0"/>
        </w:sectPr>
      </w:pPr>
    </w:p>
    <w:p w14:paraId="7EE93E8E">
      <w:pPr>
        <w:pStyle w:val="26"/>
        <w:spacing w:before="0" w:beforeAutospacing="0" w:after="0" w:afterAutospacing="0" w:line="360" w:lineRule="auto"/>
        <w:jc w:val="center"/>
        <w:outlineLvl w:val="0"/>
        <w:rPr>
          <w:rFonts w:ascii="Times New Roman" w:hAnsi="Times New Roman"/>
          <w:b/>
          <w:bCs/>
          <w:snapToGrid w:val="0"/>
          <w:color w:val="000000" w:themeColor="text1"/>
          <w:sz w:val="32"/>
          <w:szCs w:val="32"/>
        </w:rPr>
      </w:pPr>
      <w:r>
        <w:rPr>
          <w:rFonts w:ascii="Times New Roman" w:hAnsi="Times New Roman"/>
          <w:b/>
          <w:bCs/>
          <w:snapToGrid w:val="0"/>
          <w:color w:val="000000" w:themeColor="text1"/>
          <w:sz w:val="32"/>
          <w:szCs w:val="32"/>
        </w:rPr>
        <w:t>二、建设项目工程分析</w:t>
      </w:r>
    </w:p>
    <w:tbl>
      <w:tblPr>
        <w:tblStyle w:val="29"/>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1"/>
        <w:gridCol w:w="8563"/>
      </w:tblGrid>
      <w:tr w14:paraId="53BAE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05" w:hRule="atLeast"/>
          <w:jc w:val="center"/>
        </w:trPr>
        <w:tc>
          <w:tcPr>
            <w:tcW w:w="388" w:type="pct"/>
            <w:noWrap/>
            <w:vAlign w:val="center"/>
          </w:tcPr>
          <w:p w14:paraId="0F81F4BE">
            <w:pPr>
              <w:pStyle w:val="26"/>
              <w:adjustRightInd w:val="0"/>
              <w:snapToGrid w:val="0"/>
              <w:spacing w:before="0" w:beforeAutospacing="0" w:after="0" w:afterAutospacing="0" w:line="360" w:lineRule="auto"/>
              <w:jc w:val="center"/>
              <w:rPr>
                <w:rFonts w:ascii="Times New Roman" w:hAnsi="Times New Roman"/>
                <w:color w:val="000000" w:themeColor="text1"/>
                <w:sz w:val="21"/>
                <w:szCs w:val="21"/>
                <w:lang w:val="en-US" w:eastAsia="zh-CN"/>
              </w:rPr>
            </w:pPr>
            <w:r>
              <w:rPr>
                <w:rFonts w:ascii="Times New Roman" w:hAnsi="Times New Roman"/>
                <w:b/>
                <w:bCs/>
                <w:color w:val="000000" w:themeColor="text1"/>
                <w:lang w:val="en-US" w:eastAsia="zh-CN"/>
              </w:rPr>
              <w:t>建设内容</w:t>
            </w:r>
          </w:p>
        </w:tc>
        <w:tc>
          <w:tcPr>
            <w:tcW w:w="4611" w:type="pct"/>
            <w:noWrap/>
            <w:vAlign w:val="center"/>
          </w:tcPr>
          <w:p w14:paraId="73A30236">
            <w:pPr>
              <w:adjustRightInd w:val="0"/>
              <w:snapToGrid w:val="0"/>
              <w:spacing w:line="360" w:lineRule="auto"/>
              <w:rPr>
                <w:b/>
                <w:bCs/>
                <w:color w:val="000000" w:themeColor="text1"/>
                <w:sz w:val="28"/>
                <w:szCs w:val="28"/>
              </w:rPr>
            </w:pPr>
            <w:r>
              <w:rPr>
                <w:b/>
                <w:bCs/>
                <w:color w:val="000000" w:themeColor="text1"/>
                <w:sz w:val="28"/>
                <w:szCs w:val="28"/>
              </w:rPr>
              <w:t>一、项目建设情况</w:t>
            </w:r>
          </w:p>
          <w:p w14:paraId="64E2CF06">
            <w:pPr>
              <w:spacing w:line="360" w:lineRule="auto"/>
              <w:ind w:firstLine="482" w:firstLineChars="200"/>
              <w:rPr>
                <w:b/>
                <w:color w:val="000000" w:themeColor="text1"/>
                <w:sz w:val="24"/>
                <w:szCs w:val="32"/>
              </w:rPr>
            </w:pPr>
            <w:r>
              <w:rPr>
                <w:rFonts w:hint="eastAsia"/>
                <w:b/>
                <w:color w:val="000000" w:themeColor="text1"/>
                <w:sz w:val="24"/>
                <w:szCs w:val="32"/>
              </w:rPr>
              <w:t>1、项目概况</w:t>
            </w:r>
          </w:p>
          <w:p w14:paraId="2C3EF427">
            <w:pPr>
              <w:spacing w:line="360" w:lineRule="auto"/>
              <w:ind w:firstLine="480" w:firstLineChars="200"/>
              <w:rPr>
                <w:color w:val="000000" w:themeColor="text1"/>
                <w:sz w:val="24"/>
              </w:rPr>
            </w:pPr>
            <w:r>
              <w:rPr>
                <w:rFonts w:hint="eastAsia"/>
                <w:color w:val="000000" w:themeColor="text1"/>
                <w:sz w:val="24"/>
              </w:rPr>
              <w:t>安徽垣锋金属科技有限公司成立于2026年5月14日，注册地址位于</w:t>
            </w:r>
            <w:r>
              <w:rPr>
                <w:rFonts w:hint="eastAsia"/>
                <w:color w:val="000000" w:themeColor="text1"/>
                <w:sz w:val="24"/>
                <w:szCs w:val="32"/>
              </w:rPr>
              <w:t>安徽省淮南市田家庵区曹庵镇田家庵经开区B7-13号厂房，</w:t>
            </w:r>
            <w:r>
              <w:rPr>
                <w:rFonts w:hint="eastAsia"/>
                <w:color w:val="000000" w:themeColor="text1"/>
                <w:sz w:val="24"/>
              </w:rPr>
              <w:t>经营范围主要包括一般项目：配电开关控制设备研发；五金产品研发；五金产品制造；有色金属合金制造；有色金属压延加工；高性能有色金属及合金材料销售；电子产品销售；智能输配电及控制设备销售等。</w:t>
            </w:r>
          </w:p>
          <w:p w14:paraId="20C60084">
            <w:pPr>
              <w:spacing w:line="360" w:lineRule="auto"/>
              <w:ind w:firstLine="480" w:firstLineChars="200"/>
              <w:rPr>
                <w:color w:val="000000" w:themeColor="text1"/>
                <w:sz w:val="24"/>
              </w:rPr>
            </w:pPr>
            <w:r>
              <w:rPr>
                <w:rFonts w:hint="eastAsia"/>
                <w:color w:val="000000" w:themeColor="text1"/>
                <w:sz w:val="24"/>
              </w:rPr>
              <w:t>安徽垣锋金属科技有限公司拟租赁安徽淮南田家庵经开区B7-13号厂房，总建筑面积约8629.24平方米，投资5000万元建设“垣锋高性能铜杆生产基地项目”，建设铜料熔炼与连铸生产线2条、铜杆连轧生产线2条、铜杆后处理与成品包装生产线2条，建成后可年产7000吨铜棒。淮南市田家庵区发展和改革委员会对本项目予以备案，项目代码为2605-340403-04-01-503241。</w:t>
            </w:r>
          </w:p>
          <w:p w14:paraId="2CB382BE">
            <w:pPr>
              <w:adjustRightInd w:val="0"/>
              <w:snapToGrid w:val="0"/>
              <w:spacing w:line="360" w:lineRule="auto"/>
              <w:ind w:firstLine="480" w:firstLineChars="200"/>
              <w:rPr>
                <w:color w:val="000000" w:themeColor="text1"/>
                <w:sz w:val="24"/>
              </w:rPr>
            </w:pPr>
            <w:r>
              <w:rPr>
                <w:rFonts w:hint="eastAsia"/>
                <w:color w:val="000000" w:themeColor="text1"/>
                <w:sz w:val="24"/>
              </w:rPr>
              <w:t>参照</w:t>
            </w:r>
            <w:r>
              <w:rPr>
                <w:color w:val="000000" w:themeColor="text1"/>
                <w:sz w:val="24"/>
              </w:rPr>
              <w:t>《国民经济行业分类》（GB/T 4574-2017）</w:t>
            </w:r>
            <w:r>
              <w:rPr>
                <w:rFonts w:hint="eastAsia"/>
                <w:color w:val="000000" w:themeColor="text1"/>
                <w:sz w:val="24"/>
              </w:rPr>
              <w:t>、</w:t>
            </w:r>
            <w:r>
              <w:rPr>
                <w:color w:val="000000" w:themeColor="text1"/>
                <w:sz w:val="24"/>
              </w:rPr>
              <w:t>《建设项目环境影响评价分类管理名录》（</w:t>
            </w:r>
            <w:r>
              <w:rPr>
                <w:rFonts w:hint="eastAsia"/>
                <w:color w:val="000000" w:themeColor="text1"/>
                <w:sz w:val="24"/>
              </w:rPr>
              <w:t>2021年版</w:t>
            </w:r>
            <w:r>
              <w:rPr>
                <w:color w:val="000000" w:themeColor="text1"/>
                <w:sz w:val="24"/>
              </w:rPr>
              <w:t>）</w:t>
            </w:r>
            <w:r>
              <w:rPr>
                <w:rFonts w:hint="eastAsia"/>
                <w:color w:val="000000" w:themeColor="text1"/>
                <w:sz w:val="24"/>
              </w:rPr>
              <w:t>，本项目</w:t>
            </w:r>
            <w:r>
              <w:rPr>
                <w:color w:val="000000" w:themeColor="text1"/>
                <w:sz w:val="24"/>
              </w:rPr>
              <w:t>环境影响评价</w:t>
            </w:r>
            <w:r>
              <w:rPr>
                <w:rFonts w:hint="eastAsia"/>
                <w:color w:val="000000" w:themeColor="text1"/>
                <w:sz w:val="24"/>
              </w:rPr>
              <w:t>分类如下：</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5"/>
              <w:gridCol w:w="896"/>
              <w:gridCol w:w="1216"/>
              <w:gridCol w:w="3625"/>
              <w:gridCol w:w="2376"/>
            </w:tblGrid>
            <w:tr w14:paraId="5991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4" w:type="pct"/>
                  <w:tcBorders>
                    <w:tl2br w:val="nil"/>
                    <w:tr2bl w:val="nil"/>
                  </w:tcBorders>
                  <w:noWrap/>
                  <w:vAlign w:val="center"/>
                </w:tcPr>
                <w:p w14:paraId="5A79B8B9">
                  <w:pPr>
                    <w:jc w:val="center"/>
                    <w:rPr>
                      <w:color w:val="000000" w:themeColor="text1"/>
                    </w:rPr>
                  </w:pPr>
                  <w:r>
                    <w:rPr>
                      <w:color w:val="000000" w:themeColor="text1"/>
                    </w:rPr>
                    <w:t>序号</w:t>
                  </w:r>
                </w:p>
              </w:tc>
              <w:tc>
                <w:tcPr>
                  <w:tcW w:w="537" w:type="pct"/>
                  <w:tcBorders>
                    <w:tl2br w:val="nil"/>
                    <w:tr2bl w:val="nil"/>
                  </w:tcBorders>
                  <w:noWrap/>
                  <w:vAlign w:val="center"/>
                </w:tcPr>
                <w:p w14:paraId="15C1ADFB">
                  <w:pPr>
                    <w:jc w:val="center"/>
                    <w:rPr>
                      <w:color w:val="000000" w:themeColor="text1"/>
                      <w14:textFill>
                        <w14:solidFill>
                          <w14:schemeClr w14:val="tx1"/>
                        </w14:solidFill>
                      </w14:textFill>
                    </w:rPr>
                  </w:pPr>
                  <w:r>
                    <w:rPr>
                      <w:color w:val="000000" w:themeColor="text1"/>
                      <w14:textFill>
                        <w14:solidFill>
                          <w14:schemeClr w14:val="tx1"/>
                        </w14:solidFill>
                      </w14:textFill>
                    </w:rPr>
                    <w:t>产品</w:t>
                  </w:r>
                  <w:r>
                    <w:rPr>
                      <w:rFonts w:hint="eastAsia"/>
                      <w:color w:val="000000" w:themeColor="text1"/>
                      <w14:textFill>
                        <w14:solidFill>
                          <w14:schemeClr w14:val="tx1"/>
                        </w14:solidFill>
                      </w14:textFill>
                    </w:rPr>
                    <w:t>名称</w:t>
                  </w:r>
                </w:p>
              </w:tc>
              <w:tc>
                <w:tcPr>
                  <w:tcW w:w="729" w:type="pct"/>
                  <w:tcBorders>
                    <w:tl2br w:val="nil"/>
                    <w:tr2bl w:val="nil"/>
                  </w:tcBorders>
                  <w:noWrap/>
                  <w:vAlign w:val="center"/>
                </w:tcPr>
                <w:p w14:paraId="305F5A13">
                  <w:pPr>
                    <w:jc w:val="center"/>
                    <w:rPr>
                      <w:color w:val="000000" w:themeColor="text1"/>
                      <w14:textFill>
                        <w14:solidFill>
                          <w14:schemeClr w14:val="tx1"/>
                        </w14:solidFill>
                      </w14:textFill>
                    </w:rPr>
                  </w:pPr>
                  <w:r>
                    <w:rPr>
                      <w:color w:val="000000" w:themeColor="text1"/>
                      <w14:textFill>
                        <w14:solidFill>
                          <w14:schemeClr w14:val="tx1"/>
                        </w14:solidFill>
                      </w14:textFill>
                    </w:rPr>
                    <w:t>行业类别</w:t>
                  </w:r>
                </w:p>
              </w:tc>
              <w:tc>
                <w:tcPr>
                  <w:tcW w:w="2173" w:type="pct"/>
                  <w:tcBorders>
                    <w:tl2br w:val="nil"/>
                    <w:tr2bl w:val="nil"/>
                  </w:tcBorders>
                  <w:noWrap/>
                  <w:vAlign w:val="center"/>
                </w:tcPr>
                <w:p w14:paraId="6A4C7D51">
                  <w:pPr>
                    <w:jc w:val="center"/>
                    <w:rPr>
                      <w:color w:val="000000" w:themeColor="text1"/>
                      <w14:textFill>
                        <w14:solidFill>
                          <w14:schemeClr w14:val="tx1"/>
                        </w14:solidFill>
                      </w14:textFill>
                    </w:rPr>
                  </w:pPr>
                  <w:r>
                    <w:rPr>
                      <w:color w:val="000000" w:themeColor="text1"/>
                      <w14:textFill>
                        <w14:solidFill>
                          <w14:schemeClr w14:val="tx1"/>
                        </w14:solidFill>
                      </w14:textFill>
                    </w:rPr>
                    <w:t>类别</w:t>
                  </w:r>
                </w:p>
              </w:tc>
              <w:tc>
                <w:tcPr>
                  <w:tcW w:w="1424" w:type="pct"/>
                  <w:tcBorders>
                    <w:tl2br w:val="nil"/>
                    <w:tr2bl w:val="nil"/>
                  </w:tcBorders>
                  <w:noWrap/>
                  <w:vAlign w:val="center"/>
                </w:tcPr>
                <w:p w14:paraId="2812E9AB">
                  <w:pPr>
                    <w:jc w:val="center"/>
                    <w:rPr>
                      <w:color w:val="000000" w:themeColor="text1"/>
                    </w:rPr>
                  </w:pPr>
                  <w:r>
                    <w:rPr>
                      <w:rFonts w:hint="eastAsia"/>
                      <w:color w:val="000000" w:themeColor="text1"/>
                    </w:rPr>
                    <w:t>备注</w:t>
                  </w:r>
                </w:p>
              </w:tc>
            </w:tr>
            <w:tr w14:paraId="76D1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4" w:type="pct"/>
                  <w:tcBorders>
                    <w:tl2br w:val="nil"/>
                    <w:tr2bl w:val="nil"/>
                  </w:tcBorders>
                  <w:noWrap/>
                  <w:vAlign w:val="center"/>
                </w:tcPr>
                <w:p w14:paraId="3BB5D97E">
                  <w:pPr>
                    <w:jc w:val="center"/>
                    <w:rPr>
                      <w:color w:val="000000" w:themeColor="text1"/>
                    </w:rPr>
                  </w:pPr>
                  <w:r>
                    <w:rPr>
                      <w:color w:val="000000" w:themeColor="text1"/>
                    </w:rPr>
                    <w:t>1</w:t>
                  </w:r>
                </w:p>
              </w:tc>
              <w:tc>
                <w:tcPr>
                  <w:tcW w:w="537" w:type="pct"/>
                  <w:tcBorders>
                    <w:tl2br w:val="nil"/>
                    <w:tr2bl w:val="nil"/>
                  </w:tcBorders>
                  <w:noWrap/>
                  <w:vAlign w:val="center"/>
                </w:tcPr>
                <w:p w14:paraId="1E05997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铜棒</w:t>
                  </w:r>
                </w:p>
              </w:tc>
              <w:tc>
                <w:tcPr>
                  <w:tcW w:w="729" w:type="pct"/>
                  <w:tcBorders>
                    <w:tl2br w:val="nil"/>
                    <w:tr2bl w:val="nil"/>
                  </w:tcBorders>
                  <w:noWrap/>
                  <w:vAlign w:val="center"/>
                </w:tcPr>
                <w:p w14:paraId="51299374">
                  <w:pPr>
                    <w:jc w:val="cente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C3392有色金属铸造</w:t>
                  </w:r>
                </w:p>
              </w:tc>
              <w:tc>
                <w:tcPr>
                  <w:tcW w:w="2173" w:type="pct"/>
                  <w:tcBorders>
                    <w:tl2br w:val="nil"/>
                    <w:tr2bl w:val="nil"/>
                  </w:tcBorders>
                  <w:noWrap/>
                  <w:vAlign w:val="center"/>
                </w:tcPr>
                <w:p w14:paraId="4BC6C53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三十、金属制品业 33-68铸造及其他金属制品制造339-其他（仅分割、焊接、组装的除外）</w:t>
                  </w:r>
                </w:p>
              </w:tc>
              <w:tc>
                <w:tcPr>
                  <w:tcW w:w="1424" w:type="pct"/>
                  <w:tcBorders>
                    <w:tl2br w:val="nil"/>
                    <w:tr2bl w:val="nil"/>
                  </w:tcBorders>
                  <w:noWrap/>
                  <w:vAlign w:val="center"/>
                </w:tcPr>
                <w:p w14:paraId="12566D7E">
                  <w:pPr>
                    <w:jc w:val="center"/>
                    <w:rPr>
                      <w:color w:val="000000" w:themeColor="text1"/>
                    </w:rPr>
                  </w:pPr>
                  <w:r>
                    <w:rPr>
                      <w:color w:val="000000" w:themeColor="text1"/>
                    </w:rPr>
                    <w:t>需要进行环境影响评价</w:t>
                  </w:r>
                  <w:r>
                    <w:rPr>
                      <w:rFonts w:hint="eastAsia"/>
                      <w:color w:val="000000" w:themeColor="text1"/>
                    </w:rPr>
                    <w:t>，编制环境影响评价报告表</w:t>
                  </w:r>
                </w:p>
              </w:tc>
            </w:tr>
          </w:tbl>
          <w:p w14:paraId="2DA8170B">
            <w:pPr>
              <w:spacing w:line="360" w:lineRule="auto"/>
              <w:ind w:firstLine="480" w:firstLineChars="200"/>
              <w:rPr>
                <w:b/>
                <w:color w:val="000000" w:themeColor="text1"/>
                <w:sz w:val="24"/>
                <w:szCs w:val="32"/>
              </w:rPr>
            </w:pPr>
            <w:r>
              <w:rPr>
                <w:rFonts w:hint="eastAsia"/>
                <w:color w:val="000000" w:themeColor="text1"/>
                <w:sz w:val="24"/>
              </w:rPr>
              <w:t>综上，本项目</w:t>
            </w:r>
            <w:r>
              <w:rPr>
                <w:color w:val="000000" w:themeColor="text1"/>
                <w:sz w:val="24"/>
              </w:rPr>
              <w:t>应编制环境影响评价报告表，受</w:t>
            </w:r>
            <w:r>
              <w:rPr>
                <w:rFonts w:hint="eastAsia"/>
                <w:color w:val="000000" w:themeColor="text1"/>
                <w:sz w:val="24"/>
                <w:szCs w:val="32"/>
              </w:rPr>
              <w:t>安徽垣锋金属科技有限公司</w:t>
            </w:r>
            <w:r>
              <w:rPr>
                <w:color w:val="000000" w:themeColor="text1"/>
                <w:sz w:val="24"/>
              </w:rPr>
              <w:t>委托，</w:t>
            </w:r>
            <w:r>
              <w:rPr>
                <w:rFonts w:hint="eastAsia"/>
                <w:color w:val="000000" w:themeColor="text1"/>
                <w:sz w:val="24"/>
              </w:rPr>
              <w:t>安徽沄湍环境科技有限公司</w:t>
            </w:r>
            <w:r>
              <w:rPr>
                <w:color w:val="000000" w:themeColor="text1"/>
                <w:sz w:val="24"/>
              </w:rPr>
              <w:t>承担本项目的环境影响评价工作。在经过现场踏勘、资料收集和同类企业类比调查研究的基础上，编制了该项目的环境影响评价报告表</w:t>
            </w:r>
            <w:r>
              <w:rPr>
                <w:rFonts w:hint="eastAsia"/>
                <w:color w:val="000000" w:themeColor="text1"/>
                <w:sz w:val="24"/>
              </w:rPr>
              <w:t>。</w:t>
            </w:r>
          </w:p>
          <w:p w14:paraId="440E6456">
            <w:pPr>
              <w:spacing w:line="360" w:lineRule="auto"/>
              <w:ind w:firstLine="482" w:firstLineChars="200"/>
              <w:rPr>
                <w:b/>
                <w:color w:val="000000" w:themeColor="text1"/>
                <w:sz w:val="24"/>
                <w:szCs w:val="32"/>
              </w:rPr>
            </w:pPr>
            <w:r>
              <w:rPr>
                <w:rFonts w:hint="eastAsia"/>
                <w:b/>
                <w:color w:val="000000" w:themeColor="text1"/>
                <w:sz w:val="24"/>
                <w:szCs w:val="32"/>
              </w:rPr>
              <w:t>2</w:t>
            </w:r>
            <w:r>
              <w:rPr>
                <w:b/>
                <w:color w:val="000000" w:themeColor="text1"/>
                <w:sz w:val="24"/>
                <w:szCs w:val="32"/>
              </w:rPr>
              <w:t>、项目名称、地点、建设单位</w:t>
            </w:r>
          </w:p>
          <w:p w14:paraId="71B4D678">
            <w:pPr>
              <w:spacing w:line="360" w:lineRule="auto"/>
              <w:ind w:firstLine="480" w:firstLineChars="200"/>
              <w:rPr>
                <w:color w:val="000000" w:themeColor="text1"/>
                <w:sz w:val="24"/>
                <w:szCs w:val="32"/>
              </w:rPr>
            </w:pPr>
            <w:r>
              <w:rPr>
                <w:color w:val="000000" w:themeColor="text1"/>
                <w:sz w:val="24"/>
                <w:szCs w:val="32"/>
              </w:rPr>
              <w:t>建设单位：</w:t>
            </w:r>
            <w:r>
              <w:rPr>
                <w:rFonts w:hint="eastAsia"/>
                <w:color w:val="000000" w:themeColor="text1"/>
                <w:sz w:val="24"/>
                <w:szCs w:val="32"/>
              </w:rPr>
              <w:t>安徽垣锋金属科技有限公司</w:t>
            </w:r>
            <w:r>
              <w:rPr>
                <w:color w:val="000000" w:themeColor="text1"/>
                <w:sz w:val="24"/>
                <w:szCs w:val="32"/>
              </w:rPr>
              <w:t>；</w:t>
            </w:r>
          </w:p>
          <w:p w14:paraId="08BDB6F7">
            <w:pPr>
              <w:spacing w:line="360" w:lineRule="auto"/>
              <w:ind w:firstLine="480" w:firstLineChars="200"/>
              <w:rPr>
                <w:color w:val="000000" w:themeColor="text1"/>
                <w:sz w:val="24"/>
                <w:szCs w:val="32"/>
              </w:rPr>
            </w:pPr>
            <w:r>
              <w:rPr>
                <w:color w:val="000000" w:themeColor="text1"/>
                <w:sz w:val="24"/>
                <w:szCs w:val="32"/>
              </w:rPr>
              <w:t>项目名称：</w:t>
            </w:r>
            <w:r>
              <w:rPr>
                <w:rFonts w:hint="eastAsia"/>
                <w:color w:val="000000" w:themeColor="text1"/>
                <w:sz w:val="24"/>
              </w:rPr>
              <w:t>垣锋高性能铜杆生产基地项目</w:t>
            </w:r>
            <w:r>
              <w:rPr>
                <w:color w:val="000000" w:themeColor="text1"/>
                <w:sz w:val="24"/>
                <w:szCs w:val="32"/>
              </w:rPr>
              <w:t>；</w:t>
            </w:r>
          </w:p>
          <w:p w14:paraId="2109B37F">
            <w:pPr>
              <w:spacing w:line="360" w:lineRule="auto"/>
              <w:ind w:firstLine="480" w:firstLineChars="200"/>
              <w:rPr>
                <w:color w:val="000000" w:themeColor="text1"/>
                <w:sz w:val="24"/>
                <w:szCs w:val="32"/>
              </w:rPr>
            </w:pPr>
            <w:r>
              <w:rPr>
                <w:color w:val="000000" w:themeColor="text1"/>
                <w:sz w:val="24"/>
                <w:szCs w:val="32"/>
              </w:rPr>
              <w:t>建设地点：</w:t>
            </w:r>
            <w:r>
              <w:rPr>
                <w:rFonts w:hint="eastAsia"/>
                <w:color w:val="000000" w:themeColor="text1"/>
                <w:sz w:val="24"/>
                <w:szCs w:val="32"/>
              </w:rPr>
              <w:t>安徽省淮南市田家庵区曹庵镇田家庵经开区B7-13号厂房</w:t>
            </w:r>
            <w:r>
              <w:rPr>
                <w:color w:val="000000" w:themeColor="text1"/>
                <w:sz w:val="24"/>
                <w:szCs w:val="32"/>
              </w:rPr>
              <w:t>；</w:t>
            </w:r>
          </w:p>
          <w:p w14:paraId="0B23A041">
            <w:pPr>
              <w:spacing w:line="360" w:lineRule="auto"/>
              <w:ind w:firstLine="480" w:firstLineChars="200"/>
              <w:rPr>
                <w:color w:val="000000" w:themeColor="text1"/>
                <w:sz w:val="24"/>
                <w:szCs w:val="32"/>
              </w:rPr>
            </w:pPr>
            <w:r>
              <w:rPr>
                <w:color w:val="000000" w:themeColor="text1"/>
                <w:sz w:val="24"/>
                <w:szCs w:val="32"/>
              </w:rPr>
              <w:t>建设规模：拟租赁安徽淮南田家庵经开区B7-13号厂房，总</w:t>
            </w:r>
            <w:r>
              <w:rPr>
                <w:rFonts w:hint="eastAsia"/>
                <w:color w:val="000000" w:themeColor="text1"/>
                <w:sz w:val="24"/>
                <w:szCs w:val="32"/>
              </w:rPr>
              <w:t>建筑</w:t>
            </w:r>
            <w:r>
              <w:rPr>
                <w:color w:val="000000" w:themeColor="text1"/>
                <w:sz w:val="24"/>
                <w:szCs w:val="32"/>
              </w:rPr>
              <w:t>面积约8629.24平方米，投资5000万元建设“垣锋高性能铜杆生产基地项目”，建设铜料熔炼与连铸生产线2条、铜杆连轧生产线2条、铜杆后处理与成品包装生产线2条，建成后可年产7000吨铜棒。</w:t>
            </w:r>
          </w:p>
          <w:p w14:paraId="03474182">
            <w:pPr>
              <w:spacing w:line="360" w:lineRule="auto"/>
              <w:ind w:firstLine="480" w:firstLineChars="200"/>
              <w:rPr>
                <w:color w:val="000000" w:themeColor="text1"/>
                <w:sz w:val="24"/>
                <w:szCs w:val="32"/>
              </w:rPr>
            </w:pPr>
            <w:r>
              <w:rPr>
                <w:color w:val="000000" w:themeColor="text1"/>
                <w:sz w:val="24"/>
                <w:szCs w:val="32"/>
              </w:rPr>
              <w:t>建设性质：</w:t>
            </w:r>
            <w:r>
              <w:rPr>
                <w:rFonts w:hint="eastAsia"/>
                <w:color w:val="000000" w:themeColor="text1"/>
                <w:sz w:val="24"/>
                <w:szCs w:val="32"/>
              </w:rPr>
              <w:t>新建</w:t>
            </w:r>
            <w:r>
              <w:rPr>
                <w:color w:val="000000" w:themeColor="text1"/>
                <w:sz w:val="24"/>
                <w:szCs w:val="32"/>
              </w:rPr>
              <w:t>；</w:t>
            </w:r>
          </w:p>
          <w:p w14:paraId="6E267285">
            <w:pPr>
              <w:spacing w:line="360" w:lineRule="auto"/>
              <w:ind w:firstLine="480" w:firstLineChars="200"/>
              <w:rPr>
                <w:color w:val="000000" w:themeColor="text1"/>
                <w:sz w:val="24"/>
                <w:szCs w:val="32"/>
              </w:rPr>
            </w:pPr>
            <w:r>
              <w:rPr>
                <w:color w:val="000000" w:themeColor="text1"/>
                <w:sz w:val="24"/>
                <w:szCs w:val="32"/>
              </w:rPr>
              <w:t>占地面积：</w:t>
            </w:r>
            <w:r>
              <w:rPr>
                <w:rFonts w:hint="eastAsia"/>
                <w:color w:val="000000" w:themeColor="text1"/>
                <w:sz w:val="24"/>
                <w:szCs w:val="32"/>
              </w:rPr>
              <w:t>约2157平方米</w:t>
            </w:r>
            <w:r>
              <w:rPr>
                <w:color w:val="000000" w:themeColor="text1"/>
                <w:sz w:val="24"/>
                <w:szCs w:val="32"/>
              </w:rPr>
              <w:t>；</w:t>
            </w:r>
          </w:p>
          <w:p w14:paraId="0F3C019F">
            <w:pPr>
              <w:spacing w:line="360" w:lineRule="auto"/>
              <w:ind w:firstLine="480" w:firstLineChars="200"/>
              <w:rPr>
                <w:b/>
                <w:color w:val="000000" w:themeColor="text1"/>
                <w:sz w:val="24"/>
                <w:szCs w:val="21"/>
              </w:rPr>
            </w:pPr>
            <w:r>
              <w:rPr>
                <w:color w:val="000000" w:themeColor="text1"/>
                <w:sz w:val="24"/>
                <w:szCs w:val="32"/>
              </w:rPr>
              <w:t>总投资：</w:t>
            </w:r>
            <w:r>
              <w:rPr>
                <w:rFonts w:hint="eastAsia"/>
                <w:color w:val="000000" w:themeColor="text1"/>
                <w:sz w:val="24"/>
                <w:szCs w:val="32"/>
              </w:rPr>
              <w:t>本项目总投资5000</w:t>
            </w:r>
            <w:r>
              <w:rPr>
                <w:color w:val="000000" w:themeColor="text1"/>
                <w:sz w:val="24"/>
                <w:szCs w:val="32"/>
              </w:rPr>
              <w:t>万元，其中环保投资</w:t>
            </w:r>
            <w:r>
              <w:rPr>
                <w:rFonts w:hint="eastAsia"/>
                <w:color w:val="000000" w:themeColor="text1"/>
                <w:sz w:val="24"/>
                <w:szCs w:val="32"/>
              </w:rPr>
              <w:t>45</w:t>
            </w:r>
            <w:r>
              <w:rPr>
                <w:color w:val="000000" w:themeColor="text1"/>
                <w:sz w:val="24"/>
                <w:szCs w:val="32"/>
              </w:rPr>
              <w:t>万元，占总投资的</w:t>
            </w:r>
            <w:r>
              <w:rPr>
                <w:rFonts w:hint="eastAsia"/>
                <w:color w:val="000000" w:themeColor="text1"/>
                <w:sz w:val="24"/>
                <w:szCs w:val="32"/>
              </w:rPr>
              <w:t>0.9</w:t>
            </w:r>
            <w:r>
              <w:rPr>
                <w:color w:val="000000" w:themeColor="text1"/>
                <w:sz w:val="24"/>
                <w:szCs w:val="32"/>
              </w:rPr>
              <w:t>%</w:t>
            </w:r>
            <w:r>
              <w:rPr>
                <w:rFonts w:hint="eastAsia"/>
                <w:color w:val="000000" w:themeColor="text1"/>
                <w:sz w:val="24"/>
                <w:szCs w:val="32"/>
              </w:rPr>
              <w:t>。</w:t>
            </w:r>
          </w:p>
          <w:p w14:paraId="0B6DB7B0">
            <w:pPr>
              <w:tabs>
                <w:tab w:val="left" w:pos="3255"/>
              </w:tabs>
              <w:spacing w:line="360" w:lineRule="auto"/>
              <w:jc w:val="center"/>
              <w:rPr>
                <w:b/>
                <w:color w:val="000000" w:themeColor="text1"/>
                <w:szCs w:val="18"/>
              </w:rPr>
            </w:pPr>
            <w:r>
              <w:rPr>
                <w:b/>
                <w:color w:val="000000" w:themeColor="text1"/>
                <w:sz w:val="24"/>
                <w:szCs w:val="21"/>
              </w:rPr>
              <w:t>表2-1  建设项目组成一览表</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297"/>
              <w:gridCol w:w="4600"/>
              <w:gridCol w:w="1532"/>
            </w:tblGrid>
            <w:tr w14:paraId="37A9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543" w:type="pct"/>
                  <w:tcBorders>
                    <w:top w:val="single" w:color="auto" w:sz="4" w:space="0"/>
                    <w:left w:val="single" w:color="auto" w:sz="4" w:space="0"/>
                    <w:bottom w:val="single" w:color="auto" w:sz="4" w:space="0"/>
                    <w:right w:val="single" w:color="auto" w:sz="4" w:space="0"/>
                  </w:tcBorders>
                  <w:noWrap/>
                  <w:vAlign w:val="center"/>
                </w:tcPr>
                <w:p w14:paraId="5CFDC03A">
                  <w:pPr>
                    <w:adjustRightInd w:val="0"/>
                    <w:snapToGrid w:val="0"/>
                    <w:ind w:left="-63" w:leftChars="-30" w:right="-63" w:rightChars="-30"/>
                    <w:jc w:val="center"/>
                    <w:rPr>
                      <w:b/>
                      <w:bCs/>
                      <w:color w:val="000000" w:themeColor="text1"/>
                      <w:szCs w:val="21"/>
                    </w:rPr>
                  </w:pPr>
                  <w:r>
                    <w:rPr>
                      <w:b/>
                      <w:bCs/>
                      <w:color w:val="000000" w:themeColor="text1"/>
                      <w:szCs w:val="21"/>
                    </w:rPr>
                    <w:t>工程类别</w:t>
                  </w:r>
                </w:p>
              </w:tc>
              <w:tc>
                <w:tcPr>
                  <w:tcW w:w="778" w:type="pct"/>
                  <w:tcBorders>
                    <w:top w:val="single" w:color="auto" w:sz="4" w:space="0"/>
                    <w:left w:val="single" w:color="auto" w:sz="4" w:space="0"/>
                    <w:bottom w:val="single" w:color="auto" w:sz="4" w:space="0"/>
                    <w:right w:val="single" w:color="auto" w:sz="4" w:space="0"/>
                  </w:tcBorders>
                  <w:noWrap/>
                  <w:vAlign w:val="center"/>
                </w:tcPr>
                <w:p w14:paraId="47E5FC0F">
                  <w:pPr>
                    <w:adjustRightInd w:val="0"/>
                    <w:snapToGrid w:val="0"/>
                    <w:ind w:left="-63" w:leftChars="-30" w:right="-63" w:rightChars="-30"/>
                    <w:jc w:val="center"/>
                    <w:rPr>
                      <w:b/>
                      <w:bCs/>
                      <w:color w:val="000000" w:themeColor="text1"/>
                      <w:szCs w:val="21"/>
                    </w:rPr>
                  </w:pPr>
                  <w:r>
                    <w:rPr>
                      <w:b/>
                      <w:bCs/>
                      <w:color w:val="000000" w:themeColor="text1"/>
                      <w:szCs w:val="21"/>
                    </w:rPr>
                    <w:t>工程名称</w:t>
                  </w:r>
                </w:p>
              </w:tc>
              <w:tc>
                <w:tcPr>
                  <w:tcW w:w="2759" w:type="pct"/>
                  <w:tcBorders>
                    <w:top w:val="single" w:color="auto" w:sz="4" w:space="0"/>
                    <w:left w:val="single" w:color="auto" w:sz="4" w:space="0"/>
                    <w:bottom w:val="single" w:color="auto" w:sz="4" w:space="0"/>
                    <w:right w:val="single" w:color="auto" w:sz="4" w:space="0"/>
                  </w:tcBorders>
                  <w:noWrap/>
                  <w:vAlign w:val="center"/>
                </w:tcPr>
                <w:p w14:paraId="31C34645">
                  <w:pPr>
                    <w:adjustRightInd w:val="0"/>
                    <w:snapToGrid w:val="0"/>
                    <w:ind w:left="-63" w:leftChars="-30" w:right="-63" w:rightChars="-30"/>
                    <w:jc w:val="center"/>
                    <w:rPr>
                      <w:b/>
                      <w:bCs/>
                      <w:color w:val="000000" w:themeColor="text1"/>
                      <w:szCs w:val="21"/>
                    </w:rPr>
                  </w:pPr>
                  <w:r>
                    <w:rPr>
                      <w:rFonts w:hint="eastAsia"/>
                      <w:b/>
                      <w:bCs/>
                      <w:color w:val="000000" w:themeColor="text1"/>
                      <w:szCs w:val="21"/>
                    </w:rPr>
                    <w:t>建设内容及规模</w:t>
                  </w:r>
                </w:p>
              </w:tc>
              <w:tc>
                <w:tcPr>
                  <w:tcW w:w="918" w:type="pct"/>
                  <w:tcBorders>
                    <w:top w:val="single" w:color="auto" w:sz="4" w:space="0"/>
                    <w:left w:val="single" w:color="auto" w:sz="4" w:space="0"/>
                    <w:bottom w:val="single" w:color="auto" w:sz="4" w:space="0"/>
                    <w:right w:val="single" w:color="auto" w:sz="4" w:space="0"/>
                  </w:tcBorders>
                  <w:noWrap/>
                  <w:vAlign w:val="center"/>
                </w:tcPr>
                <w:p w14:paraId="77CC0C9F">
                  <w:pPr>
                    <w:adjustRightInd w:val="0"/>
                    <w:snapToGrid w:val="0"/>
                    <w:ind w:left="-63" w:leftChars="-30" w:right="-63" w:rightChars="-30"/>
                    <w:jc w:val="center"/>
                    <w:rPr>
                      <w:b/>
                      <w:bCs/>
                      <w:color w:val="000000" w:themeColor="text1"/>
                      <w:szCs w:val="21"/>
                    </w:rPr>
                  </w:pPr>
                  <w:r>
                    <w:rPr>
                      <w:b/>
                      <w:bCs/>
                      <w:color w:val="000000" w:themeColor="text1"/>
                      <w:szCs w:val="21"/>
                    </w:rPr>
                    <w:t>备注</w:t>
                  </w:r>
                </w:p>
              </w:tc>
            </w:tr>
            <w:tr w14:paraId="139B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blHeader/>
              </w:trPr>
              <w:tc>
                <w:tcPr>
                  <w:tcW w:w="543" w:type="pct"/>
                  <w:tcBorders>
                    <w:left w:val="single" w:color="auto" w:sz="4" w:space="0"/>
                    <w:right w:val="single" w:color="auto" w:sz="4" w:space="0"/>
                  </w:tcBorders>
                  <w:noWrap/>
                  <w:vAlign w:val="center"/>
                </w:tcPr>
                <w:p w14:paraId="1C646EAA">
                  <w:pPr>
                    <w:adjustRightInd w:val="0"/>
                    <w:snapToGrid w:val="0"/>
                    <w:ind w:left="-63" w:leftChars="-30" w:right="-63" w:rightChars="-30"/>
                    <w:jc w:val="center"/>
                    <w:rPr>
                      <w:color w:val="000000" w:themeColor="text1"/>
                      <w:szCs w:val="21"/>
                    </w:rPr>
                  </w:pPr>
                  <w:r>
                    <w:rPr>
                      <w:color w:val="000000" w:themeColor="text1"/>
                      <w:szCs w:val="21"/>
                    </w:rPr>
                    <w:t>主体工程</w:t>
                  </w:r>
                </w:p>
              </w:tc>
              <w:tc>
                <w:tcPr>
                  <w:tcW w:w="7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D65D23">
                  <w:pPr>
                    <w:jc w:val="center"/>
                    <w:rPr>
                      <w:color w:val="000000" w:themeColor="text1"/>
                      <w:szCs w:val="21"/>
                    </w:rPr>
                  </w:pPr>
                  <w:r>
                    <w:rPr>
                      <w:rFonts w:hint="eastAsia"/>
                      <w:color w:val="000000" w:themeColor="text1"/>
                      <w:szCs w:val="21"/>
                    </w:rPr>
                    <w:t>淮南田家庵经开区B7-13号厂房</w:t>
                  </w:r>
                </w:p>
              </w:tc>
              <w:tc>
                <w:tcPr>
                  <w:tcW w:w="2759" w:type="pct"/>
                  <w:tcBorders>
                    <w:top w:val="single" w:color="auto" w:sz="4" w:space="0"/>
                    <w:left w:val="single" w:color="auto" w:sz="4" w:space="0"/>
                    <w:right w:val="single" w:color="auto" w:sz="4" w:space="0"/>
                  </w:tcBorders>
                  <w:shd w:val="clear" w:color="auto" w:fill="auto"/>
                  <w:noWrap/>
                  <w:vAlign w:val="center"/>
                </w:tcPr>
                <w:p w14:paraId="206B199D">
                  <w:pPr>
                    <w:rPr>
                      <w:color w:val="000000" w:themeColor="text1"/>
                      <w:szCs w:val="21"/>
                    </w:rPr>
                  </w:pPr>
                  <w:r>
                    <w:rPr>
                      <w:rFonts w:hint="eastAsia"/>
                      <w:color w:val="000000" w:themeColor="text1"/>
                      <w:szCs w:val="21"/>
                    </w:rPr>
                    <w:t>共4层，总建筑面积</w:t>
                  </w:r>
                  <w:r>
                    <w:rPr>
                      <w:color w:val="000000" w:themeColor="text1"/>
                      <w:szCs w:val="21"/>
                    </w:rPr>
                    <w:t>8629.24平方米</w:t>
                  </w:r>
                  <w:r>
                    <w:rPr>
                      <w:rFonts w:hint="eastAsia"/>
                      <w:color w:val="000000" w:themeColor="text1"/>
                      <w:szCs w:val="21"/>
                    </w:rPr>
                    <w:t>。</w:t>
                  </w:r>
                </w:p>
                <w:p w14:paraId="4077C448">
                  <w:pPr>
                    <w:rPr>
                      <w:color w:val="000000" w:themeColor="text1"/>
                      <w:szCs w:val="21"/>
                    </w:rPr>
                  </w:pPr>
                  <w:r>
                    <w:rPr>
                      <w:color w:val="000000" w:themeColor="text1"/>
                      <w:szCs w:val="21"/>
                    </w:rPr>
                    <w:t>一层主要分为办公区、生产区、成品区、废料区，办公区位于一层东北角</w:t>
                  </w:r>
                  <w:r>
                    <w:rPr>
                      <w:rFonts w:hint="eastAsia"/>
                      <w:color w:val="000000" w:themeColor="text1"/>
                      <w:szCs w:val="21"/>
                    </w:rPr>
                    <w:t>；</w:t>
                  </w:r>
                  <w:r>
                    <w:rPr>
                      <w:color w:val="000000" w:themeColor="text1"/>
                      <w:szCs w:val="21"/>
                    </w:rPr>
                    <w:t>生产区位于一层西侧</w:t>
                  </w:r>
                  <w:r>
                    <w:rPr>
                      <w:rFonts w:hint="eastAsia"/>
                      <w:color w:val="000000" w:themeColor="text1"/>
                      <w:szCs w:val="21"/>
                    </w:rPr>
                    <w:t>，主要配备熔化保温炉、搅拌机、连铸机等生产设备；</w:t>
                  </w:r>
                  <w:r>
                    <w:rPr>
                      <w:color w:val="000000" w:themeColor="text1"/>
                      <w:szCs w:val="21"/>
                    </w:rPr>
                    <w:t>成品区位于一层东北侧，废料区位于一层东南侧。</w:t>
                  </w:r>
                </w:p>
                <w:p w14:paraId="27DB7CA1">
                  <w:pPr>
                    <w:rPr>
                      <w:color w:val="000000" w:themeColor="text1"/>
                      <w:szCs w:val="21"/>
                    </w:rPr>
                  </w:pPr>
                  <w:r>
                    <w:rPr>
                      <w:color w:val="000000" w:themeColor="text1"/>
                      <w:szCs w:val="21"/>
                    </w:rPr>
                    <w:t>二层、三层、四层均闲置。</w:t>
                  </w:r>
                </w:p>
              </w:tc>
              <w:tc>
                <w:tcPr>
                  <w:tcW w:w="918" w:type="pct"/>
                  <w:tcBorders>
                    <w:top w:val="single" w:color="auto" w:sz="4" w:space="0"/>
                    <w:left w:val="single" w:color="auto" w:sz="4" w:space="0"/>
                    <w:right w:val="single" w:color="auto" w:sz="4" w:space="0"/>
                  </w:tcBorders>
                  <w:noWrap/>
                  <w:vAlign w:val="center"/>
                </w:tcPr>
                <w:p w14:paraId="1C2DEA44">
                  <w:pPr>
                    <w:adjustRightInd w:val="0"/>
                    <w:snapToGrid w:val="0"/>
                    <w:ind w:left="-63" w:leftChars="-30" w:right="-63" w:rightChars="-30"/>
                    <w:jc w:val="center"/>
                    <w:rPr>
                      <w:color w:val="000000" w:themeColor="text1"/>
                      <w:szCs w:val="21"/>
                    </w:rPr>
                  </w:pPr>
                  <w:r>
                    <w:rPr>
                      <w:rFonts w:hint="eastAsia"/>
                      <w:color w:val="000000" w:themeColor="text1"/>
                      <w:szCs w:val="21"/>
                    </w:rPr>
                    <w:t>租赁已建成闲置厂房生产</w:t>
                  </w:r>
                </w:p>
              </w:tc>
            </w:tr>
            <w:tr w14:paraId="600E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blHeader/>
              </w:trPr>
              <w:tc>
                <w:tcPr>
                  <w:tcW w:w="543" w:type="pct"/>
                  <w:tcBorders>
                    <w:top w:val="single" w:color="auto" w:sz="4" w:space="0"/>
                    <w:left w:val="single" w:color="auto" w:sz="4" w:space="0"/>
                    <w:right w:val="single" w:color="auto" w:sz="4" w:space="0"/>
                  </w:tcBorders>
                  <w:noWrap/>
                  <w:vAlign w:val="center"/>
                </w:tcPr>
                <w:p w14:paraId="1C6B234E">
                  <w:pPr>
                    <w:adjustRightInd w:val="0"/>
                    <w:snapToGrid w:val="0"/>
                    <w:ind w:left="-63" w:leftChars="-30" w:right="-63" w:rightChars="-30"/>
                    <w:jc w:val="center"/>
                    <w:rPr>
                      <w:color w:val="000000" w:themeColor="text1"/>
                      <w:szCs w:val="21"/>
                    </w:rPr>
                  </w:pPr>
                  <w:r>
                    <w:rPr>
                      <w:color w:val="000000" w:themeColor="text1"/>
                      <w:szCs w:val="21"/>
                    </w:rPr>
                    <w:t>辅助工程</w:t>
                  </w:r>
                </w:p>
              </w:tc>
              <w:tc>
                <w:tcPr>
                  <w:tcW w:w="7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7231EB">
                  <w:pPr>
                    <w:jc w:val="center"/>
                    <w:rPr>
                      <w:color w:val="000000" w:themeColor="text1"/>
                      <w:szCs w:val="21"/>
                    </w:rPr>
                  </w:pPr>
                  <w:r>
                    <w:rPr>
                      <w:rFonts w:hint="eastAsia"/>
                      <w:color w:val="000000" w:themeColor="text1"/>
                      <w:szCs w:val="21"/>
                    </w:rPr>
                    <w:t>办公室</w:t>
                  </w:r>
                </w:p>
              </w:tc>
              <w:tc>
                <w:tcPr>
                  <w:tcW w:w="2759" w:type="pct"/>
                  <w:tcBorders>
                    <w:top w:val="single" w:color="auto" w:sz="4" w:space="0"/>
                    <w:left w:val="single" w:color="auto" w:sz="4" w:space="0"/>
                    <w:right w:val="single" w:color="auto" w:sz="4" w:space="0"/>
                  </w:tcBorders>
                  <w:shd w:val="clear" w:color="auto" w:fill="auto"/>
                  <w:noWrap/>
                  <w:vAlign w:val="center"/>
                </w:tcPr>
                <w:p w14:paraId="632406A5">
                  <w:pPr>
                    <w:jc w:val="center"/>
                    <w:rPr>
                      <w:color w:val="000000" w:themeColor="text1"/>
                      <w:szCs w:val="21"/>
                    </w:rPr>
                  </w:pPr>
                  <w:r>
                    <w:rPr>
                      <w:color w:val="000000" w:themeColor="text1"/>
                      <w:szCs w:val="21"/>
                    </w:rPr>
                    <w:t>位于一层东北角</w:t>
                  </w:r>
                  <w:r>
                    <w:rPr>
                      <w:rFonts w:hint="eastAsia"/>
                      <w:color w:val="000000" w:themeColor="text1"/>
                      <w:szCs w:val="21"/>
                    </w:rPr>
                    <w:t>，面积约20m</w:t>
                  </w:r>
                  <w:r>
                    <w:rPr>
                      <w:rFonts w:hint="eastAsia"/>
                      <w:color w:val="000000" w:themeColor="text1"/>
                      <w:szCs w:val="21"/>
                      <w:vertAlign w:val="superscript"/>
                    </w:rPr>
                    <w:t>2</w:t>
                  </w:r>
                  <w:r>
                    <w:rPr>
                      <w:rFonts w:hint="eastAsia"/>
                      <w:color w:val="000000" w:themeColor="text1"/>
                      <w:szCs w:val="21"/>
                    </w:rPr>
                    <w:t>，用于员工办公</w:t>
                  </w:r>
                </w:p>
              </w:tc>
              <w:tc>
                <w:tcPr>
                  <w:tcW w:w="918" w:type="pct"/>
                  <w:tcBorders>
                    <w:top w:val="single" w:color="auto" w:sz="4" w:space="0"/>
                    <w:left w:val="single" w:color="auto" w:sz="4" w:space="0"/>
                    <w:right w:val="single" w:color="auto" w:sz="4" w:space="0"/>
                  </w:tcBorders>
                  <w:shd w:val="clear" w:color="auto" w:fill="auto"/>
                  <w:noWrap/>
                  <w:vAlign w:val="center"/>
                </w:tcPr>
                <w:p w14:paraId="4A861760">
                  <w:pPr>
                    <w:adjustRightInd w:val="0"/>
                    <w:snapToGrid w:val="0"/>
                    <w:ind w:left="-63" w:leftChars="-30" w:right="-63" w:rightChars="-30"/>
                    <w:jc w:val="center"/>
                    <w:rPr>
                      <w:color w:val="000000" w:themeColor="text1"/>
                      <w:szCs w:val="21"/>
                    </w:rPr>
                  </w:pPr>
                  <w:r>
                    <w:rPr>
                      <w:rFonts w:hint="eastAsia"/>
                      <w:color w:val="000000" w:themeColor="text1"/>
                      <w:szCs w:val="21"/>
                    </w:rPr>
                    <w:t>新建</w:t>
                  </w:r>
                </w:p>
              </w:tc>
            </w:tr>
            <w:tr w14:paraId="0A06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trPr>
              <w:tc>
                <w:tcPr>
                  <w:tcW w:w="543" w:type="pct"/>
                  <w:vMerge w:val="restart"/>
                  <w:tcBorders>
                    <w:top w:val="single" w:color="auto" w:sz="4" w:space="0"/>
                    <w:left w:val="single" w:color="auto" w:sz="4" w:space="0"/>
                    <w:right w:val="single" w:color="auto" w:sz="4" w:space="0"/>
                  </w:tcBorders>
                  <w:noWrap/>
                  <w:vAlign w:val="center"/>
                </w:tcPr>
                <w:p w14:paraId="0734B7E0">
                  <w:pPr>
                    <w:adjustRightInd w:val="0"/>
                    <w:snapToGrid w:val="0"/>
                    <w:ind w:left="-63" w:leftChars="-30" w:right="-63" w:rightChars="-30"/>
                    <w:jc w:val="center"/>
                    <w:rPr>
                      <w:color w:val="000000" w:themeColor="text1"/>
                      <w:szCs w:val="21"/>
                    </w:rPr>
                  </w:pPr>
                  <w:r>
                    <w:rPr>
                      <w:color w:val="000000" w:themeColor="text1"/>
                      <w:szCs w:val="21"/>
                    </w:rPr>
                    <w:t>储运工程</w:t>
                  </w:r>
                </w:p>
              </w:tc>
              <w:tc>
                <w:tcPr>
                  <w:tcW w:w="7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0B2F15">
                  <w:pPr>
                    <w:pStyle w:val="125"/>
                    <w:spacing w:beforeLines="0" w:afterLines="0" w:line="240" w:lineRule="auto"/>
                    <w:rPr>
                      <w:color w:val="000000" w:themeColor="text1"/>
                      <w:szCs w:val="21"/>
                    </w:rPr>
                  </w:pPr>
                  <w:r>
                    <w:rPr>
                      <w:rFonts w:hint="eastAsia"/>
                      <w:color w:val="000000" w:themeColor="text1"/>
                      <w:szCs w:val="21"/>
                    </w:rPr>
                    <w:t>成品区</w:t>
                  </w:r>
                </w:p>
              </w:tc>
              <w:tc>
                <w:tcPr>
                  <w:tcW w:w="2759" w:type="pct"/>
                  <w:tcBorders>
                    <w:top w:val="single" w:color="auto" w:sz="4" w:space="0"/>
                    <w:left w:val="single" w:color="auto" w:sz="4" w:space="0"/>
                    <w:right w:val="single" w:color="auto" w:sz="4" w:space="0"/>
                  </w:tcBorders>
                  <w:shd w:val="clear" w:color="auto" w:fill="auto"/>
                  <w:noWrap/>
                  <w:vAlign w:val="center"/>
                </w:tcPr>
                <w:p w14:paraId="2DF2673B">
                  <w:pPr>
                    <w:pStyle w:val="125"/>
                    <w:spacing w:beforeLines="0" w:afterLines="0" w:line="240" w:lineRule="auto"/>
                    <w:rPr>
                      <w:color w:val="000000" w:themeColor="text1"/>
                      <w:szCs w:val="21"/>
                    </w:rPr>
                  </w:pPr>
                  <w:r>
                    <w:rPr>
                      <w:color w:val="000000" w:themeColor="text1"/>
                      <w:szCs w:val="21"/>
                    </w:rPr>
                    <w:t>位于一层东北侧</w:t>
                  </w:r>
                  <w:r>
                    <w:rPr>
                      <w:rFonts w:hint="eastAsia"/>
                      <w:color w:val="000000" w:themeColor="text1"/>
                      <w:szCs w:val="21"/>
                    </w:rPr>
                    <w:t>，用于存放铜棒成品，面积约100m</w:t>
                  </w:r>
                  <w:r>
                    <w:rPr>
                      <w:rFonts w:hint="eastAsia"/>
                      <w:color w:val="000000" w:themeColor="text1"/>
                      <w:szCs w:val="21"/>
                      <w:vertAlign w:val="superscript"/>
                    </w:rPr>
                    <w:t>2</w:t>
                  </w:r>
                </w:p>
              </w:tc>
              <w:tc>
                <w:tcPr>
                  <w:tcW w:w="918" w:type="pct"/>
                  <w:tcBorders>
                    <w:top w:val="single" w:color="auto" w:sz="4" w:space="0"/>
                    <w:left w:val="single" w:color="auto" w:sz="4" w:space="0"/>
                    <w:right w:val="single" w:color="auto" w:sz="4" w:space="0"/>
                  </w:tcBorders>
                  <w:shd w:val="clear" w:color="auto" w:fill="auto"/>
                  <w:noWrap/>
                  <w:vAlign w:val="center"/>
                </w:tcPr>
                <w:p w14:paraId="00E1BC83">
                  <w:pPr>
                    <w:adjustRightInd w:val="0"/>
                    <w:snapToGrid w:val="0"/>
                    <w:ind w:left="-63" w:leftChars="-30" w:right="-63" w:rightChars="-30"/>
                    <w:jc w:val="center"/>
                    <w:rPr>
                      <w:color w:val="000000" w:themeColor="text1"/>
                      <w:szCs w:val="21"/>
                    </w:rPr>
                  </w:pPr>
                  <w:r>
                    <w:rPr>
                      <w:rFonts w:hint="eastAsia"/>
                      <w:color w:val="000000" w:themeColor="text1"/>
                      <w:szCs w:val="21"/>
                    </w:rPr>
                    <w:t>新建</w:t>
                  </w:r>
                </w:p>
              </w:tc>
            </w:tr>
            <w:tr w14:paraId="31E6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blHeader/>
              </w:trPr>
              <w:tc>
                <w:tcPr>
                  <w:tcW w:w="543" w:type="pct"/>
                  <w:vMerge w:val="continue"/>
                  <w:tcBorders>
                    <w:left w:val="single" w:color="auto" w:sz="4" w:space="0"/>
                    <w:right w:val="single" w:color="auto" w:sz="4" w:space="0"/>
                  </w:tcBorders>
                  <w:noWrap/>
                  <w:vAlign w:val="center"/>
                </w:tcPr>
                <w:p w14:paraId="6BAAB25A">
                  <w:pPr>
                    <w:adjustRightInd w:val="0"/>
                    <w:snapToGrid w:val="0"/>
                    <w:ind w:left="-63" w:leftChars="-30" w:right="-63" w:rightChars="-30"/>
                    <w:jc w:val="center"/>
                    <w:rPr>
                      <w:color w:val="000000" w:themeColor="text1"/>
                      <w:szCs w:val="21"/>
                    </w:rPr>
                  </w:pPr>
                </w:p>
              </w:tc>
              <w:tc>
                <w:tcPr>
                  <w:tcW w:w="7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B5A7FF">
                  <w:pPr>
                    <w:pStyle w:val="125"/>
                    <w:spacing w:beforeLines="0" w:afterLines="0" w:line="240" w:lineRule="auto"/>
                    <w:rPr>
                      <w:color w:val="000000" w:themeColor="text1"/>
                      <w:szCs w:val="21"/>
                    </w:rPr>
                  </w:pPr>
                  <w:r>
                    <w:rPr>
                      <w:rFonts w:hint="eastAsia"/>
                      <w:color w:val="000000" w:themeColor="text1"/>
                      <w:szCs w:val="21"/>
                    </w:rPr>
                    <w:t>原料堆放区</w:t>
                  </w:r>
                </w:p>
              </w:tc>
              <w:tc>
                <w:tcPr>
                  <w:tcW w:w="2759" w:type="pct"/>
                  <w:tcBorders>
                    <w:top w:val="single" w:color="auto" w:sz="4" w:space="0"/>
                    <w:left w:val="single" w:color="auto" w:sz="4" w:space="0"/>
                    <w:right w:val="single" w:color="auto" w:sz="4" w:space="0"/>
                  </w:tcBorders>
                  <w:shd w:val="clear" w:color="auto" w:fill="auto"/>
                  <w:noWrap/>
                  <w:vAlign w:val="center"/>
                </w:tcPr>
                <w:p w14:paraId="329E4A92">
                  <w:pPr>
                    <w:pStyle w:val="125"/>
                    <w:spacing w:beforeLines="0" w:afterLines="0" w:line="240" w:lineRule="auto"/>
                    <w:rPr>
                      <w:color w:val="000000" w:themeColor="text1"/>
                      <w:szCs w:val="21"/>
                    </w:rPr>
                  </w:pPr>
                  <w:r>
                    <w:rPr>
                      <w:color w:val="000000" w:themeColor="text1"/>
                      <w:szCs w:val="21"/>
                    </w:rPr>
                    <w:t>位于一层</w:t>
                  </w:r>
                  <w:r>
                    <w:rPr>
                      <w:rFonts w:hint="eastAsia"/>
                      <w:color w:val="000000" w:themeColor="text1"/>
                      <w:szCs w:val="21"/>
                    </w:rPr>
                    <w:t>南</w:t>
                  </w:r>
                  <w:r>
                    <w:rPr>
                      <w:color w:val="000000" w:themeColor="text1"/>
                      <w:szCs w:val="21"/>
                    </w:rPr>
                    <w:t>侧</w:t>
                  </w:r>
                  <w:r>
                    <w:rPr>
                      <w:rFonts w:hint="eastAsia"/>
                      <w:color w:val="000000" w:themeColor="text1"/>
                      <w:szCs w:val="21"/>
                    </w:rPr>
                    <w:t>，用于存放铜锭、锌锭，面积约200m</w:t>
                  </w:r>
                  <w:r>
                    <w:rPr>
                      <w:rFonts w:hint="eastAsia"/>
                      <w:color w:val="000000" w:themeColor="text1"/>
                      <w:szCs w:val="21"/>
                      <w:vertAlign w:val="superscript"/>
                    </w:rPr>
                    <w:t>2</w:t>
                  </w:r>
                </w:p>
              </w:tc>
              <w:tc>
                <w:tcPr>
                  <w:tcW w:w="918" w:type="pct"/>
                  <w:tcBorders>
                    <w:left w:val="single" w:color="auto" w:sz="4" w:space="0"/>
                    <w:right w:val="single" w:color="auto" w:sz="4" w:space="0"/>
                  </w:tcBorders>
                  <w:shd w:val="clear" w:color="auto" w:fill="auto"/>
                  <w:noWrap/>
                  <w:vAlign w:val="center"/>
                </w:tcPr>
                <w:p w14:paraId="4ADAB0BE">
                  <w:pPr>
                    <w:adjustRightInd w:val="0"/>
                    <w:snapToGrid w:val="0"/>
                    <w:ind w:left="-63" w:leftChars="-30" w:right="-63" w:rightChars="-30"/>
                    <w:jc w:val="center"/>
                    <w:rPr>
                      <w:color w:val="000000" w:themeColor="text1"/>
                      <w:szCs w:val="21"/>
                    </w:rPr>
                  </w:pPr>
                  <w:r>
                    <w:rPr>
                      <w:rFonts w:hint="eastAsia"/>
                      <w:color w:val="000000" w:themeColor="text1"/>
                      <w:szCs w:val="21"/>
                    </w:rPr>
                    <w:t>新建</w:t>
                  </w:r>
                </w:p>
              </w:tc>
            </w:tr>
            <w:tr w14:paraId="6EF8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blHeader/>
              </w:trPr>
              <w:tc>
                <w:tcPr>
                  <w:tcW w:w="543" w:type="pct"/>
                  <w:vMerge w:val="restart"/>
                  <w:tcBorders>
                    <w:left w:val="single" w:color="auto" w:sz="4" w:space="0"/>
                    <w:right w:val="single" w:color="auto" w:sz="4" w:space="0"/>
                  </w:tcBorders>
                  <w:noWrap/>
                  <w:vAlign w:val="center"/>
                </w:tcPr>
                <w:p w14:paraId="4E38E4F2">
                  <w:pPr>
                    <w:adjustRightInd w:val="0"/>
                    <w:snapToGrid w:val="0"/>
                    <w:ind w:left="-63" w:leftChars="-30" w:right="-63" w:rightChars="-30"/>
                    <w:jc w:val="center"/>
                    <w:rPr>
                      <w:color w:val="000000" w:themeColor="text1"/>
                      <w:szCs w:val="21"/>
                    </w:rPr>
                  </w:pPr>
                  <w:r>
                    <w:rPr>
                      <w:color w:val="000000" w:themeColor="text1"/>
                      <w:szCs w:val="21"/>
                    </w:rPr>
                    <w:t>公用工程</w:t>
                  </w:r>
                </w:p>
              </w:tc>
              <w:tc>
                <w:tcPr>
                  <w:tcW w:w="7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DF3D8C">
                  <w:pPr>
                    <w:jc w:val="center"/>
                    <w:rPr>
                      <w:color w:val="000000" w:themeColor="text1"/>
                      <w:szCs w:val="21"/>
                    </w:rPr>
                  </w:pPr>
                  <w:r>
                    <w:rPr>
                      <w:rFonts w:hint="eastAsia" w:hAnsi="宋体"/>
                      <w:color w:val="000000" w:themeColor="text1"/>
                      <w:szCs w:val="21"/>
                    </w:rPr>
                    <w:t>给水</w:t>
                  </w:r>
                </w:p>
              </w:tc>
              <w:tc>
                <w:tcPr>
                  <w:tcW w:w="27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709E38">
                  <w:pPr>
                    <w:jc w:val="center"/>
                    <w:rPr>
                      <w:color w:val="000000" w:themeColor="text1"/>
                      <w:szCs w:val="21"/>
                    </w:rPr>
                  </w:pPr>
                  <w:r>
                    <w:rPr>
                      <w:rFonts w:hint="eastAsia"/>
                      <w:color w:val="000000" w:themeColor="text1"/>
                      <w:szCs w:val="21"/>
                    </w:rPr>
                    <w:t>利用现有市政供水管网供给，用水主要为冷却循环系统用水和生活用水；用水量521.1t/a</w:t>
                  </w:r>
                </w:p>
              </w:tc>
              <w:tc>
                <w:tcPr>
                  <w:tcW w:w="918" w:type="pct"/>
                  <w:tcBorders>
                    <w:top w:val="single" w:color="auto" w:sz="4" w:space="0"/>
                    <w:left w:val="single" w:color="auto" w:sz="4" w:space="0"/>
                    <w:bottom w:val="single" w:color="auto" w:sz="4" w:space="0"/>
                    <w:right w:val="single" w:color="auto" w:sz="4" w:space="0"/>
                  </w:tcBorders>
                  <w:noWrap/>
                  <w:vAlign w:val="center"/>
                </w:tcPr>
                <w:p w14:paraId="24A132A3">
                  <w:pPr>
                    <w:adjustRightInd w:val="0"/>
                    <w:snapToGrid w:val="0"/>
                    <w:ind w:left="-63" w:leftChars="-30" w:right="-63" w:rightChars="-30"/>
                    <w:jc w:val="center"/>
                    <w:rPr>
                      <w:color w:val="000000" w:themeColor="text1"/>
                      <w:szCs w:val="21"/>
                    </w:rPr>
                  </w:pPr>
                  <w:r>
                    <w:rPr>
                      <w:rFonts w:hint="eastAsia"/>
                      <w:color w:val="000000" w:themeColor="text1"/>
                      <w:szCs w:val="21"/>
                    </w:rPr>
                    <w:t>依托园区供水管网</w:t>
                  </w:r>
                </w:p>
              </w:tc>
            </w:tr>
            <w:tr w14:paraId="6436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blHeader/>
              </w:trPr>
              <w:tc>
                <w:tcPr>
                  <w:tcW w:w="543" w:type="pct"/>
                  <w:vMerge w:val="continue"/>
                  <w:tcBorders>
                    <w:left w:val="single" w:color="auto" w:sz="4" w:space="0"/>
                    <w:right w:val="single" w:color="auto" w:sz="4" w:space="0"/>
                  </w:tcBorders>
                  <w:noWrap/>
                  <w:vAlign w:val="center"/>
                </w:tcPr>
                <w:p w14:paraId="4774ABE7">
                  <w:pPr>
                    <w:adjustRightInd w:val="0"/>
                    <w:snapToGrid w:val="0"/>
                    <w:ind w:left="-63" w:leftChars="-30" w:right="-63" w:rightChars="-30"/>
                    <w:jc w:val="center"/>
                    <w:rPr>
                      <w:color w:val="000000" w:themeColor="text1"/>
                      <w:szCs w:val="21"/>
                    </w:rPr>
                  </w:pPr>
                </w:p>
              </w:tc>
              <w:tc>
                <w:tcPr>
                  <w:tcW w:w="7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50DC7">
                  <w:pPr>
                    <w:jc w:val="center"/>
                    <w:rPr>
                      <w:color w:val="000000" w:themeColor="text1"/>
                      <w:szCs w:val="21"/>
                    </w:rPr>
                  </w:pPr>
                  <w:r>
                    <w:rPr>
                      <w:rFonts w:hint="eastAsia"/>
                      <w:color w:val="000000" w:themeColor="text1"/>
                      <w:szCs w:val="21"/>
                    </w:rPr>
                    <w:t>排水</w:t>
                  </w:r>
                </w:p>
              </w:tc>
              <w:tc>
                <w:tcPr>
                  <w:tcW w:w="27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100C8E">
                  <w:pPr>
                    <w:jc w:val="center"/>
                    <w:rPr>
                      <w:color w:val="000000" w:themeColor="text1"/>
                      <w:szCs w:val="21"/>
                    </w:rPr>
                  </w:pPr>
                  <w:r>
                    <w:rPr>
                      <w:rFonts w:hint="eastAsia"/>
                      <w:color w:val="000000" w:themeColor="text1"/>
                      <w:szCs w:val="21"/>
                    </w:rPr>
                    <w:t>雨污分流；雨水经雨水管网收集进入雨水管网。生活污水经化粪池预处理后再和冷却循环系统排水一起经园区污水管网排入淮南现代产业园污水处理厂处理</w:t>
                  </w:r>
                </w:p>
              </w:tc>
              <w:tc>
                <w:tcPr>
                  <w:tcW w:w="918" w:type="pct"/>
                  <w:tcBorders>
                    <w:top w:val="single" w:color="auto" w:sz="4" w:space="0"/>
                    <w:left w:val="single" w:color="auto" w:sz="4" w:space="0"/>
                    <w:bottom w:val="single" w:color="auto" w:sz="4" w:space="0"/>
                    <w:right w:val="single" w:color="auto" w:sz="4" w:space="0"/>
                  </w:tcBorders>
                  <w:noWrap/>
                  <w:vAlign w:val="center"/>
                </w:tcPr>
                <w:p w14:paraId="28524911">
                  <w:pPr>
                    <w:adjustRightInd w:val="0"/>
                    <w:snapToGrid w:val="0"/>
                    <w:ind w:left="-63" w:leftChars="-30" w:right="-63" w:rightChars="-30"/>
                    <w:jc w:val="center"/>
                    <w:rPr>
                      <w:color w:val="000000" w:themeColor="text1"/>
                      <w:szCs w:val="21"/>
                    </w:rPr>
                  </w:pPr>
                  <w:r>
                    <w:rPr>
                      <w:color w:val="000000" w:themeColor="text1"/>
                      <w:szCs w:val="21"/>
                    </w:rPr>
                    <w:t>依托</w:t>
                  </w:r>
                  <w:r>
                    <w:rPr>
                      <w:rFonts w:hint="eastAsia"/>
                      <w:color w:val="000000" w:themeColor="text1"/>
                      <w:szCs w:val="21"/>
                    </w:rPr>
                    <w:t>园区供水</w:t>
                  </w:r>
                  <w:r>
                    <w:rPr>
                      <w:color w:val="000000" w:themeColor="text1"/>
                      <w:szCs w:val="21"/>
                    </w:rPr>
                    <w:t>管网</w:t>
                  </w:r>
                </w:p>
              </w:tc>
            </w:tr>
            <w:tr w14:paraId="1095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543" w:type="pct"/>
                  <w:vMerge w:val="continue"/>
                  <w:tcBorders>
                    <w:left w:val="single" w:color="auto" w:sz="4" w:space="0"/>
                    <w:right w:val="single" w:color="auto" w:sz="4" w:space="0"/>
                  </w:tcBorders>
                  <w:noWrap/>
                  <w:vAlign w:val="center"/>
                </w:tcPr>
                <w:p w14:paraId="52C35B73">
                  <w:pPr>
                    <w:adjustRightInd w:val="0"/>
                    <w:snapToGrid w:val="0"/>
                    <w:ind w:left="-63" w:leftChars="-30" w:right="-63" w:rightChars="-30"/>
                    <w:jc w:val="center"/>
                    <w:rPr>
                      <w:color w:val="000000" w:themeColor="text1"/>
                      <w:szCs w:val="21"/>
                    </w:rPr>
                  </w:pPr>
                </w:p>
              </w:tc>
              <w:tc>
                <w:tcPr>
                  <w:tcW w:w="778" w:type="pct"/>
                  <w:tcBorders>
                    <w:top w:val="single" w:color="auto" w:sz="4" w:space="0"/>
                    <w:left w:val="single" w:color="auto" w:sz="4" w:space="0"/>
                    <w:right w:val="single" w:color="auto" w:sz="4" w:space="0"/>
                  </w:tcBorders>
                  <w:shd w:val="clear" w:color="auto" w:fill="auto"/>
                  <w:noWrap/>
                  <w:vAlign w:val="center"/>
                </w:tcPr>
                <w:p w14:paraId="011B598C">
                  <w:pPr>
                    <w:jc w:val="center"/>
                    <w:rPr>
                      <w:rFonts w:hAnsi="宋体"/>
                      <w:color w:val="000000" w:themeColor="text1"/>
                      <w:szCs w:val="21"/>
                    </w:rPr>
                  </w:pPr>
                  <w:r>
                    <w:rPr>
                      <w:rFonts w:hint="eastAsia" w:hAnsi="宋体"/>
                      <w:color w:val="000000" w:themeColor="text1"/>
                      <w:szCs w:val="21"/>
                    </w:rPr>
                    <w:t>供电</w:t>
                  </w:r>
                </w:p>
              </w:tc>
              <w:tc>
                <w:tcPr>
                  <w:tcW w:w="27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D76C94">
                  <w:pPr>
                    <w:jc w:val="center"/>
                    <w:rPr>
                      <w:color w:val="000000" w:themeColor="text1"/>
                      <w:szCs w:val="21"/>
                    </w:rPr>
                  </w:pPr>
                  <w:r>
                    <w:rPr>
                      <w:rFonts w:hint="eastAsia"/>
                      <w:color w:val="000000" w:themeColor="text1"/>
                      <w:szCs w:val="21"/>
                    </w:rPr>
                    <w:t>由市政供电电网供给，用电量300万kW·h/a</w:t>
                  </w:r>
                </w:p>
              </w:tc>
              <w:tc>
                <w:tcPr>
                  <w:tcW w:w="918" w:type="pct"/>
                  <w:tcBorders>
                    <w:top w:val="single" w:color="auto" w:sz="4" w:space="0"/>
                    <w:left w:val="single" w:color="auto" w:sz="4" w:space="0"/>
                    <w:bottom w:val="single" w:color="auto" w:sz="4" w:space="0"/>
                    <w:right w:val="single" w:color="auto" w:sz="4" w:space="0"/>
                  </w:tcBorders>
                  <w:noWrap/>
                  <w:vAlign w:val="center"/>
                </w:tcPr>
                <w:p w14:paraId="512E4D59">
                  <w:pPr>
                    <w:adjustRightInd w:val="0"/>
                    <w:snapToGrid w:val="0"/>
                    <w:ind w:left="-63" w:leftChars="-30" w:right="-63" w:rightChars="-30"/>
                    <w:jc w:val="center"/>
                    <w:rPr>
                      <w:color w:val="000000" w:themeColor="text1"/>
                      <w:szCs w:val="21"/>
                    </w:rPr>
                  </w:pPr>
                  <w:r>
                    <w:rPr>
                      <w:color w:val="000000" w:themeColor="text1"/>
                      <w:szCs w:val="21"/>
                    </w:rPr>
                    <w:t>依托</w:t>
                  </w:r>
                  <w:r>
                    <w:rPr>
                      <w:rFonts w:hint="eastAsia"/>
                      <w:color w:val="000000" w:themeColor="text1"/>
                      <w:szCs w:val="21"/>
                    </w:rPr>
                    <w:t>园区供电</w:t>
                  </w:r>
                  <w:r>
                    <w:rPr>
                      <w:color w:val="000000" w:themeColor="text1"/>
                      <w:szCs w:val="21"/>
                    </w:rPr>
                    <w:t>管网</w:t>
                  </w:r>
                </w:p>
              </w:tc>
            </w:tr>
            <w:tr w14:paraId="338C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blHeader/>
              </w:trPr>
              <w:tc>
                <w:tcPr>
                  <w:tcW w:w="543" w:type="pct"/>
                  <w:vMerge w:val="restart"/>
                  <w:tcBorders>
                    <w:top w:val="single" w:color="auto" w:sz="4" w:space="0"/>
                    <w:left w:val="single" w:color="auto" w:sz="4" w:space="0"/>
                    <w:right w:val="single" w:color="auto" w:sz="4" w:space="0"/>
                  </w:tcBorders>
                  <w:noWrap/>
                  <w:vAlign w:val="center"/>
                </w:tcPr>
                <w:p w14:paraId="389910A6">
                  <w:pPr>
                    <w:adjustRightInd w:val="0"/>
                    <w:snapToGrid w:val="0"/>
                    <w:ind w:left="-63" w:leftChars="-30" w:right="-63" w:rightChars="-30"/>
                    <w:jc w:val="center"/>
                    <w:rPr>
                      <w:color w:val="000000" w:themeColor="text1"/>
                      <w:szCs w:val="21"/>
                    </w:rPr>
                  </w:pPr>
                  <w:r>
                    <w:rPr>
                      <w:color w:val="000000" w:themeColor="text1"/>
                      <w:szCs w:val="21"/>
                    </w:rPr>
                    <w:t>环保工程</w:t>
                  </w:r>
                </w:p>
              </w:tc>
              <w:tc>
                <w:tcPr>
                  <w:tcW w:w="778" w:type="pct"/>
                  <w:tcBorders>
                    <w:top w:val="single" w:color="auto" w:sz="4" w:space="0"/>
                    <w:left w:val="single" w:color="auto" w:sz="4" w:space="0"/>
                    <w:right w:val="single" w:color="auto" w:sz="4" w:space="0"/>
                  </w:tcBorders>
                  <w:noWrap/>
                  <w:vAlign w:val="center"/>
                </w:tcPr>
                <w:p w14:paraId="1968652F">
                  <w:pPr>
                    <w:adjustRightInd w:val="0"/>
                    <w:snapToGrid w:val="0"/>
                    <w:ind w:left="-63" w:leftChars="-30" w:right="-63" w:rightChars="-30"/>
                    <w:jc w:val="center"/>
                    <w:rPr>
                      <w:color w:val="000000" w:themeColor="text1"/>
                      <w:szCs w:val="21"/>
                    </w:rPr>
                  </w:pPr>
                  <w:r>
                    <w:rPr>
                      <w:color w:val="000000" w:themeColor="text1"/>
                      <w:szCs w:val="21"/>
                    </w:rPr>
                    <w:t>废水</w:t>
                  </w:r>
                </w:p>
              </w:tc>
              <w:tc>
                <w:tcPr>
                  <w:tcW w:w="2759" w:type="pct"/>
                  <w:tcBorders>
                    <w:top w:val="single" w:color="auto" w:sz="4" w:space="0"/>
                    <w:left w:val="single" w:color="auto" w:sz="4" w:space="0"/>
                    <w:bottom w:val="single" w:color="auto" w:sz="4" w:space="0"/>
                    <w:right w:val="single" w:color="auto" w:sz="4" w:space="0"/>
                  </w:tcBorders>
                  <w:noWrap/>
                  <w:vAlign w:val="center"/>
                </w:tcPr>
                <w:p w14:paraId="3DEFC0AA">
                  <w:pPr>
                    <w:adjustRightInd w:val="0"/>
                    <w:snapToGrid w:val="0"/>
                    <w:ind w:left="-63" w:leftChars="-30" w:right="-63" w:rightChars="-30"/>
                    <w:jc w:val="center"/>
                    <w:rPr>
                      <w:color w:val="000000" w:themeColor="text1"/>
                      <w:szCs w:val="21"/>
                    </w:rPr>
                  </w:pPr>
                  <w:r>
                    <w:rPr>
                      <w:rFonts w:hint="eastAsia"/>
                      <w:color w:val="000000" w:themeColor="text1"/>
                      <w:szCs w:val="21"/>
                    </w:rPr>
                    <w:t>雨污分流；雨水经雨水管网收集进入雨水管网。生活污水经化粪池预处理后再和冷却循环系统排水一起经园区污水管网排入淮南现代产业园污水处理厂处理</w:t>
                  </w:r>
                </w:p>
              </w:tc>
              <w:tc>
                <w:tcPr>
                  <w:tcW w:w="9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A56CAC">
                  <w:pPr>
                    <w:adjustRightInd w:val="0"/>
                    <w:snapToGrid w:val="0"/>
                    <w:ind w:left="-63" w:leftChars="-30" w:right="-63" w:rightChars="-30"/>
                    <w:jc w:val="center"/>
                    <w:rPr>
                      <w:color w:val="000000" w:themeColor="text1"/>
                      <w:szCs w:val="21"/>
                    </w:rPr>
                  </w:pPr>
                  <w:r>
                    <w:rPr>
                      <w:color w:val="000000" w:themeColor="text1"/>
                      <w:szCs w:val="21"/>
                    </w:rPr>
                    <w:t>依托</w:t>
                  </w:r>
                  <w:r>
                    <w:rPr>
                      <w:rFonts w:hint="eastAsia"/>
                      <w:color w:val="000000" w:themeColor="text1"/>
                      <w:szCs w:val="21"/>
                    </w:rPr>
                    <w:t>园区</w:t>
                  </w:r>
                  <w:r>
                    <w:rPr>
                      <w:color w:val="000000" w:themeColor="text1"/>
                      <w:szCs w:val="21"/>
                    </w:rPr>
                    <w:t>管网</w:t>
                  </w:r>
                </w:p>
              </w:tc>
            </w:tr>
            <w:tr w14:paraId="0488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blHeader/>
              </w:trPr>
              <w:tc>
                <w:tcPr>
                  <w:tcW w:w="543" w:type="pct"/>
                  <w:vMerge w:val="continue"/>
                  <w:tcBorders>
                    <w:left w:val="single" w:color="auto" w:sz="4" w:space="0"/>
                    <w:right w:val="single" w:color="auto" w:sz="4" w:space="0"/>
                  </w:tcBorders>
                  <w:noWrap/>
                  <w:vAlign w:val="center"/>
                </w:tcPr>
                <w:p w14:paraId="2A04529F">
                  <w:pPr>
                    <w:adjustRightInd w:val="0"/>
                    <w:snapToGrid w:val="0"/>
                    <w:ind w:left="-63" w:leftChars="-30" w:right="-63" w:rightChars="-30"/>
                    <w:jc w:val="center"/>
                    <w:rPr>
                      <w:color w:val="000000" w:themeColor="text1"/>
                      <w:szCs w:val="21"/>
                    </w:rPr>
                  </w:pPr>
                </w:p>
              </w:tc>
              <w:tc>
                <w:tcPr>
                  <w:tcW w:w="778" w:type="pct"/>
                  <w:vMerge w:val="restart"/>
                  <w:tcBorders>
                    <w:top w:val="single" w:color="auto" w:sz="4" w:space="0"/>
                    <w:left w:val="single" w:color="auto" w:sz="4" w:space="0"/>
                    <w:right w:val="single" w:color="auto" w:sz="4" w:space="0"/>
                  </w:tcBorders>
                  <w:noWrap/>
                  <w:vAlign w:val="center"/>
                </w:tcPr>
                <w:p w14:paraId="29971C0D">
                  <w:pPr>
                    <w:adjustRightInd w:val="0"/>
                    <w:snapToGrid w:val="0"/>
                    <w:ind w:left="-63" w:leftChars="-30" w:right="-63" w:rightChars="-30"/>
                    <w:jc w:val="center"/>
                    <w:rPr>
                      <w:color w:val="000000" w:themeColor="text1"/>
                      <w:szCs w:val="21"/>
                    </w:rPr>
                  </w:pPr>
                  <w:r>
                    <w:rPr>
                      <w:color w:val="000000" w:themeColor="text1"/>
                      <w:szCs w:val="21"/>
                    </w:rPr>
                    <w:t>废气</w:t>
                  </w:r>
                </w:p>
              </w:tc>
              <w:tc>
                <w:tcPr>
                  <w:tcW w:w="27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4D489C">
                  <w:pPr>
                    <w:jc w:val="center"/>
                    <w:rPr>
                      <w:color w:val="000000" w:themeColor="text1"/>
                      <w:szCs w:val="21"/>
                    </w:rPr>
                  </w:pPr>
                  <w:r>
                    <w:rPr>
                      <w:rFonts w:hint="eastAsia"/>
                      <w:color w:val="000000" w:themeColor="text1"/>
                      <w:szCs w:val="21"/>
                    </w:rPr>
                    <w:t>熔化、搅拌废气设置集气罩收集后经高温</w:t>
                  </w:r>
                  <w:r>
                    <w:rPr>
                      <w:rFonts w:hint="eastAsia"/>
                      <w:color w:val="000000" w:themeColor="text1"/>
                      <w:szCs w:val="21"/>
                      <w:lang w:val="en-US" w:eastAsia="zh-CN"/>
                    </w:rPr>
                    <w:t>高效</w:t>
                  </w:r>
                  <w:r>
                    <w:rPr>
                      <w:rFonts w:hint="eastAsia"/>
                      <w:color w:val="000000" w:themeColor="text1"/>
                      <w:szCs w:val="21"/>
                    </w:rPr>
                    <w:t>布袋除尘器处理后由20m高（DA001）排气筒排放</w:t>
                  </w:r>
                </w:p>
              </w:tc>
              <w:tc>
                <w:tcPr>
                  <w:tcW w:w="9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D96865">
                  <w:pPr>
                    <w:adjustRightInd w:val="0"/>
                    <w:snapToGrid w:val="0"/>
                    <w:ind w:left="-63" w:leftChars="-30" w:right="-63" w:rightChars="-30"/>
                    <w:jc w:val="center"/>
                    <w:rPr>
                      <w:color w:val="000000" w:themeColor="text1"/>
                      <w:szCs w:val="21"/>
                    </w:rPr>
                  </w:pPr>
                  <w:r>
                    <w:rPr>
                      <w:rFonts w:hint="eastAsia"/>
                      <w:color w:val="000000" w:themeColor="text1"/>
                      <w:szCs w:val="21"/>
                    </w:rPr>
                    <w:t>新建</w:t>
                  </w:r>
                </w:p>
              </w:tc>
            </w:tr>
            <w:tr w14:paraId="5630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blHeader/>
              </w:trPr>
              <w:tc>
                <w:tcPr>
                  <w:tcW w:w="543" w:type="pct"/>
                  <w:vMerge w:val="continue"/>
                  <w:tcBorders>
                    <w:left w:val="single" w:color="auto" w:sz="4" w:space="0"/>
                    <w:right w:val="single" w:color="auto" w:sz="4" w:space="0"/>
                  </w:tcBorders>
                  <w:noWrap/>
                  <w:vAlign w:val="center"/>
                </w:tcPr>
                <w:p w14:paraId="08152663">
                  <w:pPr>
                    <w:adjustRightInd w:val="0"/>
                    <w:snapToGrid w:val="0"/>
                    <w:ind w:left="-63" w:leftChars="-30" w:right="-63" w:rightChars="-30"/>
                    <w:jc w:val="center"/>
                    <w:rPr>
                      <w:color w:val="000000" w:themeColor="text1"/>
                      <w:szCs w:val="21"/>
                    </w:rPr>
                  </w:pPr>
                </w:p>
              </w:tc>
              <w:tc>
                <w:tcPr>
                  <w:tcW w:w="778" w:type="pct"/>
                  <w:vMerge w:val="continue"/>
                  <w:tcBorders>
                    <w:left w:val="single" w:color="auto" w:sz="4" w:space="0"/>
                    <w:right w:val="single" w:color="auto" w:sz="4" w:space="0"/>
                  </w:tcBorders>
                  <w:noWrap/>
                  <w:vAlign w:val="center"/>
                </w:tcPr>
                <w:p w14:paraId="5AEDA079">
                  <w:pPr>
                    <w:adjustRightInd w:val="0"/>
                    <w:snapToGrid w:val="0"/>
                    <w:ind w:left="-63" w:leftChars="-30" w:right="-63" w:rightChars="-30"/>
                    <w:jc w:val="center"/>
                    <w:rPr>
                      <w:color w:val="000000" w:themeColor="text1"/>
                      <w:szCs w:val="21"/>
                    </w:rPr>
                  </w:pPr>
                </w:p>
              </w:tc>
              <w:tc>
                <w:tcPr>
                  <w:tcW w:w="275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73DCC4">
                  <w:pPr>
                    <w:jc w:val="center"/>
                    <w:rPr>
                      <w:color w:val="000000" w:themeColor="text1"/>
                      <w:szCs w:val="21"/>
                    </w:rPr>
                  </w:pPr>
                  <w:r>
                    <w:rPr>
                      <w:rFonts w:hint="eastAsia"/>
                      <w:color w:val="000000" w:themeColor="text1"/>
                      <w:szCs w:val="21"/>
                    </w:rPr>
                    <w:t>切割废气设置集气罩收集后经</w:t>
                  </w:r>
                  <w:r>
                    <w:rPr>
                      <w:rFonts w:hint="eastAsia"/>
                      <w:color w:val="000000" w:themeColor="text1"/>
                      <w:szCs w:val="21"/>
                      <w:lang w:val="en-US" w:eastAsia="zh-CN"/>
                    </w:rPr>
                    <w:t>高效</w:t>
                  </w:r>
                  <w:r>
                    <w:rPr>
                      <w:rFonts w:hint="eastAsia"/>
                      <w:color w:val="000000" w:themeColor="text1"/>
                      <w:szCs w:val="21"/>
                    </w:rPr>
                    <w:t>布袋除尘器处理后由20m高（DA002）排气筒排放</w:t>
                  </w:r>
                </w:p>
              </w:tc>
              <w:tc>
                <w:tcPr>
                  <w:tcW w:w="9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6077AE">
                  <w:pPr>
                    <w:adjustRightInd w:val="0"/>
                    <w:snapToGrid w:val="0"/>
                    <w:ind w:left="-63" w:leftChars="-30" w:right="-63" w:rightChars="-30"/>
                    <w:jc w:val="center"/>
                    <w:rPr>
                      <w:color w:val="000000" w:themeColor="text1"/>
                      <w:szCs w:val="21"/>
                    </w:rPr>
                  </w:pPr>
                  <w:r>
                    <w:rPr>
                      <w:rFonts w:hint="eastAsia"/>
                      <w:color w:val="000000" w:themeColor="text1"/>
                      <w:szCs w:val="21"/>
                    </w:rPr>
                    <w:t>新建</w:t>
                  </w:r>
                </w:p>
              </w:tc>
            </w:tr>
            <w:tr w14:paraId="25CD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trPr>
              <w:tc>
                <w:tcPr>
                  <w:tcW w:w="543" w:type="pct"/>
                  <w:vMerge w:val="continue"/>
                  <w:tcBorders>
                    <w:left w:val="single" w:color="auto" w:sz="4" w:space="0"/>
                    <w:right w:val="single" w:color="auto" w:sz="4" w:space="0"/>
                  </w:tcBorders>
                  <w:noWrap/>
                  <w:vAlign w:val="center"/>
                </w:tcPr>
                <w:p w14:paraId="0A1B68E2">
                  <w:pPr>
                    <w:adjustRightInd w:val="0"/>
                    <w:snapToGrid w:val="0"/>
                    <w:ind w:left="-63" w:leftChars="-30" w:right="-63" w:rightChars="-30"/>
                    <w:jc w:val="center"/>
                    <w:rPr>
                      <w:color w:val="000000" w:themeColor="text1"/>
                      <w:szCs w:val="21"/>
                    </w:rPr>
                  </w:pPr>
                </w:p>
              </w:tc>
              <w:tc>
                <w:tcPr>
                  <w:tcW w:w="778" w:type="pct"/>
                  <w:vMerge w:val="restart"/>
                  <w:tcBorders>
                    <w:left w:val="single" w:color="auto" w:sz="4" w:space="0"/>
                    <w:right w:val="single" w:color="auto" w:sz="4" w:space="0"/>
                  </w:tcBorders>
                  <w:noWrap/>
                  <w:vAlign w:val="center"/>
                </w:tcPr>
                <w:p w14:paraId="20BE1D45">
                  <w:pPr>
                    <w:adjustRightInd w:val="0"/>
                    <w:snapToGrid w:val="0"/>
                    <w:ind w:left="-63" w:leftChars="-30" w:right="-63" w:rightChars="-30"/>
                    <w:jc w:val="center"/>
                    <w:rPr>
                      <w:color w:val="000000" w:themeColor="text1"/>
                      <w:szCs w:val="21"/>
                    </w:rPr>
                  </w:pPr>
                  <w:r>
                    <w:rPr>
                      <w:rFonts w:hint="eastAsia"/>
                      <w:color w:val="000000" w:themeColor="text1"/>
                      <w:szCs w:val="21"/>
                    </w:rPr>
                    <w:t>固废</w:t>
                  </w:r>
                </w:p>
                <w:p w14:paraId="728603DA">
                  <w:pPr>
                    <w:adjustRightInd w:val="0"/>
                    <w:snapToGrid w:val="0"/>
                    <w:ind w:left="-63" w:leftChars="-30" w:right="-63" w:rightChars="-30"/>
                    <w:jc w:val="center"/>
                    <w:rPr>
                      <w:color w:val="000000" w:themeColor="text1"/>
                      <w:szCs w:val="21"/>
                    </w:rPr>
                  </w:pPr>
                </w:p>
                <w:p w14:paraId="1636EDB9">
                  <w:pPr>
                    <w:adjustRightInd w:val="0"/>
                    <w:snapToGrid w:val="0"/>
                    <w:ind w:right="-63" w:rightChars="-30"/>
                    <w:rPr>
                      <w:color w:val="000000" w:themeColor="text1"/>
                      <w:szCs w:val="21"/>
                    </w:rPr>
                  </w:pPr>
                </w:p>
              </w:tc>
              <w:tc>
                <w:tcPr>
                  <w:tcW w:w="2759" w:type="pct"/>
                  <w:tcBorders>
                    <w:top w:val="single" w:color="auto" w:sz="4" w:space="0"/>
                    <w:left w:val="single" w:color="auto" w:sz="4" w:space="0"/>
                    <w:right w:val="single" w:color="auto" w:sz="4" w:space="0"/>
                  </w:tcBorders>
                  <w:shd w:val="clear" w:color="auto" w:fill="auto"/>
                  <w:noWrap/>
                  <w:vAlign w:val="center"/>
                </w:tcPr>
                <w:p w14:paraId="7FA44301">
                  <w:pPr>
                    <w:jc w:val="center"/>
                    <w:rPr>
                      <w:color w:val="000000" w:themeColor="text1"/>
                      <w:szCs w:val="21"/>
                    </w:rPr>
                  </w:pPr>
                  <w:r>
                    <w:rPr>
                      <w:rFonts w:hint="eastAsia"/>
                      <w:color w:val="000000" w:themeColor="text1"/>
                      <w:szCs w:val="21"/>
                    </w:rPr>
                    <w:t>设置生活垃圾收集桶，集中收集生活垃圾，统一收集后交由环卫部门清运</w:t>
                  </w:r>
                </w:p>
              </w:tc>
              <w:tc>
                <w:tcPr>
                  <w:tcW w:w="918" w:type="pct"/>
                  <w:tcBorders>
                    <w:top w:val="single" w:color="auto" w:sz="4" w:space="0"/>
                    <w:left w:val="single" w:color="auto" w:sz="4" w:space="0"/>
                    <w:right w:val="single" w:color="auto" w:sz="4" w:space="0"/>
                  </w:tcBorders>
                  <w:noWrap/>
                  <w:vAlign w:val="center"/>
                </w:tcPr>
                <w:p w14:paraId="330B3BFB">
                  <w:pPr>
                    <w:adjustRightInd w:val="0"/>
                    <w:snapToGrid w:val="0"/>
                    <w:ind w:left="-63" w:leftChars="-30" w:right="-63" w:rightChars="-30"/>
                    <w:jc w:val="center"/>
                    <w:rPr>
                      <w:color w:val="000000" w:themeColor="text1"/>
                      <w:szCs w:val="21"/>
                    </w:rPr>
                  </w:pPr>
                  <w:r>
                    <w:rPr>
                      <w:rFonts w:hint="eastAsia"/>
                      <w:color w:val="000000" w:themeColor="text1"/>
                      <w:szCs w:val="21"/>
                    </w:rPr>
                    <w:t>新建</w:t>
                  </w:r>
                </w:p>
              </w:tc>
            </w:tr>
            <w:tr w14:paraId="5820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trPr>
              <w:tc>
                <w:tcPr>
                  <w:tcW w:w="543" w:type="pct"/>
                  <w:vMerge w:val="continue"/>
                  <w:tcBorders>
                    <w:left w:val="single" w:color="auto" w:sz="4" w:space="0"/>
                    <w:right w:val="single" w:color="auto" w:sz="4" w:space="0"/>
                  </w:tcBorders>
                  <w:noWrap/>
                  <w:vAlign w:val="center"/>
                </w:tcPr>
                <w:p w14:paraId="688B2394">
                  <w:pPr>
                    <w:adjustRightInd w:val="0"/>
                    <w:snapToGrid w:val="0"/>
                    <w:ind w:left="-63" w:leftChars="-30" w:right="-63" w:rightChars="-30"/>
                    <w:jc w:val="center"/>
                    <w:rPr>
                      <w:color w:val="000000" w:themeColor="text1"/>
                    </w:rPr>
                  </w:pPr>
                </w:p>
              </w:tc>
              <w:tc>
                <w:tcPr>
                  <w:tcW w:w="778" w:type="pct"/>
                  <w:vMerge w:val="continue"/>
                  <w:tcBorders>
                    <w:left w:val="single" w:color="auto" w:sz="4" w:space="0"/>
                    <w:right w:val="single" w:color="auto" w:sz="4" w:space="0"/>
                  </w:tcBorders>
                  <w:noWrap/>
                  <w:vAlign w:val="center"/>
                </w:tcPr>
                <w:p w14:paraId="09340E52">
                  <w:pPr>
                    <w:adjustRightInd w:val="0"/>
                    <w:snapToGrid w:val="0"/>
                    <w:ind w:left="-63" w:leftChars="-30" w:right="-63" w:rightChars="-30"/>
                    <w:jc w:val="center"/>
                    <w:rPr>
                      <w:color w:val="000000" w:themeColor="text1"/>
                    </w:rPr>
                  </w:pPr>
                </w:p>
              </w:tc>
              <w:tc>
                <w:tcPr>
                  <w:tcW w:w="2759" w:type="pct"/>
                  <w:tcBorders>
                    <w:top w:val="single" w:color="auto" w:sz="4" w:space="0"/>
                    <w:left w:val="single" w:color="auto" w:sz="4" w:space="0"/>
                    <w:right w:val="single" w:color="auto" w:sz="4" w:space="0"/>
                  </w:tcBorders>
                  <w:shd w:val="clear" w:color="auto" w:fill="auto"/>
                  <w:noWrap/>
                  <w:vAlign w:val="center"/>
                </w:tcPr>
                <w:p w14:paraId="5AAFD422">
                  <w:pPr>
                    <w:jc w:val="center"/>
                    <w:rPr>
                      <w:color w:val="000000" w:themeColor="text1"/>
                      <w:szCs w:val="21"/>
                    </w:rPr>
                  </w:pPr>
                  <w:r>
                    <w:rPr>
                      <w:rFonts w:hint="eastAsia"/>
                      <w:color w:val="000000" w:themeColor="text1"/>
                      <w:szCs w:val="21"/>
                    </w:rPr>
                    <w:t>废原料包装袋、废渣、废氧化皮屑、除尘器收集粉尘、铜棒边角料、不合格品等收集暂存一般工业固体废物暂存区（位于一层东南侧，面积约50m</w:t>
                  </w:r>
                  <w:r>
                    <w:rPr>
                      <w:rFonts w:hint="eastAsia"/>
                      <w:color w:val="000000" w:themeColor="text1"/>
                      <w:szCs w:val="21"/>
                      <w:vertAlign w:val="superscript"/>
                    </w:rPr>
                    <w:t>2</w:t>
                  </w:r>
                  <w:r>
                    <w:rPr>
                      <w:rFonts w:hint="eastAsia"/>
                      <w:color w:val="000000" w:themeColor="text1"/>
                      <w:szCs w:val="21"/>
                    </w:rPr>
                    <w:t>）后外售综合利用</w:t>
                  </w:r>
                </w:p>
              </w:tc>
              <w:tc>
                <w:tcPr>
                  <w:tcW w:w="918" w:type="pct"/>
                  <w:tcBorders>
                    <w:left w:val="single" w:color="auto" w:sz="4" w:space="0"/>
                    <w:right w:val="single" w:color="auto" w:sz="4" w:space="0"/>
                  </w:tcBorders>
                  <w:noWrap/>
                  <w:vAlign w:val="center"/>
                </w:tcPr>
                <w:p w14:paraId="06AA5272">
                  <w:pPr>
                    <w:adjustRightInd w:val="0"/>
                    <w:snapToGrid w:val="0"/>
                    <w:ind w:left="-63" w:leftChars="-30" w:right="-63" w:rightChars="-30"/>
                    <w:jc w:val="center"/>
                    <w:rPr>
                      <w:color w:val="000000" w:themeColor="text1"/>
                      <w:szCs w:val="21"/>
                    </w:rPr>
                  </w:pPr>
                  <w:r>
                    <w:rPr>
                      <w:rFonts w:hint="eastAsia"/>
                      <w:color w:val="000000" w:themeColor="text1"/>
                      <w:szCs w:val="21"/>
                    </w:rPr>
                    <w:t>新建</w:t>
                  </w:r>
                </w:p>
              </w:tc>
            </w:tr>
            <w:tr w14:paraId="1EEF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blHeader/>
              </w:trPr>
              <w:tc>
                <w:tcPr>
                  <w:tcW w:w="543" w:type="pct"/>
                  <w:vMerge w:val="continue"/>
                  <w:tcBorders>
                    <w:left w:val="single" w:color="auto" w:sz="4" w:space="0"/>
                    <w:right w:val="single" w:color="auto" w:sz="4" w:space="0"/>
                  </w:tcBorders>
                  <w:noWrap/>
                  <w:vAlign w:val="center"/>
                </w:tcPr>
                <w:p w14:paraId="7C8B8AD1">
                  <w:pPr>
                    <w:adjustRightInd w:val="0"/>
                    <w:snapToGrid w:val="0"/>
                    <w:ind w:left="-63" w:leftChars="-30" w:right="-63" w:rightChars="-30"/>
                    <w:jc w:val="center"/>
                    <w:rPr>
                      <w:color w:val="000000" w:themeColor="text1"/>
                      <w:szCs w:val="21"/>
                    </w:rPr>
                  </w:pPr>
                </w:p>
              </w:tc>
              <w:tc>
                <w:tcPr>
                  <w:tcW w:w="778" w:type="pct"/>
                  <w:vMerge w:val="continue"/>
                  <w:tcBorders>
                    <w:left w:val="single" w:color="auto" w:sz="4" w:space="0"/>
                    <w:right w:val="single" w:color="auto" w:sz="4" w:space="0"/>
                  </w:tcBorders>
                  <w:noWrap/>
                  <w:vAlign w:val="center"/>
                </w:tcPr>
                <w:p w14:paraId="1E2EA65C">
                  <w:pPr>
                    <w:adjustRightInd w:val="0"/>
                    <w:snapToGrid w:val="0"/>
                    <w:ind w:left="-63" w:leftChars="-30" w:right="-63" w:rightChars="-30"/>
                    <w:jc w:val="center"/>
                    <w:rPr>
                      <w:color w:val="000000" w:themeColor="text1"/>
                      <w:szCs w:val="21"/>
                    </w:rPr>
                  </w:pPr>
                </w:p>
              </w:tc>
              <w:tc>
                <w:tcPr>
                  <w:tcW w:w="2759" w:type="pct"/>
                  <w:tcBorders>
                    <w:top w:val="single" w:color="auto" w:sz="4" w:space="0"/>
                    <w:left w:val="single" w:color="auto" w:sz="4" w:space="0"/>
                    <w:right w:val="single" w:color="auto" w:sz="4" w:space="0"/>
                  </w:tcBorders>
                  <w:shd w:val="clear" w:color="auto" w:fill="auto"/>
                  <w:noWrap/>
                  <w:vAlign w:val="center"/>
                </w:tcPr>
                <w:p w14:paraId="1509C530">
                  <w:pPr>
                    <w:jc w:val="center"/>
                    <w:rPr>
                      <w:color w:val="000000" w:themeColor="text1"/>
                      <w:szCs w:val="21"/>
                    </w:rPr>
                  </w:pPr>
                  <w:r>
                    <w:rPr>
                      <w:rFonts w:hint="eastAsia"/>
                      <w:color w:val="000000" w:themeColor="text1"/>
                      <w:szCs w:val="21"/>
                    </w:rPr>
                    <w:t>废润滑油、废润滑油桶危险废物暂存危废间（位于一般固废区北侧，面积约10m</w:t>
                  </w:r>
                  <w:r>
                    <w:rPr>
                      <w:rFonts w:hint="eastAsia"/>
                      <w:color w:val="000000" w:themeColor="text1"/>
                      <w:szCs w:val="21"/>
                      <w:vertAlign w:val="superscript"/>
                    </w:rPr>
                    <w:t>2</w:t>
                  </w:r>
                  <w:r>
                    <w:rPr>
                      <w:rFonts w:hint="eastAsia"/>
                      <w:color w:val="000000" w:themeColor="text1"/>
                      <w:szCs w:val="21"/>
                    </w:rPr>
                    <w:t>）后，交有资质单位处置</w:t>
                  </w:r>
                </w:p>
              </w:tc>
              <w:tc>
                <w:tcPr>
                  <w:tcW w:w="918" w:type="pct"/>
                  <w:tcBorders>
                    <w:left w:val="single" w:color="auto" w:sz="4" w:space="0"/>
                    <w:right w:val="single" w:color="auto" w:sz="4" w:space="0"/>
                  </w:tcBorders>
                  <w:shd w:val="clear" w:color="auto" w:fill="auto"/>
                  <w:noWrap/>
                  <w:vAlign w:val="center"/>
                </w:tcPr>
                <w:p w14:paraId="1B96B174">
                  <w:pPr>
                    <w:adjustRightInd w:val="0"/>
                    <w:snapToGrid w:val="0"/>
                    <w:ind w:left="-63" w:leftChars="-30" w:right="-63" w:rightChars="-30"/>
                    <w:jc w:val="center"/>
                    <w:rPr>
                      <w:color w:val="000000" w:themeColor="text1"/>
                      <w:szCs w:val="21"/>
                    </w:rPr>
                  </w:pPr>
                  <w:r>
                    <w:rPr>
                      <w:rFonts w:hint="eastAsia"/>
                      <w:color w:val="000000" w:themeColor="text1"/>
                      <w:szCs w:val="21"/>
                    </w:rPr>
                    <w:t>新建</w:t>
                  </w:r>
                </w:p>
              </w:tc>
            </w:tr>
            <w:tr w14:paraId="4336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blHeader/>
              </w:trPr>
              <w:tc>
                <w:tcPr>
                  <w:tcW w:w="543" w:type="pct"/>
                  <w:vMerge w:val="continue"/>
                  <w:tcBorders>
                    <w:left w:val="single" w:color="auto" w:sz="4" w:space="0"/>
                    <w:right w:val="single" w:color="auto" w:sz="4" w:space="0"/>
                  </w:tcBorders>
                  <w:noWrap/>
                  <w:vAlign w:val="center"/>
                </w:tcPr>
                <w:p w14:paraId="77AC0C70">
                  <w:pPr>
                    <w:adjustRightInd w:val="0"/>
                    <w:snapToGrid w:val="0"/>
                    <w:ind w:left="-63" w:leftChars="-30" w:right="-63" w:rightChars="-30"/>
                    <w:jc w:val="center"/>
                    <w:rPr>
                      <w:color w:val="000000" w:themeColor="text1"/>
                      <w:szCs w:val="21"/>
                    </w:rPr>
                  </w:pPr>
                </w:p>
              </w:tc>
              <w:tc>
                <w:tcPr>
                  <w:tcW w:w="778" w:type="pct"/>
                  <w:tcBorders>
                    <w:top w:val="single" w:color="auto" w:sz="4" w:space="0"/>
                    <w:left w:val="single" w:color="auto" w:sz="4" w:space="0"/>
                    <w:bottom w:val="single" w:color="auto" w:sz="4" w:space="0"/>
                    <w:right w:val="single" w:color="auto" w:sz="4" w:space="0"/>
                  </w:tcBorders>
                  <w:noWrap/>
                </w:tcPr>
                <w:p w14:paraId="1F1FD1EB">
                  <w:pPr>
                    <w:adjustRightInd w:val="0"/>
                    <w:snapToGrid w:val="0"/>
                    <w:ind w:left="-63" w:leftChars="-30" w:right="-63" w:rightChars="-30"/>
                    <w:jc w:val="center"/>
                    <w:rPr>
                      <w:color w:val="000000" w:themeColor="text1"/>
                      <w:szCs w:val="21"/>
                    </w:rPr>
                  </w:pPr>
                </w:p>
                <w:p w14:paraId="2C519DF7">
                  <w:pPr>
                    <w:adjustRightInd w:val="0"/>
                    <w:snapToGrid w:val="0"/>
                    <w:ind w:left="-63" w:leftChars="-30" w:right="-63" w:rightChars="-30"/>
                    <w:jc w:val="center"/>
                    <w:rPr>
                      <w:color w:val="000000" w:themeColor="text1"/>
                      <w:szCs w:val="21"/>
                    </w:rPr>
                  </w:pPr>
                  <w:r>
                    <w:rPr>
                      <w:color w:val="000000" w:themeColor="text1"/>
                      <w:szCs w:val="21"/>
                    </w:rPr>
                    <w:t>噪声</w:t>
                  </w:r>
                </w:p>
              </w:tc>
              <w:tc>
                <w:tcPr>
                  <w:tcW w:w="2759" w:type="pct"/>
                  <w:tcBorders>
                    <w:top w:val="single" w:color="auto" w:sz="4" w:space="0"/>
                    <w:left w:val="single" w:color="auto" w:sz="4" w:space="0"/>
                    <w:bottom w:val="single" w:color="auto" w:sz="4" w:space="0"/>
                    <w:right w:val="single" w:color="auto" w:sz="4" w:space="0"/>
                  </w:tcBorders>
                  <w:noWrap/>
                  <w:vAlign w:val="center"/>
                </w:tcPr>
                <w:p w14:paraId="44312917">
                  <w:pPr>
                    <w:adjustRightInd w:val="0"/>
                    <w:snapToGrid w:val="0"/>
                    <w:ind w:left="-63" w:leftChars="-30" w:right="-63" w:rightChars="-30"/>
                    <w:jc w:val="center"/>
                    <w:rPr>
                      <w:color w:val="000000" w:themeColor="text1"/>
                      <w:szCs w:val="21"/>
                    </w:rPr>
                  </w:pPr>
                  <w:r>
                    <w:rPr>
                      <w:color w:val="000000" w:themeColor="text1"/>
                      <w:szCs w:val="21"/>
                    </w:rPr>
                    <w:t>设备的选型尽可能选用噪声低、振动小的设备。在设备的基座上安装防震垫，紧固松动的螺丝，固定好机器。所有设备安装在建筑物内以便对噪声起到阻隔作用</w:t>
                  </w:r>
                </w:p>
              </w:tc>
              <w:tc>
                <w:tcPr>
                  <w:tcW w:w="918" w:type="pct"/>
                  <w:tcBorders>
                    <w:top w:val="single" w:color="auto" w:sz="4" w:space="0"/>
                    <w:left w:val="single" w:color="auto" w:sz="4" w:space="0"/>
                    <w:bottom w:val="single" w:color="auto" w:sz="4" w:space="0"/>
                    <w:right w:val="single" w:color="auto" w:sz="4" w:space="0"/>
                  </w:tcBorders>
                  <w:noWrap/>
                  <w:vAlign w:val="center"/>
                </w:tcPr>
                <w:p w14:paraId="1897C54F">
                  <w:pPr>
                    <w:adjustRightInd w:val="0"/>
                    <w:snapToGrid w:val="0"/>
                    <w:ind w:left="-63" w:leftChars="-30" w:right="-63" w:rightChars="-30"/>
                    <w:jc w:val="center"/>
                    <w:rPr>
                      <w:color w:val="000000" w:themeColor="text1"/>
                      <w:szCs w:val="21"/>
                    </w:rPr>
                  </w:pPr>
                  <w:r>
                    <w:rPr>
                      <w:color w:val="000000" w:themeColor="text1"/>
                      <w:szCs w:val="21"/>
                    </w:rPr>
                    <w:t>新建</w:t>
                  </w:r>
                </w:p>
              </w:tc>
            </w:tr>
            <w:tr w14:paraId="2BB2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trPr>
              <w:tc>
                <w:tcPr>
                  <w:tcW w:w="543" w:type="pct"/>
                  <w:vMerge w:val="continue"/>
                  <w:tcBorders>
                    <w:left w:val="single" w:color="auto" w:sz="4" w:space="0"/>
                    <w:right w:val="single" w:color="auto" w:sz="4" w:space="0"/>
                  </w:tcBorders>
                  <w:noWrap/>
                  <w:vAlign w:val="center"/>
                </w:tcPr>
                <w:p w14:paraId="4884C678">
                  <w:pPr>
                    <w:adjustRightInd w:val="0"/>
                    <w:snapToGrid w:val="0"/>
                    <w:ind w:left="-63" w:leftChars="-30" w:right="-63" w:rightChars="-30"/>
                    <w:jc w:val="center"/>
                    <w:rPr>
                      <w:color w:val="000000" w:themeColor="text1"/>
                      <w:szCs w:val="21"/>
                    </w:rPr>
                  </w:pPr>
                </w:p>
              </w:tc>
              <w:tc>
                <w:tcPr>
                  <w:tcW w:w="778" w:type="pct"/>
                  <w:tcBorders>
                    <w:top w:val="single" w:color="auto" w:sz="4" w:space="0"/>
                    <w:left w:val="single" w:color="auto" w:sz="4" w:space="0"/>
                    <w:bottom w:val="single" w:color="auto" w:sz="4" w:space="0"/>
                    <w:right w:val="single" w:color="auto" w:sz="4" w:space="0"/>
                  </w:tcBorders>
                  <w:noWrap/>
                </w:tcPr>
                <w:p w14:paraId="182E3706">
                  <w:pPr>
                    <w:adjustRightInd w:val="0"/>
                    <w:snapToGrid w:val="0"/>
                    <w:ind w:left="-63" w:leftChars="-30" w:right="-63" w:rightChars="-3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环境风险措施</w:t>
                  </w:r>
                </w:p>
              </w:tc>
              <w:tc>
                <w:tcPr>
                  <w:tcW w:w="2759" w:type="pct"/>
                  <w:tcBorders>
                    <w:top w:val="single" w:color="auto" w:sz="4" w:space="0"/>
                    <w:left w:val="single" w:color="auto" w:sz="4" w:space="0"/>
                    <w:bottom w:val="single" w:color="auto" w:sz="4" w:space="0"/>
                    <w:right w:val="single" w:color="auto" w:sz="4" w:space="0"/>
                  </w:tcBorders>
                  <w:noWrap/>
                  <w:vAlign w:val="center"/>
                </w:tcPr>
                <w:p w14:paraId="104907E3">
                  <w:pPr>
                    <w:adjustRightInd w:val="0"/>
                    <w:snapToGrid w:val="0"/>
                    <w:ind w:left="-63" w:leftChars="-30" w:right="-63" w:rightChars="-3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危废间进行重点防渗，其他区域进行一般防渗</w:t>
                  </w:r>
                </w:p>
              </w:tc>
              <w:tc>
                <w:tcPr>
                  <w:tcW w:w="918" w:type="pct"/>
                  <w:tcBorders>
                    <w:top w:val="single" w:color="auto" w:sz="4" w:space="0"/>
                    <w:left w:val="single" w:color="auto" w:sz="4" w:space="0"/>
                    <w:bottom w:val="single" w:color="auto" w:sz="4" w:space="0"/>
                    <w:right w:val="single" w:color="auto" w:sz="4" w:space="0"/>
                  </w:tcBorders>
                  <w:noWrap/>
                  <w:vAlign w:val="center"/>
                </w:tcPr>
                <w:p w14:paraId="18899487">
                  <w:pPr>
                    <w:adjustRightInd w:val="0"/>
                    <w:snapToGrid w:val="0"/>
                    <w:ind w:left="-63" w:leftChars="-30" w:right="-63" w:rightChars="-3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新建</w:t>
                  </w:r>
                </w:p>
              </w:tc>
            </w:tr>
          </w:tbl>
          <w:p w14:paraId="312D60C7">
            <w:pPr>
              <w:spacing w:line="360" w:lineRule="auto"/>
              <w:ind w:firstLine="482" w:firstLineChars="200"/>
              <w:rPr>
                <w:b/>
                <w:bCs/>
                <w:color w:val="000000" w:themeColor="text1"/>
                <w:sz w:val="24"/>
              </w:rPr>
            </w:pPr>
            <w:r>
              <w:rPr>
                <w:rFonts w:hint="eastAsia"/>
                <w:b/>
                <w:bCs/>
                <w:color w:val="000000" w:themeColor="text1"/>
                <w:sz w:val="24"/>
              </w:rPr>
              <w:t>3</w:t>
            </w:r>
            <w:r>
              <w:rPr>
                <w:b/>
                <w:bCs/>
                <w:color w:val="000000" w:themeColor="text1"/>
                <w:sz w:val="24"/>
              </w:rPr>
              <w:t>、产品方案</w:t>
            </w:r>
          </w:p>
          <w:p w14:paraId="40FB22DB">
            <w:pPr>
              <w:spacing w:line="360" w:lineRule="auto"/>
              <w:ind w:firstLine="480" w:firstLineChars="200"/>
              <w:rPr>
                <w:bCs/>
                <w:color w:val="000000" w:themeColor="text1"/>
                <w:sz w:val="24"/>
              </w:rPr>
            </w:pPr>
            <w:r>
              <w:rPr>
                <w:bCs/>
                <w:color w:val="000000" w:themeColor="text1"/>
                <w:sz w:val="24"/>
              </w:rPr>
              <w:t>本项目</w:t>
            </w:r>
            <w:r>
              <w:rPr>
                <w:rFonts w:hint="eastAsia"/>
                <w:bCs/>
                <w:color w:val="000000" w:themeColor="text1"/>
                <w:sz w:val="24"/>
              </w:rPr>
              <w:t>产</w:t>
            </w:r>
            <w:r>
              <w:rPr>
                <w:bCs/>
                <w:color w:val="000000" w:themeColor="text1"/>
                <w:sz w:val="24"/>
              </w:rPr>
              <w:t>品方案详见下表：</w:t>
            </w:r>
          </w:p>
          <w:p w14:paraId="6A898242">
            <w:pPr>
              <w:spacing w:line="360" w:lineRule="auto"/>
              <w:jc w:val="center"/>
              <w:rPr>
                <w:b/>
                <w:color w:val="000000" w:themeColor="text1"/>
                <w:kern w:val="0"/>
                <w:sz w:val="24"/>
              </w:rPr>
            </w:pPr>
            <w:r>
              <w:rPr>
                <w:b/>
                <w:color w:val="000000" w:themeColor="text1"/>
                <w:kern w:val="0"/>
                <w:sz w:val="24"/>
              </w:rPr>
              <w:t>表2-</w:t>
            </w:r>
            <w:r>
              <w:rPr>
                <w:rFonts w:hint="eastAsia"/>
                <w:b/>
                <w:color w:val="000000" w:themeColor="text1"/>
                <w:kern w:val="0"/>
                <w:sz w:val="24"/>
              </w:rPr>
              <w:t xml:space="preserve">2  </w:t>
            </w:r>
            <w:r>
              <w:rPr>
                <w:b/>
                <w:color w:val="000000" w:themeColor="text1"/>
                <w:kern w:val="0"/>
                <w:sz w:val="24"/>
              </w:rPr>
              <w:t>产品方案一览表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5"/>
              <w:gridCol w:w="1084"/>
              <w:gridCol w:w="1627"/>
              <w:gridCol w:w="1992"/>
              <w:gridCol w:w="3055"/>
            </w:tblGrid>
            <w:tr w14:paraId="3499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atLeast"/>
                <w:jc w:val="center"/>
              </w:trPr>
              <w:tc>
                <w:tcPr>
                  <w:tcW w:w="345" w:type="pct"/>
                  <w:tcBorders>
                    <w:tl2br w:val="nil"/>
                    <w:tr2bl w:val="nil"/>
                  </w:tcBorders>
                  <w:noWrap/>
                  <w:vAlign w:val="center"/>
                </w:tcPr>
                <w:p w14:paraId="65DA200B">
                  <w:pPr>
                    <w:pStyle w:val="72"/>
                    <w:widowControl w:val="0"/>
                    <w:textAlignment w:val="auto"/>
                    <w:rPr>
                      <w:rFonts w:ascii="Times New Roman" w:hAnsi="Times New Roman" w:eastAsia="宋体"/>
                      <w:b/>
                      <w:bCs/>
                      <w:color w:val="000000" w:themeColor="text1"/>
                      <w:sz w:val="21"/>
                      <w:szCs w:val="21"/>
                    </w:rPr>
                  </w:pPr>
                  <w:r>
                    <w:rPr>
                      <w:rFonts w:ascii="Times New Roman" w:hAnsi="Times New Roman" w:eastAsia="宋体"/>
                      <w:b/>
                      <w:bCs/>
                      <w:color w:val="000000" w:themeColor="text1"/>
                      <w:sz w:val="21"/>
                      <w:szCs w:val="21"/>
                    </w:rPr>
                    <w:t>序号</w:t>
                  </w:r>
                </w:p>
              </w:tc>
              <w:tc>
                <w:tcPr>
                  <w:tcW w:w="650" w:type="pct"/>
                  <w:tcBorders>
                    <w:tl2br w:val="nil"/>
                    <w:tr2bl w:val="nil"/>
                  </w:tcBorders>
                  <w:noWrap/>
                  <w:vAlign w:val="center"/>
                </w:tcPr>
                <w:p w14:paraId="5DD84F9C">
                  <w:pPr>
                    <w:adjustRightInd w:val="0"/>
                    <w:snapToGrid w:val="0"/>
                    <w:jc w:val="center"/>
                    <w:rPr>
                      <w:b/>
                      <w:bCs/>
                      <w:color w:val="000000" w:themeColor="text1"/>
                      <w:szCs w:val="21"/>
                    </w:rPr>
                  </w:pPr>
                  <w:r>
                    <w:rPr>
                      <w:b/>
                      <w:bCs/>
                      <w:color w:val="000000" w:themeColor="text1"/>
                      <w:szCs w:val="21"/>
                    </w:rPr>
                    <w:t>产品</w:t>
                  </w:r>
                  <w:r>
                    <w:rPr>
                      <w:rFonts w:hint="eastAsia"/>
                      <w:b/>
                      <w:bCs/>
                      <w:color w:val="000000" w:themeColor="text1"/>
                      <w:szCs w:val="21"/>
                    </w:rPr>
                    <w:t>名称</w:t>
                  </w:r>
                </w:p>
              </w:tc>
              <w:tc>
                <w:tcPr>
                  <w:tcW w:w="976" w:type="pct"/>
                  <w:tcBorders>
                    <w:tl2br w:val="nil"/>
                    <w:tr2bl w:val="nil"/>
                  </w:tcBorders>
                  <w:noWrap/>
                  <w:vAlign w:val="center"/>
                </w:tcPr>
                <w:p w14:paraId="49EB6B27">
                  <w:pPr>
                    <w:adjustRightInd w:val="0"/>
                    <w:snapToGrid w:val="0"/>
                    <w:jc w:val="center"/>
                    <w:rPr>
                      <w:b/>
                      <w:bCs/>
                      <w:color w:val="000000" w:themeColor="text1"/>
                      <w:szCs w:val="21"/>
                    </w:rPr>
                  </w:pPr>
                  <w:r>
                    <w:rPr>
                      <w:rFonts w:hint="eastAsia"/>
                      <w:b/>
                      <w:bCs/>
                      <w:color w:val="000000" w:themeColor="text1"/>
                      <w:szCs w:val="21"/>
                    </w:rPr>
                    <w:t>生产规模（t/a）</w:t>
                  </w:r>
                </w:p>
              </w:tc>
              <w:tc>
                <w:tcPr>
                  <w:tcW w:w="1195" w:type="pct"/>
                  <w:tcBorders>
                    <w:tl2br w:val="nil"/>
                    <w:tr2bl w:val="nil"/>
                  </w:tcBorders>
                  <w:noWrap/>
                  <w:vAlign w:val="center"/>
                </w:tcPr>
                <w:p w14:paraId="38AAC0FA">
                  <w:pPr>
                    <w:adjustRightInd w:val="0"/>
                    <w:snapToGrid w:val="0"/>
                    <w:jc w:val="center"/>
                    <w:rPr>
                      <w:b/>
                      <w:bCs/>
                      <w:color w:val="000000" w:themeColor="text1"/>
                      <w:szCs w:val="21"/>
                    </w:rPr>
                  </w:pPr>
                  <w:r>
                    <w:rPr>
                      <w:rFonts w:hint="eastAsia"/>
                      <w:b/>
                      <w:bCs/>
                      <w:color w:val="000000" w:themeColor="text1"/>
                      <w:szCs w:val="21"/>
                    </w:rPr>
                    <w:t>型号/规格</w:t>
                  </w:r>
                </w:p>
              </w:tc>
              <w:tc>
                <w:tcPr>
                  <w:tcW w:w="1832" w:type="pct"/>
                  <w:tcBorders>
                    <w:tl2br w:val="nil"/>
                    <w:tr2bl w:val="nil"/>
                  </w:tcBorders>
                  <w:noWrap/>
                  <w:vAlign w:val="center"/>
                </w:tcPr>
                <w:p w14:paraId="3804996D">
                  <w:pPr>
                    <w:adjustRightInd w:val="0"/>
                    <w:snapToGrid w:val="0"/>
                    <w:jc w:val="center"/>
                    <w:rPr>
                      <w:b/>
                      <w:bCs/>
                      <w:color w:val="000000" w:themeColor="text1"/>
                      <w:szCs w:val="21"/>
                    </w:rPr>
                  </w:pPr>
                  <w:r>
                    <w:rPr>
                      <w:rFonts w:hint="eastAsia"/>
                      <w:b/>
                      <w:bCs/>
                      <w:color w:val="000000" w:themeColor="text1"/>
                      <w:szCs w:val="21"/>
                    </w:rPr>
                    <w:t>备注</w:t>
                  </w:r>
                </w:p>
              </w:tc>
            </w:tr>
            <w:tr w14:paraId="4D43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345" w:type="pct"/>
                  <w:tcBorders>
                    <w:tl2br w:val="nil"/>
                    <w:tr2bl w:val="nil"/>
                  </w:tcBorders>
                  <w:noWrap/>
                  <w:vAlign w:val="center"/>
                </w:tcPr>
                <w:p w14:paraId="5CB85056">
                  <w:pPr>
                    <w:pStyle w:val="72"/>
                    <w:widowControl w:val="0"/>
                    <w:textAlignment w:val="auto"/>
                    <w:rPr>
                      <w:rFonts w:ascii="Times New Roman" w:hAnsi="Times New Roman" w:eastAsia="宋体"/>
                      <w:color w:val="000000" w:themeColor="text1"/>
                      <w:sz w:val="21"/>
                      <w:szCs w:val="21"/>
                    </w:rPr>
                  </w:pPr>
                  <w:r>
                    <w:rPr>
                      <w:rFonts w:hint="eastAsia" w:ascii="Times New Roman" w:hAnsi="Times New Roman" w:eastAsia="宋体"/>
                      <w:color w:val="000000" w:themeColor="text1"/>
                      <w:sz w:val="21"/>
                      <w:szCs w:val="21"/>
                    </w:rPr>
                    <w:t>1</w:t>
                  </w:r>
                </w:p>
              </w:tc>
              <w:tc>
                <w:tcPr>
                  <w:tcW w:w="650" w:type="pct"/>
                  <w:tcBorders>
                    <w:tl2br w:val="nil"/>
                    <w:tr2bl w:val="nil"/>
                  </w:tcBorders>
                  <w:noWrap/>
                  <w:vAlign w:val="center"/>
                </w:tcPr>
                <w:p w14:paraId="122B7071">
                  <w:pPr>
                    <w:adjustRightInd w:val="0"/>
                    <w:snapToGrid w:val="0"/>
                    <w:jc w:val="center"/>
                    <w:rPr>
                      <w:color w:val="000000" w:themeColor="text1"/>
                      <w:szCs w:val="21"/>
                    </w:rPr>
                  </w:pPr>
                  <w:r>
                    <w:rPr>
                      <w:rFonts w:hint="eastAsia"/>
                      <w:color w:val="000000" w:themeColor="text1"/>
                      <w:szCs w:val="21"/>
                    </w:rPr>
                    <w:t>铜棒</w:t>
                  </w:r>
                </w:p>
              </w:tc>
              <w:tc>
                <w:tcPr>
                  <w:tcW w:w="976" w:type="pct"/>
                  <w:tcBorders>
                    <w:tl2br w:val="nil"/>
                    <w:tr2bl w:val="nil"/>
                  </w:tcBorders>
                  <w:noWrap/>
                  <w:vAlign w:val="center"/>
                </w:tcPr>
                <w:p w14:paraId="217DB57C">
                  <w:pPr>
                    <w:adjustRightInd w:val="0"/>
                    <w:snapToGrid w:val="0"/>
                    <w:jc w:val="center"/>
                    <w:rPr>
                      <w:color w:val="000000" w:themeColor="text1"/>
                      <w:szCs w:val="21"/>
                    </w:rPr>
                  </w:pPr>
                  <w:r>
                    <w:rPr>
                      <w:rFonts w:hint="eastAsia"/>
                      <w:color w:val="000000" w:themeColor="text1"/>
                      <w:szCs w:val="21"/>
                    </w:rPr>
                    <w:t>7000</w:t>
                  </w:r>
                </w:p>
              </w:tc>
              <w:tc>
                <w:tcPr>
                  <w:tcW w:w="1195" w:type="pct"/>
                  <w:tcBorders>
                    <w:tl2br w:val="nil"/>
                    <w:tr2bl w:val="nil"/>
                  </w:tcBorders>
                  <w:noWrap/>
                  <w:vAlign w:val="center"/>
                </w:tcPr>
                <w:p w14:paraId="1D4F0AA4">
                  <w:pPr>
                    <w:adjustRightInd w:val="0"/>
                    <w:snapToGrid w:val="0"/>
                    <w:jc w:val="center"/>
                    <w:rPr>
                      <w:color w:val="000000" w:themeColor="text1"/>
                      <w:szCs w:val="21"/>
                    </w:rPr>
                  </w:pPr>
                  <w:r>
                    <w:rPr>
                      <w:color w:val="000000" w:themeColor="text1"/>
                      <w:szCs w:val="21"/>
                    </w:rPr>
                    <w:t>直径8mm，含氧量240~260ppm</w:t>
                  </w:r>
                </w:p>
              </w:tc>
              <w:tc>
                <w:tcPr>
                  <w:tcW w:w="1832" w:type="pct"/>
                  <w:tcBorders>
                    <w:tl2br w:val="nil"/>
                    <w:tr2bl w:val="nil"/>
                  </w:tcBorders>
                  <w:noWrap/>
                  <w:vAlign w:val="center"/>
                </w:tcPr>
                <w:p w14:paraId="20C95FB2">
                  <w:pPr>
                    <w:adjustRightInd w:val="0"/>
                    <w:snapToGrid w:val="0"/>
                    <w:jc w:val="center"/>
                    <w:rPr>
                      <w:color w:val="000000" w:themeColor="text1"/>
                      <w:szCs w:val="21"/>
                    </w:rPr>
                  </w:pPr>
                  <w:r>
                    <w:rPr>
                      <w:rFonts w:hint="eastAsia"/>
                      <w:color w:val="000000" w:themeColor="text1"/>
                      <w:szCs w:val="21"/>
                    </w:rPr>
                    <w:t>年工作300天，1天三班制，每班8小时，年生产7200小时</w:t>
                  </w:r>
                </w:p>
              </w:tc>
            </w:tr>
          </w:tbl>
          <w:p w14:paraId="41C63966">
            <w:pPr>
              <w:spacing w:line="360" w:lineRule="auto"/>
              <w:ind w:firstLine="482" w:firstLineChars="200"/>
              <w:rPr>
                <w:b/>
                <w:bCs/>
                <w:color w:val="000000" w:themeColor="text1"/>
                <w:sz w:val="24"/>
              </w:rPr>
            </w:pPr>
            <w:r>
              <w:rPr>
                <w:rFonts w:hint="eastAsia"/>
                <w:b/>
                <w:bCs/>
                <w:color w:val="000000" w:themeColor="text1"/>
                <w:sz w:val="24"/>
              </w:rPr>
              <w:t>4</w:t>
            </w:r>
            <w:r>
              <w:rPr>
                <w:b/>
                <w:bCs/>
                <w:color w:val="000000" w:themeColor="text1"/>
                <w:sz w:val="24"/>
              </w:rPr>
              <w:t>、主要原辅材料</w:t>
            </w:r>
          </w:p>
          <w:p w14:paraId="30484A9D">
            <w:pPr>
              <w:spacing w:line="360" w:lineRule="auto"/>
              <w:ind w:firstLine="480" w:firstLineChars="200"/>
              <w:rPr>
                <w:bCs/>
                <w:color w:val="000000" w:themeColor="text1"/>
                <w:sz w:val="24"/>
              </w:rPr>
            </w:pPr>
            <w:r>
              <w:rPr>
                <w:bCs/>
                <w:color w:val="000000" w:themeColor="text1"/>
                <w:sz w:val="24"/>
              </w:rPr>
              <w:t>项目主要原辅材料及能源消耗情况见下表。</w:t>
            </w:r>
          </w:p>
          <w:p w14:paraId="275C5D8E">
            <w:pPr>
              <w:spacing w:line="360" w:lineRule="auto"/>
              <w:jc w:val="center"/>
              <w:rPr>
                <w:b/>
                <w:color w:val="000000" w:themeColor="text1"/>
                <w:kern w:val="0"/>
                <w:sz w:val="24"/>
              </w:rPr>
            </w:pPr>
            <w:r>
              <w:rPr>
                <w:b/>
                <w:color w:val="000000" w:themeColor="text1"/>
                <w:kern w:val="0"/>
                <w:sz w:val="24"/>
              </w:rPr>
              <w:t>表2-</w:t>
            </w:r>
            <w:r>
              <w:rPr>
                <w:rFonts w:hint="eastAsia"/>
                <w:b/>
                <w:color w:val="000000" w:themeColor="text1"/>
                <w:kern w:val="0"/>
                <w:sz w:val="24"/>
              </w:rPr>
              <w:t xml:space="preserve">3  </w:t>
            </w:r>
            <w:r>
              <w:rPr>
                <w:b/>
                <w:color w:val="000000" w:themeColor="text1"/>
                <w:kern w:val="0"/>
                <w:sz w:val="24"/>
              </w:rPr>
              <w:t>主要原辅材料及能源消耗一览表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3"/>
              <w:gridCol w:w="1483"/>
              <w:gridCol w:w="921"/>
              <w:gridCol w:w="1160"/>
              <w:gridCol w:w="1113"/>
              <w:gridCol w:w="3417"/>
            </w:tblGrid>
            <w:tr w14:paraId="1D58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dxa"/>
                  <w:tcBorders>
                    <w:tl2br w:val="nil"/>
                    <w:tr2bl w:val="nil"/>
                  </w:tcBorders>
                  <w:noWrap/>
                  <w:vAlign w:val="center"/>
                </w:tcPr>
                <w:p w14:paraId="35BA7972">
                  <w:pPr>
                    <w:pStyle w:val="125"/>
                    <w:spacing w:beforeLines="0" w:afterLines="0" w:line="240" w:lineRule="auto"/>
                    <w:rPr>
                      <w:color w:val="000000" w:themeColor="text1"/>
                      <w:szCs w:val="21"/>
                    </w:rPr>
                  </w:pPr>
                  <w:r>
                    <w:rPr>
                      <w:color w:val="000000" w:themeColor="text1"/>
                      <w:szCs w:val="21"/>
                    </w:rPr>
                    <w:t>序号</w:t>
                  </w:r>
                </w:p>
              </w:tc>
              <w:tc>
                <w:tcPr>
                  <w:tcW w:w="1483" w:type="dxa"/>
                  <w:tcBorders>
                    <w:tl2br w:val="nil"/>
                    <w:tr2bl w:val="nil"/>
                  </w:tcBorders>
                  <w:noWrap/>
                  <w:vAlign w:val="center"/>
                </w:tcPr>
                <w:p w14:paraId="5D8101EC">
                  <w:pPr>
                    <w:pStyle w:val="125"/>
                    <w:spacing w:beforeLines="0" w:afterLines="0" w:line="240" w:lineRule="auto"/>
                    <w:rPr>
                      <w:color w:val="000000" w:themeColor="text1"/>
                      <w:szCs w:val="21"/>
                    </w:rPr>
                  </w:pPr>
                  <w:r>
                    <w:rPr>
                      <w:color w:val="000000" w:themeColor="text1"/>
                      <w:szCs w:val="21"/>
                    </w:rPr>
                    <w:t>名称</w:t>
                  </w:r>
                </w:p>
              </w:tc>
              <w:tc>
                <w:tcPr>
                  <w:tcW w:w="921" w:type="dxa"/>
                  <w:tcBorders>
                    <w:tl2br w:val="nil"/>
                    <w:tr2bl w:val="nil"/>
                  </w:tcBorders>
                  <w:noWrap/>
                  <w:vAlign w:val="center"/>
                </w:tcPr>
                <w:p w14:paraId="6B3402E4">
                  <w:pPr>
                    <w:pStyle w:val="125"/>
                    <w:spacing w:beforeLines="0" w:afterLines="0" w:line="240" w:lineRule="auto"/>
                    <w:rPr>
                      <w:color w:val="000000" w:themeColor="text1"/>
                      <w:szCs w:val="21"/>
                    </w:rPr>
                  </w:pPr>
                  <w:r>
                    <w:rPr>
                      <w:color w:val="000000" w:themeColor="text1"/>
                      <w:szCs w:val="21"/>
                    </w:rPr>
                    <w:t>单位</w:t>
                  </w:r>
                </w:p>
              </w:tc>
              <w:tc>
                <w:tcPr>
                  <w:tcW w:w="1160" w:type="dxa"/>
                  <w:tcBorders>
                    <w:tl2br w:val="nil"/>
                    <w:tr2bl w:val="nil"/>
                  </w:tcBorders>
                  <w:shd w:val="clear" w:color="auto" w:fill="auto"/>
                  <w:noWrap/>
                  <w:vAlign w:val="center"/>
                </w:tcPr>
                <w:p w14:paraId="59A0BB73">
                  <w:pPr>
                    <w:pStyle w:val="125"/>
                    <w:spacing w:beforeLines="0" w:afterLines="0" w:line="240" w:lineRule="auto"/>
                    <w:rPr>
                      <w:color w:val="000000" w:themeColor="text1"/>
                      <w:szCs w:val="21"/>
                    </w:rPr>
                  </w:pPr>
                  <w:r>
                    <w:rPr>
                      <w:rFonts w:hint="eastAsia"/>
                      <w:color w:val="000000" w:themeColor="text1"/>
                      <w:szCs w:val="21"/>
                    </w:rPr>
                    <w:t>用量</w:t>
                  </w:r>
                </w:p>
              </w:tc>
              <w:tc>
                <w:tcPr>
                  <w:tcW w:w="1113" w:type="dxa"/>
                  <w:tcBorders>
                    <w:tl2br w:val="nil"/>
                    <w:tr2bl w:val="nil"/>
                  </w:tcBorders>
                  <w:noWrap/>
                  <w:vAlign w:val="center"/>
                </w:tcPr>
                <w:p w14:paraId="3972C167">
                  <w:pPr>
                    <w:pStyle w:val="125"/>
                    <w:spacing w:beforeLines="0" w:afterLines="0" w:line="240" w:lineRule="auto"/>
                    <w:rPr>
                      <w:color w:val="000000" w:themeColor="text1"/>
                      <w:szCs w:val="21"/>
                    </w:rPr>
                  </w:pPr>
                  <w:r>
                    <w:rPr>
                      <w:rFonts w:hint="eastAsia"/>
                      <w:color w:val="000000" w:themeColor="text1"/>
                      <w:szCs w:val="21"/>
                    </w:rPr>
                    <w:t>最大暂存量</w:t>
                  </w:r>
                </w:p>
              </w:tc>
              <w:tc>
                <w:tcPr>
                  <w:tcW w:w="3417" w:type="dxa"/>
                  <w:tcBorders>
                    <w:tl2br w:val="nil"/>
                    <w:tr2bl w:val="nil"/>
                  </w:tcBorders>
                  <w:noWrap/>
                  <w:vAlign w:val="center"/>
                </w:tcPr>
                <w:p w14:paraId="221845F2">
                  <w:pPr>
                    <w:pStyle w:val="125"/>
                    <w:spacing w:beforeLines="0" w:afterLines="0" w:line="240" w:lineRule="auto"/>
                    <w:rPr>
                      <w:color w:val="000000" w:themeColor="text1"/>
                      <w:szCs w:val="21"/>
                    </w:rPr>
                  </w:pPr>
                  <w:r>
                    <w:rPr>
                      <w:color w:val="000000" w:themeColor="text1"/>
                      <w:szCs w:val="21"/>
                    </w:rPr>
                    <w:t>备注</w:t>
                  </w:r>
                </w:p>
              </w:tc>
            </w:tr>
            <w:tr w14:paraId="13C3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dxa"/>
                  <w:tcBorders>
                    <w:tl2br w:val="nil"/>
                    <w:tr2bl w:val="nil"/>
                  </w:tcBorders>
                  <w:noWrap/>
                  <w:vAlign w:val="center"/>
                </w:tcPr>
                <w:p w14:paraId="5A0EF8EF">
                  <w:pPr>
                    <w:pStyle w:val="125"/>
                    <w:spacing w:beforeLines="0" w:afterLines="0" w:line="240" w:lineRule="auto"/>
                    <w:rPr>
                      <w:color w:val="000000" w:themeColor="text1"/>
                      <w:szCs w:val="21"/>
                    </w:rPr>
                  </w:pPr>
                  <w:r>
                    <w:rPr>
                      <w:color w:val="000000" w:themeColor="text1"/>
                      <w:szCs w:val="21"/>
                    </w:rPr>
                    <w:t>1</w:t>
                  </w:r>
                </w:p>
              </w:tc>
              <w:tc>
                <w:tcPr>
                  <w:tcW w:w="1483" w:type="dxa"/>
                  <w:tcBorders>
                    <w:tl2br w:val="nil"/>
                    <w:tr2bl w:val="nil"/>
                  </w:tcBorders>
                  <w:noWrap/>
                  <w:vAlign w:val="center"/>
                </w:tcPr>
                <w:p w14:paraId="592F15BD">
                  <w:pPr>
                    <w:pStyle w:val="125"/>
                    <w:spacing w:beforeLines="0" w:afterLines="0" w:line="240" w:lineRule="auto"/>
                    <w:rPr>
                      <w:color w:val="000000" w:themeColor="text1"/>
                      <w:szCs w:val="21"/>
                    </w:rPr>
                  </w:pPr>
                  <w:r>
                    <w:rPr>
                      <w:rFonts w:hint="eastAsia"/>
                      <w:color w:val="000000" w:themeColor="text1"/>
                      <w:szCs w:val="21"/>
                    </w:rPr>
                    <w:t>铜锭（铜含量不低于99.9%）</w:t>
                  </w:r>
                </w:p>
              </w:tc>
              <w:tc>
                <w:tcPr>
                  <w:tcW w:w="921" w:type="dxa"/>
                  <w:tcBorders>
                    <w:tl2br w:val="nil"/>
                    <w:tr2bl w:val="nil"/>
                  </w:tcBorders>
                  <w:noWrap/>
                  <w:vAlign w:val="center"/>
                </w:tcPr>
                <w:p w14:paraId="75056809">
                  <w:pPr>
                    <w:pStyle w:val="125"/>
                    <w:spacing w:beforeLines="0" w:afterLines="0" w:line="240" w:lineRule="auto"/>
                    <w:rPr>
                      <w:color w:val="000000" w:themeColor="text1"/>
                      <w:szCs w:val="21"/>
                    </w:rPr>
                  </w:pPr>
                  <w:r>
                    <w:rPr>
                      <w:rFonts w:hint="eastAsia"/>
                      <w:color w:val="000000" w:themeColor="text1"/>
                      <w:szCs w:val="21"/>
                    </w:rPr>
                    <w:t>t/</w:t>
                  </w:r>
                  <w:r>
                    <w:rPr>
                      <w:color w:val="000000" w:themeColor="text1"/>
                      <w:szCs w:val="21"/>
                    </w:rPr>
                    <w:t>a</w:t>
                  </w:r>
                </w:p>
              </w:tc>
              <w:tc>
                <w:tcPr>
                  <w:tcW w:w="1160" w:type="dxa"/>
                  <w:tcBorders>
                    <w:tl2br w:val="nil"/>
                    <w:tr2bl w:val="nil"/>
                  </w:tcBorders>
                  <w:shd w:val="clear" w:color="auto" w:fill="auto"/>
                  <w:noWrap/>
                  <w:vAlign w:val="center"/>
                </w:tcPr>
                <w:p w14:paraId="707718F9">
                  <w:pPr>
                    <w:pStyle w:val="125"/>
                    <w:spacing w:beforeLines="0" w:afterLines="0" w:line="240" w:lineRule="auto"/>
                    <w:rPr>
                      <w:color w:val="000000" w:themeColor="text1"/>
                      <w:szCs w:val="21"/>
                    </w:rPr>
                  </w:pPr>
                  <w:r>
                    <w:rPr>
                      <w:rFonts w:hint="eastAsia"/>
                      <w:color w:val="000000" w:themeColor="text1"/>
                      <w:szCs w:val="21"/>
                    </w:rPr>
                    <w:t>5854</w:t>
                  </w:r>
                </w:p>
              </w:tc>
              <w:tc>
                <w:tcPr>
                  <w:tcW w:w="1113" w:type="dxa"/>
                  <w:tcBorders>
                    <w:tl2br w:val="nil"/>
                    <w:tr2bl w:val="nil"/>
                  </w:tcBorders>
                  <w:noWrap/>
                  <w:vAlign w:val="center"/>
                </w:tcPr>
                <w:p w14:paraId="1343F7F6">
                  <w:pPr>
                    <w:pStyle w:val="125"/>
                    <w:spacing w:beforeLines="0" w:afterLines="0" w:line="240" w:lineRule="auto"/>
                    <w:rPr>
                      <w:color w:val="000000" w:themeColor="text1"/>
                      <w:szCs w:val="21"/>
                    </w:rPr>
                  </w:pPr>
                  <w:r>
                    <w:rPr>
                      <w:rFonts w:hint="eastAsia"/>
                      <w:color w:val="000000" w:themeColor="text1"/>
                      <w:szCs w:val="21"/>
                    </w:rPr>
                    <w:t>100</w:t>
                  </w:r>
                </w:p>
              </w:tc>
              <w:tc>
                <w:tcPr>
                  <w:tcW w:w="3417" w:type="dxa"/>
                  <w:tcBorders>
                    <w:tl2br w:val="nil"/>
                    <w:tr2bl w:val="nil"/>
                  </w:tcBorders>
                  <w:noWrap/>
                  <w:vAlign w:val="center"/>
                </w:tcPr>
                <w:p w14:paraId="0EE6ABEF">
                  <w:pPr>
                    <w:pStyle w:val="125"/>
                    <w:spacing w:beforeLines="0" w:afterLines="0" w:line="240" w:lineRule="auto"/>
                    <w:rPr>
                      <w:color w:val="000000" w:themeColor="text1"/>
                      <w:szCs w:val="21"/>
                    </w:rPr>
                  </w:pPr>
                  <w:r>
                    <w:rPr>
                      <w:rFonts w:hint="eastAsia"/>
                      <w:color w:val="000000" w:themeColor="text1"/>
                      <w:szCs w:val="21"/>
                    </w:rPr>
                    <w:t>固态</w:t>
                  </w:r>
                </w:p>
              </w:tc>
            </w:tr>
            <w:tr w14:paraId="4CF6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dxa"/>
                  <w:tcBorders>
                    <w:tl2br w:val="nil"/>
                    <w:tr2bl w:val="nil"/>
                  </w:tcBorders>
                  <w:noWrap/>
                  <w:vAlign w:val="center"/>
                </w:tcPr>
                <w:p w14:paraId="00F5E728">
                  <w:pPr>
                    <w:pStyle w:val="125"/>
                    <w:spacing w:beforeLines="0" w:afterLines="0" w:line="240" w:lineRule="auto"/>
                    <w:rPr>
                      <w:color w:val="000000" w:themeColor="text1"/>
                      <w:szCs w:val="21"/>
                    </w:rPr>
                  </w:pPr>
                  <w:r>
                    <w:rPr>
                      <w:rFonts w:hint="eastAsia"/>
                      <w:color w:val="000000" w:themeColor="text1"/>
                      <w:szCs w:val="21"/>
                    </w:rPr>
                    <w:t>2</w:t>
                  </w:r>
                </w:p>
              </w:tc>
              <w:tc>
                <w:tcPr>
                  <w:tcW w:w="1483" w:type="dxa"/>
                  <w:tcBorders>
                    <w:tl2br w:val="nil"/>
                    <w:tr2bl w:val="nil"/>
                  </w:tcBorders>
                  <w:noWrap/>
                  <w:vAlign w:val="center"/>
                </w:tcPr>
                <w:p w14:paraId="633D69A5">
                  <w:pPr>
                    <w:pStyle w:val="125"/>
                    <w:spacing w:beforeLines="0" w:afterLines="0" w:line="240" w:lineRule="auto"/>
                    <w:rPr>
                      <w:color w:val="000000" w:themeColor="text1"/>
                      <w:szCs w:val="21"/>
                    </w:rPr>
                  </w:pPr>
                  <w:r>
                    <w:rPr>
                      <w:rFonts w:hint="eastAsia"/>
                      <w:color w:val="000000" w:themeColor="text1"/>
                      <w:szCs w:val="21"/>
                    </w:rPr>
                    <w:t>锌锭</w:t>
                  </w:r>
                </w:p>
              </w:tc>
              <w:tc>
                <w:tcPr>
                  <w:tcW w:w="921" w:type="dxa"/>
                  <w:tcBorders>
                    <w:tl2br w:val="nil"/>
                    <w:tr2bl w:val="nil"/>
                  </w:tcBorders>
                  <w:noWrap/>
                  <w:vAlign w:val="center"/>
                </w:tcPr>
                <w:p w14:paraId="4B3D641B">
                  <w:pPr>
                    <w:jc w:val="center"/>
                    <w:rPr>
                      <w:color w:val="000000" w:themeColor="text1"/>
                      <w:szCs w:val="21"/>
                    </w:rPr>
                  </w:pPr>
                  <w:r>
                    <w:rPr>
                      <w:rFonts w:hint="eastAsia"/>
                      <w:color w:val="000000" w:themeColor="text1"/>
                      <w:szCs w:val="21"/>
                    </w:rPr>
                    <w:t>t/</w:t>
                  </w:r>
                  <w:r>
                    <w:rPr>
                      <w:color w:val="000000" w:themeColor="text1"/>
                      <w:szCs w:val="21"/>
                    </w:rPr>
                    <w:t>a</w:t>
                  </w:r>
                </w:p>
              </w:tc>
              <w:tc>
                <w:tcPr>
                  <w:tcW w:w="1160" w:type="dxa"/>
                  <w:tcBorders>
                    <w:tl2br w:val="nil"/>
                    <w:tr2bl w:val="nil"/>
                  </w:tcBorders>
                  <w:shd w:val="clear" w:color="auto" w:fill="auto"/>
                  <w:noWrap/>
                  <w:vAlign w:val="center"/>
                </w:tcPr>
                <w:p w14:paraId="61E79C5C">
                  <w:pPr>
                    <w:pStyle w:val="125"/>
                    <w:spacing w:beforeLines="0" w:afterLines="0" w:line="240" w:lineRule="auto"/>
                    <w:rPr>
                      <w:color w:val="000000" w:themeColor="text1"/>
                      <w:szCs w:val="21"/>
                    </w:rPr>
                  </w:pPr>
                  <w:r>
                    <w:rPr>
                      <w:rFonts w:hint="eastAsia"/>
                      <w:color w:val="000000" w:themeColor="text1"/>
                      <w:szCs w:val="21"/>
                    </w:rPr>
                    <w:t>1246</w:t>
                  </w:r>
                </w:p>
              </w:tc>
              <w:tc>
                <w:tcPr>
                  <w:tcW w:w="1113" w:type="dxa"/>
                  <w:tcBorders>
                    <w:tl2br w:val="nil"/>
                    <w:tr2bl w:val="nil"/>
                  </w:tcBorders>
                  <w:noWrap/>
                  <w:vAlign w:val="center"/>
                </w:tcPr>
                <w:p w14:paraId="794E0FB4">
                  <w:pPr>
                    <w:pStyle w:val="125"/>
                    <w:spacing w:beforeLines="0" w:afterLines="0" w:line="240" w:lineRule="auto"/>
                    <w:rPr>
                      <w:color w:val="000000" w:themeColor="text1"/>
                      <w:szCs w:val="21"/>
                    </w:rPr>
                  </w:pPr>
                  <w:r>
                    <w:rPr>
                      <w:rFonts w:hint="eastAsia"/>
                      <w:color w:val="000000" w:themeColor="text1"/>
                      <w:szCs w:val="21"/>
                    </w:rPr>
                    <w:t>50</w:t>
                  </w:r>
                </w:p>
              </w:tc>
              <w:tc>
                <w:tcPr>
                  <w:tcW w:w="3417" w:type="dxa"/>
                  <w:tcBorders>
                    <w:tl2br w:val="nil"/>
                    <w:tr2bl w:val="nil"/>
                  </w:tcBorders>
                  <w:noWrap/>
                  <w:vAlign w:val="center"/>
                </w:tcPr>
                <w:p w14:paraId="552CBF6E">
                  <w:pPr>
                    <w:jc w:val="center"/>
                    <w:rPr>
                      <w:color w:val="000000" w:themeColor="text1"/>
                      <w:szCs w:val="21"/>
                    </w:rPr>
                  </w:pPr>
                  <w:r>
                    <w:rPr>
                      <w:rFonts w:hint="eastAsia"/>
                      <w:color w:val="000000" w:themeColor="text1"/>
                      <w:szCs w:val="21"/>
                    </w:rPr>
                    <w:t>固态</w:t>
                  </w:r>
                </w:p>
              </w:tc>
            </w:tr>
            <w:tr w14:paraId="4CC0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dxa"/>
                  <w:tcBorders>
                    <w:tl2br w:val="nil"/>
                    <w:tr2bl w:val="nil"/>
                  </w:tcBorders>
                  <w:noWrap/>
                  <w:vAlign w:val="center"/>
                </w:tcPr>
                <w:p w14:paraId="51AEE84C">
                  <w:pPr>
                    <w:pStyle w:val="125"/>
                    <w:spacing w:beforeLines="0" w:afterLines="0" w:line="240" w:lineRule="auto"/>
                    <w:rPr>
                      <w:color w:val="000000" w:themeColor="text1"/>
                      <w:szCs w:val="21"/>
                    </w:rPr>
                  </w:pPr>
                  <w:r>
                    <w:rPr>
                      <w:rFonts w:hint="eastAsia"/>
                      <w:color w:val="000000" w:themeColor="text1"/>
                      <w:szCs w:val="21"/>
                    </w:rPr>
                    <w:t>3</w:t>
                  </w:r>
                </w:p>
              </w:tc>
              <w:tc>
                <w:tcPr>
                  <w:tcW w:w="1483" w:type="dxa"/>
                  <w:tcBorders>
                    <w:tl2br w:val="nil"/>
                    <w:tr2bl w:val="nil"/>
                  </w:tcBorders>
                  <w:shd w:val="clear" w:color="auto" w:fill="auto"/>
                  <w:noWrap/>
                  <w:vAlign w:val="center"/>
                </w:tcPr>
                <w:p w14:paraId="30B09249">
                  <w:pPr>
                    <w:pStyle w:val="125"/>
                    <w:spacing w:beforeLines="0" w:afterLines="0" w:line="240" w:lineRule="auto"/>
                    <w:rPr>
                      <w:color w:val="000000" w:themeColor="text1"/>
                      <w:szCs w:val="21"/>
                    </w:rPr>
                  </w:pPr>
                  <w:r>
                    <w:rPr>
                      <w:rFonts w:hint="eastAsia"/>
                      <w:color w:val="000000" w:themeColor="text1"/>
                      <w:szCs w:val="21"/>
                    </w:rPr>
                    <w:t>氧气</w:t>
                  </w:r>
                </w:p>
              </w:tc>
              <w:tc>
                <w:tcPr>
                  <w:tcW w:w="921" w:type="dxa"/>
                  <w:tcBorders>
                    <w:tl2br w:val="nil"/>
                    <w:tr2bl w:val="nil"/>
                  </w:tcBorders>
                  <w:shd w:val="clear" w:color="auto" w:fill="auto"/>
                  <w:noWrap/>
                  <w:vAlign w:val="center"/>
                </w:tcPr>
                <w:p w14:paraId="7275F21D">
                  <w:pPr>
                    <w:jc w:val="center"/>
                    <w:rPr>
                      <w:color w:val="000000" w:themeColor="text1"/>
                      <w:szCs w:val="21"/>
                    </w:rPr>
                  </w:pPr>
                  <w:r>
                    <w:rPr>
                      <w:rFonts w:hint="eastAsia"/>
                      <w:color w:val="000000" w:themeColor="text1"/>
                      <w:szCs w:val="21"/>
                    </w:rPr>
                    <w:t>瓶/a</w:t>
                  </w:r>
                </w:p>
              </w:tc>
              <w:tc>
                <w:tcPr>
                  <w:tcW w:w="1160" w:type="dxa"/>
                  <w:tcBorders>
                    <w:tl2br w:val="nil"/>
                    <w:tr2bl w:val="nil"/>
                  </w:tcBorders>
                  <w:shd w:val="clear" w:color="auto" w:fill="auto"/>
                  <w:noWrap/>
                  <w:vAlign w:val="center"/>
                </w:tcPr>
                <w:p w14:paraId="3CD598EA">
                  <w:pPr>
                    <w:pStyle w:val="125"/>
                    <w:spacing w:beforeLines="0" w:afterLines="0" w:line="240" w:lineRule="auto"/>
                    <w:rPr>
                      <w:color w:val="000000" w:themeColor="text1"/>
                      <w:szCs w:val="21"/>
                    </w:rPr>
                  </w:pPr>
                  <w:r>
                    <w:rPr>
                      <w:rFonts w:hint="eastAsia"/>
                      <w:color w:val="000000" w:themeColor="text1"/>
                      <w:szCs w:val="21"/>
                    </w:rPr>
                    <w:t>180</w:t>
                  </w:r>
                </w:p>
              </w:tc>
              <w:tc>
                <w:tcPr>
                  <w:tcW w:w="1113" w:type="dxa"/>
                  <w:tcBorders>
                    <w:tl2br w:val="nil"/>
                    <w:tr2bl w:val="nil"/>
                  </w:tcBorders>
                  <w:shd w:val="clear" w:color="auto" w:fill="auto"/>
                  <w:noWrap/>
                  <w:vAlign w:val="center"/>
                </w:tcPr>
                <w:p w14:paraId="695B068A">
                  <w:pPr>
                    <w:pStyle w:val="125"/>
                    <w:spacing w:beforeLines="0" w:afterLines="0" w:line="240" w:lineRule="auto"/>
                    <w:rPr>
                      <w:color w:val="000000" w:themeColor="text1"/>
                      <w:szCs w:val="21"/>
                    </w:rPr>
                  </w:pPr>
                  <w:r>
                    <w:rPr>
                      <w:rFonts w:hint="eastAsia"/>
                      <w:color w:val="000000" w:themeColor="text1"/>
                      <w:szCs w:val="21"/>
                    </w:rPr>
                    <w:t>10</w:t>
                  </w:r>
                </w:p>
              </w:tc>
              <w:tc>
                <w:tcPr>
                  <w:tcW w:w="3417" w:type="dxa"/>
                  <w:tcBorders>
                    <w:tl2br w:val="nil"/>
                    <w:tr2bl w:val="nil"/>
                  </w:tcBorders>
                  <w:shd w:val="clear" w:color="auto" w:fill="auto"/>
                  <w:noWrap/>
                  <w:vAlign w:val="center"/>
                </w:tcPr>
                <w:p w14:paraId="62C5E533">
                  <w:pPr>
                    <w:jc w:val="center"/>
                    <w:rPr>
                      <w:color w:val="000000" w:themeColor="text1"/>
                      <w:szCs w:val="21"/>
                    </w:rPr>
                  </w:pPr>
                  <w:r>
                    <w:rPr>
                      <w:rFonts w:hint="eastAsia"/>
                      <w:color w:val="000000" w:themeColor="text1"/>
                      <w:szCs w:val="21"/>
                    </w:rPr>
                    <w:t>瓶装，气体，40L/瓶，连铸工序</w:t>
                  </w:r>
                </w:p>
              </w:tc>
            </w:tr>
            <w:tr w14:paraId="4DA1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dxa"/>
                  <w:tcBorders>
                    <w:tl2br w:val="nil"/>
                    <w:tr2bl w:val="nil"/>
                  </w:tcBorders>
                  <w:noWrap/>
                  <w:vAlign w:val="center"/>
                </w:tcPr>
                <w:p w14:paraId="1DB71CF8">
                  <w:pPr>
                    <w:pStyle w:val="125"/>
                    <w:spacing w:beforeLines="0" w:afterLines="0" w:line="240" w:lineRule="auto"/>
                    <w:rPr>
                      <w:color w:val="000000" w:themeColor="text1"/>
                      <w:szCs w:val="21"/>
                    </w:rPr>
                  </w:pPr>
                  <w:r>
                    <w:rPr>
                      <w:rFonts w:hint="eastAsia"/>
                      <w:color w:val="000000" w:themeColor="text1"/>
                      <w:szCs w:val="21"/>
                    </w:rPr>
                    <w:t>4</w:t>
                  </w:r>
                </w:p>
              </w:tc>
              <w:tc>
                <w:tcPr>
                  <w:tcW w:w="1483" w:type="dxa"/>
                  <w:tcBorders>
                    <w:tl2br w:val="nil"/>
                    <w:tr2bl w:val="nil"/>
                  </w:tcBorders>
                  <w:shd w:val="clear" w:color="auto" w:fill="auto"/>
                  <w:noWrap/>
                  <w:vAlign w:val="center"/>
                </w:tcPr>
                <w:p w14:paraId="1027E5C1">
                  <w:pPr>
                    <w:pStyle w:val="125"/>
                    <w:spacing w:beforeLines="0" w:afterLines="0" w:line="240" w:lineRule="auto"/>
                    <w:rPr>
                      <w:color w:val="000000" w:themeColor="text1"/>
                      <w:szCs w:val="21"/>
                    </w:rPr>
                  </w:pPr>
                  <w:r>
                    <w:rPr>
                      <w:rFonts w:hint="eastAsia"/>
                      <w:color w:val="000000" w:themeColor="text1"/>
                      <w:szCs w:val="21"/>
                    </w:rPr>
                    <w:t>乙炔</w:t>
                  </w:r>
                </w:p>
              </w:tc>
              <w:tc>
                <w:tcPr>
                  <w:tcW w:w="921" w:type="dxa"/>
                  <w:tcBorders>
                    <w:tl2br w:val="nil"/>
                    <w:tr2bl w:val="nil"/>
                  </w:tcBorders>
                  <w:shd w:val="clear" w:color="auto" w:fill="auto"/>
                  <w:noWrap/>
                  <w:vAlign w:val="center"/>
                </w:tcPr>
                <w:p w14:paraId="2C6AA046">
                  <w:pPr>
                    <w:jc w:val="center"/>
                    <w:rPr>
                      <w:color w:val="000000" w:themeColor="text1"/>
                      <w:szCs w:val="21"/>
                    </w:rPr>
                  </w:pPr>
                  <w:r>
                    <w:rPr>
                      <w:rFonts w:hint="eastAsia"/>
                      <w:color w:val="000000" w:themeColor="text1"/>
                      <w:szCs w:val="21"/>
                    </w:rPr>
                    <w:t>瓶</w:t>
                  </w:r>
                  <w:r>
                    <w:rPr>
                      <w:color w:val="000000" w:themeColor="text1"/>
                      <w:szCs w:val="21"/>
                    </w:rPr>
                    <w:t>/a</w:t>
                  </w:r>
                </w:p>
              </w:tc>
              <w:tc>
                <w:tcPr>
                  <w:tcW w:w="1160" w:type="dxa"/>
                  <w:tcBorders>
                    <w:tl2br w:val="nil"/>
                    <w:tr2bl w:val="nil"/>
                  </w:tcBorders>
                  <w:shd w:val="clear" w:color="auto" w:fill="auto"/>
                  <w:noWrap/>
                  <w:vAlign w:val="center"/>
                </w:tcPr>
                <w:p w14:paraId="212070CC">
                  <w:pPr>
                    <w:pStyle w:val="125"/>
                    <w:spacing w:beforeLines="0" w:afterLines="0" w:line="240" w:lineRule="auto"/>
                    <w:rPr>
                      <w:color w:val="000000" w:themeColor="text1"/>
                      <w:szCs w:val="21"/>
                    </w:rPr>
                  </w:pPr>
                  <w:r>
                    <w:rPr>
                      <w:rFonts w:hint="eastAsia"/>
                      <w:color w:val="000000" w:themeColor="text1"/>
                      <w:szCs w:val="21"/>
                    </w:rPr>
                    <w:t>200</w:t>
                  </w:r>
                </w:p>
              </w:tc>
              <w:tc>
                <w:tcPr>
                  <w:tcW w:w="1113" w:type="dxa"/>
                  <w:tcBorders>
                    <w:tl2br w:val="nil"/>
                    <w:tr2bl w:val="nil"/>
                  </w:tcBorders>
                  <w:shd w:val="clear" w:color="auto" w:fill="auto"/>
                  <w:noWrap/>
                  <w:vAlign w:val="center"/>
                </w:tcPr>
                <w:p w14:paraId="5AEC5AC9">
                  <w:pPr>
                    <w:pStyle w:val="125"/>
                    <w:spacing w:beforeLines="0" w:afterLines="0" w:line="240" w:lineRule="auto"/>
                    <w:rPr>
                      <w:color w:val="000000" w:themeColor="text1"/>
                      <w:szCs w:val="21"/>
                    </w:rPr>
                  </w:pPr>
                  <w:r>
                    <w:rPr>
                      <w:rFonts w:hint="eastAsia"/>
                      <w:color w:val="000000" w:themeColor="text1"/>
                      <w:szCs w:val="21"/>
                    </w:rPr>
                    <w:t>10</w:t>
                  </w:r>
                </w:p>
              </w:tc>
              <w:tc>
                <w:tcPr>
                  <w:tcW w:w="3417" w:type="dxa"/>
                  <w:tcBorders>
                    <w:tl2br w:val="nil"/>
                    <w:tr2bl w:val="nil"/>
                  </w:tcBorders>
                  <w:shd w:val="clear" w:color="auto" w:fill="auto"/>
                  <w:noWrap/>
                  <w:vAlign w:val="center"/>
                </w:tcPr>
                <w:p w14:paraId="376AB4BC">
                  <w:pPr>
                    <w:jc w:val="center"/>
                    <w:rPr>
                      <w:color w:val="000000" w:themeColor="text1"/>
                      <w:szCs w:val="21"/>
                    </w:rPr>
                  </w:pPr>
                  <w:r>
                    <w:rPr>
                      <w:rFonts w:hint="eastAsia"/>
                      <w:color w:val="000000" w:themeColor="text1"/>
                      <w:szCs w:val="21"/>
                    </w:rPr>
                    <w:t>瓶装，气体，40L/瓶，连铸工序</w:t>
                  </w:r>
                </w:p>
              </w:tc>
            </w:tr>
            <w:tr w14:paraId="134C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dxa"/>
                  <w:tcBorders>
                    <w:tl2br w:val="nil"/>
                    <w:tr2bl w:val="nil"/>
                  </w:tcBorders>
                  <w:noWrap/>
                  <w:vAlign w:val="center"/>
                </w:tcPr>
                <w:p w14:paraId="66CA24D0">
                  <w:pPr>
                    <w:pStyle w:val="125"/>
                    <w:spacing w:beforeLines="0" w:afterLines="0" w:line="240" w:lineRule="auto"/>
                    <w:rPr>
                      <w:color w:val="000000" w:themeColor="text1"/>
                      <w:szCs w:val="21"/>
                    </w:rPr>
                  </w:pPr>
                  <w:r>
                    <w:rPr>
                      <w:rFonts w:hint="eastAsia"/>
                      <w:color w:val="000000" w:themeColor="text1"/>
                      <w:szCs w:val="21"/>
                    </w:rPr>
                    <w:t>5</w:t>
                  </w:r>
                </w:p>
              </w:tc>
              <w:tc>
                <w:tcPr>
                  <w:tcW w:w="1483" w:type="dxa"/>
                  <w:tcBorders>
                    <w:tl2br w:val="nil"/>
                    <w:tr2bl w:val="nil"/>
                  </w:tcBorders>
                  <w:noWrap/>
                  <w:vAlign w:val="center"/>
                </w:tcPr>
                <w:p w14:paraId="0E222832">
                  <w:pPr>
                    <w:pStyle w:val="125"/>
                    <w:spacing w:beforeLines="0" w:afterLines="0" w:line="240" w:lineRule="auto"/>
                    <w:rPr>
                      <w:color w:val="000000" w:themeColor="text1"/>
                      <w:szCs w:val="21"/>
                    </w:rPr>
                  </w:pPr>
                  <w:r>
                    <w:rPr>
                      <w:rFonts w:hint="eastAsia"/>
                      <w:color w:val="000000" w:themeColor="text1"/>
                      <w:szCs w:val="21"/>
                    </w:rPr>
                    <w:t>润滑油</w:t>
                  </w:r>
                </w:p>
              </w:tc>
              <w:tc>
                <w:tcPr>
                  <w:tcW w:w="921" w:type="dxa"/>
                  <w:tcBorders>
                    <w:tl2br w:val="nil"/>
                    <w:tr2bl w:val="nil"/>
                  </w:tcBorders>
                  <w:noWrap/>
                  <w:vAlign w:val="center"/>
                </w:tcPr>
                <w:p w14:paraId="21535F60">
                  <w:pPr>
                    <w:jc w:val="center"/>
                    <w:rPr>
                      <w:color w:val="000000" w:themeColor="text1"/>
                      <w:szCs w:val="21"/>
                    </w:rPr>
                  </w:pPr>
                  <w:r>
                    <w:rPr>
                      <w:rFonts w:hint="eastAsia"/>
                      <w:color w:val="000000" w:themeColor="text1"/>
                      <w:szCs w:val="21"/>
                    </w:rPr>
                    <w:t>桶</w:t>
                  </w:r>
                  <w:r>
                    <w:rPr>
                      <w:color w:val="000000" w:themeColor="text1"/>
                      <w:szCs w:val="21"/>
                    </w:rPr>
                    <w:t>/a</w:t>
                  </w:r>
                </w:p>
              </w:tc>
              <w:tc>
                <w:tcPr>
                  <w:tcW w:w="1160" w:type="dxa"/>
                  <w:tcBorders>
                    <w:tl2br w:val="nil"/>
                    <w:tr2bl w:val="nil"/>
                  </w:tcBorders>
                  <w:shd w:val="clear" w:color="auto" w:fill="auto"/>
                  <w:noWrap/>
                  <w:vAlign w:val="center"/>
                </w:tcPr>
                <w:p w14:paraId="104CB0AD">
                  <w:pPr>
                    <w:pStyle w:val="125"/>
                    <w:spacing w:beforeLines="0" w:afterLines="0" w:line="240" w:lineRule="auto"/>
                    <w:rPr>
                      <w:color w:val="000000" w:themeColor="text1"/>
                      <w:szCs w:val="21"/>
                    </w:rPr>
                  </w:pPr>
                  <w:r>
                    <w:rPr>
                      <w:rFonts w:hint="eastAsia"/>
                      <w:color w:val="000000" w:themeColor="text1"/>
                      <w:szCs w:val="21"/>
                    </w:rPr>
                    <w:t>2</w:t>
                  </w:r>
                </w:p>
              </w:tc>
              <w:tc>
                <w:tcPr>
                  <w:tcW w:w="1113" w:type="dxa"/>
                  <w:tcBorders>
                    <w:tl2br w:val="nil"/>
                    <w:tr2bl w:val="nil"/>
                  </w:tcBorders>
                  <w:noWrap/>
                  <w:vAlign w:val="center"/>
                </w:tcPr>
                <w:p w14:paraId="0E38EF66">
                  <w:pPr>
                    <w:pStyle w:val="125"/>
                    <w:spacing w:beforeLines="0" w:afterLines="0" w:line="240" w:lineRule="auto"/>
                    <w:rPr>
                      <w:color w:val="000000" w:themeColor="text1"/>
                      <w:szCs w:val="21"/>
                    </w:rPr>
                  </w:pPr>
                  <w:r>
                    <w:rPr>
                      <w:rFonts w:hint="eastAsia"/>
                      <w:color w:val="000000" w:themeColor="text1"/>
                      <w:szCs w:val="21"/>
                    </w:rPr>
                    <w:t>1</w:t>
                  </w:r>
                </w:p>
              </w:tc>
              <w:tc>
                <w:tcPr>
                  <w:tcW w:w="3417" w:type="dxa"/>
                  <w:tcBorders>
                    <w:tl2br w:val="nil"/>
                    <w:tr2bl w:val="nil"/>
                  </w:tcBorders>
                  <w:noWrap/>
                  <w:vAlign w:val="center"/>
                </w:tcPr>
                <w:p w14:paraId="728D1B5B">
                  <w:pPr>
                    <w:jc w:val="center"/>
                    <w:rPr>
                      <w:color w:val="000000" w:themeColor="text1"/>
                      <w:szCs w:val="21"/>
                    </w:rPr>
                  </w:pPr>
                  <w:r>
                    <w:rPr>
                      <w:rFonts w:hint="eastAsia"/>
                      <w:color w:val="000000" w:themeColor="text1"/>
                      <w:szCs w:val="21"/>
                    </w:rPr>
                    <w:t>桶装，液体，100L/桶，设备维护保养</w:t>
                  </w:r>
                </w:p>
              </w:tc>
            </w:tr>
            <w:tr w14:paraId="15C7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dxa"/>
                  <w:tcBorders>
                    <w:tl2br w:val="nil"/>
                    <w:tr2bl w:val="nil"/>
                  </w:tcBorders>
                  <w:shd w:val="clear" w:color="auto" w:fill="auto"/>
                  <w:noWrap/>
                  <w:vAlign w:val="center"/>
                </w:tcPr>
                <w:p w14:paraId="1B1BC121">
                  <w:pPr>
                    <w:pStyle w:val="125"/>
                    <w:spacing w:beforeLines="0" w:afterLines="0" w:line="240" w:lineRule="auto"/>
                    <w:rPr>
                      <w:color w:val="000000" w:themeColor="text1"/>
                      <w:szCs w:val="21"/>
                    </w:rPr>
                  </w:pPr>
                  <w:r>
                    <w:rPr>
                      <w:rFonts w:hint="eastAsia"/>
                      <w:color w:val="000000" w:themeColor="text1"/>
                      <w:szCs w:val="21"/>
                    </w:rPr>
                    <w:t>6</w:t>
                  </w:r>
                </w:p>
              </w:tc>
              <w:tc>
                <w:tcPr>
                  <w:tcW w:w="1483" w:type="dxa"/>
                  <w:tcBorders>
                    <w:tl2br w:val="nil"/>
                    <w:tr2bl w:val="nil"/>
                  </w:tcBorders>
                  <w:noWrap/>
                  <w:vAlign w:val="center"/>
                </w:tcPr>
                <w:p w14:paraId="3539E3B7">
                  <w:pPr>
                    <w:pStyle w:val="125"/>
                    <w:spacing w:beforeLines="0" w:afterLines="0" w:line="240" w:lineRule="auto"/>
                    <w:rPr>
                      <w:color w:val="000000" w:themeColor="text1"/>
                      <w:szCs w:val="21"/>
                    </w:rPr>
                  </w:pPr>
                  <w:r>
                    <w:rPr>
                      <w:rFonts w:hint="eastAsia"/>
                      <w:color w:val="000000" w:themeColor="text1"/>
                      <w:szCs w:val="21"/>
                    </w:rPr>
                    <w:t>水</w:t>
                  </w:r>
                </w:p>
              </w:tc>
              <w:tc>
                <w:tcPr>
                  <w:tcW w:w="921" w:type="dxa"/>
                  <w:tcBorders>
                    <w:tl2br w:val="nil"/>
                    <w:tr2bl w:val="nil"/>
                  </w:tcBorders>
                  <w:noWrap/>
                  <w:vAlign w:val="center"/>
                </w:tcPr>
                <w:p w14:paraId="476AF03E">
                  <w:pPr>
                    <w:jc w:val="center"/>
                    <w:rPr>
                      <w:color w:val="000000" w:themeColor="text1"/>
                      <w:szCs w:val="21"/>
                    </w:rPr>
                  </w:pPr>
                  <w:r>
                    <w:rPr>
                      <w:rFonts w:hint="eastAsia"/>
                      <w:color w:val="000000" w:themeColor="text1"/>
                      <w:szCs w:val="21"/>
                    </w:rPr>
                    <w:t>t/</w:t>
                  </w:r>
                  <w:r>
                    <w:rPr>
                      <w:color w:val="000000" w:themeColor="text1"/>
                      <w:szCs w:val="21"/>
                    </w:rPr>
                    <w:t>a</w:t>
                  </w:r>
                </w:p>
              </w:tc>
              <w:tc>
                <w:tcPr>
                  <w:tcW w:w="1160" w:type="dxa"/>
                  <w:tcBorders>
                    <w:tl2br w:val="nil"/>
                    <w:tr2bl w:val="nil"/>
                  </w:tcBorders>
                  <w:shd w:val="clear" w:color="auto" w:fill="auto"/>
                  <w:noWrap/>
                  <w:vAlign w:val="center"/>
                </w:tcPr>
                <w:p w14:paraId="36AD8494">
                  <w:pPr>
                    <w:pStyle w:val="125"/>
                    <w:spacing w:beforeLines="0" w:afterLines="0" w:line="240" w:lineRule="auto"/>
                    <w:rPr>
                      <w:color w:val="000000" w:themeColor="text1"/>
                      <w:szCs w:val="21"/>
                    </w:rPr>
                  </w:pPr>
                  <w:r>
                    <w:rPr>
                      <w:rFonts w:hint="eastAsia"/>
                      <w:color w:val="000000" w:themeColor="text1"/>
                      <w:szCs w:val="21"/>
                    </w:rPr>
                    <w:t>521.1</w:t>
                  </w:r>
                </w:p>
              </w:tc>
              <w:tc>
                <w:tcPr>
                  <w:tcW w:w="1113" w:type="dxa"/>
                  <w:tcBorders>
                    <w:tl2br w:val="nil"/>
                    <w:tr2bl w:val="nil"/>
                  </w:tcBorders>
                  <w:noWrap/>
                  <w:vAlign w:val="center"/>
                </w:tcPr>
                <w:p w14:paraId="1C46FFAF">
                  <w:pPr>
                    <w:pStyle w:val="125"/>
                    <w:spacing w:beforeLines="0" w:afterLines="0" w:line="240" w:lineRule="auto"/>
                    <w:rPr>
                      <w:color w:val="000000" w:themeColor="text1"/>
                      <w:szCs w:val="21"/>
                    </w:rPr>
                  </w:pPr>
                  <w:r>
                    <w:rPr>
                      <w:rFonts w:hint="eastAsia"/>
                      <w:color w:val="000000" w:themeColor="text1"/>
                      <w:szCs w:val="21"/>
                    </w:rPr>
                    <w:t>/</w:t>
                  </w:r>
                </w:p>
              </w:tc>
              <w:tc>
                <w:tcPr>
                  <w:tcW w:w="3417" w:type="dxa"/>
                  <w:tcBorders>
                    <w:tl2br w:val="nil"/>
                    <w:tr2bl w:val="nil"/>
                  </w:tcBorders>
                  <w:noWrap/>
                  <w:vAlign w:val="center"/>
                </w:tcPr>
                <w:p w14:paraId="1E713225">
                  <w:pPr>
                    <w:jc w:val="center"/>
                    <w:rPr>
                      <w:color w:val="000000" w:themeColor="text1"/>
                      <w:szCs w:val="21"/>
                    </w:rPr>
                  </w:pPr>
                  <w:r>
                    <w:rPr>
                      <w:rFonts w:hint="eastAsia"/>
                      <w:color w:val="000000" w:themeColor="text1"/>
                      <w:szCs w:val="21"/>
                    </w:rPr>
                    <w:t>园区供水管网</w:t>
                  </w:r>
                </w:p>
              </w:tc>
            </w:tr>
            <w:tr w14:paraId="7A12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dxa"/>
                  <w:tcBorders>
                    <w:tl2br w:val="nil"/>
                    <w:tr2bl w:val="nil"/>
                  </w:tcBorders>
                  <w:shd w:val="clear" w:color="auto" w:fill="auto"/>
                  <w:noWrap/>
                  <w:vAlign w:val="center"/>
                </w:tcPr>
                <w:p w14:paraId="37EAC229">
                  <w:pPr>
                    <w:pStyle w:val="125"/>
                    <w:spacing w:beforeLines="0" w:afterLines="0" w:line="240" w:lineRule="auto"/>
                    <w:rPr>
                      <w:color w:val="000000" w:themeColor="text1"/>
                      <w:szCs w:val="21"/>
                    </w:rPr>
                  </w:pPr>
                  <w:r>
                    <w:rPr>
                      <w:rFonts w:hint="eastAsia"/>
                      <w:color w:val="000000" w:themeColor="text1"/>
                      <w:szCs w:val="21"/>
                    </w:rPr>
                    <w:t>7</w:t>
                  </w:r>
                </w:p>
              </w:tc>
              <w:tc>
                <w:tcPr>
                  <w:tcW w:w="1483" w:type="dxa"/>
                  <w:tcBorders>
                    <w:tl2br w:val="nil"/>
                    <w:tr2bl w:val="nil"/>
                  </w:tcBorders>
                  <w:noWrap/>
                  <w:vAlign w:val="center"/>
                </w:tcPr>
                <w:p w14:paraId="2BFF94FB">
                  <w:pPr>
                    <w:pStyle w:val="125"/>
                    <w:spacing w:beforeLines="0" w:afterLines="0" w:line="240" w:lineRule="auto"/>
                    <w:rPr>
                      <w:color w:val="000000" w:themeColor="text1"/>
                      <w:szCs w:val="21"/>
                    </w:rPr>
                  </w:pPr>
                  <w:r>
                    <w:rPr>
                      <w:rFonts w:hint="eastAsia"/>
                      <w:color w:val="000000" w:themeColor="text1"/>
                      <w:szCs w:val="21"/>
                    </w:rPr>
                    <w:t>电</w:t>
                  </w:r>
                </w:p>
              </w:tc>
              <w:tc>
                <w:tcPr>
                  <w:tcW w:w="921" w:type="dxa"/>
                  <w:tcBorders>
                    <w:tl2br w:val="nil"/>
                    <w:tr2bl w:val="nil"/>
                  </w:tcBorders>
                  <w:noWrap/>
                  <w:vAlign w:val="center"/>
                </w:tcPr>
                <w:p w14:paraId="425E4E4F">
                  <w:pPr>
                    <w:jc w:val="center"/>
                    <w:rPr>
                      <w:color w:val="000000" w:themeColor="text1"/>
                      <w:szCs w:val="21"/>
                    </w:rPr>
                  </w:pPr>
                  <w:r>
                    <w:rPr>
                      <w:rFonts w:hint="eastAsia"/>
                      <w:color w:val="000000" w:themeColor="text1"/>
                      <w:szCs w:val="21"/>
                    </w:rPr>
                    <w:t>kWh/a</w:t>
                  </w:r>
                </w:p>
              </w:tc>
              <w:tc>
                <w:tcPr>
                  <w:tcW w:w="1160" w:type="dxa"/>
                  <w:tcBorders>
                    <w:tl2br w:val="nil"/>
                    <w:tr2bl w:val="nil"/>
                  </w:tcBorders>
                  <w:shd w:val="clear" w:color="auto" w:fill="auto"/>
                  <w:noWrap/>
                  <w:vAlign w:val="center"/>
                </w:tcPr>
                <w:p w14:paraId="673FAE4C">
                  <w:pPr>
                    <w:pStyle w:val="125"/>
                    <w:spacing w:beforeLines="0" w:afterLines="0" w:line="240" w:lineRule="auto"/>
                    <w:rPr>
                      <w:color w:val="000000" w:themeColor="text1"/>
                      <w:szCs w:val="21"/>
                    </w:rPr>
                  </w:pPr>
                  <w:r>
                    <w:rPr>
                      <w:rFonts w:hint="eastAsia"/>
                      <w:color w:val="000000" w:themeColor="text1"/>
                      <w:szCs w:val="21"/>
                    </w:rPr>
                    <w:t>300万</w:t>
                  </w:r>
                </w:p>
              </w:tc>
              <w:tc>
                <w:tcPr>
                  <w:tcW w:w="1113" w:type="dxa"/>
                  <w:tcBorders>
                    <w:tl2br w:val="nil"/>
                    <w:tr2bl w:val="nil"/>
                  </w:tcBorders>
                  <w:noWrap/>
                  <w:vAlign w:val="center"/>
                </w:tcPr>
                <w:p w14:paraId="7BE0725A">
                  <w:pPr>
                    <w:pStyle w:val="125"/>
                    <w:spacing w:beforeLines="0" w:afterLines="0" w:line="240" w:lineRule="auto"/>
                    <w:rPr>
                      <w:color w:val="000000" w:themeColor="text1"/>
                      <w:szCs w:val="21"/>
                    </w:rPr>
                  </w:pPr>
                  <w:r>
                    <w:rPr>
                      <w:rFonts w:hint="eastAsia"/>
                      <w:color w:val="000000" w:themeColor="text1"/>
                      <w:szCs w:val="21"/>
                    </w:rPr>
                    <w:t>/</w:t>
                  </w:r>
                </w:p>
              </w:tc>
              <w:tc>
                <w:tcPr>
                  <w:tcW w:w="3417" w:type="dxa"/>
                  <w:tcBorders>
                    <w:tl2br w:val="nil"/>
                    <w:tr2bl w:val="nil"/>
                  </w:tcBorders>
                  <w:noWrap/>
                  <w:vAlign w:val="center"/>
                </w:tcPr>
                <w:p w14:paraId="18372297">
                  <w:pPr>
                    <w:jc w:val="center"/>
                    <w:rPr>
                      <w:color w:val="000000" w:themeColor="text1"/>
                      <w:szCs w:val="21"/>
                    </w:rPr>
                  </w:pPr>
                  <w:r>
                    <w:rPr>
                      <w:rFonts w:hint="eastAsia"/>
                      <w:color w:val="000000" w:themeColor="text1"/>
                      <w:szCs w:val="21"/>
                    </w:rPr>
                    <w:t>园区供电管网</w:t>
                  </w:r>
                </w:p>
              </w:tc>
            </w:tr>
          </w:tbl>
          <w:p w14:paraId="4E5FBB5E">
            <w:pPr>
              <w:spacing w:line="360" w:lineRule="auto"/>
              <w:ind w:firstLine="482" w:firstLineChars="200"/>
              <w:rPr>
                <w:b/>
                <w:color w:val="000000" w:themeColor="text1"/>
                <w:sz w:val="24"/>
                <w:szCs w:val="32"/>
              </w:rPr>
            </w:pPr>
            <w:r>
              <w:rPr>
                <w:rFonts w:hint="eastAsia"/>
                <w:b/>
                <w:color w:val="000000" w:themeColor="text1"/>
                <w:sz w:val="24"/>
                <w:szCs w:val="32"/>
              </w:rPr>
              <w:t>5</w:t>
            </w:r>
            <w:r>
              <w:rPr>
                <w:b/>
                <w:color w:val="000000" w:themeColor="text1"/>
                <w:sz w:val="24"/>
                <w:szCs w:val="32"/>
              </w:rPr>
              <w:t>、主要生产设备</w:t>
            </w:r>
          </w:p>
          <w:p w14:paraId="33CD6C6F">
            <w:pPr>
              <w:spacing w:line="360" w:lineRule="auto"/>
              <w:ind w:firstLine="480" w:firstLineChars="200"/>
              <w:rPr>
                <w:b/>
                <w:color w:val="000000" w:themeColor="text1"/>
                <w:sz w:val="24"/>
                <w:szCs w:val="21"/>
              </w:rPr>
            </w:pPr>
            <w:r>
              <w:rPr>
                <w:bCs/>
                <w:color w:val="000000" w:themeColor="text1"/>
                <w:sz w:val="24"/>
                <w:szCs w:val="32"/>
              </w:rPr>
              <w:t>项目主要设备见下表。</w:t>
            </w:r>
          </w:p>
          <w:p w14:paraId="2380BE16">
            <w:pPr>
              <w:tabs>
                <w:tab w:val="left" w:pos="3255"/>
              </w:tabs>
              <w:spacing w:line="360" w:lineRule="auto"/>
              <w:jc w:val="center"/>
              <w:rPr>
                <w:b/>
                <w:color w:val="000000" w:themeColor="text1"/>
                <w:sz w:val="24"/>
                <w:szCs w:val="21"/>
              </w:rPr>
            </w:pPr>
            <w:r>
              <w:rPr>
                <w:b/>
                <w:color w:val="000000" w:themeColor="text1"/>
                <w:sz w:val="24"/>
                <w:szCs w:val="21"/>
              </w:rPr>
              <w:t>表2-</w:t>
            </w:r>
            <w:r>
              <w:rPr>
                <w:rFonts w:hint="eastAsia"/>
                <w:b/>
                <w:color w:val="000000" w:themeColor="text1"/>
                <w:sz w:val="24"/>
                <w:szCs w:val="21"/>
              </w:rPr>
              <w:t>4</w:t>
            </w:r>
            <w:r>
              <w:rPr>
                <w:b/>
                <w:color w:val="000000" w:themeColor="text1"/>
                <w:sz w:val="24"/>
                <w:szCs w:val="21"/>
              </w:rPr>
              <w:t xml:space="preserve">  项目主要设备一览表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5"/>
              <w:gridCol w:w="1398"/>
              <w:gridCol w:w="1394"/>
              <w:gridCol w:w="4807"/>
            </w:tblGrid>
            <w:tr w14:paraId="3487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67187B6D">
                  <w:pPr>
                    <w:pStyle w:val="126"/>
                    <w:spacing w:line="240" w:lineRule="auto"/>
                    <w:rPr>
                      <w:b/>
                      <w:bCs/>
                      <w:color w:val="000000" w:themeColor="text1"/>
                    </w:rPr>
                  </w:pPr>
                  <w:r>
                    <w:rPr>
                      <w:b/>
                      <w:bCs/>
                      <w:color w:val="000000" w:themeColor="text1"/>
                    </w:rPr>
                    <w:t>序号</w:t>
                  </w:r>
                </w:p>
              </w:tc>
              <w:tc>
                <w:tcPr>
                  <w:tcW w:w="838" w:type="pct"/>
                  <w:tcBorders>
                    <w:tl2br w:val="nil"/>
                    <w:tr2bl w:val="nil"/>
                  </w:tcBorders>
                  <w:noWrap/>
                  <w:vAlign w:val="center"/>
                </w:tcPr>
                <w:p w14:paraId="02919408">
                  <w:pPr>
                    <w:pStyle w:val="126"/>
                    <w:spacing w:line="240" w:lineRule="auto"/>
                    <w:rPr>
                      <w:b/>
                      <w:bCs/>
                      <w:color w:val="000000" w:themeColor="text1"/>
                    </w:rPr>
                  </w:pPr>
                  <w:r>
                    <w:rPr>
                      <w:b/>
                      <w:bCs/>
                      <w:color w:val="000000" w:themeColor="text1"/>
                    </w:rPr>
                    <w:t>设备名称</w:t>
                  </w:r>
                </w:p>
              </w:tc>
              <w:tc>
                <w:tcPr>
                  <w:tcW w:w="836" w:type="pct"/>
                  <w:tcBorders>
                    <w:tl2br w:val="nil"/>
                    <w:tr2bl w:val="nil"/>
                  </w:tcBorders>
                  <w:noWrap/>
                  <w:vAlign w:val="center"/>
                </w:tcPr>
                <w:p w14:paraId="58FFBF2D">
                  <w:pPr>
                    <w:pStyle w:val="126"/>
                    <w:spacing w:line="240" w:lineRule="auto"/>
                    <w:rPr>
                      <w:b/>
                      <w:bCs/>
                      <w:color w:val="000000" w:themeColor="text1"/>
                    </w:rPr>
                  </w:pPr>
                  <w:r>
                    <w:rPr>
                      <w:rFonts w:hint="eastAsia"/>
                      <w:b/>
                      <w:bCs/>
                      <w:color w:val="000000" w:themeColor="text1"/>
                    </w:rPr>
                    <w:t>数量（台/套）</w:t>
                  </w:r>
                </w:p>
              </w:tc>
              <w:tc>
                <w:tcPr>
                  <w:tcW w:w="2884" w:type="pct"/>
                  <w:tcBorders>
                    <w:tl2br w:val="nil"/>
                    <w:tr2bl w:val="nil"/>
                  </w:tcBorders>
                  <w:noWrap/>
                  <w:vAlign w:val="center"/>
                </w:tcPr>
                <w:p w14:paraId="046A3D3E">
                  <w:pPr>
                    <w:pStyle w:val="126"/>
                    <w:spacing w:line="240" w:lineRule="auto"/>
                    <w:rPr>
                      <w:b/>
                      <w:bCs/>
                      <w:color w:val="000000" w:themeColor="text1"/>
                    </w:rPr>
                  </w:pPr>
                  <w:r>
                    <w:rPr>
                      <w:rFonts w:hint="eastAsia"/>
                      <w:b/>
                      <w:bCs/>
                      <w:color w:val="000000" w:themeColor="text1"/>
                    </w:rPr>
                    <w:t>备注</w:t>
                  </w:r>
                </w:p>
              </w:tc>
            </w:tr>
            <w:tr w14:paraId="084A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1690AF42">
                  <w:pPr>
                    <w:pStyle w:val="126"/>
                    <w:spacing w:line="240" w:lineRule="auto"/>
                    <w:rPr>
                      <w:color w:val="000000" w:themeColor="text1"/>
                    </w:rPr>
                  </w:pPr>
                  <w:r>
                    <w:rPr>
                      <w:rFonts w:hint="eastAsia"/>
                      <w:color w:val="000000" w:themeColor="text1"/>
                    </w:rPr>
                    <w:t>1</w:t>
                  </w:r>
                </w:p>
              </w:tc>
              <w:tc>
                <w:tcPr>
                  <w:tcW w:w="838" w:type="pct"/>
                  <w:tcBorders>
                    <w:tl2br w:val="nil"/>
                    <w:tr2bl w:val="nil"/>
                  </w:tcBorders>
                  <w:noWrap/>
                  <w:vAlign w:val="center"/>
                </w:tcPr>
                <w:p w14:paraId="7F42A5C3">
                  <w:pPr>
                    <w:widowControl/>
                    <w:adjustRightInd w:val="0"/>
                    <w:snapToGrid w:val="0"/>
                    <w:spacing w:line="276" w:lineRule="auto"/>
                    <w:jc w:val="center"/>
                    <w:textAlignment w:val="center"/>
                    <w:rPr>
                      <w:color w:val="000000" w:themeColor="text1"/>
                      <w:szCs w:val="21"/>
                    </w:rPr>
                  </w:pPr>
                  <w:r>
                    <w:rPr>
                      <w:color w:val="000000" w:themeColor="text1"/>
                      <w:szCs w:val="21"/>
                    </w:rPr>
                    <w:t>熔化保温炉</w:t>
                  </w:r>
                </w:p>
              </w:tc>
              <w:tc>
                <w:tcPr>
                  <w:tcW w:w="836" w:type="pct"/>
                  <w:tcBorders>
                    <w:tl2br w:val="nil"/>
                    <w:tr2bl w:val="nil"/>
                  </w:tcBorders>
                  <w:noWrap/>
                  <w:vAlign w:val="center"/>
                </w:tcPr>
                <w:p w14:paraId="50C6B9C7">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2</w:t>
                  </w:r>
                </w:p>
              </w:tc>
              <w:tc>
                <w:tcPr>
                  <w:tcW w:w="2884" w:type="pct"/>
                  <w:tcBorders>
                    <w:tl2br w:val="nil"/>
                    <w:tr2bl w:val="nil"/>
                  </w:tcBorders>
                  <w:noWrap/>
                  <w:vAlign w:val="center"/>
                </w:tcPr>
                <w:p w14:paraId="022EF6B5">
                  <w:pPr>
                    <w:adjustRightInd w:val="0"/>
                    <w:snapToGrid w:val="0"/>
                    <w:jc w:val="center"/>
                    <w:rPr>
                      <w:color w:val="000000" w:themeColor="text1"/>
                      <w:szCs w:val="21"/>
                    </w:rPr>
                  </w:pPr>
                  <w:r>
                    <w:rPr>
                      <w:rFonts w:hint="eastAsia"/>
                      <w:color w:val="000000" w:themeColor="text1"/>
                      <w:szCs w:val="21"/>
                    </w:rPr>
                    <w:t>电加热，外购</w:t>
                  </w:r>
                </w:p>
              </w:tc>
            </w:tr>
            <w:tr w14:paraId="6293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225AF053">
                  <w:pPr>
                    <w:pStyle w:val="126"/>
                    <w:spacing w:line="240" w:lineRule="auto"/>
                    <w:rPr>
                      <w:color w:val="000000" w:themeColor="text1"/>
                    </w:rPr>
                  </w:pPr>
                  <w:r>
                    <w:rPr>
                      <w:rFonts w:hint="eastAsia"/>
                      <w:color w:val="000000" w:themeColor="text1"/>
                    </w:rPr>
                    <w:t>2</w:t>
                  </w:r>
                </w:p>
              </w:tc>
              <w:tc>
                <w:tcPr>
                  <w:tcW w:w="838" w:type="pct"/>
                  <w:tcBorders>
                    <w:tl2br w:val="nil"/>
                    <w:tr2bl w:val="nil"/>
                  </w:tcBorders>
                  <w:noWrap/>
                  <w:vAlign w:val="center"/>
                </w:tcPr>
                <w:p w14:paraId="74BAD277">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搅拌机</w:t>
                  </w:r>
                </w:p>
              </w:tc>
              <w:tc>
                <w:tcPr>
                  <w:tcW w:w="836" w:type="pct"/>
                  <w:tcBorders>
                    <w:tl2br w:val="nil"/>
                    <w:tr2bl w:val="nil"/>
                  </w:tcBorders>
                  <w:noWrap/>
                  <w:vAlign w:val="center"/>
                </w:tcPr>
                <w:p w14:paraId="356A2C51">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2</w:t>
                  </w:r>
                </w:p>
              </w:tc>
              <w:tc>
                <w:tcPr>
                  <w:tcW w:w="2884" w:type="pct"/>
                  <w:tcBorders>
                    <w:tl2br w:val="nil"/>
                    <w:tr2bl w:val="nil"/>
                  </w:tcBorders>
                  <w:noWrap/>
                  <w:vAlign w:val="center"/>
                </w:tcPr>
                <w:p w14:paraId="01F34731">
                  <w:pPr>
                    <w:adjustRightInd w:val="0"/>
                    <w:snapToGrid w:val="0"/>
                    <w:jc w:val="center"/>
                    <w:rPr>
                      <w:color w:val="000000" w:themeColor="text1"/>
                      <w:szCs w:val="21"/>
                    </w:rPr>
                  </w:pPr>
                  <w:r>
                    <w:rPr>
                      <w:rFonts w:hint="eastAsia"/>
                      <w:color w:val="000000" w:themeColor="text1"/>
                      <w:szCs w:val="21"/>
                    </w:rPr>
                    <w:t>外购</w:t>
                  </w:r>
                </w:p>
              </w:tc>
            </w:tr>
            <w:tr w14:paraId="04E1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72FBF5D1">
                  <w:pPr>
                    <w:pStyle w:val="126"/>
                    <w:spacing w:line="240" w:lineRule="auto"/>
                    <w:rPr>
                      <w:color w:val="000000" w:themeColor="text1"/>
                    </w:rPr>
                  </w:pPr>
                  <w:r>
                    <w:rPr>
                      <w:rFonts w:hint="eastAsia"/>
                      <w:color w:val="000000" w:themeColor="text1"/>
                    </w:rPr>
                    <w:t>3</w:t>
                  </w:r>
                </w:p>
              </w:tc>
              <w:tc>
                <w:tcPr>
                  <w:tcW w:w="838" w:type="pct"/>
                  <w:tcBorders>
                    <w:tl2br w:val="nil"/>
                    <w:tr2bl w:val="nil"/>
                  </w:tcBorders>
                  <w:noWrap/>
                  <w:vAlign w:val="center"/>
                </w:tcPr>
                <w:p w14:paraId="63203E38">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连铸机</w:t>
                  </w:r>
                </w:p>
              </w:tc>
              <w:tc>
                <w:tcPr>
                  <w:tcW w:w="836" w:type="pct"/>
                  <w:tcBorders>
                    <w:tl2br w:val="nil"/>
                    <w:tr2bl w:val="nil"/>
                  </w:tcBorders>
                  <w:noWrap/>
                  <w:vAlign w:val="center"/>
                </w:tcPr>
                <w:p w14:paraId="4C3AB513">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2</w:t>
                  </w:r>
                </w:p>
              </w:tc>
              <w:tc>
                <w:tcPr>
                  <w:tcW w:w="2884" w:type="pct"/>
                  <w:tcBorders>
                    <w:tl2br w:val="nil"/>
                    <w:tr2bl w:val="nil"/>
                  </w:tcBorders>
                  <w:noWrap/>
                  <w:vAlign w:val="center"/>
                </w:tcPr>
                <w:p w14:paraId="01370037">
                  <w:pPr>
                    <w:adjustRightInd w:val="0"/>
                    <w:snapToGrid w:val="0"/>
                    <w:jc w:val="center"/>
                    <w:rPr>
                      <w:color w:val="000000" w:themeColor="text1"/>
                      <w:szCs w:val="21"/>
                    </w:rPr>
                  </w:pPr>
                  <w:r>
                    <w:rPr>
                      <w:rFonts w:hint="eastAsia"/>
                      <w:color w:val="000000" w:themeColor="text1"/>
                      <w:szCs w:val="21"/>
                    </w:rPr>
                    <w:t>外购</w:t>
                  </w:r>
                </w:p>
              </w:tc>
            </w:tr>
            <w:tr w14:paraId="78DB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2C0B6BF9">
                  <w:pPr>
                    <w:pStyle w:val="126"/>
                    <w:spacing w:line="240" w:lineRule="auto"/>
                    <w:rPr>
                      <w:color w:val="000000" w:themeColor="text1"/>
                    </w:rPr>
                  </w:pPr>
                  <w:r>
                    <w:rPr>
                      <w:rFonts w:hint="eastAsia"/>
                      <w:color w:val="000000" w:themeColor="text1"/>
                    </w:rPr>
                    <w:t>4</w:t>
                  </w:r>
                </w:p>
              </w:tc>
              <w:tc>
                <w:tcPr>
                  <w:tcW w:w="838" w:type="pct"/>
                  <w:tcBorders>
                    <w:tl2br w:val="nil"/>
                    <w:tr2bl w:val="nil"/>
                  </w:tcBorders>
                  <w:noWrap/>
                  <w:vAlign w:val="center"/>
                </w:tcPr>
                <w:p w14:paraId="3EF21525">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牵引机</w:t>
                  </w:r>
                </w:p>
              </w:tc>
              <w:tc>
                <w:tcPr>
                  <w:tcW w:w="836" w:type="pct"/>
                  <w:tcBorders>
                    <w:tl2br w:val="nil"/>
                    <w:tr2bl w:val="nil"/>
                  </w:tcBorders>
                  <w:noWrap/>
                  <w:vAlign w:val="center"/>
                </w:tcPr>
                <w:p w14:paraId="6731EFA1">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8</w:t>
                  </w:r>
                </w:p>
              </w:tc>
              <w:tc>
                <w:tcPr>
                  <w:tcW w:w="2884" w:type="pct"/>
                  <w:tcBorders>
                    <w:tl2br w:val="nil"/>
                    <w:tr2bl w:val="nil"/>
                  </w:tcBorders>
                  <w:noWrap/>
                  <w:vAlign w:val="center"/>
                </w:tcPr>
                <w:p w14:paraId="78296720">
                  <w:pPr>
                    <w:adjustRightInd w:val="0"/>
                    <w:snapToGrid w:val="0"/>
                    <w:jc w:val="center"/>
                    <w:rPr>
                      <w:color w:val="000000" w:themeColor="text1"/>
                      <w:szCs w:val="21"/>
                    </w:rPr>
                  </w:pPr>
                  <w:r>
                    <w:rPr>
                      <w:rFonts w:hint="eastAsia"/>
                      <w:color w:val="000000" w:themeColor="text1"/>
                      <w:szCs w:val="21"/>
                    </w:rPr>
                    <w:t>外购，1台熔化保温炉配备4台牵引机（2用2备）</w:t>
                  </w:r>
                </w:p>
              </w:tc>
            </w:tr>
            <w:tr w14:paraId="53CB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090F2B79">
                  <w:pPr>
                    <w:pStyle w:val="126"/>
                    <w:spacing w:line="240" w:lineRule="auto"/>
                    <w:rPr>
                      <w:color w:val="000000" w:themeColor="text1"/>
                    </w:rPr>
                  </w:pPr>
                  <w:r>
                    <w:rPr>
                      <w:rFonts w:hint="eastAsia"/>
                      <w:color w:val="000000" w:themeColor="text1"/>
                    </w:rPr>
                    <w:t>5</w:t>
                  </w:r>
                </w:p>
              </w:tc>
              <w:tc>
                <w:tcPr>
                  <w:tcW w:w="838" w:type="pct"/>
                  <w:tcBorders>
                    <w:tl2br w:val="nil"/>
                    <w:tr2bl w:val="nil"/>
                  </w:tcBorders>
                  <w:noWrap/>
                  <w:vAlign w:val="center"/>
                </w:tcPr>
                <w:p w14:paraId="552016C8">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切割机</w:t>
                  </w:r>
                </w:p>
              </w:tc>
              <w:tc>
                <w:tcPr>
                  <w:tcW w:w="836" w:type="pct"/>
                  <w:tcBorders>
                    <w:tl2br w:val="nil"/>
                    <w:tr2bl w:val="nil"/>
                  </w:tcBorders>
                  <w:noWrap/>
                  <w:vAlign w:val="center"/>
                </w:tcPr>
                <w:p w14:paraId="1DAD837D">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8</w:t>
                  </w:r>
                </w:p>
              </w:tc>
              <w:tc>
                <w:tcPr>
                  <w:tcW w:w="2884" w:type="pct"/>
                  <w:tcBorders>
                    <w:tl2br w:val="nil"/>
                    <w:tr2bl w:val="nil"/>
                  </w:tcBorders>
                  <w:noWrap/>
                  <w:vAlign w:val="center"/>
                </w:tcPr>
                <w:p w14:paraId="700F3B69">
                  <w:pPr>
                    <w:adjustRightInd w:val="0"/>
                    <w:snapToGrid w:val="0"/>
                    <w:jc w:val="center"/>
                    <w:rPr>
                      <w:color w:val="000000" w:themeColor="text1"/>
                      <w:szCs w:val="21"/>
                    </w:rPr>
                  </w:pPr>
                  <w:r>
                    <w:rPr>
                      <w:rFonts w:hint="eastAsia"/>
                      <w:color w:val="000000" w:themeColor="text1"/>
                      <w:szCs w:val="21"/>
                    </w:rPr>
                    <w:t>外购，1台熔化保温炉配备4台切割机（2用2备）</w:t>
                  </w:r>
                </w:p>
              </w:tc>
            </w:tr>
            <w:tr w14:paraId="2D0F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2CB44A19">
                  <w:pPr>
                    <w:pStyle w:val="126"/>
                    <w:spacing w:line="240" w:lineRule="auto"/>
                    <w:rPr>
                      <w:color w:val="000000" w:themeColor="text1"/>
                    </w:rPr>
                  </w:pPr>
                  <w:r>
                    <w:rPr>
                      <w:rFonts w:hint="eastAsia"/>
                      <w:color w:val="000000" w:themeColor="text1"/>
                    </w:rPr>
                    <w:t>6</w:t>
                  </w:r>
                </w:p>
              </w:tc>
              <w:tc>
                <w:tcPr>
                  <w:tcW w:w="838" w:type="pct"/>
                  <w:tcBorders>
                    <w:tl2br w:val="nil"/>
                    <w:tr2bl w:val="nil"/>
                  </w:tcBorders>
                  <w:noWrap/>
                  <w:vAlign w:val="center"/>
                </w:tcPr>
                <w:p w14:paraId="2E8F1529">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拉光机</w:t>
                  </w:r>
                </w:p>
              </w:tc>
              <w:tc>
                <w:tcPr>
                  <w:tcW w:w="836" w:type="pct"/>
                  <w:tcBorders>
                    <w:tl2br w:val="nil"/>
                    <w:tr2bl w:val="nil"/>
                  </w:tcBorders>
                  <w:noWrap/>
                  <w:vAlign w:val="center"/>
                </w:tcPr>
                <w:p w14:paraId="20C3BFFE">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2</w:t>
                  </w:r>
                </w:p>
              </w:tc>
              <w:tc>
                <w:tcPr>
                  <w:tcW w:w="2884" w:type="pct"/>
                  <w:tcBorders>
                    <w:tl2br w:val="nil"/>
                    <w:tr2bl w:val="nil"/>
                  </w:tcBorders>
                  <w:noWrap/>
                  <w:vAlign w:val="center"/>
                </w:tcPr>
                <w:p w14:paraId="6479C869">
                  <w:pPr>
                    <w:adjustRightInd w:val="0"/>
                    <w:snapToGrid w:val="0"/>
                    <w:jc w:val="center"/>
                    <w:rPr>
                      <w:color w:val="000000" w:themeColor="text1"/>
                      <w:szCs w:val="21"/>
                    </w:rPr>
                  </w:pPr>
                  <w:r>
                    <w:rPr>
                      <w:rFonts w:hint="eastAsia"/>
                      <w:color w:val="000000" w:themeColor="text1"/>
                      <w:szCs w:val="21"/>
                    </w:rPr>
                    <w:t>外购</w:t>
                  </w:r>
                </w:p>
              </w:tc>
            </w:tr>
            <w:tr w14:paraId="0685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4B4083FA">
                  <w:pPr>
                    <w:pStyle w:val="126"/>
                    <w:spacing w:line="240" w:lineRule="auto"/>
                    <w:rPr>
                      <w:color w:val="000000" w:themeColor="text1"/>
                    </w:rPr>
                  </w:pPr>
                  <w:r>
                    <w:rPr>
                      <w:rFonts w:hint="eastAsia"/>
                      <w:color w:val="000000" w:themeColor="text1"/>
                    </w:rPr>
                    <w:t>7</w:t>
                  </w:r>
                </w:p>
              </w:tc>
              <w:tc>
                <w:tcPr>
                  <w:tcW w:w="838" w:type="pct"/>
                  <w:tcBorders>
                    <w:tl2br w:val="nil"/>
                    <w:tr2bl w:val="nil"/>
                  </w:tcBorders>
                  <w:noWrap/>
                  <w:vAlign w:val="center"/>
                </w:tcPr>
                <w:p w14:paraId="61822B8D">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调直机</w:t>
                  </w:r>
                </w:p>
              </w:tc>
              <w:tc>
                <w:tcPr>
                  <w:tcW w:w="836" w:type="pct"/>
                  <w:tcBorders>
                    <w:tl2br w:val="nil"/>
                    <w:tr2bl w:val="nil"/>
                  </w:tcBorders>
                  <w:noWrap/>
                  <w:vAlign w:val="center"/>
                </w:tcPr>
                <w:p w14:paraId="590A0E52">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2</w:t>
                  </w:r>
                </w:p>
              </w:tc>
              <w:tc>
                <w:tcPr>
                  <w:tcW w:w="2884" w:type="pct"/>
                  <w:tcBorders>
                    <w:tl2br w:val="nil"/>
                    <w:tr2bl w:val="nil"/>
                  </w:tcBorders>
                  <w:noWrap/>
                  <w:vAlign w:val="center"/>
                </w:tcPr>
                <w:p w14:paraId="5F239905">
                  <w:pPr>
                    <w:adjustRightInd w:val="0"/>
                    <w:snapToGrid w:val="0"/>
                    <w:jc w:val="center"/>
                    <w:rPr>
                      <w:color w:val="000000" w:themeColor="text1"/>
                      <w:szCs w:val="21"/>
                    </w:rPr>
                  </w:pPr>
                  <w:r>
                    <w:rPr>
                      <w:rFonts w:hint="eastAsia"/>
                      <w:color w:val="000000" w:themeColor="text1"/>
                      <w:szCs w:val="21"/>
                    </w:rPr>
                    <w:t>外购</w:t>
                  </w:r>
                </w:p>
              </w:tc>
            </w:tr>
            <w:tr w14:paraId="0A8A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2685600C">
                  <w:pPr>
                    <w:pStyle w:val="126"/>
                    <w:spacing w:line="240" w:lineRule="auto"/>
                    <w:rPr>
                      <w:color w:val="000000" w:themeColor="text1"/>
                    </w:rPr>
                  </w:pPr>
                  <w:r>
                    <w:rPr>
                      <w:rFonts w:hint="eastAsia"/>
                      <w:color w:val="000000" w:themeColor="text1"/>
                    </w:rPr>
                    <w:t>8</w:t>
                  </w:r>
                </w:p>
              </w:tc>
              <w:tc>
                <w:tcPr>
                  <w:tcW w:w="838" w:type="pct"/>
                  <w:tcBorders>
                    <w:tl2br w:val="nil"/>
                    <w:tr2bl w:val="nil"/>
                  </w:tcBorders>
                  <w:noWrap/>
                  <w:vAlign w:val="center"/>
                </w:tcPr>
                <w:p w14:paraId="4E189CCB">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螺杆空压机</w:t>
                  </w:r>
                </w:p>
              </w:tc>
              <w:tc>
                <w:tcPr>
                  <w:tcW w:w="836" w:type="pct"/>
                  <w:tcBorders>
                    <w:tl2br w:val="nil"/>
                    <w:tr2bl w:val="nil"/>
                  </w:tcBorders>
                  <w:noWrap/>
                  <w:vAlign w:val="center"/>
                </w:tcPr>
                <w:p w14:paraId="428BFF14">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1</w:t>
                  </w:r>
                </w:p>
              </w:tc>
              <w:tc>
                <w:tcPr>
                  <w:tcW w:w="2884" w:type="pct"/>
                  <w:tcBorders>
                    <w:tl2br w:val="nil"/>
                    <w:tr2bl w:val="nil"/>
                  </w:tcBorders>
                  <w:noWrap/>
                  <w:vAlign w:val="center"/>
                </w:tcPr>
                <w:p w14:paraId="62272CE4">
                  <w:pPr>
                    <w:adjustRightInd w:val="0"/>
                    <w:snapToGrid w:val="0"/>
                    <w:jc w:val="center"/>
                    <w:rPr>
                      <w:color w:val="000000" w:themeColor="text1"/>
                      <w:szCs w:val="21"/>
                    </w:rPr>
                  </w:pPr>
                  <w:r>
                    <w:rPr>
                      <w:rFonts w:hint="eastAsia"/>
                      <w:color w:val="000000" w:themeColor="text1"/>
                      <w:szCs w:val="21"/>
                    </w:rPr>
                    <w:t>外购</w:t>
                  </w:r>
                </w:p>
              </w:tc>
            </w:tr>
            <w:tr w14:paraId="753F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175168C2">
                  <w:pPr>
                    <w:pStyle w:val="126"/>
                    <w:spacing w:line="240" w:lineRule="auto"/>
                    <w:rPr>
                      <w:color w:val="000000" w:themeColor="text1"/>
                    </w:rPr>
                  </w:pPr>
                  <w:r>
                    <w:rPr>
                      <w:rFonts w:hint="eastAsia"/>
                      <w:color w:val="000000" w:themeColor="text1"/>
                    </w:rPr>
                    <w:t>9</w:t>
                  </w:r>
                </w:p>
              </w:tc>
              <w:tc>
                <w:tcPr>
                  <w:tcW w:w="838" w:type="pct"/>
                  <w:tcBorders>
                    <w:tl2br w:val="nil"/>
                    <w:tr2bl w:val="nil"/>
                  </w:tcBorders>
                  <w:noWrap/>
                  <w:vAlign w:val="center"/>
                </w:tcPr>
                <w:p w14:paraId="3EE18AD1">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光谱仪</w:t>
                  </w:r>
                </w:p>
              </w:tc>
              <w:tc>
                <w:tcPr>
                  <w:tcW w:w="836" w:type="pct"/>
                  <w:tcBorders>
                    <w:tl2br w:val="nil"/>
                    <w:tr2bl w:val="nil"/>
                  </w:tcBorders>
                  <w:noWrap/>
                  <w:vAlign w:val="center"/>
                </w:tcPr>
                <w:p w14:paraId="35633744">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1</w:t>
                  </w:r>
                </w:p>
              </w:tc>
              <w:tc>
                <w:tcPr>
                  <w:tcW w:w="2884" w:type="pct"/>
                  <w:tcBorders>
                    <w:tl2br w:val="nil"/>
                    <w:tr2bl w:val="nil"/>
                  </w:tcBorders>
                  <w:noWrap/>
                  <w:vAlign w:val="center"/>
                </w:tcPr>
                <w:p w14:paraId="5C47735B">
                  <w:pPr>
                    <w:adjustRightInd w:val="0"/>
                    <w:snapToGrid w:val="0"/>
                    <w:jc w:val="center"/>
                    <w:rPr>
                      <w:color w:val="000000" w:themeColor="text1"/>
                      <w:szCs w:val="21"/>
                    </w:rPr>
                  </w:pPr>
                  <w:r>
                    <w:rPr>
                      <w:rFonts w:hint="eastAsia"/>
                      <w:color w:val="000000" w:themeColor="text1"/>
                      <w:szCs w:val="21"/>
                    </w:rPr>
                    <w:t>外购</w:t>
                  </w:r>
                </w:p>
              </w:tc>
            </w:tr>
            <w:tr w14:paraId="5920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1" w:type="pct"/>
                  <w:tcBorders>
                    <w:tl2br w:val="nil"/>
                    <w:tr2bl w:val="nil"/>
                  </w:tcBorders>
                  <w:noWrap/>
                  <w:vAlign w:val="center"/>
                </w:tcPr>
                <w:p w14:paraId="52FA1309">
                  <w:pPr>
                    <w:pStyle w:val="126"/>
                    <w:spacing w:line="240" w:lineRule="auto"/>
                    <w:rPr>
                      <w:color w:val="000000" w:themeColor="text1"/>
                    </w:rPr>
                  </w:pPr>
                  <w:r>
                    <w:rPr>
                      <w:rFonts w:hint="eastAsia"/>
                      <w:color w:val="000000" w:themeColor="text1"/>
                    </w:rPr>
                    <w:t>10</w:t>
                  </w:r>
                </w:p>
              </w:tc>
              <w:tc>
                <w:tcPr>
                  <w:tcW w:w="838" w:type="pct"/>
                  <w:tcBorders>
                    <w:tl2br w:val="nil"/>
                    <w:tr2bl w:val="nil"/>
                  </w:tcBorders>
                  <w:noWrap/>
                  <w:vAlign w:val="center"/>
                </w:tcPr>
                <w:p w14:paraId="6A099FFC">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冷却塔</w:t>
                  </w:r>
                </w:p>
              </w:tc>
              <w:tc>
                <w:tcPr>
                  <w:tcW w:w="836" w:type="pct"/>
                  <w:tcBorders>
                    <w:tl2br w:val="nil"/>
                    <w:tr2bl w:val="nil"/>
                  </w:tcBorders>
                  <w:noWrap/>
                  <w:vAlign w:val="center"/>
                </w:tcPr>
                <w:p w14:paraId="47CB3A38">
                  <w:pPr>
                    <w:widowControl/>
                    <w:adjustRightInd w:val="0"/>
                    <w:snapToGrid w:val="0"/>
                    <w:spacing w:line="276" w:lineRule="auto"/>
                    <w:jc w:val="center"/>
                    <w:textAlignment w:val="center"/>
                    <w:rPr>
                      <w:color w:val="000000" w:themeColor="text1"/>
                      <w:szCs w:val="21"/>
                    </w:rPr>
                  </w:pPr>
                  <w:r>
                    <w:rPr>
                      <w:rFonts w:hint="eastAsia"/>
                      <w:color w:val="000000" w:themeColor="text1"/>
                      <w:szCs w:val="21"/>
                    </w:rPr>
                    <w:t>1</w:t>
                  </w:r>
                </w:p>
              </w:tc>
              <w:tc>
                <w:tcPr>
                  <w:tcW w:w="2884" w:type="pct"/>
                  <w:tcBorders>
                    <w:tl2br w:val="nil"/>
                    <w:tr2bl w:val="nil"/>
                  </w:tcBorders>
                  <w:noWrap/>
                  <w:vAlign w:val="center"/>
                </w:tcPr>
                <w:p w14:paraId="7A5B5969">
                  <w:pPr>
                    <w:adjustRightInd w:val="0"/>
                    <w:snapToGrid w:val="0"/>
                    <w:jc w:val="center"/>
                    <w:rPr>
                      <w:color w:val="000000" w:themeColor="text1"/>
                      <w:szCs w:val="21"/>
                    </w:rPr>
                  </w:pPr>
                  <w:r>
                    <w:rPr>
                      <w:rFonts w:hint="eastAsia"/>
                      <w:color w:val="000000" w:themeColor="text1"/>
                      <w:szCs w:val="21"/>
                    </w:rPr>
                    <w:t>外购</w:t>
                  </w:r>
                </w:p>
              </w:tc>
            </w:tr>
          </w:tbl>
          <w:p w14:paraId="278B4A48">
            <w:pPr>
              <w:adjustRightInd w:val="0"/>
              <w:snapToGrid w:val="0"/>
              <w:spacing w:line="360" w:lineRule="auto"/>
              <w:ind w:firstLine="482" w:firstLineChars="200"/>
              <w:rPr>
                <w:b/>
                <w:color w:val="000000" w:themeColor="text1"/>
                <w:sz w:val="24"/>
                <w:szCs w:val="32"/>
              </w:rPr>
            </w:pPr>
            <w:r>
              <w:rPr>
                <w:rFonts w:hint="eastAsia"/>
                <w:b/>
                <w:color w:val="000000" w:themeColor="text1"/>
                <w:sz w:val="24"/>
                <w:szCs w:val="32"/>
              </w:rPr>
              <w:t>7</w:t>
            </w:r>
            <w:r>
              <w:rPr>
                <w:b/>
                <w:color w:val="000000" w:themeColor="text1"/>
                <w:sz w:val="24"/>
                <w:szCs w:val="32"/>
              </w:rPr>
              <w:t>、公用工程</w:t>
            </w:r>
          </w:p>
          <w:p w14:paraId="0BEA1A10">
            <w:pPr>
              <w:adjustRightInd w:val="0"/>
              <w:snapToGrid w:val="0"/>
              <w:spacing w:line="360" w:lineRule="auto"/>
              <w:ind w:firstLine="480" w:firstLineChars="200"/>
              <w:rPr>
                <w:bCs/>
                <w:color w:val="000000" w:themeColor="text1"/>
                <w:sz w:val="24"/>
                <w:szCs w:val="32"/>
              </w:rPr>
            </w:pPr>
            <w:r>
              <w:rPr>
                <w:bCs/>
                <w:color w:val="000000" w:themeColor="text1"/>
                <w:sz w:val="24"/>
                <w:szCs w:val="32"/>
              </w:rPr>
              <w:t>（1）用</w:t>
            </w:r>
            <w:r>
              <w:rPr>
                <w:rFonts w:hint="eastAsia"/>
                <w:bCs/>
                <w:color w:val="000000" w:themeColor="text1"/>
                <w:sz w:val="24"/>
                <w:szCs w:val="32"/>
              </w:rPr>
              <w:t>、排</w:t>
            </w:r>
            <w:r>
              <w:rPr>
                <w:bCs/>
                <w:color w:val="000000" w:themeColor="text1"/>
                <w:sz w:val="24"/>
                <w:szCs w:val="32"/>
              </w:rPr>
              <w:t>水</w:t>
            </w:r>
          </w:p>
          <w:p w14:paraId="42D9DF4B">
            <w:pPr>
              <w:adjustRightInd w:val="0"/>
              <w:snapToGrid w:val="0"/>
              <w:spacing w:line="360" w:lineRule="auto"/>
              <w:ind w:firstLine="480" w:firstLineChars="200"/>
              <w:rPr>
                <w:color w:val="000000" w:themeColor="text1"/>
                <w:sz w:val="24"/>
              </w:rPr>
            </w:pPr>
            <w:r>
              <w:rPr>
                <w:rFonts w:hint="eastAsia"/>
                <w:color w:val="000000" w:themeColor="text1"/>
                <w:sz w:val="24"/>
              </w:rPr>
              <w:t>项目主要为员工办公生活用水、冷却循环系统用水，依托园区现有供水管网。</w:t>
            </w:r>
          </w:p>
          <w:p w14:paraId="4D5F6091">
            <w:pPr>
              <w:adjustRightInd w:val="0"/>
              <w:snapToGrid w:val="0"/>
              <w:spacing w:line="360" w:lineRule="auto"/>
              <w:ind w:firstLine="482" w:firstLineChars="200"/>
              <w:rPr>
                <w:b/>
                <w:bCs/>
                <w:color w:val="000000" w:themeColor="text1"/>
                <w:sz w:val="24"/>
              </w:rPr>
            </w:pPr>
            <w:r>
              <w:rPr>
                <w:rFonts w:hint="eastAsia"/>
                <w:b/>
                <w:bCs/>
                <w:color w:val="000000" w:themeColor="text1"/>
                <w:sz w:val="24"/>
              </w:rPr>
              <w:t>①生活用水</w:t>
            </w:r>
          </w:p>
          <w:p w14:paraId="065024E1">
            <w:pPr>
              <w:adjustRightInd w:val="0"/>
              <w:snapToGrid w:val="0"/>
              <w:spacing w:line="360" w:lineRule="auto"/>
              <w:ind w:firstLine="480" w:firstLineChars="200"/>
              <w:rPr>
                <w:color w:val="000000" w:themeColor="text1"/>
                <w:sz w:val="24"/>
              </w:rPr>
            </w:pPr>
            <w:r>
              <w:rPr>
                <w:rFonts w:hint="eastAsia"/>
                <w:color w:val="000000" w:themeColor="text1"/>
                <w:sz w:val="24"/>
              </w:rPr>
              <w:t>项目员工均不在项目区内食宿，根据《安徽省行业用水定额》（DB34/T679-2025），用水定额取38m³/人·a，项目有员工10人，年工作300天，则年用水量约381t/a（1.27t/d）。</w:t>
            </w:r>
          </w:p>
          <w:p w14:paraId="3B5FFB8C">
            <w:pPr>
              <w:adjustRightInd w:val="0"/>
              <w:snapToGrid w:val="0"/>
              <w:spacing w:line="360" w:lineRule="auto"/>
              <w:ind w:firstLine="482" w:firstLineChars="200"/>
              <w:rPr>
                <w:b/>
                <w:bCs/>
                <w:color w:val="000000" w:themeColor="text1"/>
                <w:sz w:val="24"/>
              </w:rPr>
            </w:pPr>
            <w:r>
              <w:rPr>
                <w:rFonts w:hint="eastAsia"/>
                <w:b/>
                <w:bCs/>
                <w:color w:val="000000" w:themeColor="text1"/>
                <w:sz w:val="24"/>
              </w:rPr>
              <w:t>②冷却循环系统用水</w:t>
            </w:r>
          </w:p>
          <w:p w14:paraId="5EADEEEF">
            <w:pPr>
              <w:spacing w:line="360" w:lineRule="auto"/>
              <w:ind w:firstLine="480" w:firstLineChars="200"/>
              <w:rPr>
                <w:rFonts w:cs="宋体"/>
                <w:bCs/>
                <w:color w:val="000000" w:themeColor="text1"/>
                <w:sz w:val="24"/>
              </w:rPr>
            </w:pPr>
            <w:r>
              <w:rPr>
                <w:rFonts w:hint="eastAsia"/>
                <w:color w:val="000000" w:themeColor="text1"/>
                <w:sz w:val="24"/>
              </w:rPr>
              <w:t>连铸需使用自来水进行间接冷却，冷却水通过一个循环池（24m</w:t>
            </w:r>
            <w:r>
              <w:rPr>
                <w:rFonts w:hint="eastAsia"/>
                <w:color w:val="000000" w:themeColor="text1"/>
                <w:sz w:val="24"/>
                <w:vertAlign w:val="superscript"/>
              </w:rPr>
              <w:t>3</w:t>
            </w:r>
            <w:r>
              <w:rPr>
                <w:rFonts w:hint="eastAsia"/>
                <w:color w:val="000000" w:themeColor="text1"/>
                <w:sz w:val="24"/>
              </w:rPr>
              <w:t>）进行循环，项目循环冷却水量为20m</w:t>
            </w:r>
            <w:r>
              <w:rPr>
                <w:rFonts w:hint="eastAsia"/>
                <w:color w:val="000000" w:themeColor="text1"/>
                <w:sz w:val="24"/>
                <w:vertAlign w:val="superscript"/>
              </w:rPr>
              <w:t>3</w:t>
            </w:r>
            <w:r>
              <w:rPr>
                <w:rFonts w:hint="eastAsia"/>
                <w:color w:val="000000" w:themeColor="text1"/>
                <w:sz w:val="24"/>
              </w:rPr>
              <w:t>/d，循环率按98%计算，则冷却循环系统需要补充新鲜水量为120m</w:t>
            </w:r>
            <w:r>
              <w:rPr>
                <w:rFonts w:hint="eastAsia"/>
                <w:color w:val="000000" w:themeColor="text1"/>
                <w:sz w:val="24"/>
                <w:vertAlign w:val="superscript"/>
              </w:rPr>
              <w:t>3</w:t>
            </w:r>
            <w:r>
              <w:rPr>
                <w:rFonts w:hint="eastAsia"/>
                <w:color w:val="000000" w:themeColor="text1"/>
                <w:sz w:val="24"/>
              </w:rPr>
              <w:t>/a（0.4m</w:t>
            </w:r>
            <w:r>
              <w:rPr>
                <w:rFonts w:hint="eastAsia"/>
                <w:color w:val="000000" w:themeColor="text1"/>
                <w:sz w:val="24"/>
                <w:vertAlign w:val="superscript"/>
              </w:rPr>
              <w:t>3</w:t>
            </w:r>
            <w:r>
              <w:rPr>
                <w:rFonts w:hint="eastAsia"/>
                <w:color w:val="000000" w:themeColor="text1"/>
                <w:sz w:val="24"/>
              </w:rPr>
              <w:t>/d）。</w:t>
            </w:r>
            <w:r>
              <w:rPr>
                <w:rFonts w:hint="eastAsia" w:cs="宋体"/>
                <w:bCs/>
                <w:color w:val="000000" w:themeColor="text1"/>
                <w:sz w:val="24"/>
              </w:rPr>
              <w:t>冷却水循环使用，冷却循环系统不使用阻垢剂，每年清理一次，年排放废水</w:t>
            </w:r>
            <w:r>
              <w:rPr>
                <w:rFonts w:hint="eastAsia"/>
                <w:color w:val="000000" w:themeColor="text1"/>
                <w:sz w:val="24"/>
              </w:rPr>
              <w:t>20m</w:t>
            </w:r>
            <w:r>
              <w:rPr>
                <w:rFonts w:hint="eastAsia"/>
                <w:color w:val="000000" w:themeColor="text1"/>
                <w:sz w:val="24"/>
                <w:vertAlign w:val="superscript"/>
              </w:rPr>
              <w:t>3</w:t>
            </w:r>
            <w:r>
              <w:rPr>
                <w:rFonts w:hint="eastAsia"/>
                <w:color w:val="000000" w:themeColor="text1"/>
                <w:sz w:val="24"/>
              </w:rPr>
              <w:t>（约0.067m</w:t>
            </w:r>
            <w:r>
              <w:rPr>
                <w:rFonts w:hint="eastAsia"/>
                <w:color w:val="000000" w:themeColor="text1"/>
                <w:sz w:val="24"/>
                <w:vertAlign w:val="superscript"/>
              </w:rPr>
              <w:t>3</w:t>
            </w:r>
            <w:r>
              <w:rPr>
                <w:rFonts w:hint="eastAsia"/>
                <w:color w:val="000000" w:themeColor="text1"/>
                <w:sz w:val="24"/>
              </w:rPr>
              <w:t>/d）</w:t>
            </w:r>
            <w:r>
              <w:rPr>
                <w:rFonts w:hint="eastAsia" w:cs="宋体"/>
                <w:bCs/>
                <w:color w:val="000000" w:themeColor="text1"/>
                <w:sz w:val="24"/>
              </w:rPr>
              <w:t>。</w:t>
            </w:r>
          </w:p>
          <w:p w14:paraId="6369883F">
            <w:pPr>
              <w:adjustRightInd w:val="0"/>
              <w:snapToGrid w:val="0"/>
              <w:spacing w:line="360" w:lineRule="auto"/>
              <w:ind w:firstLine="480" w:firstLineChars="200"/>
              <w:rPr>
                <w:color w:val="000000" w:themeColor="text1"/>
                <w:sz w:val="24"/>
              </w:rPr>
            </w:pPr>
            <w:r>
              <w:rPr>
                <w:rFonts w:hint="eastAsia"/>
                <w:color w:val="000000" w:themeColor="text1"/>
                <w:sz w:val="24"/>
              </w:rPr>
              <w:t>生活污水经化粪池预处理后再和冷却循环系统排水一起经园区污水管网排入淮南现代产业园污水处理厂处理。</w:t>
            </w:r>
          </w:p>
          <w:p w14:paraId="5A9E5FF3">
            <w:pPr>
              <w:adjustRightInd w:val="0"/>
              <w:snapToGrid w:val="0"/>
              <w:spacing w:line="360" w:lineRule="auto"/>
              <w:jc w:val="center"/>
              <w:rPr>
                <w:color w:val="000000" w:themeColor="text1"/>
                <w:sz w:val="24"/>
              </w:rPr>
            </w:pPr>
            <w:r>
              <w:pict>
                <v:shape id="_x0000_i1029" o:spt="75" type="#_x0000_t75" style="height:160.3pt;width:429.5pt;" filled="f" o:preferrelative="t" stroked="f" coordsize="21600,21600">
                  <v:path/>
                  <v:fill on="f" focussize="0,0"/>
                  <v:stroke on="f" joinstyle="miter"/>
                  <v:imagedata r:id="rId9" o:title=""/>
                  <o:lock v:ext="edit" aspectratio="t"/>
                  <w10:wrap type="none"/>
                  <w10:anchorlock/>
                </v:shape>
              </w:pict>
            </w:r>
          </w:p>
          <w:p w14:paraId="0F5E5923">
            <w:pPr>
              <w:widowControl/>
              <w:adjustRightInd w:val="0"/>
              <w:snapToGrid w:val="0"/>
              <w:spacing w:line="360" w:lineRule="auto"/>
              <w:jc w:val="center"/>
              <w:rPr>
                <w:b/>
                <w:color w:val="000000" w:themeColor="text1"/>
                <w:kern w:val="0"/>
                <w:sz w:val="24"/>
              </w:rPr>
            </w:pPr>
            <w:r>
              <w:rPr>
                <w:b/>
                <w:color w:val="000000" w:themeColor="text1"/>
                <w:kern w:val="0"/>
                <w:sz w:val="24"/>
              </w:rPr>
              <w:t>图2-</w:t>
            </w:r>
            <w:r>
              <w:rPr>
                <w:rFonts w:hint="eastAsia"/>
                <w:b/>
                <w:color w:val="000000" w:themeColor="text1"/>
                <w:kern w:val="0"/>
                <w:sz w:val="24"/>
              </w:rPr>
              <w:t xml:space="preserve">1 </w:t>
            </w:r>
            <w:r>
              <w:rPr>
                <w:b/>
                <w:color w:val="000000" w:themeColor="text1"/>
                <w:kern w:val="0"/>
                <w:sz w:val="24"/>
              </w:rPr>
              <w:t xml:space="preserve"> 项目给排水平衡图</w:t>
            </w:r>
            <w:r>
              <w:rPr>
                <w:rFonts w:hint="eastAsia"/>
                <w:b/>
                <w:color w:val="000000" w:themeColor="text1"/>
                <w:kern w:val="0"/>
                <w:sz w:val="24"/>
              </w:rPr>
              <w:t>（t/d）</w:t>
            </w:r>
          </w:p>
          <w:p w14:paraId="4C9AFFDF">
            <w:pPr>
              <w:widowControl/>
              <w:adjustRightInd w:val="0"/>
              <w:snapToGrid w:val="0"/>
              <w:spacing w:line="360" w:lineRule="auto"/>
              <w:ind w:firstLine="480" w:firstLineChars="200"/>
              <w:jc w:val="left"/>
              <w:rPr>
                <w:color w:val="000000" w:themeColor="text1"/>
                <w:kern w:val="0"/>
                <w:sz w:val="24"/>
              </w:rPr>
            </w:pPr>
            <w:r>
              <w:rPr>
                <w:color w:val="000000" w:themeColor="text1"/>
                <w:kern w:val="0"/>
                <w:sz w:val="24"/>
              </w:rPr>
              <w:t>（</w:t>
            </w:r>
            <w:r>
              <w:rPr>
                <w:rFonts w:hint="eastAsia"/>
                <w:color w:val="000000" w:themeColor="text1"/>
                <w:kern w:val="0"/>
                <w:sz w:val="24"/>
              </w:rPr>
              <w:t>2</w:t>
            </w:r>
            <w:r>
              <w:rPr>
                <w:color w:val="000000" w:themeColor="text1"/>
                <w:kern w:val="0"/>
                <w:sz w:val="24"/>
              </w:rPr>
              <w:t>）供电</w:t>
            </w:r>
          </w:p>
          <w:p w14:paraId="25B763FC">
            <w:pPr>
              <w:widowControl/>
              <w:adjustRightInd w:val="0"/>
              <w:snapToGrid w:val="0"/>
              <w:spacing w:line="360" w:lineRule="auto"/>
              <w:ind w:firstLine="480" w:firstLineChars="200"/>
              <w:jc w:val="left"/>
              <w:rPr>
                <w:color w:val="000000" w:themeColor="text1"/>
                <w:kern w:val="0"/>
                <w:sz w:val="24"/>
              </w:rPr>
            </w:pPr>
            <w:r>
              <w:rPr>
                <w:rFonts w:hint="eastAsia"/>
                <w:color w:val="000000" w:themeColor="text1"/>
                <w:kern w:val="0"/>
                <w:sz w:val="24"/>
              </w:rPr>
              <w:t>市供电电网供</w:t>
            </w:r>
            <w:r>
              <w:rPr>
                <w:color w:val="000000" w:themeColor="text1"/>
                <w:kern w:val="0"/>
                <w:sz w:val="24"/>
              </w:rPr>
              <w:t>电</w:t>
            </w:r>
            <w:r>
              <w:rPr>
                <w:rFonts w:hint="eastAsia"/>
                <w:color w:val="000000" w:themeColor="text1"/>
                <w:kern w:val="0"/>
                <w:sz w:val="24"/>
              </w:rPr>
              <w:t>，用电量300万kW</w:t>
            </w:r>
            <w:r>
              <w:rPr>
                <w:color w:val="000000" w:themeColor="text1"/>
                <w:kern w:val="0"/>
                <w:sz w:val="24"/>
              </w:rPr>
              <w:t>h/a，可以满足项目生产及生活需要</w:t>
            </w:r>
            <w:r>
              <w:rPr>
                <w:rFonts w:hint="eastAsia"/>
                <w:color w:val="000000" w:themeColor="text1"/>
                <w:kern w:val="0"/>
                <w:sz w:val="24"/>
              </w:rPr>
              <w:t>。</w:t>
            </w:r>
          </w:p>
          <w:p w14:paraId="7ECAFF6D">
            <w:pPr>
              <w:adjustRightInd w:val="0"/>
              <w:snapToGrid w:val="0"/>
              <w:spacing w:line="360" w:lineRule="auto"/>
              <w:ind w:firstLine="482" w:firstLineChars="200"/>
              <w:rPr>
                <w:b/>
                <w:color w:val="000000" w:themeColor="text1"/>
                <w:sz w:val="24"/>
                <w:szCs w:val="32"/>
              </w:rPr>
            </w:pPr>
            <w:r>
              <w:rPr>
                <w:rFonts w:hint="eastAsia"/>
                <w:b/>
                <w:color w:val="000000" w:themeColor="text1"/>
                <w:sz w:val="24"/>
                <w:szCs w:val="32"/>
              </w:rPr>
              <w:t>8</w:t>
            </w:r>
            <w:r>
              <w:rPr>
                <w:b/>
                <w:color w:val="000000" w:themeColor="text1"/>
                <w:sz w:val="24"/>
                <w:szCs w:val="32"/>
              </w:rPr>
              <w:t>、项目定员及工作制度</w:t>
            </w:r>
          </w:p>
          <w:p w14:paraId="138CDB71">
            <w:pPr>
              <w:adjustRightInd w:val="0"/>
              <w:snapToGrid w:val="0"/>
              <w:spacing w:line="360" w:lineRule="auto"/>
              <w:ind w:firstLine="480" w:firstLineChars="200"/>
              <w:rPr>
                <w:color w:val="000000" w:themeColor="text1"/>
                <w:sz w:val="24"/>
                <w:szCs w:val="32"/>
              </w:rPr>
            </w:pPr>
            <w:r>
              <w:rPr>
                <w:color w:val="000000" w:themeColor="text1"/>
                <w:sz w:val="24"/>
                <w:szCs w:val="32"/>
              </w:rPr>
              <w:t>职工人数：</w:t>
            </w:r>
            <w:r>
              <w:rPr>
                <w:rFonts w:hint="eastAsia"/>
                <w:color w:val="000000" w:themeColor="text1"/>
                <w:sz w:val="24"/>
                <w:szCs w:val="32"/>
              </w:rPr>
              <w:t>全厂员工共计10人</w:t>
            </w:r>
            <w:r>
              <w:rPr>
                <w:color w:val="000000" w:themeColor="text1"/>
                <w:sz w:val="24"/>
                <w:szCs w:val="32"/>
              </w:rPr>
              <w:t>。</w:t>
            </w:r>
          </w:p>
          <w:p w14:paraId="7D76CF17">
            <w:pPr>
              <w:adjustRightInd w:val="0"/>
              <w:snapToGrid w:val="0"/>
              <w:spacing w:line="360" w:lineRule="auto"/>
              <w:ind w:firstLine="480" w:firstLineChars="200"/>
              <w:rPr>
                <w:color w:val="000000" w:themeColor="text1"/>
              </w:rPr>
            </w:pPr>
            <w:r>
              <w:rPr>
                <w:color w:val="000000" w:themeColor="text1"/>
                <w:sz w:val="24"/>
                <w:szCs w:val="32"/>
              </w:rPr>
              <w:t>工作制度：年工作</w:t>
            </w:r>
            <w:r>
              <w:rPr>
                <w:rFonts w:hint="eastAsia"/>
                <w:color w:val="000000" w:themeColor="text1"/>
                <w:sz w:val="24"/>
                <w:szCs w:val="32"/>
              </w:rPr>
              <w:t>300</w:t>
            </w:r>
            <w:r>
              <w:rPr>
                <w:color w:val="000000" w:themeColor="text1"/>
                <w:sz w:val="24"/>
                <w:szCs w:val="32"/>
              </w:rPr>
              <w:t>天，</w:t>
            </w:r>
            <w:r>
              <w:rPr>
                <w:rFonts w:hint="eastAsia"/>
                <w:color w:val="000000" w:themeColor="text1"/>
                <w:sz w:val="24"/>
                <w:szCs w:val="32"/>
              </w:rPr>
              <w:t>三</w:t>
            </w:r>
            <w:r>
              <w:rPr>
                <w:color w:val="000000" w:themeColor="text1"/>
                <w:sz w:val="24"/>
                <w:szCs w:val="32"/>
              </w:rPr>
              <w:t>班制，每班工作</w:t>
            </w:r>
            <w:r>
              <w:rPr>
                <w:rFonts w:hint="eastAsia"/>
                <w:color w:val="000000" w:themeColor="text1"/>
                <w:sz w:val="24"/>
                <w:szCs w:val="32"/>
              </w:rPr>
              <w:t>8</w:t>
            </w:r>
            <w:r>
              <w:rPr>
                <w:color w:val="000000" w:themeColor="text1"/>
                <w:sz w:val="24"/>
                <w:szCs w:val="32"/>
              </w:rPr>
              <w:t>小时。</w:t>
            </w:r>
          </w:p>
          <w:p w14:paraId="4420A17B">
            <w:pPr>
              <w:adjustRightInd w:val="0"/>
              <w:snapToGrid w:val="0"/>
              <w:spacing w:line="360" w:lineRule="auto"/>
              <w:ind w:firstLine="482" w:firstLineChars="200"/>
              <w:rPr>
                <w:b/>
                <w:color w:val="000000" w:themeColor="text1"/>
                <w:sz w:val="24"/>
                <w:szCs w:val="32"/>
              </w:rPr>
            </w:pPr>
            <w:r>
              <w:rPr>
                <w:rFonts w:hint="eastAsia"/>
                <w:b/>
                <w:color w:val="000000" w:themeColor="text1"/>
                <w:sz w:val="24"/>
                <w:szCs w:val="32"/>
              </w:rPr>
              <w:t>9</w:t>
            </w:r>
            <w:r>
              <w:rPr>
                <w:b/>
                <w:color w:val="000000" w:themeColor="text1"/>
                <w:sz w:val="24"/>
                <w:szCs w:val="32"/>
              </w:rPr>
              <w:t>、平面布局</w:t>
            </w:r>
          </w:p>
          <w:p w14:paraId="132B0008">
            <w:pPr>
              <w:adjustRightInd w:val="0"/>
              <w:snapToGrid w:val="0"/>
              <w:spacing w:line="360" w:lineRule="auto"/>
              <w:ind w:firstLine="480" w:firstLineChars="200"/>
              <w:rPr>
                <w:color w:val="000000" w:themeColor="text1"/>
                <w:sz w:val="24"/>
                <w:szCs w:val="32"/>
              </w:rPr>
            </w:pPr>
            <w:r>
              <w:rPr>
                <w:rFonts w:hint="eastAsia"/>
                <w:color w:val="000000" w:themeColor="text1"/>
                <w:sz w:val="24"/>
              </w:rPr>
              <w:t>本项目位于安徽省淮南市田家庵区曹庵镇田家庵经开区B7-13号厂房（共4层），</w:t>
            </w:r>
            <w:r>
              <w:rPr>
                <w:rFonts w:hint="eastAsia"/>
                <w:color w:val="000000" w:themeColor="text1"/>
                <w:sz w:val="24"/>
                <w:szCs w:val="32"/>
              </w:rPr>
              <w:t>厂房功能分区明确，厂房一层主要分为办公区、生产区、成品区、废料区，办公区位于一层东北角，生产区位于一层西侧，成品区位于一层东北侧，废料区位于一层东南侧，生产设备按生产工艺流程布设。厂房二层、三层、四层均闲置。</w:t>
            </w:r>
          </w:p>
          <w:p w14:paraId="377A16BD">
            <w:pPr>
              <w:adjustRightInd w:val="0"/>
              <w:snapToGrid w:val="0"/>
              <w:spacing w:line="360" w:lineRule="auto"/>
              <w:ind w:firstLine="480" w:firstLineChars="200"/>
              <w:rPr>
                <w:color w:val="000000" w:themeColor="text1"/>
                <w:sz w:val="24"/>
                <w:szCs w:val="32"/>
              </w:rPr>
            </w:pPr>
            <w:r>
              <w:rPr>
                <w:rFonts w:hint="eastAsia"/>
                <w:color w:val="000000" w:themeColor="text1"/>
                <w:sz w:val="24"/>
                <w:szCs w:val="32"/>
              </w:rPr>
              <w:t>综上，项目生产设备根据生产流程进行平面布置，生产中物料转运流畅，有利于提升生产效率。从平面布置图可知，其人流、车流、货运路线清晰，提高生产效率。总体来说，本项目的平面布置较为合理。</w:t>
            </w:r>
          </w:p>
          <w:p w14:paraId="1033774E">
            <w:pPr>
              <w:spacing w:line="360" w:lineRule="auto"/>
              <w:ind w:firstLine="482" w:firstLineChars="200"/>
              <w:rPr>
                <w:b/>
                <w:color w:val="000000" w:themeColor="text1"/>
                <w:sz w:val="24"/>
              </w:rPr>
            </w:pPr>
            <w:r>
              <w:rPr>
                <w:rFonts w:hint="eastAsia"/>
                <w:b/>
                <w:color w:val="000000" w:themeColor="text1"/>
                <w:sz w:val="24"/>
              </w:rPr>
              <w:t>10</w:t>
            </w:r>
            <w:r>
              <w:rPr>
                <w:b/>
                <w:color w:val="000000" w:themeColor="text1"/>
                <w:sz w:val="24"/>
              </w:rPr>
              <w:t>、项目排污管理类别分析</w:t>
            </w:r>
          </w:p>
          <w:p w14:paraId="23E616E9">
            <w:pPr>
              <w:spacing w:line="360" w:lineRule="auto"/>
              <w:ind w:firstLine="480" w:firstLineChars="200"/>
              <w:rPr>
                <w:color w:val="000000" w:themeColor="text1"/>
              </w:rPr>
            </w:pPr>
            <w:r>
              <w:rPr>
                <w:bCs/>
                <w:color w:val="000000" w:themeColor="text1"/>
                <w:sz w:val="24"/>
                <w14:textFill>
                  <w14:solidFill>
                    <w14:schemeClr w14:val="tx1"/>
                  </w14:solidFill>
                </w14:textFill>
              </w:rPr>
              <w:t>根据《国民经济行业分类（GB/T 4754—2017）》判定本项目的国民经济行业类别为：</w:t>
            </w:r>
            <w:r>
              <w:rPr>
                <w:rFonts w:hint="eastAsia"/>
                <w:bCs/>
                <w:color w:val="000000" w:themeColor="text1"/>
                <w:sz w:val="24"/>
                <w:lang w:eastAsia="zh-CN"/>
                <w14:textFill>
                  <w14:solidFill>
                    <w14:schemeClr w14:val="tx1"/>
                  </w14:solidFill>
                </w14:textFill>
              </w:rPr>
              <w:t>C3392有色金属铸造</w:t>
            </w:r>
            <w:r>
              <w:rPr>
                <w:bCs/>
                <w:color w:val="000000" w:themeColor="text1"/>
                <w:sz w:val="24"/>
                <w14:textFill>
                  <w14:solidFill>
                    <w14:schemeClr w14:val="tx1"/>
                  </w14:solidFill>
                </w14:textFill>
              </w:rPr>
              <w:t>。根</w:t>
            </w:r>
            <w:r>
              <w:rPr>
                <w:bCs/>
                <w:color w:val="000000" w:themeColor="text1"/>
                <w:sz w:val="24"/>
              </w:rPr>
              <w:t>据项目的国民经济行业类别</w:t>
            </w:r>
            <w:r>
              <w:rPr>
                <w:rFonts w:hint="eastAsia"/>
                <w:bCs/>
                <w:color w:val="000000" w:themeColor="text1"/>
                <w:sz w:val="24"/>
                <w:lang w:eastAsia="zh-CN"/>
              </w:rPr>
              <w:t>C3392有色金属铸造</w:t>
            </w:r>
            <w:r>
              <w:rPr>
                <w:bCs/>
                <w:color w:val="000000" w:themeColor="text1"/>
                <w:sz w:val="24"/>
              </w:rPr>
              <w:t>，按《固定污染源排污许可分类管理名录（2019年版）》进行判定，可知：本项目属于固定污染源排污许可分类管理名录表中的“</w:t>
            </w:r>
            <w:r>
              <w:rPr>
                <w:rFonts w:hint="eastAsia"/>
                <w:bCs/>
                <w:color w:val="000000" w:themeColor="text1"/>
                <w:sz w:val="24"/>
              </w:rPr>
              <w:t>二十八、金属制品业 33—</w:t>
            </w:r>
            <w:r>
              <w:rPr>
                <w:rFonts w:hint="eastAsia"/>
                <w:bCs/>
                <w:color w:val="000000" w:themeColor="text1"/>
                <w:sz w:val="24"/>
                <w:lang w:val="en-US" w:eastAsia="zh-CN"/>
              </w:rPr>
              <w:t>80有色金属铸造 3392</w:t>
            </w:r>
            <w:r>
              <w:rPr>
                <w:rFonts w:hint="eastAsia"/>
                <w:bCs/>
                <w:color w:val="000000" w:themeColor="text1"/>
                <w:sz w:val="24"/>
              </w:rPr>
              <w:t>—其他</w:t>
            </w:r>
            <w:r>
              <w:rPr>
                <w:bCs/>
                <w:color w:val="000000" w:themeColor="text1"/>
                <w:sz w:val="24"/>
              </w:rPr>
              <w:t>”的排污许可填报“管理类别”为“</w:t>
            </w:r>
            <w:r>
              <w:rPr>
                <w:rFonts w:hint="eastAsia"/>
                <w:bCs/>
                <w:color w:val="000000" w:themeColor="text1"/>
                <w:sz w:val="24"/>
              </w:rPr>
              <w:t>登记</w:t>
            </w:r>
            <w:r>
              <w:rPr>
                <w:bCs/>
                <w:color w:val="000000" w:themeColor="text1"/>
                <w:sz w:val="24"/>
              </w:rPr>
              <w:t>管理”，因此本项目的污许可填报“管理类别”应为“</w:t>
            </w:r>
            <w:r>
              <w:rPr>
                <w:rFonts w:hint="eastAsia"/>
                <w:bCs/>
                <w:color w:val="000000" w:themeColor="text1"/>
                <w:sz w:val="24"/>
              </w:rPr>
              <w:t>登记</w:t>
            </w:r>
            <w:r>
              <w:rPr>
                <w:bCs/>
                <w:color w:val="000000" w:themeColor="text1"/>
                <w:sz w:val="24"/>
              </w:rPr>
              <w:t>管理”。</w:t>
            </w:r>
          </w:p>
        </w:tc>
      </w:tr>
      <w:tr w14:paraId="768E5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8" w:type="pct"/>
            <w:noWrap/>
            <w:vAlign w:val="center"/>
          </w:tcPr>
          <w:p w14:paraId="7EC54AA0">
            <w:pPr>
              <w:pStyle w:val="26"/>
              <w:adjustRightInd w:val="0"/>
              <w:snapToGrid w:val="0"/>
              <w:spacing w:before="0" w:beforeAutospacing="0" w:after="0" w:afterAutospacing="0" w:line="360" w:lineRule="auto"/>
              <w:jc w:val="center"/>
              <w:rPr>
                <w:rFonts w:ascii="Times New Roman" w:hAnsi="Times New Roman"/>
                <w:color w:val="000000" w:themeColor="text1"/>
                <w:sz w:val="21"/>
                <w:szCs w:val="21"/>
                <w:lang w:val="en-US" w:eastAsia="zh-CN"/>
              </w:rPr>
            </w:pPr>
            <w:r>
              <w:rPr>
                <w:rFonts w:ascii="Times New Roman" w:hAnsi="Times New Roman"/>
                <w:b/>
                <w:bCs/>
                <w:color w:val="000000" w:themeColor="text1"/>
                <w:szCs w:val="24"/>
                <w:lang w:val="en-US" w:eastAsia="zh-CN"/>
              </w:rPr>
              <w:t>工艺流程和产排污环节</w:t>
            </w:r>
          </w:p>
        </w:tc>
        <w:tc>
          <w:tcPr>
            <w:tcW w:w="4611" w:type="pct"/>
            <w:noWrap/>
          </w:tcPr>
          <w:p w14:paraId="6B382891">
            <w:pPr>
              <w:adjustRightInd w:val="0"/>
              <w:snapToGrid w:val="0"/>
              <w:spacing w:line="360" w:lineRule="auto"/>
              <w:ind w:firstLine="482" w:firstLineChars="200"/>
              <w:rPr>
                <w:b/>
                <w:bCs/>
                <w:color w:val="000000" w:themeColor="text1"/>
                <w:sz w:val="24"/>
                <w:szCs w:val="32"/>
              </w:rPr>
            </w:pPr>
            <w:r>
              <w:rPr>
                <w:b/>
                <w:bCs/>
                <w:color w:val="000000" w:themeColor="text1"/>
                <w:sz w:val="24"/>
                <w:szCs w:val="32"/>
              </w:rPr>
              <w:t>运营期</w:t>
            </w:r>
          </w:p>
          <w:p w14:paraId="0764DDA8">
            <w:pPr>
              <w:jc w:val="center"/>
              <w:rPr>
                <w:color w:val="000000" w:themeColor="text1"/>
                <w:sz w:val="24"/>
              </w:rPr>
            </w:pPr>
            <w:r>
              <w:pict>
                <v:shape id="_x0000_i1030" o:spt="75" type="#_x0000_t75" style="height:331.4pt;width:257.7pt;" filled="f" o:preferrelative="t" stroked="f" coordsize="21600,21600">
                  <v:path/>
                  <v:fill on="f" focussize="0,0"/>
                  <v:stroke on="f"/>
                  <v:imagedata r:id="rId10" o:title=""/>
                  <o:lock v:ext="edit" aspectratio="t"/>
                  <w10:wrap type="none"/>
                  <w10:anchorlock/>
                </v:shape>
              </w:pict>
            </w:r>
          </w:p>
          <w:p w14:paraId="11FA165E">
            <w:pPr>
              <w:pStyle w:val="21"/>
              <w:rPr>
                <w:color w:val="000000" w:themeColor="text1"/>
                <w:sz w:val="24"/>
                <w:lang w:val="en-US" w:eastAsia="zh-CN"/>
              </w:rPr>
            </w:pPr>
          </w:p>
          <w:p w14:paraId="7D8F5676">
            <w:pPr>
              <w:pStyle w:val="19"/>
              <w:spacing w:after="0" w:line="360" w:lineRule="auto"/>
              <w:ind w:left="0" w:leftChars="0" w:firstLine="0" w:firstLineChars="0"/>
              <w:jc w:val="center"/>
              <w:rPr>
                <w:b/>
                <w:bCs/>
                <w:color w:val="000000" w:themeColor="text1"/>
                <w:szCs w:val="24"/>
                <w:lang w:val="en-US" w:eastAsia="zh-CN"/>
              </w:rPr>
            </w:pPr>
            <w:r>
              <w:rPr>
                <w:b/>
                <w:bCs/>
                <w:color w:val="000000" w:themeColor="text1"/>
                <w:szCs w:val="24"/>
                <w:lang w:val="en-US" w:eastAsia="zh-CN"/>
              </w:rPr>
              <w:t>图2-</w:t>
            </w:r>
            <w:r>
              <w:rPr>
                <w:rFonts w:hint="eastAsia"/>
                <w:b/>
                <w:bCs/>
                <w:color w:val="000000" w:themeColor="text1"/>
                <w:szCs w:val="24"/>
                <w:lang w:val="en-US" w:eastAsia="zh-CN"/>
              </w:rPr>
              <w:t>2</w:t>
            </w:r>
            <w:r>
              <w:rPr>
                <w:rFonts w:hint="eastAsia"/>
                <w:b/>
                <w:bCs/>
                <w:color w:val="000000" w:themeColor="text1"/>
                <w:lang w:val="en-US" w:eastAsia="zh-CN"/>
              </w:rPr>
              <w:t>生产工艺流程及产污节点图</w:t>
            </w:r>
          </w:p>
          <w:p w14:paraId="58F11365">
            <w:pPr>
              <w:pStyle w:val="15"/>
              <w:widowControl w:val="0"/>
              <w:spacing w:line="360" w:lineRule="auto"/>
              <w:ind w:left="0" w:firstLine="480" w:firstLineChars="200"/>
              <w:rPr>
                <w:bCs/>
                <w:color w:val="000000" w:themeColor="text1"/>
                <w:kern w:val="0"/>
                <w:sz w:val="24"/>
                <w:szCs w:val="24"/>
              </w:rPr>
            </w:pPr>
            <w:r>
              <w:rPr>
                <w:bCs/>
                <w:color w:val="000000" w:themeColor="text1"/>
                <w:kern w:val="0"/>
                <w:sz w:val="24"/>
                <w:szCs w:val="24"/>
              </w:rPr>
              <w:t>工艺流程说明：</w:t>
            </w:r>
          </w:p>
          <w:p w14:paraId="410ECE13">
            <w:pPr>
              <w:spacing w:line="360" w:lineRule="auto"/>
              <w:ind w:firstLine="480" w:firstLineChars="200"/>
              <w:rPr>
                <w:bCs/>
                <w:color w:val="000000" w:themeColor="text1"/>
                <w:sz w:val="24"/>
              </w:rPr>
            </w:pPr>
            <w:r>
              <w:rPr>
                <w:bCs/>
                <w:color w:val="000000" w:themeColor="text1"/>
                <w:sz w:val="24"/>
              </w:rPr>
              <w:t>①</w:t>
            </w:r>
            <w:r>
              <w:rPr>
                <w:rFonts w:hint="eastAsia"/>
                <w:bCs/>
                <w:color w:val="000000" w:themeColor="text1"/>
                <w:sz w:val="24"/>
              </w:rPr>
              <w:t>熔化、搅拌、保温</w:t>
            </w:r>
          </w:p>
          <w:p w14:paraId="1F1B5CE0">
            <w:pPr>
              <w:spacing w:line="360" w:lineRule="auto"/>
              <w:ind w:firstLine="480" w:firstLineChars="200"/>
              <w:rPr>
                <w:bCs/>
                <w:color w:val="000000" w:themeColor="text1"/>
                <w:sz w:val="24"/>
              </w:rPr>
            </w:pPr>
            <w:r>
              <w:rPr>
                <w:rFonts w:hint="eastAsia"/>
                <w:bCs/>
                <w:color w:val="000000" w:themeColor="text1"/>
                <w:sz w:val="24"/>
              </w:rPr>
              <w:t>人工将外购的铜锭、锌锭新料加入到工频熔化保温炉内进行熔化，使用搅拌机进行搅拌均匀后保温。工频熔化保温炉为电加热，炉内熔化铜液的温度控制在1200℃左右。</w:t>
            </w:r>
          </w:p>
          <w:p w14:paraId="1A8D0A90">
            <w:pPr>
              <w:spacing w:line="360" w:lineRule="auto"/>
              <w:ind w:firstLine="480" w:firstLineChars="200"/>
              <w:rPr>
                <w:bCs/>
                <w:color w:val="000000" w:themeColor="text1"/>
                <w:sz w:val="24"/>
              </w:rPr>
            </w:pPr>
            <w:r>
              <w:rPr>
                <w:rFonts w:hint="eastAsia"/>
                <w:bCs/>
                <w:color w:val="000000" w:themeColor="text1"/>
                <w:sz w:val="24"/>
              </w:rPr>
              <w:t>该过程会产生熔化搅拌废气、废原料包装袋、废渣。</w:t>
            </w:r>
          </w:p>
          <w:p w14:paraId="1E366A9E">
            <w:pPr>
              <w:spacing w:line="360" w:lineRule="auto"/>
              <w:ind w:firstLine="480" w:firstLineChars="200"/>
              <w:rPr>
                <w:rFonts w:hint="default"/>
                <w:bCs/>
                <w:color w:val="000000" w:themeColor="text1"/>
                <w:sz w:val="24"/>
                <w:lang w:val="en-US"/>
                <w14:textFill>
                  <w14:solidFill>
                    <w14:schemeClr w14:val="tx1"/>
                  </w14:solidFill>
                </w14:textFill>
              </w:rPr>
            </w:pPr>
            <w:r>
              <w:rPr>
                <w:rFonts w:hint="eastAsia"/>
                <w:bCs/>
                <w:color w:val="000000" w:themeColor="text1"/>
                <w:sz w:val="24"/>
                <w14:textFill>
                  <w14:solidFill>
                    <w14:schemeClr w14:val="tx1"/>
                  </w14:solidFill>
                </w14:textFill>
              </w:rPr>
              <w:t>②连</w:t>
            </w:r>
            <w:r>
              <w:rPr>
                <w:rFonts w:hint="eastAsia"/>
                <w:bCs/>
                <w:color w:val="000000" w:themeColor="text1"/>
                <w:sz w:val="24"/>
                <w:lang w:val="en-US" w:eastAsia="zh-CN"/>
                <w14:textFill>
                  <w14:solidFill>
                    <w14:schemeClr w14:val="tx1"/>
                  </w14:solidFill>
                </w14:textFill>
              </w:rPr>
              <w:t>续</w:t>
            </w:r>
            <w:r>
              <w:rPr>
                <w:rFonts w:hint="eastAsia"/>
                <w:bCs/>
                <w:color w:val="000000" w:themeColor="text1"/>
                <w:sz w:val="24"/>
                <w14:textFill>
                  <w14:solidFill>
                    <w14:schemeClr w14:val="tx1"/>
                  </w14:solidFill>
                </w14:textFill>
              </w:rPr>
              <w:t>铸</w:t>
            </w:r>
            <w:r>
              <w:rPr>
                <w:rFonts w:hint="eastAsia"/>
                <w:bCs/>
                <w:color w:val="000000" w:themeColor="text1"/>
                <w:sz w:val="24"/>
                <w:lang w:val="en-US" w:eastAsia="zh-CN"/>
                <w14:textFill>
                  <w14:solidFill>
                    <w14:schemeClr w14:val="tx1"/>
                  </w14:solidFill>
                </w14:textFill>
              </w:rPr>
              <w:t>轧</w:t>
            </w:r>
          </w:p>
          <w:p w14:paraId="3AA99197">
            <w:pPr>
              <w:spacing w:line="360" w:lineRule="auto"/>
              <w:ind w:firstLine="480" w:firstLineChars="200"/>
              <w:rPr>
                <w:rFonts w:cs="宋体"/>
                <w:bCs/>
                <w:color w:val="000000" w:themeColor="text1"/>
                <w:sz w:val="24"/>
              </w:rPr>
            </w:pPr>
            <w:r>
              <w:rPr>
                <w:rFonts w:hint="eastAsia"/>
                <w:bCs/>
                <w:color w:val="000000" w:themeColor="text1"/>
                <w:sz w:val="24"/>
              </w:rPr>
              <w:t>工频熔化保温炉内</w:t>
            </w:r>
            <w:r>
              <w:rPr>
                <w:rFonts w:hint="eastAsia" w:cs="宋体"/>
                <w:bCs/>
                <w:color w:val="000000" w:themeColor="text1"/>
                <w:sz w:val="24"/>
              </w:rPr>
              <w:t>铜液流出由塞棒控制，经浇铸管流入可移动的浇铸包，注入连铸机。在下流槽和连铸机入口处都装有感应线圈，生成磁场，测定连铸机铜液液位，控制浇铸管流入连铸机的铜液流量，确保连铸机液位的稳定。连铸机铸腔由上、下钢带和两侧挡块链构成。上、下环形钢带由两个传动轮和两个张紧轮分别传动和张紧。挡块由青铜块制成，和钢带同步运行。为便于脱模，钢带和挡块配有乙炔装置（作保护气使用），同时通入</w:t>
            </w:r>
            <w:r>
              <w:rPr>
                <w:rFonts w:hint="eastAsia" w:cs="宋体"/>
                <w:bCs/>
                <w:color w:val="000000" w:themeColor="text1"/>
                <w:sz w:val="24"/>
                <w:lang w:val="en-US" w:eastAsia="zh-CN"/>
              </w:rPr>
              <w:t>氧气</w:t>
            </w:r>
            <w:r>
              <w:rPr>
                <w:rFonts w:hint="eastAsia" w:cs="宋体"/>
                <w:bCs/>
                <w:color w:val="000000" w:themeColor="text1"/>
                <w:sz w:val="24"/>
              </w:rPr>
              <w:t>使乙炔完全燃烧以保证铜液的温度。铜液在连铸机内凝固和结晶过程中产生的热量通过钢带和挡块，由循环冷却水带走。铸轮模温度控制在100℃，铸温控制1110℃~1130℃，铸速：60~70m/min左右。</w:t>
            </w:r>
          </w:p>
          <w:p w14:paraId="23D41CD4">
            <w:pPr>
              <w:spacing w:line="360" w:lineRule="auto"/>
              <w:jc w:val="center"/>
              <w:rPr>
                <w:rFonts w:cs="宋体"/>
                <w:bCs/>
                <w:color w:val="000000" w:themeColor="text1"/>
                <w:sz w:val="24"/>
              </w:rPr>
            </w:pPr>
            <w:r>
              <w:rPr>
                <w:rFonts w:cs="宋体"/>
                <w:color w:val="000000" w:themeColor="text1"/>
                <w:sz w:val="24"/>
              </w:rPr>
              <w:pict>
                <v:shape id="_x0000_i1031" o:spt="75" alt="54f677b6-f6d4-4148-8d75-e59269ddbaa2" type="#_x0000_t75" style="height:23.45pt;width:251.6pt;" filled="f" o:preferrelative="t" stroked="f" coordsize="21600,21600">
                  <v:path/>
                  <v:fill on="f" focussize="0,0"/>
                  <v:stroke on="f"/>
                  <v:imagedata r:id="rId11" o:title="54f677b6-f6d4-4148-8d75-e59269ddbaa2"/>
                  <o:lock v:ext="edit" aspectratio="t"/>
                  <w10:wrap type="none"/>
                  <w10:anchorlock/>
                </v:shape>
              </w:pict>
            </w:r>
          </w:p>
          <w:p w14:paraId="334A91A4">
            <w:pPr>
              <w:spacing w:line="360" w:lineRule="auto"/>
              <w:ind w:firstLine="480" w:firstLineChars="200"/>
              <w:rPr>
                <w:rFonts w:cs="宋体"/>
                <w:bCs/>
                <w:color w:val="000000" w:themeColor="text1"/>
                <w:sz w:val="24"/>
              </w:rPr>
            </w:pPr>
            <w:r>
              <w:rPr>
                <w:rFonts w:hint="eastAsia" w:cs="宋体"/>
                <w:bCs/>
                <w:color w:val="000000" w:themeColor="text1"/>
                <w:sz w:val="24"/>
              </w:rPr>
              <w:t>冷却循环系统为间接冷却，使用的水为自来水。冷却塔和冷却循环水池组成了冷却循环系统。冷却水循环使用，冷却循环系统不使用阻垢剂，每年清理一次。</w:t>
            </w:r>
          </w:p>
          <w:p w14:paraId="44D06F84">
            <w:pPr>
              <w:spacing w:line="360" w:lineRule="auto"/>
              <w:ind w:firstLine="480" w:firstLineChars="200"/>
              <w:rPr>
                <w:rFonts w:cs="宋体"/>
                <w:bCs/>
                <w:color w:val="000000" w:themeColor="text1"/>
                <w:sz w:val="24"/>
              </w:rPr>
            </w:pPr>
            <w:r>
              <w:rPr>
                <w:rFonts w:hint="eastAsia"/>
                <w:bCs/>
                <w:color w:val="000000" w:themeColor="text1"/>
                <w:sz w:val="24"/>
              </w:rPr>
              <w:t>该过程会产生</w:t>
            </w:r>
            <w:r>
              <w:rPr>
                <w:rFonts w:hint="eastAsia" w:cs="宋体"/>
                <w:bCs/>
                <w:color w:val="000000" w:themeColor="text1"/>
                <w:sz w:val="24"/>
              </w:rPr>
              <w:t>冷却循环系统废水</w:t>
            </w:r>
            <w:r>
              <w:rPr>
                <w:rFonts w:hint="eastAsia"/>
                <w:bCs/>
                <w:color w:val="000000" w:themeColor="text1"/>
                <w:sz w:val="24"/>
              </w:rPr>
              <w:t>。</w:t>
            </w:r>
          </w:p>
          <w:p w14:paraId="02CFC9B4">
            <w:pPr>
              <w:spacing w:line="360" w:lineRule="auto"/>
              <w:ind w:firstLine="480" w:firstLineChars="200"/>
              <w:rPr>
                <w:bCs/>
                <w:color w:val="000000" w:themeColor="text1"/>
                <w:sz w:val="24"/>
              </w:rPr>
            </w:pPr>
            <w:r>
              <w:rPr>
                <w:rFonts w:hint="eastAsia"/>
                <w:bCs/>
                <w:color w:val="000000" w:themeColor="text1"/>
                <w:sz w:val="24"/>
              </w:rPr>
              <w:t>③牵引</w:t>
            </w:r>
          </w:p>
          <w:p w14:paraId="2E5B8C05">
            <w:pPr>
              <w:spacing w:line="360" w:lineRule="auto"/>
              <w:ind w:firstLine="480" w:firstLineChars="200"/>
              <w:rPr>
                <w:bCs/>
                <w:color w:val="000000" w:themeColor="text1"/>
                <w:sz w:val="24"/>
              </w:rPr>
            </w:pPr>
            <w:r>
              <w:rPr>
                <w:rFonts w:hint="eastAsia"/>
                <w:bCs/>
                <w:color w:val="000000" w:themeColor="text1"/>
                <w:sz w:val="24"/>
              </w:rPr>
              <w:t>凝固的铜液通过牵引机牵引牵出。</w:t>
            </w:r>
          </w:p>
          <w:p w14:paraId="6C45F241">
            <w:pPr>
              <w:spacing w:line="360" w:lineRule="auto"/>
              <w:ind w:firstLine="480" w:firstLineChars="200"/>
              <w:rPr>
                <w:bCs/>
                <w:color w:val="000000" w:themeColor="text1"/>
                <w:sz w:val="24"/>
              </w:rPr>
            </w:pPr>
            <w:r>
              <w:rPr>
                <w:rFonts w:hint="eastAsia"/>
                <w:bCs/>
                <w:color w:val="000000" w:themeColor="text1"/>
                <w:sz w:val="24"/>
              </w:rPr>
              <w:t>④切割</w:t>
            </w:r>
          </w:p>
          <w:p w14:paraId="0A87C93B">
            <w:pPr>
              <w:spacing w:line="360" w:lineRule="auto"/>
              <w:ind w:firstLine="480" w:firstLineChars="200"/>
              <w:rPr>
                <w:bCs/>
                <w:color w:val="000000" w:themeColor="text1"/>
                <w:sz w:val="24"/>
              </w:rPr>
            </w:pPr>
            <w:r>
              <w:rPr>
                <w:rFonts w:hint="eastAsia"/>
                <w:bCs/>
                <w:color w:val="000000" w:themeColor="text1"/>
                <w:sz w:val="24"/>
              </w:rPr>
              <w:t>铜棒牵到一定的尺寸和规格记米切段。</w:t>
            </w:r>
          </w:p>
          <w:p w14:paraId="6B9B1319">
            <w:pPr>
              <w:spacing w:line="360" w:lineRule="auto"/>
              <w:ind w:firstLine="480" w:firstLineChars="200"/>
              <w:rPr>
                <w:rFonts w:cs="宋体"/>
                <w:bCs/>
                <w:color w:val="000000" w:themeColor="text1"/>
                <w:sz w:val="24"/>
              </w:rPr>
            </w:pPr>
            <w:r>
              <w:rPr>
                <w:rFonts w:hint="eastAsia"/>
                <w:bCs/>
                <w:color w:val="000000" w:themeColor="text1"/>
                <w:sz w:val="24"/>
              </w:rPr>
              <w:t>该过程会产生切割废气、铜棒边角料。</w:t>
            </w:r>
          </w:p>
          <w:p w14:paraId="0A0F8F23">
            <w:pPr>
              <w:spacing w:line="360" w:lineRule="auto"/>
              <w:ind w:firstLine="480" w:firstLineChars="200"/>
              <w:rPr>
                <w:bCs/>
                <w:color w:val="000000" w:themeColor="text1"/>
                <w:sz w:val="24"/>
              </w:rPr>
            </w:pPr>
            <w:r>
              <w:rPr>
                <w:rFonts w:hint="eastAsia"/>
                <w:bCs/>
                <w:color w:val="000000" w:themeColor="text1"/>
                <w:sz w:val="24"/>
              </w:rPr>
              <w:t>⑤剥皮</w:t>
            </w:r>
          </w:p>
          <w:p w14:paraId="5723BF08">
            <w:pPr>
              <w:spacing w:line="360" w:lineRule="auto"/>
              <w:ind w:firstLine="480" w:firstLineChars="200"/>
              <w:rPr>
                <w:bCs/>
                <w:color w:val="000000" w:themeColor="text1"/>
                <w:sz w:val="24"/>
              </w:rPr>
            </w:pPr>
            <w:r>
              <w:rPr>
                <w:rFonts w:hint="eastAsia"/>
                <w:bCs/>
                <w:color w:val="000000" w:themeColor="text1"/>
                <w:sz w:val="24"/>
              </w:rPr>
              <w:t>连铸机出来的铜棒表面产生氧化皮，拉光机通过钢模把表层剥落，使铜棒光泽亮丽。</w:t>
            </w:r>
          </w:p>
          <w:p w14:paraId="7A44830E">
            <w:pPr>
              <w:spacing w:line="360" w:lineRule="auto"/>
              <w:ind w:firstLine="480" w:firstLineChars="200"/>
              <w:rPr>
                <w:bCs/>
                <w:color w:val="000000" w:themeColor="text1"/>
                <w:sz w:val="24"/>
              </w:rPr>
            </w:pPr>
            <w:r>
              <w:rPr>
                <w:rFonts w:hint="eastAsia"/>
                <w:bCs/>
                <w:color w:val="000000" w:themeColor="text1"/>
                <w:sz w:val="24"/>
              </w:rPr>
              <w:t>该过程会产生废氧化皮屑。</w:t>
            </w:r>
          </w:p>
          <w:p w14:paraId="1A74DE73">
            <w:pPr>
              <w:spacing w:line="360" w:lineRule="auto"/>
              <w:ind w:firstLine="480" w:firstLineChars="200"/>
              <w:rPr>
                <w:bCs/>
                <w:color w:val="000000" w:themeColor="text1"/>
                <w:sz w:val="24"/>
              </w:rPr>
            </w:pPr>
            <w:r>
              <w:rPr>
                <w:rFonts w:hint="eastAsia"/>
                <w:bCs/>
                <w:color w:val="000000" w:themeColor="text1"/>
                <w:sz w:val="24"/>
              </w:rPr>
              <w:t>⑥调直</w:t>
            </w:r>
          </w:p>
          <w:p w14:paraId="2DF7CE98">
            <w:pPr>
              <w:adjustRightInd w:val="0"/>
              <w:spacing w:line="360" w:lineRule="auto"/>
              <w:ind w:firstLine="480" w:firstLineChars="200"/>
              <w:rPr>
                <w:bCs/>
                <w:color w:val="000000" w:themeColor="text1"/>
                <w:sz w:val="24"/>
              </w:rPr>
            </w:pPr>
            <w:r>
              <w:rPr>
                <w:rFonts w:hint="eastAsia"/>
                <w:bCs/>
                <w:color w:val="000000" w:themeColor="text1"/>
                <w:sz w:val="24"/>
              </w:rPr>
              <w:t>铜棒通过拉光机剥落表面后，产生弯曲通过调直机来进行铜棒的调直。</w:t>
            </w:r>
          </w:p>
          <w:p w14:paraId="30821256">
            <w:pPr>
              <w:adjustRightInd w:val="0"/>
              <w:spacing w:line="360" w:lineRule="auto"/>
              <w:ind w:firstLine="480" w:firstLineChars="200"/>
              <w:rPr>
                <w:bCs/>
                <w:color w:val="000000" w:themeColor="text1"/>
                <w:sz w:val="24"/>
              </w:rPr>
            </w:pPr>
            <w:r>
              <w:rPr>
                <w:rFonts w:hint="eastAsia"/>
                <w:bCs/>
                <w:color w:val="000000" w:themeColor="text1"/>
                <w:sz w:val="24"/>
              </w:rPr>
              <w:t>⑦检验</w:t>
            </w:r>
          </w:p>
          <w:p w14:paraId="672FF03B">
            <w:pPr>
              <w:adjustRightInd w:val="0"/>
              <w:spacing w:line="360" w:lineRule="auto"/>
              <w:ind w:firstLine="480" w:firstLineChars="200"/>
              <w:rPr>
                <w:bCs/>
                <w:color w:val="000000" w:themeColor="text1"/>
                <w:sz w:val="24"/>
              </w:rPr>
            </w:pPr>
            <w:r>
              <w:rPr>
                <w:rFonts w:hint="eastAsia"/>
                <w:bCs/>
                <w:color w:val="000000" w:themeColor="text1"/>
                <w:sz w:val="24"/>
              </w:rPr>
              <w:t>根据客户订单中规格进行检测。</w:t>
            </w:r>
          </w:p>
          <w:p w14:paraId="6F7647D4">
            <w:pPr>
              <w:spacing w:line="360" w:lineRule="auto"/>
              <w:ind w:firstLine="480" w:firstLineChars="200"/>
              <w:rPr>
                <w:rFonts w:cs="宋体"/>
                <w:bCs/>
                <w:color w:val="000000" w:themeColor="text1"/>
                <w:sz w:val="24"/>
              </w:rPr>
            </w:pPr>
            <w:r>
              <w:rPr>
                <w:rFonts w:hint="eastAsia"/>
                <w:bCs/>
                <w:color w:val="000000" w:themeColor="text1"/>
                <w:sz w:val="24"/>
              </w:rPr>
              <w:t>该过程会产生不合格品。</w:t>
            </w:r>
          </w:p>
          <w:p w14:paraId="08D5DBDF">
            <w:pPr>
              <w:adjustRightInd w:val="0"/>
              <w:spacing w:line="360" w:lineRule="auto"/>
              <w:ind w:firstLine="480" w:firstLineChars="200"/>
              <w:rPr>
                <w:bCs/>
                <w:color w:val="000000" w:themeColor="text1"/>
                <w:sz w:val="24"/>
              </w:rPr>
            </w:pPr>
            <w:r>
              <w:rPr>
                <w:rFonts w:hint="eastAsia"/>
                <w:bCs/>
                <w:color w:val="000000" w:themeColor="text1"/>
                <w:sz w:val="24"/>
              </w:rPr>
              <w:t>⑧包装入库</w:t>
            </w:r>
          </w:p>
          <w:p w14:paraId="0773D4F8">
            <w:pPr>
              <w:adjustRightInd w:val="0"/>
              <w:spacing w:line="360" w:lineRule="auto"/>
              <w:ind w:firstLine="480" w:firstLineChars="200"/>
              <w:rPr>
                <w:bCs/>
                <w:color w:val="000000" w:themeColor="text1"/>
                <w:sz w:val="24"/>
              </w:rPr>
            </w:pPr>
            <w:r>
              <w:rPr>
                <w:rFonts w:hint="eastAsia"/>
                <w:bCs/>
                <w:color w:val="000000" w:themeColor="text1"/>
                <w:sz w:val="24"/>
              </w:rPr>
              <w:t>对合格品进行包装入库。</w:t>
            </w:r>
          </w:p>
          <w:p w14:paraId="2AE90F38">
            <w:pPr>
              <w:pStyle w:val="127"/>
              <w:widowControl w:val="0"/>
              <w:spacing w:beforeLines="0" w:afterLines="0" w:line="360" w:lineRule="auto"/>
              <w:rPr>
                <w:rFonts w:eastAsia="宋体"/>
                <w:b w:val="0"/>
                <w:bCs/>
                <w:color w:val="000000" w:themeColor="text1"/>
              </w:rPr>
            </w:pPr>
            <w:r>
              <w:rPr>
                <w:rFonts w:eastAsia="宋体"/>
                <w:color w:val="000000" w:themeColor="text1"/>
              </w:rPr>
              <w:t>表2-</w:t>
            </w:r>
            <w:r>
              <w:rPr>
                <w:rFonts w:hint="eastAsia" w:eastAsia="宋体"/>
                <w:color w:val="000000" w:themeColor="text1"/>
              </w:rPr>
              <w:t>5  项目</w:t>
            </w:r>
            <w:r>
              <w:rPr>
                <w:rFonts w:eastAsia="宋体"/>
                <w:color w:val="000000" w:themeColor="text1"/>
              </w:rPr>
              <w:t>产污环节一览表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591"/>
              <w:gridCol w:w="1432"/>
              <w:gridCol w:w="1575"/>
              <w:gridCol w:w="2712"/>
            </w:tblGrid>
            <w:tr w14:paraId="7DD5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tcBorders>
                    <w:tl2br w:val="nil"/>
                    <w:tr2bl w:val="nil"/>
                  </w:tcBorders>
                  <w:noWrap/>
                  <w:vAlign w:val="center"/>
                </w:tcPr>
                <w:p w14:paraId="13020D89">
                  <w:pPr>
                    <w:jc w:val="center"/>
                    <w:rPr>
                      <w:bCs/>
                      <w:color w:val="000000" w:themeColor="text1"/>
                      <w:kern w:val="0"/>
                      <w:szCs w:val="21"/>
                    </w:rPr>
                  </w:pPr>
                  <w:r>
                    <w:rPr>
                      <w:bCs/>
                      <w:color w:val="000000" w:themeColor="text1"/>
                      <w:kern w:val="0"/>
                      <w:szCs w:val="21"/>
                    </w:rPr>
                    <w:t>污染类别</w:t>
                  </w:r>
                </w:p>
              </w:tc>
              <w:tc>
                <w:tcPr>
                  <w:tcW w:w="954" w:type="pct"/>
                  <w:tcBorders>
                    <w:tl2br w:val="nil"/>
                    <w:tr2bl w:val="nil"/>
                  </w:tcBorders>
                  <w:noWrap/>
                  <w:vAlign w:val="center"/>
                </w:tcPr>
                <w:p w14:paraId="69CE6BF4">
                  <w:pPr>
                    <w:jc w:val="center"/>
                    <w:rPr>
                      <w:bCs/>
                      <w:color w:val="000000" w:themeColor="text1"/>
                      <w:kern w:val="0"/>
                      <w:szCs w:val="21"/>
                    </w:rPr>
                  </w:pPr>
                  <w:r>
                    <w:rPr>
                      <w:bCs/>
                      <w:color w:val="000000" w:themeColor="text1"/>
                      <w:kern w:val="0"/>
                      <w:szCs w:val="21"/>
                    </w:rPr>
                    <w:t>污染源名称</w:t>
                  </w:r>
                </w:p>
              </w:tc>
              <w:tc>
                <w:tcPr>
                  <w:tcW w:w="859" w:type="pct"/>
                  <w:tcBorders>
                    <w:tl2br w:val="nil"/>
                    <w:tr2bl w:val="nil"/>
                  </w:tcBorders>
                  <w:noWrap/>
                  <w:vAlign w:val="center"/>
                </w:tcPr>
                <w:p w14:paraId="296432ED">
                  <w:pPr>
                    <w:jc w:val="center"/>
                    <w:rPr>
                      <w:bCs/>
                      <w:color w:val="000000" w:themeColor="text1"/>
                      <w:kern w:val="0"/>
                      <w:szCs w:val="21"/>
                    </w:rPr>
                  </w:pPr>
                  <w:r>
                    <w:rPr>
                      <w:bCs/>
                      <w:color w:val="000000" w:themeColor="text1"/>
                      <w:kern w:val="0"/>
                      <w:szCs w:val="21"/>
                    </w:rPr>
                    <w:t>产生工序</w:t>
                  </w:r>
                </w:p>
              </w:tc>
              <w:tc>
                <w:tcPr>
                  <w:tcW w:w="945" w:type="pct"/>
                  <w:tcBorders>
                    <w:tl2br w:val="nil"/>
                    <w:tr2bl w:val="nil"/>
                  </w:tcBorders>
                  <w:noWrap/>
                  <w:vAlign w:val="center"/>
                </w:tcPr>
                <w:p w14:paraId="21D536DE">
                  <w:pPr>
                    <w:jc w:val="center"/>
                    <w:rPr>
                      <w:bCs/>
                      <w:color w:val="000000" w:themeColor="text1"/>
                      <w:kern w:val="0"/>
                      <w:szCs w:val="21"/>
                    </w:rPr>
                  </w:pPr>
                  <w:r>
                    <w:rPr>
                      <w:bCs/>
                      <w:color w:val="000000" w:themeColor="text1"/>
                      <w:kern w:val="0"/>
                      <w:szCs w:val="21"/>
                    </w:rPr>
                    <w:t>主要污染因子</w:t>
                  </w:r>
                </w:p>
              </w:tc>
              <w:tc>
                <w:tcPr>
                  <w:tcW w:w="1627" w:type="pct"/>
                  <w:tcBorders>
                    <w:tl2br w:val="nil"/>
                    <w:tr2bl w:val="nil"/>
                  </w:tcBorders>
                  <w:noWrap/>
                  <w:vAlign w:val="center"/>
                </w:tcPr>
                <w:p w14:paraId="5902DE04">
                  <w:pPr>
                    <w:jc w:val="center"/>
                    <w:rPr>
                      <w:bCs/>
                      <w:color w:val="000000" w:themeColor="text1"/>
                      <w:kern w:val="0"/>
                      <w:szCs w:val="21"/>
                    </w:rPr>
                  </w:pPr>
                  <w:r>
                    <w:rPr>
                      <w:bCs/>
                      <w:color w:val="000000" w:themeColor="text1"/>
                      <w:kern w:val="0"/>
                      <w:szCs w:val="21"/>
                    </w:rPr>
                    <w:t>去向</w:t>
                  </w:r>
                </w:p>
              </w:tc>
            </w:tr>
            <w:tr w14:paraId="386A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restart"/>
                  <w:tcBorders>
                    <w:tl2br w:val="nil"/>
                    <w:tr2bl w:val="nil"/>
                  </w:tcBorders>
                  <w:noWrap/>
                  <w:vAlign w:val="center"/>
                </w:tcPr>
                <w:p w14:paraId="3819F623">
                  <w:pPr>
                    <w:jc w:val="center"/>
                    <w:rPr>
                      <w:bCs/>
                      <w:color w:val="000000" w:themeColor="text1"/>
                      <w:kern w:val="0"/>
                      <w:szCs w:val="21"/>
                    </w:rPr>
                  </w:pPr>
                  <w:r>
                    <w:rPr>
                      <w:bCs/>
                      <w:color w:val="000000" w:themeColor="text1"/>
                      <w:kern w:val="0"/>
                      <w:szCs w:val="21"/>
                    </w:rPr>
                    <w:t>废气</w:t>
                  </w:r>
                </w:p>
              </w:tc>
              <w:tc>
                <w:tcPr>
                  <w:tcW w:w="954" w:type="pct"/>
                  <w:tcBorders>
                    <w:tl2br w:val="nil"/>
                    <w:tr2bl w:val="nil"/>
                  </w:tcBorders>
                  <w:shd w:val="clear" w:color="auto" w:fill="auto"/>
                  <w:noWrap/>
                  <w:vAlign w:val="center"/>
                </w:tcPr>
                <w:p w14:paraId="18EE5F31">
                  <w:pPr>
                    <w:pStyle w:val="114"/>
                    <w:widowControl w:val="0"/>
                    <w:rPr>
                      <w:rFonts w:eastAsia="宋体"/>
                      <w:bCs/>
                      <w:color w:val="000000" w:themeColor="text1"/>
                    </w:rPr>
                  </w:pPr>
                  <w:r>
                    <w:rPr>
                      <w:rFonts w:hint="eastAsia" w:eastAsia="宋体"/>
                      <w:bCs/>
                      <w:color w:val="000000" w:themeColor="text1"/>
                    </w:rPr>
                    <w:t>熔化搅拌</w:t>
                  </w:r>
                  <w:r>
                    <w:rPr>
                      <w:rFonts w:eastAsia="宋体"/>
                      <w:bCs/>
                      <w:color w:val="000000" w:themeColor="text1"/>
                    </w:rPr>
                    <w:t>废气</w:t>
                  </w:r>
                </w:p>
              </w:tc>
              <w:tc>
                <w:tcPr>
                  <w:tcW w:w="859" w:type="pct"/>
                  <w:tcBorders>
                    <w:tl2br w:val="nil"/>
                    <w:tr2bl w:val="nil"/>
                  </w:tcBorders>
                  <w:shd w:val="clear" w:color="auto" w:fill="auto"/>
                  <w:noWrap/>
                  <w:vAlign w:val="center"/>
                </w:tcPr>
                <w:p w14:paraId="6A38547F">
                  <w:pPr>
                    <w:pStyle w:val="114"/>
                    <w:widowControl w:val="0"/>
                    <w:rPr>
                      <w:rFonts w:eastAsia="宋体"/>
                      <w:bCs/>
                      <w:color w:val="000000" w:themeColor="text1"/>
                    </w:rPr>
                  </w:pPr>
                  <w:r>
                    <w:rPr>
                      <w:rFonts w:hint="eastAsia" w:eastAsia="宋体"/>
                      <w:bCs/>
                      <w:color w:val="000000" w:themeColor="text1"/>
                    </w:rPr>
                    <w:t>熔化、搅拌、保温</w:t>
                  </w:r>
                </w:p>
              </w:tc>
              <w:tc>
                <w:tcPr>
                  <w:tcW w:w="945" w:type="pct"/>
                  <w:tcBorders>
                    <w:tl2br w:val="nil"/>
                    <w:tr2bl w:val="nil"/>
                  </w:tcBorders>
                  <w:shd w:val="clear" w:color="auto" w:fill="auto"/>
                  <w:noWrap/>
                  <w:vAlign w:val="center"/>
                </w:tcPr>
                <w:p w14:paraId="18204F35">
                  <w:pPr>
                    <w:jc w:val="center"/>
                    <w:rPr>
                      <w:bCs/>
                      <w:color w:val="000000" w:themeColor="text1"/>
                    </w:rPr>
                  </w:pPr>
                  <w:r>
                    <w:rPr>
                      <w:rFonts w:hint="eastAsia"/>
                      <w:bCs/>
                      <w:color w:val="000000" w:themeColor="text1"/>
                    </w:rPr>
                    <w:t>颗粒物</w:t>
                  </w:r>
                </w:p>
              </w:tc>
              <w:tc>
                <w:tcPr>
                  <w:tcW w:w="1627" w:type="pct"/>
                  <w:tcBorders>
                    <w:tl2br w:val="nil"/>
                    <w:tr2bl w:val="nil"/>
                  </w:tcBorders>
                  <w:shd w:val="clear" w:color="auto" w:fill="auto"/>
                  <w:noWrap/>
                  <w:vAlign w:val="center"/>
                </w:tcPr>
                <w:p w14:paraId="43A4382E">
                  <w:pPr>
                    <w:jc w:val="center"/>
                    <w:rPr>
                      <w:bCs/>
                      <w:color w:val="000000" w:themeColor="text1"/>
                      <w:kern w:val="0"/>
                      <w:szCs w:val="21"/>
                    </w:rPr>
                  </w:pPr>
                  <w:r>
                    <w:rPr>
                      <w:bCs/>
                      <w:color w:val="000000" w:themeColor="text1"/>
                      <w:kern w:val="0"/>
                      <w:szCs w:val="21"/>
                    </w:rPr>
                    <w:t>大气环境</w:t>
                  </w:r>
                </w:p>
              </w:tc>
            </w:tr>
            <w:tr w14:paraId="4A7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continue"/>
                  <w:tcBorders>
                    <w:tl2br w:val="nil"/>
                    <w:tr2bl w:val="nil"/>
                  </w:tcBorders>
                  <w:noWrap/>
                  <w:vAlign w:val="center"/>
                </w:tcPr>
                <w:p w14:paraId="3A45923F">
                  <w:pPr>
                    <w:jc w:val="center"/>
                    <w:rPr>
                      <w:bCs/>
                      <w:color w:val="000000" w:themeColor="text1"/>
                      <w:kern w:val="0"/>
                      <w:szCs w:val="21"/>
                    </w:rPr>
                  </w:pPr>
                </w:p>
              </w:tc>
              <w:tc>
                <w:tcPr>
                  <w:tcW w:w="954" w:type="pct"/>
                  <w:tcBorders>
                    <w:tl2br w:val="nil"/>
                    <w:tr2bl w:val="nil"/>
                  </w:tcBorders>
                  <w:shd w:val="clear" w:color="auto" w:fill="auto"/>
                  <w:noWrap/>
                  <w:vAlign w:val="center"/>
                </w:tcPr>
                <w:p w14:paraId="10EE41A4">
                  <w:pPr>
                    <w:pStyle w:val="114"/>
                    <w:widowControl w:val="0"/>
                    <w:rPr>
                      <w:rFonts w:eastAsia="宋体"/>
                      <w:bCs/>
                      <w:color w:val="000000" w:themeColor="text1"/>
                    </w:rPr>
                  </w:pPr>
                  <w:r>
                    <w:rPr>
                      <w:rFonts w:hint="eastAsia" w:eastAsia="宋体"/>
                      <w:bCs/>
                      <w:color w:val="000000" w:themeColor="text1"/>
                    </w:rPr>
                    <w:t>切割废气</w:t>
                  </w:r>
                </w:p>
              </w:tc>
              <w:tc>
                <w:tcPr>
                  <w:tcW w:w="859" w:type="pct"/>
                  <w:tcBorders>
                    <w:tl2br w:val="nil"/>
                    <w:tr2bl w:val="nil"/>
                  </w:tcBorders>
                  <w:shd w:val="clear" w:color="auto" w:fill="auto"/>
                  <w:noWrap/>
                  <w:vAlign w:val="center"/>
                </w:tcPr>
                <w:p w14:paraId="5A7FA40A">
                  <w:pPr>
                    <w:pStyle w:val="114"/>
                    <w:widowControl w:val="0"/>
                    <w:rPr>
                      <w:rFonts w:eastAsia="宋体"/>
                      <w:bCs/>
                      <w:color w:val="000000" w:themeColor="text1"/>
                    </w:rPr>
                  </w:pPr>
                  <w:r>
                    <w:rPr>
                      <w:rFonts w:hint="eastAsia" w:eastAsia="宋体"/>
                      <w:bCs/>
                      <w:color w:val="000000" w:themeColor="text1"/>
                    </w:rPr>
                    <w:t>切割</w:t>
                  </w:r>
                </w:p>
              </w:tc>
              <w:tc>
                <w:tcPr>
                  <w:tcW w:w="945" w:type="pct"/>
                  <w:tcBorders>
                    <w:tl2br w:val="nil"/>
                    <w:tr2bl w:val="nil"/>
                  </w:tcBorders>
                  <w:shd w:val="clear" w:color="auto" w:fill="auto"/>
                  <w:noWrap/>
                  <w:vAlign w:val="center"/>
                </w:tcPr>
                <w:p w14:paraId="0B5679A1">
                  <w:pPr>
                    <w:jc w:val="center"/>
                    <w:rPr>
                      <w:bCs/>
                      <w:color w:val="000000" w:themeColor="text1"/>
                    </w:rPr>
                  </w:pPr>
                  <w:r>
                    <w:rPr>
                      <w:rFonts w:hint="eastAsia"/>
                      <w:bCs/>
                      <w:color w:val="000000" w:themeColor="text1"/>
                    </w:rPr>
                    <w:t>颗粒物</w:t>
                  </w:r>
                </w:p>
              </w:tc>
              <w:tc>
                <w:tcPr>
                  <w:tcW w:w="1627" w:type="pct"/>
                  <w:tcBorders>
                    <w:tl2br w:val="nil"/>
                    <w:tr2bl w:val="nil"/>
                  </w:tcBorders>
                  <w:shd w:val="clear" w:color="auto" w:fill="auto"/>
                  <w:noWrap/>
                  <w:vAlign w:val="center"/>
                </w:tcPr>
                <w:p w14:paraId="545293E5">
                  <w:pPr>
                    <w:jc w:val="center"/>
                    <w:rPr>
                      <w:bCs/>
                      <w:color w:val="000000" w:themeColor="text1"/>
                      <w:kern w:val="0"/>
                      <w:szCs w:val="21"/>
                    </w:rPr>
                  </w:pPr>
                  <w:r>
                    <w:rPr>
                      <w:bCs/>
                      <w:color w:val="000000" w:themeColor="text1"/>
                      <w:kern w:val="0"/>
                      <w:szCs w:val="21"/>
                    </w:rPr>
                    <w:t>大气环境</w:t>
                  </w:r>
                </w:p>
              </w:tc>
            </w:tr>
            <w:tr w14:paraId="186B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tcBorders>
                    <w:tl2br w:val="nil"/>
                    <w:tr2bl w:val="nil"/>
                  </w:tcBorders>
                  <w:noWrap/>
                  <w:vAlign w:val="center"/>
                </w:tcPr>
                <w:p w14:paraId="7A47E1AC">
                  <w:pPr>
                    <w:jc w:val="center"/>
                    <w:rPr>
                      <w:bCs/>
                      <w:color w:val="000000" w:themeColor="text1"/>
                      <w:kern w:val="0"/>
                      <w:szCs w:val="21"/>
                    </w:rPr>
                  </w:pPr>
                  <w:r>
                    <w:rPr>
                      <w:bCs/>
                      <w:color w:val="000000" w:themeColor="text1"/>
                      <w:kern w:val="0"/>
                      <w:szCs w:val="21"/>
                    </w:rPr>
                    <w:t>废水</w:t>
                  </w:r>
                </w:p>
              </w:tc>
              <w:tc>
                <w:tcPr>
                  <w:tcW w:w="954" w:type="pct"/>
                  <w:tcBorders>
                    <w:tl2br w:val="nil"/>
                    <w:tr2bl w:val="nil"/>
                  </w:tcBorders>
                  <w:noWrap/>
                  <w:vAlign w:val="center"/>
                </w:tcPr>
                <w:p w14:paraId="1A1F4D67">
                  <w:pPr>
                    <w:jc w:val="center"/>
                    <w:rPr>
                      <w:bCs/>
                      <w:color w:val="000000" w:themeColor="text1"/>
                      <w:kern w:val="0"/>
                      <w:szCs w:val="21"/>
                    </w:rPr>
                  </w:pPr>
                  <w:r>
                    <w:rPr>
                      <w:rFonts w:hint="eastAsia"/>
                      <w:bCs/>
                      <w:color w:val="000000" w:themeColor="text1"/>
                      <w:kern w:val="0"/>
                      <w:szCs w:val="21"/>
                    </w:rPr>
                    <w:t>冷却循环系统废水</w:t>
                  </w:r>
                </w:p>
              </w:tc>
              <w:tc>
                <w:tcPr>
                  <w:tcW w:w="859" w:type="pct"/>
                  <w:tcBorders>
                    <w:tl2br w:val="nil"/>
                    <w:tr2bl w:val="nil"/>
                  </w:tcBorders>
                  <w:noWrap/>
                  <w:vAlign w:val="center"/>
                </w:tcPr>
                <w:p w14:paraId="37DFFE3D">
                  <w:pPr>
                    <w:jc w:val="center"/>
                    <w:rPr>
                      <w:bCs/>
                      <w:color w:val="000000" w:themeColor="text1"/>
                      <w:kern w:val="0"/>
                      <w:szCs w:val="21"/>
                    </w:rPr>
                  </w:pPr>
                  <w:r>
                    <w:rPr>
                      <w:rFonts w:hint="eastAsia"/>
                      <w:bCs/>
                      <w:color w:val="000000" w:themeColor="text1"/>
                      <w:kern w:val="0"/>
                      <w:szCs w:val="21"/>
                    </w:rPr>
                    <w:t>连铸</w:t>
                  </w:r>
                </w:p>
              </w:tc>
              <w:tc>
                <w:tcPr>
                  <w:tcW w:w="945" w:type="pct"/>
                  <w:tcBorders>
                    <w:tl2br w:val="nil"/>
                    <w:tr2bl w:val="nil"/>
                  </w:tcBorders>
                  <w:noWrap/>
                  <w:vAlign w:val="center"/>
                </w:tcPr>
                <w:p w14:paraId="6F88506D">
                  <w:pPr>
                    <w:jc w:val="center"/>
                    <w:rPr>
                      <w:bCs/>
                      <w:color w:val="000000" w:themeColor="text1"/>
                      <w:kern w:val="0"/>
                      <w:szCs w:val="21"/>
                    </w:rPr>
                  </w:pPr>
                  <w:r>
                    <w:rPr>
                      <w:bCs/>
                      <w:color w:val="000000" w:themeColor="text1"/>
                      <w:kern w:val="0"/>
                      <w:szCs w:val="21"/>
                    </w:rPr>
                    <w:t>COD、SS</w:t>
                  </w:r>
                </w:p>
              </w:tc>
              <w:tc>
                <w:tcPr>
                  <w:tcW w:w="1627" w:type="pct"/>
                  <w:tcBorders>
                    <w:tl2br w:val="nil"/>
                    <w:tr2bl w:val="nil"/>
                  </w:tcBorders>
                  <w:noWrap/>
                  <w:vAlign w:val="center"/>
                </w:tcPr>
                <w:p w14:paraId="59032A32">
                  <w:pPr>
                    <w:jc w:val="center"/>
                    <w:rPr>
                      <w:bCs/>
                      <w:color w:val="000000" w:themeColor="text1"/>
                      <w:kern w:val="0"/>
                      <w:szCs w:val="21"/>
                    </w:rPr>
                  </w:pPr>
                  <w:r>
                    <w:rPr>
                      <w:bCs/>
                      <w:color w:val="000000" w:themeColor="text1"/>
                      <w:kern w:val="0"/>
                      <w:szCs w:val="21"/>
                    </w:rPr>
                    <w:t>经污水管网排</w:t>
                  </w:r>
                  <w:r>
                    <w:rPr>
                      <w:rFonts w:hint="eastAsia"/>
                      <w:bCs/>
                      <w:color w:val="000000" w:themeColor="text1"/>
                      <w:kern w:val="0"/>
                      <w:szCs w:val="21"/>
                    </w:rPr>
                    <w:t>入淮南现代产业园污水处理厂处理</w:t>
                  </w:r>
                </w:p>
              </w:tc>
            </w:tr>
            <w:tr w14:paraId="193F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restart"/>
                  <w:tcBorders>
                    <w:tl2br w:val="nil"/>
                    <w:tr2bl w:val="nil"/>
                  </w:tcBorders>
                  <w:noWrap/>
                  <w:vAlign w:val="center"/>
                </w:tcPr>
                <w:p w14:paraId="2460CACA">
                  <w:pPr>
                    <w:jc w:val="center"/>
                    <w:rPr>
                      <w:bCs/>
                      <w:color w:val="000000" w:themeColor="text1"/>
                      <w:kern w:val="0"/>
                      <w:szCs w:val="21"/>
                    </w:rPr>
                  </w:pPr>
                  <w:r>
                    <w:rPr>
                      <w:bCs/>
                      <w:color w:val="000000" w:themeColor="text1"/>
                      <w:kern w:val="0"/>
                      <w:szCs w:val="21"/>
                    </w:rPr>
                    <w:t>固废</w:t>
                  </w:r>
                </w:p>
              </w:tc>
              <w:tc>
                <w:tcPr>
                  <w:tcW w:w="954" w:type="pct"/>
                  <w:tcBorders>
                    <w:tl2br w:val="nil"/>
                    <w:tr2bl w:val="nil"/>
                  </w:tcBorders>
                  <w:shd w:val="clear" w:color="auto" w:fill="auto"/>
                  <w:noWrap/>
                  <w:vAlign w:val="center"/>
                </w:tcPr>
                <w:p w14:paraId="000DEBD5">
                  <w:pPr>
                    <w:pStyle w:val="92"/>
                    <w:rPr>
                      <w:bCs/>
                      <w:color w:val="000000" w:themeColor="text1"/>
                    </w:rPr>
                  </w:pPr>
                  <w:r>
                    <w:rPr>
                      <w:rFonts w:hint="eastAsia"/>
                      <w:bCs/>
                      <w:color w:val="000000" w:themeColor="text1"/>
                    </w:rPr>
                    <w:t>生活垃圾</w:t>
                  </w:r>
                </w:p>
              </w:tc>
              <w:tc>
                <w:tcPr>
                  <w:tcW w:w="859" w:type="pct"/>
                  <w:tcBorders>
                    <w:tl2br w:val="nil"/>
                    <w:tr2bl w:val="nil"/>
                  </w:tcBorders>
                  <w:shd w:val="clear" w:color="auto" w:fill="auto"/>
                  <w:noWrap/>
                  <w:vAlign w:val="center"/>
                </w:tcPr>
                <w:p w14:paraId="418F411F">
                  <w:pPr>
                    <w:jc w:val="center"/>
                    <w:rPr>
                      <w:bCs/>
                      <w:color w:val="000000" w:themeColor="text1"/>
                      <w:kern w:val="0"/>
                      <w:szCs w:val="21"/>
                    </w:rPr>
                  </w:pPr>
                  <w:r>
                    <w:rPr>
                      <w:rFonts w:hint="eastAsia"/>
                      <w:bCs/>
                      <w:color w:val="000000" w:themeColor="text1"/>
                      <w:kern w:val="0"/>
                      <w:szCs w:val="21"/>
                    </w:rPr>
                    <w:t>办公生活</w:t>
                  </w:r>
                </w:p>
              </w:tc>
              <w:tc>
                <w:tcPr>
                  <w:tcW w:w="945" w:type="pct"/>
                  <w:tcBorders>
                    <w:tl2br w:val="nil"/>
                    <w:tr2bl w:val="nil"/>
                  </w:tcBorders>
                  <w:shd w:val="clear" w:color="auto" w:fill="auto"/>
                  <w:noWrap/>
                  <w:vAlign w:val="center"/>
                </w:tcPr>
                <w:p w14:paraId="57B14474">
                  <w:pPr>
                    <w:jc w:val="center"/>
                    <w:rPr>
                      <w:bCs/>
                      <w:color w:val="000000" w:themeColor="text1"/>
                      <w:kern w:val="0"/>
                      <w:szCs w:val="21"/>
                    </w:rPr>
                  </w:pPr>
                  <w:r>
                    <w:rPr>
                      <w:rFonts w:hint="eastAsia"/>
                      <w:bCs/>
                      <w:color w:val="000000" w:themeColor="text1"/>
                      <w:kern w:val="0"/>
                      <w:szCs w:val="21"/>
                    </w:rPr>
                    <w:t>/</w:t>
                  </w:r>
                </w:p>
              </w:tc>
              <w:tc>
                <w:tcPr>
                  <w:tcW w:w="1627" w:type="pct"/>
                  <w:tcBorders>
                    <w:tl2br w:val="nil"/>
                    <w:tr2bl w:val="nil"/>
                  </w:tcBorders>
                  <w:noWrap/>
                  <w:vAlign w:val="center"/>
                </w:tcPr>
                <w:p w14:paraId="5AFEC143">
                  <w:pPr>
                    <w:jc w:val="center"/>
                    <w:rPr>
                      <w:bCs/>
                      <w:color w:val="000000" w:themeColor="text1"/>
                      <w:kern w:val="0"/>
                      <w:szCs w:val="21"/>
                    </w:rPr>
                  </w:pPr>
                  <w:r>
                    <w:rPr>
                      <w:rFonts w:hint="eastAsia"/>
                      <w:bCs/>
                      <w:color w:val="000000" w:themeColor="text1"/>
                      <w:kern w:val="0"/>
                      <w:szCs w:val="21"/>
                    </w:rPr>
                    <w:t>环卫清运处理</w:t>
                  </w:r>
                </w:p>
              </w:tc>
            </w:tr>
            <w:tr w14:paraId="5A0F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continue"/>
                  <w:tcBorders>
                    <w:tl2br w:val="nil"/>
                    <w:tr2bl w:val="nil"/>
                  </w:tcBorders>
                  <w:noWrap/>
                  <w:vAlign w:val="center"/>
                </w:tcPr>
                <w:p w14:paraId="3253DA55">
                  <w:pPr>
                    <w:jc w:val="center"/>
                    <w:rPr>
                      <w:bCs/>
                      <w:color w:val="000000" w:themeColor="text1"/>
                      <w:kern w:val="0"/>
                      <w:szCs w:val="21"/>
                    </w:rPr>
                  </w:pPr>
                </w:p>
              </w:tc>
              <w:tc>
                <w:tcPr>
                  <w:tcW w:w="954" w:type="pct"/>
                  <w:tcBorders>
                    <w:tl2br w:val="nil"/>
                    <w:tr2bl w:val="nil"/>
                  </w:tcBorders>
                  <w:shd w:val="clear" w:color="auto" w:fill="auto"/>
                  <w:noWrap/>
                  <w:vAlign w:val="center"/>
                </w:tcPr>
                <w:p w14:paraId="282FDE03">
                  <w:pPr>
                    <w:pStyle w:val="92"/>
                    <w:rPr>
                      <w:bCs/>
                      <w:color w:val="000000" w:themeColor="text1"/>
                    </w:rPr>
                  </w:pPr>
                  <w:r>
                    <w:rPr>
                      <w:rFonts w:hint="eastAsia"/>
                      <w:bCs/>
                      <w:color w:val="000000" w:themeColor="text1"/>
                    </w:rPr>
                    <w:t>废原料包装袋</w:t>
                  </w:r>
                </w:p>
              </w:tc>
              <w:tc>
                <w:tcPr>
                  <w:tcW w:w="859" w:type="pct"/>
                  <w:vMerge w:val="restart"/>
                  <w:tcBorders>
                    <w:tl2br w:val="nil"/>
                    <w:tr2bl w:val="nil"/>
                  </w:tcBorders>
                  <w:shd w:val="clear" w:color="auto" w:fill="auto"/>
                  <w:noWrap/>
                  <w:vAlign w:val="center"/>
                </w:tcPr>
                <w:p w14:paraId="7F84A9EB">
                  <w:pPr>
                    <w:jc w:val="center"/>
                    <w:rPr>
                      <w:bCs/>
                      <w:color w:val="000000" w:themeColor="text1"/>
                      <w:kern w:val="0"/>
                      <w:szCs w:val="21"/>
                    </w:rPr>
                  </w:pPr>
                  <w:r>
                    <w:rPr>
                      <w:rFonts w:hint="eastAsia"/>
                      <w:bCs/>
                      <w:color w:val="000000" w:themeColor="text1"/>
                      <w:kern w:val="0"/>
                      <w:szCs w:val="21"/>
                    </w:rPr>
                    <w:t>熔化、搅拌、保温</w:t>
                  </w:r>
                </w:p>
              </w:tc>
              <w:tc>
                <w:tcPr>
                  <w:tcW w:w="945" w:type="pct"/>
                  <w:vMerge w:val="restart"/>
                  <w:tcBorders>
                    <w:tl2br w:val="nil"/>
                    <w:tr2bl w:val="nil"/>
                  </w:tcBorders>
                  <w:shd w:val="clear" w:color="auto" w:fill="auto"/>
                  <w:noWrap/>
                  <w:vAlign w:val="center"/>
                </w:tcPr>
                <w:p w14:paraId="40B3309C">
                  <w:pPr>
                    <w:jc w:val="center"/>
                    <w:rPr>
                      <w:bCs/>
                      <w:color w:val="000000" w:themeColor="text1"/>
                      <w:kern w:val="0"/>
                      <w:szCs w:val="21"/>
                    </w:rPr>
                  </w:pPr>
                  <w:r>
                    <w:rPr>
                      <w:rFonts w:hint="eastAsia"/>
                      <w:bCs/>
                      <w:color w:val="000000" w:themeColor="text1"/>
                      <w:kern w:val="0"/>
                      <w:szCs w:val="21"/>
                    </w:rPr>
                    <w:t>/</w:t>
                  </w:r>
                </w:p>
              </w:tc>
              <w:tc>
                <w:tcPr>
                  <w:tcW w:w="1627" w:type="pct"/>
                  <w:vMerge w:val="restart"/>
                  <w:tcBorders>
                    <w:tl2br w:val="nil"/>
                    <w:tr2bl w:val="nil"/>
                  </w:tcBorders>
                  <w:noWrap/>
                  <w:vAlign w:val="center"/>
                </w:tcPr>
                <w:p w14:paraId="0DE28306">
                  <w:pPr>
                    <w:jc w:val="center"/>
                    <w:rPr>
                      <w:bCs/>
                      <w:color w:val="000000" w:themeColor="text1"/>
                      <w:kern w:val="0"/>
                      <w:szCs w:val="21"/>
                    </w:rPr>
                  </w:pPr>
                  <w:r>
                    <w:rPr>
                      <w:rFonts w:hint="eastAsia"/>
                      <w:bCs/>
                      <w:color w:val="000000" w:themeColor="text1"/>
                      <w:kern w:val="0"/>
                      <w:szCs w:val="21"/>
                    </w:rPr>
                    <w:t>外售物资回收单位综合利用</w:t>
                  </w:r>
                </w:p>
              </w:tc>
            </w:tr>
            <w:tr w14:paraId="2B2D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continue"/>
                  <w:tcBorders>
                    <w:tl2br w:val="nil"/>
                    <w:tr2bl w:val="nil"/>
                  </w:tcBorders>
                  <w:noWrap/>
                  <w:vAlign w:val="center"/>
                </w:tcPr>
                <w:p w14:paraId="54C8E45F">
                  <w:pPr>
                    <w:jc w:val="center"/>
                    <w:rPr>
                      <w:bCs/>
                      <w:color w:val="000000" w:themeColor="text1"/>
                      <w:kern w:val="0"/>
                      <w:szCs w:val="21"/>
                    </w:rPr>
                  </w:pPr>
                </w:p>
              </w:tc>
              <w:tc>
                <w:tcPr>
                  <w:tcW w:w="954" w:type="pct"/>
                  <w:tcBorders>
                    <w:tl2br w:val="nil"/>
                    <w:tr2bl w:val="nil"/>
                  </w:tcBorders>
                  <w:shd w:val="clear" w:color="auto" w:fill="auto"/>
                  <w:noWrap/>
                  <w:vAlign w:val="center"/>
                </w:tcPr>
                <w:p w14:paraId="748E6FC5">
                  <w:pPr>
                    <w:pStyle w:val="92"/>
                    <w:rPr>
                      <w:bCs/>
                      <w:color w:val="000000" w:themeColor="text1"/>
                    </w:rPr>
                  </w:pPr>
                  <w:r>
                    <w:rPr>
                      <w:rFonts w:hint="eastAsia"/>
                      <w:bCs/>
                      <w:color w:val="000000" w:themeColor="text1"/>
                    </w:rPr>
                    <w:t>废渣</w:t>
                  </w:r>
                </w:p>
              </w:tc>
              <w:tc>
                <w:tcPr>
                  <w:tcW w:w="859" w:type="pct"/>
                  <w:vMerge w:val="continue"/>
                  <w:tcBorders>
                    <w:tl2br w:val="nil"/>
                    <w:tr2bl w:val="nil"/>
                  </w:tcBorders>
                  <w:shd w:val="clear" w:color="auto" w:fill="auto"/>
                  <w:noWrap/>
                  <w:vAlign w:val="center"/>
                </w:tcPr>
                <w:p w14:paraId="15AD8605">
                  <w:pPr>
                    <w:jc w:val="center"/>
                    <w:rPr>
                      <w:bCs/>
                      <w:color w:val="000000" w:themeColor="text1"/>
                      <w:kern w:val="0"/>
                      <w:szCs w:val="21"/>
                    </w:rPr>
                  </w:pPr>
                </w:p>
              </w:tc>
              <w:tc>
                <w:tcPr>
                  <w:tcW w:w="945" w:type="pct"/>
                  <w:vMerge w:val="continue"/>
                  <w:tcBorders>
                    <w:tl2br w:val="nil"/>
                    <w:tr2bl w:val="nil"/>
                  </w:tcBorders>
                  <w:shd w:val="clear" w:color="auto" w:fill="auto"/>
                  <w:noWrap/>
                  <w:vAlign w:val="center"/>
                </w:tcPr>
                <w:p w14:paraId="18F5B87E">
                  <w:pPr>
                    <w:jc w:val="center"/>
                    <w:rPr>
                      <w:bCs/>
                      <w:color w:val="000000" w:themeColor="text1"/>
                      <w:kern w:val="0"/>
                      <w:szCs w:val="21"/>
                    </w:rPr>
                  </w:pPr>
                </w:p>
              </w:tc>
              <w:tc>
                <w:tcPr>
                  <w:tcW w:w="1627" w:type="pct"/>
                  <w:vMerge w:val="continue"/>
                  <w:tcBorders>
                    <w:tl2br w:val="nil"/>
                    <w:tr2bl w:val="nil"/>
                  </w:tcBorders>
                  <w:noWrap/>
                  <w:vAlign w:val="center"/>
                </w:tcPr>
                <w:p w14:paraId="1BD17919">
                  <w:pPr>
                    <w:jc w:val="center"/>
                    <w:rPr>
                      <w:bCs/>
                      <w:color w:val="000000" w:themeColor="text1"/>
                      <w:kern w:val="0"/>
                      <w:szCs w:val="21"/>
                    </w:rPr>
                  </w:pPr>
                </w:p>
              </w:tc>
            </w:tr>
            <w:tr w14:paraId="655F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continue"/>
                  <w:tcBorders>
                    <w:tl2br w:val="nil"/>
                    <w:tr2bl w:val="nil"/>
                  </w:tcBorders>
                  <w:noWrap/>
                  <w:vAlign w:val="center"/>
                </w:tcPr>
                <w:p w14:paraId="0A2E4191">
                  <w:pPr>
                    <w:jc w:val="center"/>
                    <w:rPr>
                      <w:bCs/>
                      <w:color w:val="000000" w:themeColor="text1"/>
                      <w:kern w:val="0"/>
                      <w:szCs w:val="21"/>
                    </w:rPr>
                  </w:pPr>
                </w:p>
              </w:tc>
              <w:tc>
                <w:tcPr>
                  <w:tcW w:w="954" w:type="pct"/>
                  <w:tcBorders>
                    <w:tl2br w:val="nil"/>
                    <w:tr2bl w:val="nil"/>
                  </w:tcBorders>
                  <w:shd w:val="clear" w:color="auto" w:fill="auto"/>
                  <w:noWrap/>
                  <w:vAlign w:val="center"/>
                </w:tcPr>
                <w:p w14:paraId="3754A91A">
                  <w:pPr>
                    <w:pStyle w:val="92"/>
                    <w:rPr>
                      <w:bCs/>
                      <w:color w:val="000000" w:themeColor="text1"/>
                    </w:rPr>
                  </w:pPr>
                  <w:r>
                    <w:rPr>
                      <w:rFonts w:hint="eastAsia"/>
                      <w:bCs/>
                      <w:color w:val="000000" w:themeColor="text1"/>
                    </w:rPr>
                    <w:t>废氧化皮屑</w:t>
                  </w:r>
                </w:p>
              </w:tc>
              <w:tc>
                <w:tcPr>
                  <w:tcW w:w="859" w:type="pct"/>
                  <w:tcBorders>
                    <w:tl2br w:val="nil"/>
                    <w:tr2bl w:val="nil"/>
                  </w:tcBorders>
                  <w:shd w:val="clear" w:color="auto" w:fill="auto"/>
                  <w:noWrap/>
                  <w:vAlign w:val="center"/>
                </w:tcPr>
                <w:p w14:paraId="4AFE2017">
                  <w:pPr>
                    <w:jc w:val="center"/>
                    <w:rPr>
                      <w:bCs/>
                      <w:color w:val="000000" w:themeColor="text1"/>
                      <w:kern w:val="0"/>
                      <w:szCs w:val="21"/>
                    </w:rPr>
                  </w:pPr>
                  <w:r>
                    <w:rPr>
                      <w:rFonts w:hint="eastAsia"/>
                      <w:bCs/>
                      <w:color w:val="000000" w:themeColor="text1"/>
                      <w:kern w:val="0"/>
                      <w:szCs w:val="21"/>
                    </w:rPr>
                    <w:t>剥皮</w:t>
                  </w:r>
                </w:p>
              </w:tc>
              <w:tc>
                <w:tcPr>
                  <w:tcW w:w="945" w:type="pct"/>
                  <w:tcBorders>
                    <w:tl2br w:val="nil"/>
                    <w:tr2bl w:val="nil"/>
                  </w:tcBorders>
                  <w:shd w:val="clear" w:color="auto" w:fill="auto"/>
                  <w:noWrap/>
                  <w:vAlign w:val="center"/>
                </w:tcPr>
                <w:p w14:paraId="78FB4DCC">
                  <w:pPr>
                    <w:jc w:val="center"/>
                    <w:rPr>
                      <w:bCs/>
                      <w:color w:val="000000" w:themeColor="text1"/>
                      <w:kern w:val="0"/>
                      <w:szCs w:val="21"/>
                    </w:rPr>
                  </w:pPr>
                  <w:r>
                    <w:rPr>
                      <w:rFonts w:hint="eastAsia"/>
                      <w:bCs/>
                      <w:color w:val="000000" w:themeColor="text1"/>
                      <w:kern w:val="0"/>
                      <w:szCs w:val="21"/>
                    </w:rPr>
                    <w:t>/</w:t>
                  </w:r>
                </w:p>
              </w:tc>
              <w:tc>
                <w:tcPr>
                  <w:tcW w:w="1627" w:type="pct"/>
                  <w:vMerge w:val="continue"/>
                  <w:tcBorders>
                    <w:tl2br w:val="nil"/>
                    <w:tr2bl w:val="nil"/>
                  </w:tcBorders>
                  <w:noWrap/>
                  <w:vAlign w:val="center"/>
                </w:tcPr>
                <w:p w14:paraId="05E44197">
                  <w:pPr>
                    <w:jc w:val="center"/>
                    <w:rPr>
                      <w:bCs/>
                      <w:color w:val="000000" w:themeColor="text1"/>
                      <w:kern w:val="0"/>
                      <w:szCs w:val="21"/>
                    </w:rPr>
                  </w:pPr>
                </w:p>
              </w:tc>
            </w:tr>
            <w:tr w14:paraId="750F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continue"/>
                  <w:tcBorders>
                    <w:tl2br w:val="nil"/>
                    <w:tr2bl w:val="nil"/>
                  </w:tcBorders>
                  <w:noWrap/>
                  <w:vAlign w:val="center"/>
                </w:tcPr>
                <w:p w14:paraId="639A251F">
                  <w:pPr>
                    <w:jc w:val="center"/>
                    <w:rPr>
                      <w:bCs/>
                      <w:color w:val="000000" w:themeColor="text1"/>
                      <w:kern w:val="0"/>
                      <w:szCs w:val="21"/>
                    </w:rPr>
                  </w:pPr>
                </w:p>
              </w:tc>
              <w:tc>
                <w:tcPr>
                  <w:tcW w:w="954" w:type="pct"/>
                  <w:tcBorders>
                    <w:tl2br w:val="nil"/>
                    <w:tr2bl w:val="nil"/>
                  </w:tcBorders>
                  <w:shd w:val="clear" w:color="auto" w:fill="auto"/>
                  <w:noWrap/>
                  <w:vAlign w:val="center"/>
                </w:tcPr>
                <w:p w14:paraId="7ECC8902">
                  <w:pPr>
                    <w:pStyle w:val="92"/>
                    <w:rPr>
                      <w:bCs/>
                      <w:color w:val="000000" w:themeColor="text1"/>
                    </w:rPr>
                  </w:pPr>
                  <w:r>
                    <w:rPr>
                      <w:rFonts w:hint="eastAsia"/>
                      <w:bCs/>
                      <w:color w:val="000000" w:themeColor="text1"/>
                    </w:rPr>
                    <w:t>铜棒边角料</w:t>
                  </w:r>
                </w:p>
              </w:tc>
              <w:tc>
                <w:tcPr>
                  <w:tcW w:w="859" w:type="pct"/>
                  <w:tcBorders>
                    <w:tl2br w:val="nil"/>
                    <w:tr2bl w:val="nil"/>
                  </w:tcBorders>
                  <w:shd w:val="clear" w:color="auto" w:fill="auto"/>
                  <w:noWrap/>
                  <w:vAlign w:val="center"/>
                </w:tcPr>
                <w:p w14:paraId="56831A38">
                  <w:pPr>
                    <w:jc w:val="center"/>
                    <w:rPr>
                      <w:bCs/>
                      <w:color w:val="000000" w:themeColor="text1"/>
                      <w:kern w:val="0"/>
                      <w:szCs w:val="21"/>
                    </w:rPr>
                  </w:pPr>
                  <w:r>
                    <w:rPr>
                      <w:rFonts w:hint="eastAsia"/>
                      <w:bCs/>
                      <w:color w:val="000000" w:themeColor="text1"/>
                      <w:kern w:val="0"/>
                      <w:szCs w:val="21"/>
                    </w:rPr>
                    <w:t>切割</w:t>
                  </w:r>
                </w:p>
              </w:tc>
              <w:tc>
                <w:tcPr>
                  <w:tcW w:w="945" w:type="pct"/>
                  <w:tcBorders>
                    <w:tl2br w:val="nil"/>
                    <w:tr2bl w:val="nil"/>
                  </w:tcBorders>
                  <w:shd w:val="clear" w:color="auto" w:fill="auto"/>
                  <w:noWrap/>
                  <w:vAlign w:val="center"/>
                </w:tcPr>
                <w:p w14:paraId="1233F79D">
                  <w:pPr>
                    <w:jc w:val="center"/>
                    <w:rPr>
                      <w:bCs/>
                      <w:color w:val="000000" w:themeColor="text1"/>
                      <w:kern w:val="0"/>
                      <w:szCs w:val="21"/>
                    </w:rPr>
                  </w:pPr>
                  <w:r>
                    <w:rPr>
                      <w:rFonts w:hint="eastAsia"/>
                      <w:bCs/>
                      <w:color w:val="000000" w:themeColor="text1"/>
                      <w:kern w:val="0"/>
                      <w:szCs w:val="21"/>
                    </w:rPr>
                    <w:t>/</w:t>
                  </w:r>
                </w:p>
              </w:tc>
              <w:tc>
                <w:tcPr>
                  <w:tcW w:w="1627" w:type="pct"/>
                  <w:vMerge w:val="continue"/>
                  <w:tcBorders>
                    <w:tl2br w:val="nil"/>
                    <w:tr2bl w:val="nil"/>
                  </w:tcBorders>
                  <w:noWrap/>
                  <w:vAlign w:val="center"/>
                </w:tcPr>
                <w:p w14:paraId="2A820511">
                  <w:pPr>
                    <w:jc w:val="center"/>
                    <w:rPr>
                      <w:bCs/>
                      <w:color w:val="000000" w:themeColor="text1"/>
                      <w:kern w:val="0"/>
                      <w:szCs w:val="21"/>
                    </w:rPr>
                  </w:pPr>
                </w:p>
              </w:tc>
            </w:tr>
            <w:tr w14:paraId="46EF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continue"/>
                  <w:tcBorders>
                    <w:tl2br w:val="nil"/>
                    <w:tr2bl w:val="nil"/>
                  </w:tcBorders>
                  <w:noWrap/>
                  <w:vAlign w:val="center"/>
                </w:tcPr>
                <w:p w14:paraId="00F87BD7">
                  <w:pPr>
                    <w:jc w:val="center"/>
                    <w:rPr>
                      <w:bCs/>
                      <w:color w:val="000000" w:themeColor="text1"/>
                      <w:kern w:val="0"/>
                      <w:szCs w:val="21"/>
                    </w:rPr>
                  </w:pPr>
                </w:p>
              </w:tc>
              <w:tc>
                <w:tcPr>
                  <w:tcW w:w="954" w:type="pct"/>
                  <w:tcBorders>
                    <w:tl2br w:val="nil"/>
                    <w:tr2bl w:val="nil"/>
                  </w:tcBorders>
                  <w:shd w:val="clear" w:color="auto" w:fill="auto"/>
                  <w:noWrap/>
                  <w:vAlign w:val="center"/>
                </w:tcPr>
                <w:p w14:paraId="372862D9">
                  <w:pPr>
                    <w:pStyle w:val="92"/>
                    <w:rPr>
                      <w:bCs/>
                      <w:color w:val="000000" w:themeColor="text1"/>
                    </w:rPr>
                  </w:pPr>
                  <w:r>
                    <w:rPr>
                      <w:rFonts w:hint="eastAsia"/>
                      <w:bCs/>
                      <w:color w:val="000000" w:themeColor="text1"/>
                    </w:rPr>
                    <w:t>不合格品</w:t>
                  </w:r>
                </w:p>
              </w:tc>
              <w:tc>
                <w:tcPr>
                  <w:tcW w:w="859" w:type="pct"/>
                  <w:tcBorders>
                    <w:tl2br w:val="nil"/>
                    <w:tr2bl w:val="nil"/>
                  </w:tcBorders>
                  <w:shd w:val="clear" w:color="auto" w:fill="auto"/>
                  <w:noWrap/>
                  <w:vAlign w:val="center"/>
                </w:tcPr>
                <w:p w14:paraId="5BE760B2">
                  <w:pPr>
                    <w:jc w:val="center"/>
                    <w:rPr>
                      <w:bCs/>
                      <w:color w:val="000000" w:themeColor="text1"/>
                      <w:kern w:val="0"/>
                      <w:szCs w:val="21"/>
                    </w:rPr>
                  </w:pPr>
                  <w:r>
                    <w:rPr>
                      <w:rFonts w:hint="eastAsia"/>
                      <w:bCs/>
                      <w:color w:val="000000" w:themeColor="text1"/>
                      <w:kern w:val="0"/>
                      <w:szCs w:val="21"/>
                    </w:rPr>
                    <w:t>检验</w:t>
                  </w:r>
                </w:p>
              </w:tc>
              <w:tc>
                <w:tcPr>
                  <w:tcW w:w="945" w:type="pct"/>
                  <w:tcBorders>
                    <w:tl2br w:val="nil"/>
                    <w:tr2bl w:val="nil"/>
                  </w:tcBorders>
                  <w:shd w:val="clear" w:color="auto" w:fill="auto"/>
                  <w:noWrap/>
                  <w:vAlign w:val="center"/>
                </w:tcPr>
                <w:p w14:paraId="2EE9AFC7">
                  <w:pPr>
                    <w:jc w:val="center"/>
                    <w:rPr>
                      <w:bCs/>
                      <w:color w:val="000000" w:themeColor="text1"/>
                      <w:kern w:val="0"/>
                      <w:szCs w:val="21"/>
                    </w:rPr>
                  </w:pPr>
                  <w:r>
                    <w:rPr>
                      <w:rFonts w:hint="eastAsia"/>
                      <w:bCs/>
                      <w:color w:val="000000" w:themeColor="text1"/>
                      <w:kern w:val="0"/>
                      <w:szCs w:val="21"/>
                    </w:rPr>
                    <w:t>/</w:t>
                  </w:r>
                </w:p>
              </w:tc>
              <w:tc>
                <w:tcPr>
                  <w:tcW w:w="1627" w:type="pct"/>
                  <w:vMerge w:val="continue"/>
                  <w:tcBorders>
                    <w:tl2br w:val="nil"/>
                    <w:tr2bl w:val="nil"/>
                  </w:tcBorders>
                  <w:noWrap/>
                  <w:vAlign w:val="center"/>
                </w:tcPr>
                <w:p w14:paraId="1C19B094">
                  <w:pPr>
                    <w:jc w:val="center"/>
                    <w:rPr>
                      <w:bCs/>
                      <w:color w:val="000000" w:themeColor="text1"/>
                      <w:kern w:val="0"/>
                      <w:szCs w:val="21"/>
                    </w:rPr>
                  </w:pPr>
                </w:p>
              </w:tc>
            </w:tr>
            <w:tr w14:paraId="0E80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continue"/>
                  <w:tcBorders>
                    <w:tl2br w:val="nil"/>
                    <w:tr2bl w:val="nil"/>
                  </w:tcBorders>
                  <w:noWrap/>
                  <w:vAlign w:val="center"/>
                </w:tcPr>
                <w:p w14:paraId="7E1D7B11">
                  <w:pPr>
                    <w:jc w:val="center"/>
                    <w:rPr>
                      <w:bCs/>
                      <w:color w:val="000000" w:themeColor="text1"/>
                      <w:kern w:val="0"/>
                      <w:szCs w:val="21"/>
                    </w:rPr>
                  </w:pPr>
                </w:p>
              </w:tc>
              <w:tc>
                <w:tcPr>
                  <w:tcW w:w="954" w:type="pct"/>
                  <w:tcBorders>
                    <w:tl2br w:val="nil"/>
                    <w:tr2bl w:val="nil"/>
                  </w:tcBorders>
                  <w:shd w:val="clear" w:color="auto" w:fill="auto"/>
                  <w:noWrap/>
                  <w:vAlign w:val="center"/>
                </w:tcPr>
                <w:p w14:paraId="7F5A70DD">
                  <w:pPr>
                    <w:pStyle w:val="92"/>
                    <w:rPr>
                      <w:bCs/>
                      <w:color w:val="000000" w:themeColor="text1"/>
                    </w:rPr>
                  </w:pPr>
                  <w:r>
                    <w:rPr>
                      <w:rFonts w:hint="eastAsia"/>
                      <w:bCs/>
                      <w:color w:val="000000" w:themeColor="text1"/>
                    </w:rPr>
                    <w:t>废润滑油</w:t>
                  </w:r>
                </w:p>
              </w:tc>
              <w:tc>
                <w:tcPr>
                  <w:tcW w:w="859" w:type="pct"/>
                  <w:vMerge w:val="restart"/>
                  <w:tcBorders>
                    <w:tl2br w:val="nil"/>
                    <w:tr2bl w:val="nil"/>
                  </w:tcBorders>
                  <w:shd w:val="clear" w:color="auto" w:fill="auto"/>
                  <w:noWrap/>
                  <w:vAlign w:val="center"/>
                </w:tcPr>
                <w:p w14:paraId="2468BF3D">
                  <w:pPr>
                    <w:jc w:val="center"/>
                    <w:rPr>
                      <w:bCs/>
                      <w:color w:val="000000" w:themeColor="text1"/>
                      <w:kern w:val="0"/>
                      <w:szCs w:val="21"/>
                    </w:rPr>
                  </w:pPr>
                  <w:r>
                    <w:rPr>
                      <w:rFonts w:hint="eastAsia"/>
                      <w:bCs/>
                      <w:color w:val="000000" w:themeColor="text1"/>
                      <w:kern w:val="0"/>
                      <w:szCs w:val="21"/>
                    </w:rPr>
                    <w:t>设备维护保养</w:t>
                  </w:r>
                </w:p>
              </w:tc>
              <w:tc>
                <w:tcPr>
                  <w:tcW w:w="945" w:type="pct"/>
                  <w:tcBorders>
                    <w:tl2br w:val="nil"/>
                    <w:tr2bl w:val="nil"/>
                  </w:tcBorders>
                  <w:shd w:val="clear" w:color="auto" w:fill="auto"/>
                  <w:noWrap/>
                  <w:vAlign w:val="center"/>
                </w:tcPr>
                <w:p w14:paraId="3BAE0F95">
                  <w:pPr>
                    <w:jc w:val="center"/>
                    <w:rPr>
                      <w:bCs/>
                      <w:color w:val="000000" w:themeColor="text1"/>
                      <w:kern w:val="0"/>
                      <w:szCs w:val="21"/>
                    </w:rPr>
                  </w:pPr>
                  <w:r>
                    <w:rPr>
                      <w:rFonts w:hint="eastAsia"/>
                      <w:bCs/>
                      <w:color w:val="000000" w:themeColor="text1"/>
                      <w:kern w:val="0"/>
                      <w:szCs w:val="21"/>
                    </w:rPr>
                    <w:t>/</w:t>
                  </w:r>
                </w:p>
              </w:tc>
              <w:tc>
                <w:tcPr>
                  <w:tcW w:w="1627" w:type="pct"/>
                  <w:vMerge w:val="restart"/>
                  <w:tcBorders>
                    <w:tl2br w:val="nil"/>
                    <w:tr2bl w:val="nil"/>
                  </w:tcBorders>
                  <w:noWrap/>
                  <w:vAlign w:val="center"/>
                </w:tcPr>
                <w:p w14:paraId="78308DE5">
                  <w:pPr>
                    <w:jc w:val="center"/>
                    <w:rPr>
                      <w:bCs/>
                      <w:color w:val="000000" w:themeColor="text1"/>
                      <w:kern w:val="0"/>
                      <w:szCs w:val="21"/>
                    </w:rPr>
                  </w:pPr>
                  <w:r>
                    <w:rPr>
                      <w:rFonts w:hint="eastAsia"/>
                      <w:bCs/>
                      <w:color w:val="000000" w:themeColor="text1"/>
                      <w:kern w:val="0"/>
                      <w:szCs w:val="21"/>
                    </w:rPr>
                    <w:t>交有资质单位处置</w:t>
                  </w:r>
                </w:p>
              </w:tc>
            </w:tr>
            <w:tr w14:paraId="209E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vMerge w:val="continue"/>
                  <w:tcBorders>
                    <w:tl2br w:val="nil"/>
                    <w:tr2bl w:val="nil"/>
                  </w:tcBorders>
                  <w:noWrap/>
                  <w:vAlign w:val="center"/>
                </w:tcPr>
                <w:p w14:paraId="1D6FE4A4">
                  <w:pPr>
                    <w:jc w:val="center"/>
                    <w:rPr>
                      <w:bCs/>
                      <w:color w:val="000000" w:themeColor="text1"/>
                      <w:kern w:val="0"/>
                      <w:szCs w:val="21"/>
                    </w:rPr>
                  </w:pPr>
                </w:p>
              </w:tc>
              <w:tc>
                <w:tcPr>
                  <w:tcW w:w="954" w:type="pct"/>
                  <w:tcBorders>
                    <w:tl2br w:val="nil"/>
                    <w:tr2bl w:val="nil"/>
                  </w:tcBorders>
                  <w:shd w:val="clear" w:color="auto" w:fill="auto"/>
                  <w:noWrap/>
                  <w:vAlign w:val="center"/>
                </w:tcPr>
                <w:p w14:paraId="30BD61C6">
                  <w:pPr>
                    <w:pStyle w:val="92"/>
                    <w:rPr>
                      <w:bCs/>
                      <w:color w:val="000000" w:themeColor="text1"/>
                    </w:rPr>
                  </w:pPr>
                  <w:r>
                    <w:rPr>
                      <w:rFonts w:hint="eastAsia"/>
                      <w:bCs/>
                      <w:color w:val="000000" w:themeColor="text1"/>
                    </w:rPr>
                    <w:t>废润滑油桶</w:t>
                  </w:r>
                </w:p>
              </w:tc>
              <w:tc>
                <w:tcPr>
                  <w:tcW w:w="859" w:type="pct"/>
                  <w:vMerge w:val="continue"/>
                  <w:tcBorders>
                    <w:tl2br w:val="nil"/>
                    <w:tr2bl w:val="nil"/>
                  </w:tcBorders>
                  <w:shd w:val="clear" w:color="auto" w:fill="auto"/>
                  <w:noWrap/>
                  <w:vAlign w:val="center"/>
                </w:tcPr>
                <w:p w14:paraId="22EE93F8">
                  <w:pPr>
                    <w:jc w:val="center"/>
                    <w:rPr>
                      <w:bCs/>
                      <w:color w:val="000000" w:themeColor="text1"/>
                      <w:kern w:val="0"/>
                      <w:szCs w:val="21"/>
                    </w:rPr>
                  </w:pPr>
                </w:p>
              </w:tc>
              <w:tc>
                <w:tcPr>
                  <w:tcW w:w="945" w:type="pct"/>
                  <w:tcBorders>
                    <w:tl2br w:val="nil"/>
                    <w:tr2bl w:val="nil"/>
                  </w:tcBorders>
                  <w:shd w:val="clear" w:color="auto" w:fill="auto"/>
                  <w:noWrap/>
                  <w:vAlign w:val="center"/>
                </w:tcPr>
                <w:p w14:paraId="2CB3987B">
                  <w:pPr>
                    <w:jc w:val="center"/>
                    <w:rPr>
                      <w:bCs/>
                      <w:color w:val="000000" w:themeColor="text1"/>
                      <w:kern w:val="0"/>
                      <w:szCs w:val="21"/>
                    </w:rPr>
                  </w:pPr>
                  <w:r>
                    <w:rPr>
                      <w:rFonts w:hint="eastAsia"/>
                      <w:bCs/>
                      <w:color w:val="000000" w:themeColor="text1"/>
                      <w:kern w:val="0"/>
                      <w:szCs w:val="21"/>
                    </w:rPr>
                    <w:t>/</w:t>
                  </w:r>
                </w:p>
              </w:tc>
              <w:tc>
                <w:tcPr>
                  <w:tcW w:w="1627" w:type="pct"/>
                  <w:vMerge w:val="continue"/>
                  <w:tcBorders>
                    <w:tl2br w:val="nil"/>
                    <w:tr2bl w:val="nil"/>
                  </w:tcBorders>
                  <w:noWrap/>
                  <w:vAlign w:val="center"/>
                </w:tcPr>
                <w:p w14:paraId="557F3535">
                  <w:pPr>
                    <w:jc w:val="center"/>
                    <w:rPr>
                      <w:bCs/>
                      <w:color w:val="000000" w:themeColor="text1"/>
                      <w:kern w:val="0"/>
                      <w:szCs w:val="21"/>
                    </w:rPr>
                  </w:pPr>
                </w:p>
              </w:tc>
            </w:tr>
            <w:tr w14:paraId="6F7C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4" w:type="pct"/>
                  <w:tcBorders>
                    <w:tl2br w:val="nil"/>
                    <w:tr2bl w:val="nil"/>
                  </w:tcBorders>
                  <w:noWrap/>
                  <w:vAlign w:val="center"/>
                </w:tcPr>
                <w:p w14:paraId="37192B11">
                  <w:pPr>
                    <w:jc w:val="center"/>
                    <w:rPr>
                      <w:bCs/>
                      <w:color w:val="000000" w:themeColor="text1"/>
                      <w:kern w:val="0"/>
                      <w:szCs w:val="21"/>
                    </w:rPr>
                  </w:pPr>
                  <w:r>
                    <w:rPr>
                      <w:bCs/>
                      <w:color w:val="000000" w:themeColor="text1"/>
                      <w:kern w:val="0"/>
                      <w:szCs w:val="21"/>
                    </w:rPr>
                    <w:t>噪声</w:t>
                  </w:r>
                </w:p>
              </w:tc>
              <w:tc>
                <w:tcPr>
                  <w:tcW w:w="954" w:type="pct"/>
                  <w:tcBorders>
                    <w:tl2br w:val="nil"/>
                    <w:tr2bl w:val="nil"/>
                  </w:tcBorders>
                  <w:noWrap/>
                  <w:vAlign w:val="center"/>
                </w:tcPr>
                <w:p w14:paraId="15F85B33">
                  <w:pPr>
                    <w:jc w:val="center"/>
                    <w:rPr>
                      <w:bCs/>
                      <w:color w:val="000000" w:themeColor="text1"/>
                      <w:kern w:val="0"/>
                      <w:szCs w:val="21"/>
                    </w:rPr>
                  </w:pPr>
                  <w:r>
                    <w:rPr>
                      <w:bCs/>
                      <w:color w:val="000000" w:themeColor="text1"/>
                      <w:kern w:val="0"/>
                      <w:szCs w:val="21"/>
                    </w:rPr>
                    <w:t>机械噪声</w:t>
                  </w:r>
                </w:p>
              </w:tc>
              <w:tc>
                <w:tcPr>
                  <w:tcW w:w="859" w:type="pct"/>
                  <w:tcBorders>
                    <w:tl2br w:val="nil"/>
                    <w:tr2bl w:val="nil"/>
                  </w:tcBorders>
                  <w:noWrap/>
                  <w:vAlign w:val="center"/>
                </w:tcPr>
                <w:p w14:paraId="7CBE0BD8">
                  <w:pPr>
                    <w:jc w:val="center"/>
                    <w:rPr>
                      <w:bCs/>
                      <w:color w:val="000000" w:themeColor="text1"/>
                      <w:kern w:val="0"/>
                      <w:szCs w:val="21"/>
                    </w:rPr>
                  </w:pPr>
                  <w:r>
                    <w:rPr>
                      <w:bCs/>
                      <w:color w:val="000000" w:themeColor="text1"/>
                      <w:kern w:val="0"/>
                      <w:szCs w:val="21"/>
                    </w:rPr>
                    <w:t>生产设备</w:t>
                  </w:r>
                </w:p>
              </w:tc>
              <w:tc>
                <w:tcPr>
                  <w:tcW w:w="945" w:type="pct"/>
                  <w:tcBorders>
                    <w:tl2br w:val="nil"/>
                    <w:tr2bl w:val="nil"/>
                  </w:tcBorders>
                  <w:noWrap/>
                  <w:vAlign w:val="center"/>
                </w:tcPr>
                <w:p w14:paraId="57749534">
                  <w:pPr>
                    <w:jc w:val="center"/>
                    <w:rPr>
                      <w:bCs/>
                      <w:color w:val="000000" w:themeColor="text1"/>
                      <w:kern w:val="0"/>
                      <w:szCs w:val="21"/>
                    </w:rPr>
                  </w:pPr>
                  <w:r>
                    <w:rPr>
                      <w:bCs/>
                      <w:color w:val="000000" w:themeColor="text1"/>
                      <w:kern w:val="0"/>
                      <w:szCs w:val="21"/>
                    </w:rPr>
                    <w:t>LAeq</w:t>
                  </w:r>
                </w:p>
              </w:tc>
              <w:tc>
                <w:tcPr>
                  <w:tcW w:w="1627" w:type="pct"/>
                  <w:tcBorders>
                    <w:tl2br w:val="nil"/>
                    <w:tr2bl w:val="nil"/>
                  </w:tcBorders>
                  <w:noWrap/>
                  <w:vAlign w:val="center"/>
                </w:tcPr>
                <w:p w14:paraId="7A8C0F5B">
                  <w:pPr>
                    <w:jc w:val="center"/>
                    <w:rPr>
                      <w:bCs/>
                      <w:color w:val="000000" w:themeColor="text1"/>
                      <w:kern w:val="0"/>
                      <w:szCs w:val="21"/>
                    </w:rPr>
                  </w:pPr>
                  <w:r>
                    <w:rPr>
                      <w:bCs/>
                      <w:color w:val="000000" w:themeColor="text1"/>
                      <w:kern w:val="0"/>
                      <w:szCs w:val="21"/>
                    </w:rPr>
                    <w:t>/</w:t>
                  </w:r>
                </w:p>
              </w:tc>
            </w:tr>
          </w:tbl>
          <w:p w14:paraId="28EF0E9E">
            <w:pPr>
              <w:adjustRightInd w:val="0"/>
              <w:spacing w:line="360" w:lineRule="auto"/>
              <w:rPr>
                <w:color w:val="000000" w:themeColor="text1"/>
              </w:rPr>
            </w:pPr>
          </w:p>
        </w:tc>
      </w:tr>
      <w:tr w14:paraId="3B635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388" w:type="pct"/>
            <w:noWrap/>
            <w:vAlign w:val="center"/>
          </w:tcPr>
          <w:p w14:paraId="36C2CF44">
            <w:pPr>
              <w:spacing w:line="360" w:lineRule="auto"/>
              <w:jc w:val="center"/>
              <w:rPr>
                <w:b/>
                <w:bCs/>
                <w:color w:val="000000" w:themeColor="text1"/>
                <w:sz w:val="24"/>
                <w:szCs w:val="32"/>
              </w:rPr>
            </w:pPr>
            <w:r>
              <w:rPr>
                <w:b/>
                <w:bCs/>
                <w:color w:val="000000" w:themeColor="text1"/>
                <w:sz w:val="24"/>
                <w:szCs w:val="32"/>
              </w:rPr>
              <w:t>与项目有关的原有环境污染问题</w:t>
            </w:r>
          </w:p>
        </w:tc>
        <w:tc>
          <w:tcPr>
            <w:tcW w:w="4611" w:type="pct"/>
            <w:noWrap/>
            <w:vAlign w:val="center"/>
          </w:tcPr>
          <w:p w14:paraId="531E9C45">
            <w:pPr>
              <w:spacing w:line="360" w:lineRule="auto"/>
              <w:ind w:firstLine="480" w:firstLineChars="200"/>
              <w:rPr>
                <w:color w:val="000000" w:themeColor="text1"/>
                <w:sz w:val="24"/>
              </w:rPr>
            </w:pPr>
            <w:r>
              <w:rPr>
                <w:rFonts w:hint="eastAsia"/>
                <w:color w:val="000000" w:themeColor="text1"/>
                <w:sz w:val="24"/>
              </w:rPr>
              <w:t>安徽垣锋金属科技有限公司租赁安徽淮南田家庵经开区B7-13号厂房，总建筑面积约8629.24平方米，用于项目建设。安徽淮南田家庵经开区B7-13号厂房为闲置状态，无原有环境污染问题。</w:t>
            </w:r>
          </w:p>
          <w:p w14:paraId="70242EFB">
            <w:pPr>
              <w:pStyle w:val="47"/>
              <w:spacing w:line="360" w:lineRule="auto"/>
              <w:ind w:firstLine="480" w:firstLineChars="200"/>
              <w:rPr>
                <w:rFonts w:cs="Times New Roman"/>
                <w:color w:val="000000" w:themeColor="text1"/>
                <w:kern w:val="2"/>
              </w:rPr>
            </w:pPr>
          </w:p>
          <w:p w14:paraId="08E3292F">
            <w:pPr>
              <w:pStyle w:val="85"/>
              <w:ind w:firstLine="0" w:firstLineChars="0"/>
              <w:rPr>
                <w:bCs/>
                <w:color w:val="000000" w:themeColor="text1"/>
                <w:szCs w:val="21"/>
              </w:rPr>
            </w:pPr>
          </w:p>
          <w:p w14:paraId="726B1AAF">
            <w:pPr>
              <w:pStyle w:val="85"/>
              <w:ind w:firstLine="0" w:firstLineChars="0"/>
              <w:rPr>
                <w:bCs/>
                <w:color w:val="000000" w:themeColor="text1"/>
                <w:szCs w:val="21"/>
              </w:rPr>
            </w:pPr>
          </w:p>
          <w:p w14:paraId="4EE4E00E">
            <w:pPr>
              <w:pStyle w:val="85"/>
              <w:ind w:firstLine="0" w:firstLineChars="0"/>
              <w:rPr>
                <w:bCs/>
                <w:color w:val="000000" w:themeColor="text1"/>
                <w:szCs w:val="21"/>
              </w:rPr>
            </w:pPr>
          </w:p>
          <w:p w14:paraId="61C1DFFC">
            <w:pPr>
              <w:pStyle w:val="85"/>
              <w:ind w:firstLine="0" w:firstLineChars="0"/>
              <w:rPr>
                <w:bCs/>
                <w:color w:val="000000" w:themeColor="text1"/>
                <w:szCs w:val="21"/>
              </w:rPr>
            </w:pPr>
          </w:p>
          <w:p w14:paraId="7701FA01">
            <w:pPr>
              <w:pStyle w:val="85"/>
              <w:ind w:firstLine="0" w:firstLineChars="0"/>
              <w:rPr>
                <w:bCs/>
                <w:color w:val="000000" w:themeColor="text1"/>
                <w:szCs w:val="21"/>
              </w:rPr>
            </w:pPr>
          </w:p>
          <w:p w14:paraId="3758EFE5">
            <w:pPr>
              <w:pStyle w:val="85"/>
              <w:ind w:firstLine="0" w:firstLineChars="0"/>
              <w:rPr>
                <w:bCs/>
                <w:color w:val="000000" w:themeColor="text1"/>
                <w:szCs w:val="21"/>
              </w:rPr>
            </w:pPr>
          </w:p>
          <w:p w14:paraId="6A42F26E">
            <w:pPr>
              <w:pStyle w:val="85"/>
              <w:ind w:firstLine="0" w:firstLineChars="0"/>
              <w:rPr>
                <w:bCs/>
                <w:color w:val="000000" w:themeColor="text1"/>
                <w:szCs w:val="21"/>
              </w:rPr>
            </w:pPr>
          </w:p>
          <w:p w14:paraId="3AED7058">
            <w:pPr>
              <w:pStyle w:val="85"/>
              <w:ind w:firstLine="0" w:firstLineChars="0"/>
              <w:rPr>
                <w:bCs/>
                <w:color w:val="000000" w:themeColor="text1"/>
                <w:szCs w:val="21"/>
              </w:rPr>
            </w:pPr>
          </w:p>
          <w:p w14:paraId="0C49D5BF">
            <w:pPr>
              <w:pStyle w:val="85"/>
              <w:ind w:firstLine="0" w:firstLineChars="0"/>
              <w:rPr>
                <w:bCs/>
                <w:color w:val="000000" w:themeColor="text1"/>
                <w:szCs w:val="21"/>
              </w:rPr>
            </w:pPr>
          </w:p>
        </w:tc>
      </w:tr>
    </w:tbl>
    <w:p w14:paraId="541012D2">
      <w:pPr>
        <w:pStyle w:val="26"/>
        <w:jc w:val="center"/>
        <w:rPr>
          <w:rFonts w:ascii="Times New Roman" w:hAnsi="Times New Roman" w:eastAsia="黑体"/>
          <w:snapToGrid w:val="0"/>
          <w:color w:val="000000" w:themeColor="text1"/>
          <w:sz w:val="36"/>
          <w:szCs w:val="36"/>
        </w:rPr>
        <w:sectPr>
          <w:pgSz w:w="11906" w:h="16838"/>
          <w:pgMar w:top="1417" w:right="1417" w:bottom="1417" w:left="1417" w:header="851" w:footer="851" w:gutter="0"/>
          <w:cols w:space="720" w:num="1"/>
          <w:docGrid w:linePitch="312" w:charSpace="0"/>
        </w:sectPr>
      </w:pPr>
    </w:p>
    <w:p w14:paraId="43180B61">
      <w:pPr>
        <w:pStyle w:val="26"/>
        <w:adjustRightInd w:val="0"/>
        <w:snapToGrid w:val="0"/>
        <w:spacing w:before="0" w:beforeAutospacing="0" w:after="0" w:afterAutospacing="0" w:line="14" w:lineRule="auto"/>
        <w:jc w:val="center"/>
        <w:outlineLvl w:val="0"/>
        <w:rPr>
          <w:rFonts w:ascii="Times New Roman" w:hAnsi="Times New Roman" w:eastAsia="黑体"/>
          <w:snapToGrid w:val="0"/>
          <w:color w:val="000000" w:themeColor="text1"/>
          <w:sz w:val="30"/>
          <w:szCs w:val="30"/>
        </w:rPr>
      </w:pPr>
    </w:p>
    <w:p w14:paraId="406C5849">
      <w:pPr>
        <w:pStyle w:val="26"/>
        <w:spacing w:before="0" w:beforeAutospacing="0" w:after="0" w:afterAutospacing="0" w:line="360" w:lineRule="auto"/>
        <w:jc w:val="center"/>
        <w:outlineLvl w:val="0"/>
        <w:rPr>
          <w:rFonts w:ascii="Times New Roman" w:hAnsi="Times New Roman"/>
          <w:b/>
          <w:bCs/>
          <w:snapToGrid w:val="0"/>
          <w:color w:val="000000" w:themeColor="text1"/>
          <w:sz w:val="30"/>
          <w:szCs w:val="30"/>
        </w:rPr>
      </w:pPr>
      <w:r>
        <w:rPr>
          <w:rFonts w:ascii="Times New Roman" w:hAnsi="Times New Roman"/>
          <w:b/>
          <w:bCs/>
          <w:snapToGrid w:val="0"/>
          <w:color w:val="000000" w:themeColor="text1"/>
          <w:sz w:val="30"/>
          <w:szCs w:val="30"/>
        </w:rPr>
        <w:t>三、区域环境质量现状、环境保护目标及评价标准</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5"/>
        <w:gridCol w:w="8722"/>
      </w:tblGrid>
      <w:tr w14:paraId="204091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04" w:type="pct"/>
            <w:noWrap/>
            <w:vAlign w:val="center"/>
          </w:tcPr>
          <w:p w14:paraId="175340A7">
            <w:pPr>
              <w:adjustRightInd w:val="0"/>
              <w:snapToGrid w:val="0"/>
              <w:spacing w:line="360" w:lineRule="auto"/>
              <w:jc w:val="center"/>
              <w:rPr>
                <w:b/>
                <w:bCs/>
                <w:color w:val="000000" w:themeColor="text1"/>
                <w:kern w:val="0"/>
                <w:sz w:val="24"/>
              </w:rPr>
            </w:pPr>
            <w:r>
              <w:rPr>
                <w:b/>
                <w:bCs/>
                <w:color w:val="000000" w:themeColor="text1"/>
                <w:kern w:val="0"/>
                <w:sz w:val="24"/>
              </w:rPr>
              <w:t>区域</w:t>
            </w:r>
          </w:p>
          <w:p w14:paraId="706D7843">
            <w:pPr>
              <w:adjustRightInd w:val="0"/>
              <w:snapToGrid w:val="0"/>
              <w:spacing w:line="360" w:lineRule="auto"/>
              <w:jc w:val="center"/>
              <w:rPr>
                <w:b/>
                <w:bCs/>
                <w:color w:val="000000" w:themeColor="text1"/>
                <w:kern w:val="0"/>
                <w:sz w:val="24"/>
              </w:rPr>
            </w:pPr>
            <w:r>
              <w:rPr>
                <w:b/>
                <w:bCs/>
                <w:color w:val="000000" w:themeColor="text1"/>
                <w:kern w:val="0"/>
                <w:sz w:val="24"/>
              </w:rPr>
              <w:t>环境</w:t>
            </w:r>
          </w:p>
          <w:p w14:paraId="7A1EDF5D">
            <w:pPr>
              <w:adjustRightInd w:val="0"/>
              <w:snapToGrid w:val="0"/>
              <w:spacing w:line="360" w:lineRule="auto"/>
              <w:jc w:val="center"/>
              <w:rPr>
                <w:b/>
                <w:bCs/>
                <w:color w:val="000000" w:themeColor="text1"/>
                <w:kern w:val="0"/>
                <w:sz w:val="24"/>
              </w:rPr>
            </w:pPr>
            <w:r>
              <w:rPr>
                <w:b/>
                <w:bCs/>
                <w:color w:val="000000" w:themeColor="text1"/>
                <w:kern w:val="0"/>
                <w:sz w:val="24"/>
              </w:rPr>
              <w:t>质量</w:t>
            </w:r>
          </w:p>
          <w:p w14:paraId="2F31A911">
            <w:pPr>
              <w:adjustRightInd w:val="0"/>
              <w:snapToGrid w:val="0"/>
              <w:spacing w:line="360" w:lineRule="auto"/>
              <w:jc w:val="center"/>
              <w:rPr>
                <w:color w:val="000000" w:themeColor="text1"/>
                <w:kern w:val="0"/>
                <w:szCs w:val="21"/>
              </w:rPr>
            </w:pPr>
            <w:r>
              <w:rPr>
                <w:b/>
                <w:bCs/>
                <w:color w:val="000000" w:themeColor="text1"/>
                <w:kern w:val="0"/>
                <w:sz w:val="24"/>
              </w:rPr>
              <w:t>现状</w:t>
            </w:r>
          </w:p>
        </w:tc>
        <w:tc>
          <w:tcPr>
            <w:tcW w:w="4695" w:type="pct"/>
            <w:noWrap/>
            <w:vAlign w:val="center"/>
          </w:tcPr>
          <w:p w14:paraId="3479E166">
            <w:pPr>
              <w:spacing w:line="360" w:lineRule="auto"/>
              <w:ind w:firstLine="482" w:firstLineChars="200"/>
              <w:outlineLvl w:val="2"/>
              <w:rPr>
                <w:b/>
                <w:color w:val="000000" w:themeColor="text1"/>
                <w:sz w:val="24"/>
              </w:rPr>
            </w:pPr>
            <w:r>
              <w:rPr>
                <w:b/>
                <w:color w:val="000000" w:themeColor="text1"/>
                <w:sz w:val="24"/>
              </w:rPr>
              <w:t>一、</w:t>
            </w:r>
            <w:r>
              <w:rPr>
                <w:rFonts w:hint="eastAsia"/>
                <w:b/>
                <w:color w:val="000000" w:themeColor="text1"/>
                <w:sz w:val="24"/>
              </w:rPr>
              <w:t>大气环境</w:t>
            </w:r>
          </w:p>
          <w:p w14:paraId="00A5D82D">
            <w:pPr>
              <w:widowControl/>
              <w:spacing w:line="360" w:lineRule="auto"/>
              <w:ind w:firstLine="480" w:firstLineChars="200"/>
              <w:rPr>
                <w:color w:val="000000" w:themeColor="text1"/>
                <w:kern w:val="0"/>
                <w:sz w:val="24"/>
                <w:szCs w:val="20"/>
              </w:rPr>
            </w:pPr>
            <w:r>
              <w:rPr>
                <w:rFonts w:hint="eastAsia"/>
                <w:color w:val="000000" w:themeColor="text1"/>
                <w:kern w:val="0"/>
                <w:sz w:val="24"/>
                <w:szCs w:val="20"/>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排放国家、地方环境空气质量标准中有标准限值要求的特征污染物时，引用建设项目周边5千米范围内仅3年的现有监测数据，无相关数据的选择当季主导风向下风向1个点位补充不少于3天的监测数据。</w:t>
            </w:r>
          </w:p>
          <w:p w14:paraId="62EF2382">
            <w:pPr>
              <w:widowControl/>
              <w:spacing w:line="360" w:lineRule="auto"/>
              <w:ind w:firstLine="480" w:firstLineChars="200"/>
              <w:rPr>
                <w:color w:val="000000" w:themeColor="text1"/>
                <w:kern w:val="0"/>
                <w:sz w:val="24"/>
                <w:szCs w:val="20"/>
              </w:rPr>
            </w:pPr>
            <w:r>
              <w:rPr>
                <w:rFonts w:hint="eastAsia"/>
                <w:color w:val="000000" w:themeColor="text1"/>
                <w:kern w:val="0"/>
                <w:sz w:val="24"/>
                <w:szCs w:val="20"/>
              </w:rPr>
              <w:t>（1）基本污染物质量现状</w:t>
            </w:r>
          </w:p>
          <w:p w14:paraId="47DD87A7">
            <w:pPr>
              <w:adjustRightInd w:val="0"/>
              <w:snapToGrid w:val="0"/>
              <w:spacing w:line="360" w:lineRule="auto"/>
              <w:ind w:firstLine="480" w:firstLineChars="200"/>
              <w:rPr>
                <w:color w:val="000000" w:themeColor="text1"/>
                <w:sz w:val="24"/>
              </w:rPr>
            </w:pPr>
            <w:r>
              <w:rPr>
                <w:rFonts w:hint="eastAsia"/>
                <w:color w:val="000000" w:themeColor="text1"/>
                <w:sz w:val="24"/>
              </w:rPr>
              <w:t>2026年6月10日，淮南市生态环境局召开新闻发布会，发布2025年淮南市生态环境质量状况。</w:t>
            </w:r>
            <w:r>
              <w:rPr>
                <w:color w:val="000000" w:themeColor="text1"/>
                <w:sz w:val="24"/>
              </w:rPr>
              <w:t>根据《</w:t>
            </w:r>
            <w:r>
              <w:rPr>
                <w:rFonts w:hint="eastAsia"/>
                <w:color w:val="000000" w:themeColor="text1"/>
                <w:sz w:val="24"/>
              </w:rPr>
              <w:t>2025年淮南市生态环境质量状况</w:t>
            </w:r>
            <w:r>
              <w:rPr>
                <w:color w:val="000000" w:themeColor="text1"/>
                <w:sz w:val="24"/>
              </w:rPr>
              <w:t>》可知：</w:t>
            </w:r>
          </w:p>
          <w:p w14:paraId="1FF67E33">
            <w:pPr>
              <w:adjustRightInd w:val="0"/>
              <w:snapToGrid w:val="0"/>
              <w:spacing w:line="360" w:lineRule="auto"/>
              <w:ind w:firstLine="480" w:firstLineChars="200"/>
              <w:rPr>
                <w:color w:val="000000" w:themeColor="text1"/>
                <w:sz w:val="24"/>
              </w:rPr>
            </w:pPr>
            <w:r>
              <w:rPr>
                <w:rFonts w:hint="eastAsia"/>
                <w:color w:val="000000" w:themeColor="text1"/>
                <w:sz w:val="24"/>
              </w:rPr>
              <w:t>2025年，全市环境空气质量一级（优）97天，二级（良）203天，三级（轻度污染）56天，四级（中度污染）6天，五级（重度污染）2天，六级（严重污染）1天（由沙尘引起的重度污染1天，严重污染1天）；全市年度环境空气达标天数比例为82.2%，与上年相比增加了4.9个百分点；全市环境空气综合指数为3.62，首要污染物为细颗粒物。</w:t>
            </w:r>
          </w:p>
          <w:p w14:paraId="299C682F">
            <w:pPr>
              <w:adjustRightInd w:val="0"/>
              <w:snapToGrid w:val="0"/>
              <w:spacing w:line="360" w:lineRule="auto"/>
              <w:ind w:firstLine="480" w:firstLineChars="200"/>
              <w:rPr>
                <w:color w:val="000000" w:themeColor="text1"/>
                <w:sz w:val="24"/>
              </w:rPr>
            </w:pPr>
            <w:r>
              <w:rPr>
                <w:rFonts w:hint="eastAsia"/>
                <w:color w:val="000000" w:themeColor="text1"/>
                <w:sz w:val="24"/>
              </w:rPr>
              <w:t>细颗粒物（PM</w:t>
            </w:r>
            <w:r>
              <w:rPr>
                <w:rFonts w:hint="eastAsia"/>
                <w:color w:val="000000" w:themeColor="text1"/>
                <w:sz w:val="24"/>
                <w:vertAlign w:val="subscript"/>
              </w:rPr>
              <w:t>2.5</w:t>
            </w:r>
            <w:r>
              <w:rPr>
                <w:rFonts w:hint="eastAsia"/>
                <w:color w:val="000000" w:themeColor="text1"/>
                <w:sz w:val="24"/>
              </w:rPr>
              <w:t>）日均浓度范围为5～172微克/立方米，日均值达标率为89.5%。年均值为37.1微克/立方米，与上年相比下降了7.25个百分点。未达到国家环境空气质量二级标准（过渡阶段浓度限值）。</w:t>
            </w:r>
          </w:p>
          <w:p w14:paraId="78E9174E">
            <w:pPr>
              <w:adjustRightInd w:val="0"/>
              <w:snapToGrid w:val="0"/>
              <w:spacing w:line="360" w:lineRule="auto"/>
              <w:ind w:firstLine="480" w:firstLineChars="200"/>
              <w:rPr>
                <w:color w:val="000000" w:themeColor="text1"/>
                <w:sz w:val="24"/>
              </w:rPr>
            </w:pPr>
            <w:r>
              <w:rPr>
                <w:rFonts w:hint="eastAsia"/>
                <w:color w:val="000000" w:themeColor="text1"/>
                <w:sz w:val="24"/>
              </w:rPr>
              <w:t>可吸入颗粒物（PM</w:t>
            </w:r>
            <w:r>
              <w:rPr>
                <w:rFonts w:hint="eastAsia"/>
                <w:color w:val="000000" w:themeColor="text1"/>
                <w:sz w:val="24"/>
                <w:vertAlign w:val="subscript"/>
              </w:rPr>
              <w:t>10</w:t>
            </w:r>
            <w:r>
              <w:rPr>
                <w:rFonts w:hint="eastAsia"/>
                <w:color w:val="000000" w:themeColor="text1"/>
                <w:sz w:val="24"/>
              </w:rPr>
              <w:t>）日均浓度范围为7～218微克/立方米，日均值达标率为96.4%。年均值为61微克/立方米，与上年相比下降了6.2个百分点。未达到国家环境空气质量二级标准（过渡阶段浓度限值）。</w:t>
            </w:r>
          </w:p>
          <w:p w14:paraId="11F6D8F3">
            <w:pPr>
              <w:adjustRightInd w:val="0"/>
              <w:snapToGrid w:val="0"/>
              <w:spacing w:line="360" w:lineRule="auto"/>
              <w:ind w:firstLine="480" w:firstLineChars="200"/>
              <w:rPr>
                <w:color w:val="000000" w:themeColor="text1"/>
                <w:sz w:val="24"/>
              </w:rPr>
            </w:pPr>
            <w:r>
              <w:rPr>
                <w:rFonts w:hint="eastAsia"/>
                <w:color w:val="000000" w:themeColor="text1"/>
                <w:sz w:val="24"/>
              </w:rPr>
              <w:t>二氧化氮（NO</w:t>
            </w:r>
            <w:r>
              <w:rPr>
                <w:rFonts w:hint="eastAsia"/>
                <w:color w:val="000000" w:themeColor="text1"/>
                <w:sz w:val="24"/>
                <w:vertAlign w:val="subscript"/>
              </w:rPr>
              <w:t>2</w:t>
            </w:r>
            <w:r>
              <w:rPr>
                <w:rFonts w:hint="eastAsia"/>
                <w:color w:val="000000" w:themeColor="text1"/>
                <w:sz w:val="24"/>
              </w:rPr>
              <w:t>）日均浓度范围为5～56微克/立方米，日均值达标率为100%。年均浓度为18微克/立方米，与上年相比下降了5.3个百分点。达到国家环境空气质量二级标准（过渡阶段浓度限值）。</w:t>
            </w:r>
          </w:p>
          <w:p w14:paraId="269E9141">
            <w:pPr>
              <w:adjustRightInd w:val="0"/>
              <w:snapToGrid w:val="0"/>
              <w:spacing w:line="360" w:lineRule="auto"/>
              <w:ind w:firstLine="480" w:firstLineChars="200"/>
              <w:rPr>
                <w:color w:val="000000" w:themeColor="text1"/>
                <w:sz w:val="24"/>
              </w:rPr>
            </w:pPr>
            <w:r>
              <w:rPr>
                <w:rFonts w:hint="eastAsia"/>
                <w:color w:val="000000" w:themeColor="text1"/>
                <w:sz w:val="24"/>
              </w:rPr>
              <w:t>二氧化硫（SO</w:t>
            </w:r>
            <w:r>
              <w:rPr>
                <w:rFonts w:hint="eastAsia"/>
                <w:color w:val="000000" w:themeColor="text1"/>
                <w:sz w:val="24"/>
                <w:vertAlign w:val="subscript"/>
              </w:rPr>
              <w:t>2</w:t>
            </w:r>
            <w:r>
              <w:rPr>
                <w:rFonts w:hint="eastAsia"/>
                <w:color w:val="000000" w:themeColor="text1"/>
                <w:sz w:val="24"/>
              </w:rPr>
              <w:t>）日均浓度范围为4～17微克/立方米，日均值达标率为100%。年均浓度为7微克/立方米，与上年持平。达到国家环境空气质量一级标准（过渡阶段浓度限值）。</w:t>
            </w:r>
          </w:p>
          <w:p w14:paraId="79B8C9D5">
            <w:pPr>
              <w:adjustRightInd w:val="0"/>
              <w:snapToGrid w:val="0"/>
              <w:spacing w:line="360" w:lineRule="auto"/>
              <w:ind w:firstLine="480" w:firstLineChars="200"/>
              <w:rPr>
                <w:color w:val="000000" w:themeColor="text1"/>
                <w:sz w:val="24"/>
              </w:rPr>
            </w:pPr>
            <w:r>
              <w:rPr>
                <w:rFonts w:hint="eastAsia"/>
                <w:color w:val="000000" w:themeColor="text1"/>
                <w:sz w:val="24"/>
              </w:rPr>
              <w:t>一氧化碳（CO）日均浓度范围为0.2～1.1毫克/立方米，日均值达标率为100%。日均值第95百分位数为0.8毫克/立方米，与上年持平。达到国家环境空气质量一级标准（过渡阶段浓度限值）。</w:t>
            </w:r>
          </w:p>
          <w:p w14:paraId="714EC522">
            <w:pPr>
              <w:adjustRightInd w:val="0"/>
              <w:snapToGrid w:val="0"/>
              <w:spacing w:line="360" w:lineRule="auto"/>
              <w:ind w:firstLine="480" w:firstLineChars="200"/>
              <w:rPr>
                <w:color w:val="000000" w:themeColor="text1"/>
                <w:sz w:val="24"/>
              </w:rPr>
            </w:pPr>
            <w:r>
              <w:rPr>
                <w:rFonts w:hint="eastAsia"/>
                <w:color w:val="000000" w:themeColor="text1"/>
                <w:sz w:val="24"/>
              </w:rPr>
              <w:t>臭氧日最大8小时（O</w:t>
            </w:r>
            <w:r>
              <w:rPr>
                <w:rFonts w:hint="eastAsia"/>
                <w:color w:val="000000" w:themeColor="text1"/>
                <w:sz w:val="24"/>
                <w:vertAlign w:val="subscript"/>
              </w:rPr>
              <w:t>3</w:t>
            </w:r>
            <w:r>
              <w:rPr>
                <w:rFonts w:hint="eastAsia"/>
                <w:color w:val="000000" w:themeColor="text1"/>
                <w:sz w:val="24"/>
              </w:rPr>
              <w:t>-8h）滑动平均值范围为16～197微克/立方米，达标率为94.8%。日最大8小时滑动平均值第90百分位数为149微克/立方米，与上年相比下降了6.9个百分点。达到国家环境空气质量二级标准（过渡阶段浓度限值）。</w:t>
            </w:r>
          </w:p>
          <w:p w14:paraId="5B5ED452">
            <w:pPr>
              <w:adjustRightInd w:val="0"/>
              <w:spacing w:line="360" w:lineRule="auto"/>
              <w:ind w:firstLine="480" w:firstLineChars="200"/>
              <w:rPr>
                <w:color w:val="000000" w:themeColor="text1"/>
                <w:sz w:val="24"/>
              </w:rPr>
            </w:pPr>
            <w:r>
              <w:rPr>
                <w:rFonts w:hint="eastAsia"/>
                <w:color w:val="000000" w:themeColor="text1"/>
                <w:sz w:val="24"/>
              </w:rPr>
              <w:t>综上所述，淮南市</w:t>
            </w:r>
            <w:r>
              <w:rPr>
                <w:color w:val="000000" w:themeColor="text1"/>
                <w:sz w:val="24"/>
              </w:rPr>
              <w:t>环境空气质量现状</w:t>
            </w:r>
            <w:r>
              <w:rPr>
                <w:rFonts w:hint="eastAsia"/>
                <w:color w:val="000000" w:themeColor="text1"/>
                <w:sz w:val="24"/>
              </w:rPr>
              <w:t>不</w:t>
            </w:r>
            <w:r>
              <w:rPr>
                <w:color w:val="000000" w:themeColor="text1"/>
                <w:sz w:val="24"/>
              </w:rPr>
              <w:t>满足《环境空气质量标准》（GB3095-20</w:t>
            </w:r>
            <w:r>
              <w:rPr>
                <w:rFonts w:hint="eastAsia"/>
                <w:color w:val="000000" w:themeColor="text1"/>
                <w:sz w:val="24"/>
              </w:rPr>
              <w:t>26</w:t>
            </w:r>
            <w:r>
              <w:rPr>
                <w:color w:val="000000" w:themeColor="text1"/>
                <w:sz w:val="24"/>
              </w:rPr>
              <w:t>）二级标准要求</w:t>
            </w:r>
            <w:r>
              <w:rPr>
                <w:rFonts w:hint="eastAsia"/>
                <w:color w:val="000000" w:themeColor="text1"/>
                <w:sz w:val="24"/>
              </w:rPr>
              <w:t>（过渡阶段浓度限值）</w:t>
            </w:r>
            <w:r>
              <w:rPr>
                <w:color w:val="000000" w:themeColor="text1"/>
                <w:sz w:val="24"/>
              </w:rPr>
              <w:t>，项目所在地为</w:t>
            </w:r>
            <w:r>
              <w:rPr>
                <w:rFonts w:hint="eastAsia"/>
                <w:color w:val="000000" w:themeColor="text1"/>
                <w:sz w:val="24"/>
              </w:rPr>
              <w:t>不</w:t>
            </w:r>
            <w:r>
              <w:rPr>
                <w:color w:val="000000" w:themeColor="text1"/>
                <w:sz w:val="24"/>
              </w:rPr>
              <w:t>达标区域。</w:t>
            </w:r>
          </w:p>
          <w:p w14:paraId="7BB037C8">
            <w:pPr>
              <w:numPr>
                <w:ilvl w:val="2"/>
                <w:numId w:val="0"/>
              </w:numPr>
              <w:adjustRightInd w:val="0"/>
              <w:snapToGrid w:val="0"/>
              <w:spacing w:line="360" w:lineRule="auto"/>
              <w:ind w:firstLine="480" w:firstLineChars="200"/>
              <w:outlineLvl w:val="2"/>
              <w:rPr>
                <w:color w:val="000000" w:themeColor="text1"/>
                <w:kern w:val="0"/>
                <w:sz w:val="24"/>
                <w:szCs w:val="32"/>
              </w:rPr>
            </w:pPr>
            <w:r>
              <w:rPr>
                <w:rFonts w:hint="eastAsia"/>
                <w:color w:val="000000" w:themeColor="text1"/>
                <w:kern w:val="0"/>
                <w:sz w:val="24"/>
                <w:szCs w:val="20"/>
              </w:rPr>
              <w:t>（2）</w:t>
            </w:r>
            <w:r>
              <w:rPr>
                <w:rFonts w:hint="eastAsia"/>
                <w:color w:val="000000" w:themeColor="text1"/>
                <w:kern w:val="0"/>
                <w:sz w:val="24"/>
                <w:szCs w:val="32"/>
              </w:rPr>
              <w:t>其他污染物环境</w:t>
            </w:r>
            <w:r>
              <w:rPr>
                <w:color w:val="000000" w:themeColor="text1"/>
                <w:kern w:val="0"/>
                <w:sz w:val="24"/>
                <w:szCs w:val="32"/>
              </w:rPr>
              <w:t>质量现状</w:t>
            </w:r>
          </w:p>
          <w:p w14:paraId="5F988C30">
            <w:pPr>
              <w:spacing w:line="360" w:lineRule="auto"/>
              <w:ind w:firstLine="468" w:firstLineChars="200"/>
              <w:rPr>
                <w:color w:val="000000" w:themeColor="text1"/>
                <w:sz w:val="24"/>
              </w:rPr>
            </w:pPr>
            <w:r>
              <w:rPr>
                <w:color w:val="000000" w:themeColor="text1"/>
                <w:spacing w:val="-3"/>
                <w:sz w:val="24"/>
              </w:rPr>
              <w:t>根据本项目工艺，本项目排放的特征污染物</w:t>
            </w:r>
            <w:r>
              <w:rPr>
                <w:rFonts w:hint="eastAsia"/>
                <w:color w:val="000000" w:themeColor="text1"/>
                <w:spacing w:val="-3"/>
                <w:sz w:val="24"/>
              </w:rPr>
              <w:t>为</w:t>
            </w:r>
            <w:r>
              <w:rPr>
                <w:color w:val="000000" w:themeColor="text1"/>
                <w:spacing w:val="-3"/>
                <w:sz w:val="24"/>
              </w:rPr>
              <w:t>TSP，</w:t>
            </w:r>
            <w:r>
              <w:rPr>
                <w:rFonts w:hint="eastAsia"/>
                <w:color w:val="000000" w:themeColor="text1"/>
                <w:spacing w:val="-3"/>
                <w:sz w:val="24"/>
              </w:rPr>
              <w:t>本次评价TSP委托第三方</w:t>
            </w:r>
            <w:r>
              <w:rPr>
                <w:color w:val="000000" w:themeColor="text1"/>
                <w:spacing w:val="-3"/>
                <w:sz w:val="24"/>
              </w:rPr>
              <w:t>公司</w:t>
            </w:r>
            <w:r>
              <w:rPr>
                <w:rFonts w:hint="eastAsia"/>
                <w:color w:val="000000" w:themeColor="text1"/>
                <w:spacing w:val="-3"/>
                <w:sz w:val="24"/>
              </w:rPr>
              <w:t>进行现状监测</w:t>
            </w:r>
            <w:r>
              <w:rPr>
                <w:color w:val="000000" w:themeColor="text1"/>
                <w:spacing w:val="-3"/>
                <w:sz w:val="24"/>
              </w:rPr>
              <w:t>，监测点位</w:t>
            </w:r>
            <w:r>
              <w:rPr>
                <w:rFonts w:hint="eastAsia"/>
                <w:color w:val="000000" w:themeColor="text1"/>
                <w:spacing w:val="-3"/>
                <w:sz w:val="24"/>
              </w:rPr>
              <w:t>为“王郢村”，距离本项目约200m</w:t>
            </w:r>
            <w:r>
              <w:rPr>
                <w:color w:val="000000" w:themeColor="text1"/>
                <w:spacing w:val="-3"/>
                <w:sz w:val="24"/>
              </w:rPr>
              <w:t>，监测时间为连续监测3天，监测时间为</w:t>
            </w:r>
            <w:r>
              <w:rPr>
                <w:rFonts w:hint="eastAsia"/>
                <w:color w:val="000000" w:themeColor="text1"/>
                <w:spacing w:val="-3"/>
                <w:sz w:val="24"/>
              </w:rPr>
              <w:t>2026年6月26日~6月28日</w:t>
            </w:r>
            <w:r>
              <w:rPr>
                <w:color w:val="000000" w:themeColor="text1"/>
                <w:spacing w:val="-3"/>
                <w:sz w:val="24"/>
              </w:rPr>
              <w:t>，具体监测及统计</w:t>
            </w:r>
            <w:r>
              <w:rPr>
                <w:color w:val="000000" w:themeColor="text1"/>
                <w:sz w:val="24"/>
              </w:rPr>
              <w:t>结果见下表：</w:t>
            </w:r>
          </w:p>
          <w:p w14:paraId="72471BA6">
            <w:pPr>
              <w:spacing w:line="360" w:lineRule="auto"/>
              <w:jc w:val="center"/>
              <w:rPr>
                <w:b/>
                <w:color w:val="000000" w:themeColor="text1"/>
                <w:sz w:val="24"/>
              </w:rPr>
            </w:pPr>
            <w:r>
              <w:rPr>
                <w:b/>
                <w:color w:val="000000" w:themeColor="text1"/>
                <w:sz w:val="24"/>
              </w:rPr>
              <w:t>表3-1 大气环境质量现状监测结果</w:t>
            </w:r>
            <w:r>
              <w:rPr>
                <w:rFonts w:hint="eastAsia"/>
                <w:b/>
                <w:color w:val="000000" w:themeColor="text1"/>
                <w:sz w:val="24"/>
              </w:rPr>
              <w:t>（单位：</w:t>
            </w:r>
            <w:r>
              <w:rPr>
                <w:b/>
                <w:color w:val="000000" w:themeColor="text1"/>
                <w:sz w:val="24"/>
              </w:rPr>
              <w:t>mg/m</w:t>
            </w:r>
            <w:r>
              <w:rPr>
                <w:b/>
                <w:color w:val="000000" w:themeColor="text1"/>
                <w:sz w:val="24"/>
                <w:vertAlign w:val="superscript"/>
              </w:rPr>
              <w:t>3</w:t>
            </w:r>
            <w:r>
              <w:rPr>
                <w:rFonts w:hint="eastAsia"/>
                <w:b/>
                <w:color w:val="000000" w:themeColor="text1"/>
                <w:sz w:val="24"/>
              </w:rPr>
              <w:t>）</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1828"/>
              <w:gridCol w:w="1658"/>
              <w:gridCol w:w="1298"/>
              <w:gridCol w:w="1299"/>
              <w:gridCol w:w="1299"/>
            </w:tblGrid>
            <w:tr w14:paraId="1FCB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52" w:type="dxa"/>
                  <w:tcBorders>
                    <w:tl2br w:val="nil"/>
                    <w:tr2bl w:val="nil"/>
                  </w:tcBorders>
                  <w:noWrap/>
                  <w:vAlign w:val="center"/>
                </w:tcPr>
                <w:p w14:paraId="1689FA66">
                  <w:pPr>
                    <w:pStyle w:val="93"/>
                    <w:rPr>
                      <w:rFonts w:hint="default"/>
                      <w:b/>
                      <w:bCs/>
                      <w:color w:val="000000" w:themeColor="text1"/>
                    </w:rPr>
                  </w:pPr>
                  <w:r>
                    <w:rPr>
                      <w:rFonts w:hint="default"/>
                      <w:b/>
                      <w:bCs/>
                      <w:color w:val="000000" w:themeColor="text1"/>
                    </w:rPr>
                    <w:t>监测项目</w:t>
                  </w:r>
                </w:p>
              </w:tc>
              <w:tc>
                <w:tcPr>
                  <w:tcW w:w="1828" w:type="dxa"/>
                  <w:tcBorders>
                    <w:tl2br w:val="nil"/>
                    <w:tr2bl w:val="nil"/>
                  </w:tcBorders>
                  <w:noWrap/>
                  <w:vAlign w:val="center"/>
                </w:tcPr>
                <w:p w14:paraId="65E0B5FF">
                  <w:pPr>
                    <w:pStyle w:val="93"/>
                    <w:rPr>
                      <w:rFonts w:hint="default"/>
                      <w:b/>
                      <w:bCs/>
                      <w:color w:val="000000" w:themeColor="text1"/>
                    </w:rPr>
                  </w:pPr>
                  <w:r>
                    <w:rPr>
                      <w:rFonts w:hint="default"/>
                      <w:b/>
                      <w:bCs/>
                      <w:color w:val="000000" w:themeColor="text1"/>
                    </w:rPr>
                    <w:t>检测点位</w:t>
                  </w:r>
                </w:p>
              </w:tc>
              <w:tc>
                <w:tcPr>
                  <w:tcW w:w="1658" w:type="dxa"/>
                  <w:tcBorders>
                    <w:tl2br w:val="nil"/>
                    <w:tr2bl w:val="nil"/>
                  </w:tcBorders>
                  <w:noWrap/>
                  <w:vAlign w:val="center"/>
                </w:tcPr>
                <w:p w14:paraId="24D47F95">
                  <w:pPr>
                    <w:pStyle w:val="93"/>
                    <w:rPr>
                      <w:rFonts w:hint="default"/>
                      <w:b/>
                      <w:bCs/>
                      <w:color w:val="000000" w:themeColor="text1"/>
                    </w:rPr>
                  </w:pPr>
                  <w:r>
                    <w:rPr>
                      <w:rFonts w:hint="default"/>
                      <w:b/>
                      <w:bCs/>
                      <w:color w:val="000000" w:themeColor="text1"/>
                    </w:rPr>
                    <w:t>采样时间</w:t>
                  </w:r>
                </w:p>
              </w:tc>
              <w:tc>
                <w:tcPr>
                  <w:tcW w:w="1298" w:type="dxa"/>
                  <w:tcBorders>
                    <w:tl2br w:val="nil"/>
                    <w:tr2bl w:val="nil"/>
                  </w:tcBorders>
                  <w:noWrap/>
                  <w:vAlign w:val="center"/>
                </w:tcPr>
                <w:p w14:paraId="6596FEF4">
                  <w:pPr>
                    <w:pStyle w:val="93"/>
                    <w:rPr>
                      <w:rFonts w:hint="default"/>
                      <w:b/>
                      <w:bCs/>
                      <w:color w:val="000000" w:themeColor="text1"/>
                    </w:rPr>
                  </w:pPr>
                  <w:r>
                    <w:rPr>
                      <w:b/>
                      <w:bCs/>
                      <w:color w:val="000000" w:themeColor="text1"/>
                    </w:rPr>
                    <w:t>2026.6.26</w:t>
                  </w:r>
                </w:p>
              </w:tc>
              <w:tc>
                <w:tcPr>
                  <w:tcW w:w="1299" w:type="dxa"/>
                  <w:tcBorders>
                    <w:tl2br w:val="nil"/>
                    <w:tr2bl w:val="nil"/>
                  </w:tcBorders>
                  <w:noWrap/>
                  <w:vAlign w:val="center"/>
                </w:tcPr>
                <w:p w14:paraId="56A831A3">
                  <w:pPr>
                    <w:pStyle w:val="93"/>
                    <w:rPr>
                      <w:rFonts w:hint="default"/>
                      <w:b/>
                      <w:bCs/>
                      <w:color w:val="000000" w:themeColor="text1"/>
                    </w:rPr>
                  </w:pPr>
                  <w:r>
                    <w:rPr>
                      <w:b/>
                      <w:bCs/>
                      <w:color w:val="000000" w:themeColor="text1"/>
                    </w:rPr>
                    <w:t>2026.6.27</w:t>
                  </w:r>
                </w:p>
              </w:tc>
              <w:tc>
                <w:tcPr>
                  <w:tcW w:w="1299" w:type="dxa"/>
                  <w:tcBorders>
                    <w:tl2br w:val="nil"/>
                    <w:tr2bl w:val="nil"/>
                  </w:tcBorders>
                  <w:noWrap/>
                  <w:vAlign w:val="center"/>
                </w:tcPr>
                <w:p w14:paraId="2CF1183E">
                  <w:pPr>
                    <w:pStyle w:val="93"/>
                    <w:rPr>
                      <w:rFonts w:hint="default"/>
                      <w:b/>
                      <w:bCs/>
                      <w:color w:val="000000" w:themeColor="text1"/>
                    </w:rPr>
                  </w:pPr>
                  <w:r>
                    <w:rPr>
                      <w:b/>
                      <w:bCs/>
                      <w:color w:val="000000" w:themeColor="text1"/>
                    </w:rPr>
                    <w:t>2026.6.28</w:t>
                  </w:r>
                </w:p>
              </w:tc>
            </w:tr>
            <w:tr w14:paraId="5B06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52" w:type="dxa"/>
                  <w:tcBorders>
                    <w:tl2br w:val="nil"/>
                    <w:tr2bl w:val="nil"/>
                  </w:tcBorders>
                  <w:noWrap/>
                  <w:vAlign w:val="center"/>
                </w:tcPr>
                <w:p w14:paraId="66B88CDE">
                  <w:pPr>
                    <w:pStyle w:val="93"/>
                    <w:rPr>
                      <w:rFonts w:hint="default"/>
                      <w:color w:val="000000" w:themeColor="text1"/>
                    </w:rPr>
                  </w:pPr>
                  <w:bookmarkStart w:id="1" w:name="OLE_LINK46"/>
                  <w:r>
                    <w:rPr>
                      <w:color w:val="000000" w:themeColor="text1"/>
                    </w:rPr>
                    <w:t>TSP</w:t>
                  </w:r>
                </w:p>
              </w:tc>
              <w:tc>
                <w:tcPr>
                  <w:tcW w:w="1828" w:type="dxa"/>
                  <w:tcBorders>
                    <w:tl2br w:val="nil"/>
                    <w:tr2bl w:val="nil"/>
                  </w:tcBorders>
                  <w:noWrap/>
                  <w:vAlign w:val="center"/>
                </w:tcPr>
                <w:p w14:paraId="02A06063">
                  <w:pPr>
                    <w:pStyle w:val="93"/>
                    <w:rPr>
                      <w:rFonts w:hint="default"/>
                      <w:color w:val="000000" w:themeColor="text1"/>
                    </w:rPr>
                  </w:pPr>
                  <w:r>
                    <w:rPr>
                      <w:color w:val="000000" w:themeColor="text1"/>
                    </w:rPr>
                    <w:t>王郢村</w:t>
                  </w:r>
                </w:p>
              </w:tc>
              <w:tc>
                <w:tcPr>
                  <w:tcW w:w="1658" w:type="dxa"/>
                  <w:tcBorders>
                    <w:tl2br w:val="nil"/>
                    <w:tr2bl w:val="nil"/>
                  </w:tcBorders>
                  <w:noWrap/>
                  <w:vAlign w:val="center"/>
                </w:tcPr>
                <w:p w14:paraId="599EAF48">
                  <w:pPr>
                    <w:pStyle w:val="93"/>
                    <w:rPr>
                      <w:rFonts w:hint="default"/>
                      <w:color w:val="000000" w:themeColor="text1"/>
                    </w:rPr>
                  </w:pPr>
                  <w:r>
                    <w:rPr>
                      <w:color w:val="000000" w:themeColor="text1"/>
                    </w:rPr>
                    <w:t>日均值</w:t>
                  </w:r>
                </w:p>
              </w:tc>
              <w:tc>
                <w:tcPr>
                  <w:tcW w:w="1298" w:type="dxa"/>
                  <w:tcBorders>
                    <w:tl2br w:val="nil"/>
                    <w:tr2bl w:val="nil"/>
                  </w:tcBorders>
                  <w:noWrap/>
                  <w:vAlign w:val="center"/>
                </w:tcPr>
                <w:p w14:paraId="26713B70">
                  <w:pPr>
                    <w:pStyle w:val="93"/>
                    <w:rPr>
                      <w:rFonts w:hint="default"/>
                      <w:color w:val="000000" w:themeColor="text1"/>
                    </w:rPr>
                  </w:pPr>
                  <w:r>
                    <w:rPr>
                      <w:color w:val="000000" w:themeColor="text1"/>
                    </w:rPr>
                    <w:t>0.071</w:t>
                  </w:r>
                </w:p>
              </w:tc>
              <w:tc>
                <w:tcPr>
                  <w:tcW w:w="1299" w:type="dxa"/>
                  <w:tcBorders>
                    <w:tl2br w:val="nil"/>
                    <w:tr2bl w:val="nil"/>
                  </w:tcBorders>
                  <w:noWrap/>
                  <w:vAlign w:val="center"/>
                </w:tcPr>
                <w:p w14:paraId="573EB1EA">
                  <w:pPr>
                    <w:pStyle w:val="93"/>
                    <w:rPr>
                      <w:rFonts w:hint="default"/>
                      <w:color w:val="000000" w:themeColor="text1"/>
                    </w:rPr>
                  </w:pPr>
                  <w:r>
                    <w:rPr>
                      <w:color w:val="000000" w:themeColor="text1"/>
                    </w:rPr>
                    <w:t>0.060</w:t>
                  </w:r>
                </w:p>
              </w:tc>
              <w:tc>
                <w:tcPr>
                  <w:tcW w:w="1299" w:type="dxa"/>
                  <w:tcBorders>
                    <w:tl2br w:val="nil"/>
                    <w:tr2bl w:val="nil"/>
                  </w:tcBorders>
                  <w:noWrap/>
                  <w:vAlign w:val="center"/>
                </w:tcPr>
                <w:p w14:paraId="35E19E30">
                  <w:pPr>
                    <w:pStyle w:val="93"/>
                    <w:rPr>
                      <w:rFonts w:hint="default"/>
                      <w:color w:val="000000" w:themeColor="text1"/>
                    </w:rPr>
                  </w:pPr>
                  <w:r>
                    <w:rPr>
                      <w:color w:val="000000" w:themeColor="text1"/>
                    </w:rPr>
                    <w:t>0.065</w:t>
                  </w:r>
                </w:p>
              </w:tc>
            </w:tr>
            <w:bookmarkEnd w:id="1"/>
          </w:tbl>
          <w:p w14:paraId="26C82FE6">
            <w:pPr>
              <w:rPr>
                <w:color w:val="000000" w:themeColor="text1"/>
                <w:sz w:val="24"/>
              </w:rPr>
            </w:pPr>
          </w:p>
          <w:p w14:paraId="6606014C">
            <w:pPr>
              <w:rPr>
                <w:color w:val="000000" w:themeColor="text1"/>
                <w:sz w:val="24"/>
              </w:rPr>
            </w:pPr>
            <w:r>
              <w:rPr>
                <w:sz w:val="24"/>
              </w:rPr>
              <w:pict>
                <v:shape id="_x0000_i1032" o:spt="75" alt="9d8cd494-5339-4c10-9a68-55b0c787a3e4" type="#_x0000_t75" style="height:240.75pt;width:419.6pt;" filled="f" o:preferrelative="t" stroked="f" coordsize="21600,21600">
                  <v:path/>
                  <v:fill on="f" focussize="0,0"/>
                  <v:stroke on="f"/>
                  <v:imagedata r:id="rId12" o:title="9d8cd494-5339-4c10-9a68-55b0c787a3e4"/>
                  <o:lock v:ext="edit" aspectratio="t"/>
                  <w10:wrap type="none"/>
                  <w10:anchorlock/>
                </v:shape>
              </w:pict>
            </w:r>
            <w:r>
              <w:rPr>
                <w:sz w:val="24"/>
              </w:rPr>
              <w:pict>
                <v:rect id="_x0000_s2057" o:spid="_x0000_s2057" o:spt="1" style="position:absolute;left:0pt;margin-left:292.4pt;margin-top:13.25pt;height:0.05pt;width:55.2pt;z-index:251660288;v-text-anchor:middle;mso-width-relative:page;mso-height-relative:page;" filled="f" stroked="f" coordsize="21600,21600">
                  <v:path/>
                  <v:fill on="f" focussize="0,0"/>
                  <v:stroke on="f" weight="2pt"/>
                  <v:imagedata o:title=""/>
                  <o:lock v:ext="edit" aspectratio="f"/>
                  <v:textbox>
                    <w:txbxContent>
                      <w:p w14:paraId="14478364">
                        <w:pPr>
                          <w:rPr>
                            <w:b/>
                            <w:bCs/>
                            <w:color w:val="FF0000"/>
                            <w:sz w:val="24"/>
                          </w:rPr>
                        </w:pPr>
                        <w:r>
                          <w:rPr>
                            <w:rFonts w:hint="eastAsia"/>
                            <w:b/>
                            <w:bCs/>
                            <w:color w:val="FF0000"/>
                            <w:sz w:val="24"/>
                          </w:rPr>
                          <w:t>本项目</w:t>
                        </w:r>
                      </w:p>
                    </w:txbxContent>
                  </v:textbox>
                </v:rect>
              </w:pict>
            </w:r>
            <w:r>
              <w:rPr>
                <w:sz w:val="24"/>
              </w:rPr>
              <w:pict>
                <v:shape id="_x0000_s2061" o:spid="_x0000_s2061" o:spt="75" alt="风向玫瑰" type="#_x0000_t75" style="position:absolute;left:0pt;margin-left:380.25pt;margin-top:13.1pt;height:0.05pt;width:46.75pt;z-index:251659264;mso-width-relative:page;mso-height-relative:page;" filled="f" o:preferrelative="t" stroked="f" coordsize="21600,21600">
                  <v:path/>
                  <v:fill on="f" focussize="0,0"/>
                  <v:stroke on="f"/>
                  <v:imagedata r:id="rId13" o:title=""/>
                  <o:lock v:ext="edit" aspectratio="t"/>
                </v:shape>
              </w:pict>
            </w:r>
          </w:p>
          <w:p w14:paraId="22944B06">
            <w:pPr>
              <w:spacing w:line="360" w:lineRule="auto"/>
              <w:ind w:firstLine="480" w:firstLineChars="200"/>
              <w:rPr>
                <w:color w:val="000000" w:themeColor="text1"/>
                <w:sz w:val="24"/>
              </w:rPr>
            </w:pPr>
            <w:r>
              <w:rPr>
                <w:color w:val="000000" w:themeColor="text1"/>
                <w:sz w:val="24"/>
              </w:rPr>
              <w:t>由监测结果可知，区域环境空气</w:t>
            </w:r>
            <w:r>
              <w:rPr>
                <w:rFonts w:hint="eastAsia"/>
                <w:color w:val="000000" w:themeColor="text1"/>
                <w:sz w:val="24"/>
              </w:rPr>
              <w:t>TSP</w:t>
            </w:r>
            <w:r>
              <w:rPr>
                <w:color w:val="000000" w:themeColor="text1"/>
                <w:sz w:val="24"/>
              </w:rPr>
              <w:t>的日均浓度均可达到《环境空气质量标准》（GB3095-20</w:t>
            </w:r>
            <w:r>
              <w:rPr>
                <w:rFonts w:hint="eastAsia"/>
                <w:color w:val="000000" w:themeColor="text1"/>
                <w:sz w:val="24"/>
              </w:rPr>
              <w:t>26</w:t>
            </w:r>
            <w:r>
              <w:rPr>
                <w:color w:val="000000" w:themeColor="text1"/>
                <w:sz w:val="24"/>
              </w:rPr>
              <w:t>）二级标准要求。</w:t>
            </w:r>
          </w:p>
          <w:p w14:paraId="6EB3C3D1">
            <w:pPr>
              <w:spacing w:line="360" w:lineRule="auto"/>
              <w:ind w:firstLine="482" w:firstLineChars="200"/>
              <w:rPr>
                <w:b/>
                <w:color w:val="000000" w:themeColor="text1"/>
                <w:sz w:val="24"/>
              </w:rPr>
            </w:pPr>
            <w:r>
              <w:rPr>
                <w:b/>
                <w:color w:val="000000" w:themeColor="text1"/>
                <w:sz w:val="24"/>
              </w:rPr>
              <w:t>二、地表水环境</w:t>
            </w:r>
          </w:p>
          <w:p w14:paraId="5559507E">
            <w:pPr>
              <w:pStyle w:val="26"/>
              <w:shd w:val="clear" w:color="auto" w:fill="FFFFFF"/>
              <w:spacing w:before="0" w:beforeAutospacing="0" w:after="0" w:afterAutospacing="0" w:line="360" w:lineRule="auto"/>
              <w:ind w:firstLine="480" w:firstLineChars="200"/>
              <w:jc w:val="both"/>
              <w:rPr>
                <w:rFonts w:ascii="Times New Roman" w:hAnsi="Times New Roman"/>
                <w:color w:val="000000" w:themeColor="text1"/>
                <w:kern w:val="2"/>
                <w:szCs w:val="24"/>
                <w:lang w:val="en-US" w:eastAsia="zh-CN"/>
              </w:rPr>
            </w:pPr>
            <w:r>
              <w:rPr>
                <w:rFonts w:hint="eastAsia" w:ascii="Times New Roman" w:hAnsi="Times New Roman"/>
                <w:color w:val="000000" w:themeColor="text1"/>
                <w:kern w:val="2"/>
                <w:szCs w:val="24"/>
                <w:lang w:val="en-US" w:eastAsia="zh-CN"/>
              </w:rPr>
              <w:t>本项目评价区域内的地表水体为瓦埠湖，瓦埠湖</w:t>
            </w:r>
            <w:r>
              <w:rPr>
                <w:rFonts w:ascii="Times New Roman" w:hAnsi="Times New Roman"/>
                <w:color w:val="000000" w:themeColor="text1"/>
                <w:kern w:val="2"/>
                <w:szCs w:val="24"/>
                <w:lang w:val="en-US" w:eastAsia="zh-CN"/>
              </w:rPr>
              <w:t>执行《地表水环境质量标准》（GB3838-2002）</w:t>
            </w:r>
            <w:r>
              <w:rPr>
                <w:rFonts w:hint="eastAsia" w:ascii="Times New Roman" w:hAnsi="Times New Roman"/>
                <w:color w:val="000000" w:themeColor="text1"/>
                <w:kern w:val="2"/>
                <w:szCs w:val="24"/>
                <w:lang w:val="en-US" w:eastAsia="zh-CN"/>
              </w:rPr>
              <w:t>III</w:t>
            </w:r>
            <w:r>
              <w:rPr>
                <w:rFonts w:ascii="Times New Roman" w:hAnsi="Times New Roman"/>
                <w:color w:val="000000" w:themeColor="text1"/>
                <w:kern w:val="2"/>
                <w:szCs w:val="24"/>
                <w:lang w:val="en-US" w:eastAsia="zh-CN"/>
              </w:rPr>
              <w:t>类标准。</w:t>
            </w:r>
          </w:p>
          <w:p w14:paraId="52A0597F">
            <w:pPr>
              <w:pStyle w:val="26"/>
              <w:shd w:val="clear" w:color="auto" w:fill="FFFFFF"/>
              <w:spacing w:before="0" w:beforeAutospacing="0" w:after="0" w:afterAutospacing="0" w:line="360" w:lineRule="auto"/>
              <w:ind w:firstLine="480" w:firstLineChars="200"/>
              <w:jc w:val="both"/>
              <w:rPr>
                <w:rFonts w:ascii="Times New Roman" w:hAnsi="Times New Roman"/>
                <w:color w:val="000000" w:themeColor="text1"/>
                <w:kern w:val="2"/>
                <w:szCs w:val="24"/>
                <w:lang w:val="en-US" w:eastAsia="zh-CN"/>
              </w:rPr>
            </w:pPr>
            <w:r>
              <w:rPr>
                <w:rFonts w:hint="eastAsia" w:ascii="Times New Roman" w:hAnsi="Times New Roman"/>
                <w:color w:val="000000" w:themeColor="text1"/>
                <w:kern w:val="2"/>
                <w:szCs w:val="24"/>
                <w:lang w:val="en-US" w:eastAsia="zh-CN"/>
              </w:rPr>
              <w:t>2026年6月10日，淮南市生态环境局召开新闻发布会，发布2025年淮南市生态环境质量状况。根据《2025年淮南市生态环境质量状况》可知：2025年，全市地表水24个监测断面中优良水质比例为95.8%，Ⅳ类水质比例4.2%，总体水质状况优，比上年上升了4.1个百分点。</w:t>
            </w:r>
          </w:p>
          <w:p w14:paraId="2D267D31">
            <w:pPr>
              <w:pStyle w:val="26"/>
              <w:shd w:val="clear" w:color="auto" w:fill="FFFFFF"/>
              <w:spacing w:before="0" w:beforeAutospacing="0" w:after="0" w:afterAutospacing="0" w:line="360" w:lineRule="auto"/>
              <w:ind w:firstLine="480" w:firstLineChars="200"/>
              <w:jc w:val="both"/>
              <w:rPr>
                <w:rFonts w:ascii="Times New Roman" w:hAnsi="Times New Roman"/>
                <w:color w:val="000000" w:themeColor="text1"/>
                <w:kern w:val="2"/>
                <w:szCs w:val="24"/>
                <w:lang w:val="en-US" w:eastAsia="zh-CN"/>
              </w:rPr>
            </w:pPr>
            <w:r>
              <w:rPr>
                <w:rFonts w:hint="eastAsia" w:ascii="Times New Roman" w:hAnsi="Times New Roman"/>
                <w:color w:val="000000" w:themeColor="text1"/>
                <w:kern w:val="2"/>
                <w:szCs w:val="24"/>
                <w:lang w:val="en-US" w:eastAsia="zh-CN"/>
              </w:rPr>
              <w:t>考核我市的8个国控断面中优良水质比例为87.5%，Ⅳ类水质比例12.5%，总体水质状况良好；考核我市的11个省控断面中优良水质比例为100%，总体水质状况优。</w:t>
            </w:r>
          </w:p>
          <w:p w14:paraId="538BE427">
            <w:pPr>
              <w:pStyle w:val="26"/>
              <w:shd w:val="clear" w:color="auto" w:fill="FFFFFF"/>
              <w:spacing w:before="0" w:beforeAutospacing="0" w:after="0" w:afterAutospacing="0" w:line="360" w:lineRule="auto"/>
              <w:ind w:firstLine="480" w:firstLineChars="200"/>
              <w:jc w:val="both"/>
              <w:rPr>
                <w:rFonts w:ascii="Times New Roman" w:hAnsi="Times New Roman"/>
                <w:color w:val="000000" w:themeColor="text1"/>
                <w:kern w:val="2"/>
                <w:szCs w:val="24"/>
                <w:lang w:val="en-US" w:eastAsia="zh-CN"/>
              </w:rPr>
            </w:pPr>
            <w:r>
              <w:rPr>
                <w:rFonts w:hint="eastAsia" w:ascii="Times New Roman" w:hAnsi="Times New Roman"/>
                <w:color w:val="000000" w:themeColor="text1"/>
                <w:kern w:val="2"/>
                <w:szCs w:val="24"/>
                <w:lang w:val="en-US" w:eastAsia="zh-CN"/>
              </w:rPr>
              <w:t>河流：淮河干流水质状况为优，东淝河、西淝河、永幸河、陡涧河水质状况为优，架河、泥河、万小河、瓦西干渠、丁家沟和便民沟水质状况为良好。20个监测断面中优良水质比例为100%，与去年持平。袁庄水厂、东部城区水源地、西淝河闸下、窑口大桥和白洋淀渡口断面水质均有所好转（Ⅲ类→Ⅱ类），其他断面水质保持稳定。</w:t>
            </w:r>
          </w:p>
          <w:p w14:paraId="0DD3AE13">
            <w:pPr>
              <w:pStyle w:val="26"/>
              <w:shd w:val="clear" w:color="auto" w:fill="FFFFFF"/>
              <w:spacing w:before="0" w:beforeAutospacing="0" w:after="0" w:afterAutospacing="0" w:line="360" w:lineRule="auto"/>
              <w:ind w:firstLine="480" w:firstLineChars="200"/>
              <w:jc w:val="both"/>
              <w:rPr>
                <w:rFonts w:ascii="Times New Roman" w:hAnsi="Times New Roman"/>
                <w:color w:val="000000" w:themeColor="text1"/>
                <w:kern w:val="2"/>
                <w:szCs w:val="24"/>
                <w:lang w:val="en-US" w:eastAsia="zh-CN"/>
              </w:rPr>
            </w:pPr>
            <w:r>
              <w:rPr>
                <w:rFonts w:hint="eastAsia" w:ascii="Times New Roman" w:hAnsi="Times New Roman"/>
                <w:color w:val="000000" w:themeColor="text1"/>
                <w:kern w:val="2"/>
                <w:szCs w:val="24"/>
                <w:lang w:val="en-US" w:eastAsia="zh-CN"/>
              </w:rPr>
              <w:t>湖库：安丰塘、瓦埠湖和焦岗湖点位水质年均值符合Ⅲ类标准，水质状况为良好；高塘湖点位水质年均值符合Ⅳ类标准，水质轻度污染，主要污染指标为总磷。安丰塘营养状态为中营养，焦岗湖、高塘湖和瓦埠湖营养状态均为轻度富营养。与上年相比，安丰塘点位水质类别由Ⅳ类好转为Ⅲ类，瓦埠湖、高塘湖和焦岗湖点位水质类别保持稳定。</w:t>
            </w:r>
          </w:p>
          <w:p w14:paraId="4D03B58C">
            <w:pPr>
              <w:pStyle w:val="26"/>
              <w:shd w:val="clear" w:color="auto" w:fill="FFFFFF"/>
              <w:spacing w:before="0" w:beforeAutospacing="0" w:after="0" w:afterAutospacing="0" w:line="360" w:lineRule="auto"/>
              <w:ind w:firstLine="480" w:firstLineChars="200"/>
              <w:jc w:val="both"/>
              <w:rPr>
                <w:rFonts w:ascii="Times New Roman" w:hAnsi="Times New Roman"/>
                <w:color w:val="000000" w:themeColor="text1"/>
                <w:kern w:val="2"/>
                <w:szCs w:val="24"/>
                <w:lang w:val="en-US" w:eastAsia="zh-CN"/>
              </w:rPr>
            </w:pPr>
            <w:r>
              <w:rPr>
                <w:rFonts w:hint="eastAsia" w:ascii="Times New Roman" w:hAnsi="Times New Roman"/>
                <w:color w:val="000000" w:themeColor="text1"/>
                <w:kern w:val="2"/>
                <w:szCs w:val="24"/>
                <w:lang w:val="en-US" w:eastAsia="zh-CN"/>
              </w:rPr>
              <w:t>综上，项目所在区域地表水瓦埠湖环境质量总体满足《地表水环境质量标准》（</w:t>
            </w:r>
            <w:r>
              <w:rPr>
                <w:rFonts w:ascii="Times New Roman" w:hAnsi="Times New Roman"/>
                <w:color w:val="000000" w:themeColor="text1"/>
                <w:kern w:val="2"/>
                <w:szCs w:val="24"/>
                <w:lang w:val="en-US" w:eastAsia="zh-CN"/>
              </w:rPr>
              <w:t>GB3838-2002</w:t>
            </w:r>
            <w:r>
              <w:rPr>
                <w:rFonts w:hint="eastAsia" w:ascii="Times New Roman" w:hAnsi="Times New Roman"/>
                <w:color w:val="000000" w:themeColor="text1"/>
                <w:kern w:val="2"/>
                <w:szCs w:val="24"/>
                <w:lang w:val="en-US" w:eastAsia="zh-CN"/>
              </w:rPr>
              <w:t>）</w:t>
            </w:r>
            <w:r>
              <w:rPr>
                <w:rFonts w:ascii="Times New Roman" w:hAnsi="Times New Roman"/>
                <w:color w:val="000000" w:themeColor="text1"/>
                <w:kern w:val="2"/>
                <w:szCs w:val="24"/>
                <w:lang w:val="en-US" w:eastAsia="zh-CN"/>
              </w:rPr>
              <w:t>Ⅲ</w:t>
            </w:r>
            <w:r>
              <w:rPr>
                <w:rFonts w:hint="eastAsia" w:ascii="Times New Roman" w:hAnsi="Times New Roman"/>
                <w:color w:val="000000" w:themeColor="text1"/>
                <w:kern w:val="2"/>
                <w:szCs w:val="24"/>
                <w:lang w:val="en-US" w:eastAsia="zh-CN"/>
              </w:rPr>
              <w:t>类标准，地表水水质良好。</w:t>
            </w:r>
          </w:p>
          <w:p w14:paraId="138579A9">
            <w:pPr>
              <w:spacing w:line="360" w:lineRule="auto"/>
              <w:ind w:firstLine="482" w:firstLineChars="200"/>
              <w:rPr>
                <w:b/>
                <w:color w:val="000000" w:themeColor="text1"/>
                <w:sz w:val="24"/>
              </w:rPr>
            </w:pPr>
            <w:r>
              <w:rPr>
                <w:b/>
                <w:color w:val="000000" w:themeColor="text1"/>
                <w:sz w:val="24"/>
              </w:rPr>
              <w:t>三、声环境</w:t>
            </w:r>
          </w:p>
          <w:p w14:paraId="687E0437">
            <w:pPr>
              <w:spacing w:line="360" w:lineRule="auto"/>
              <w:ind w:firstLine="480" w:firstLineChars="200"/>
              <w:rPr>
                <w:color w:val="000000" w:themeColor="text1"/>
                <w:sz w:val="24"/>
              </w:rPr>
            </w:pPr>
            <w:r>
              <w:rPr>
                <w:color w:val="000000" w:themeColor="text1"/>
                <w:sz w:val="24"/>
              </w:rPr>
              <w:t>根据《建设项目环境影响报告表编制技术指南》 （污染影响类）（试行）规定，厂界外周边 50 米范围内存在声环境保护目标的建设项目，应监测保护目标声环境质量现状并评价达标情况。各点位应监测昼夜间噪声，监测时间不少于 1 天。</w:t>
            </w:r>
          </w:p>
          <w:p w14:paraId="6E3C3152">
            <w:pPr>
              <w:spacing w:line="360" w:lineRule="auto"/>
              <w:ind w:firstLine="480" w:firstLineChars="200"/>
              <w:rPr>
                <w:color w:val="000000" w:themeColor="text1"/>
                <w:sz w:val="24"/>
              </w:rPr>
            </w:pPr>
            <w:r>
              <w:rPr>
                <w:color w:val="000000" w:themeColor="text1"/>
                <w:sz w:val="24"/>
              </w:rPr>
              <w:t>本项目位于</w:t>
            </w:r>
            <w:r>
              <w:rPr>
                <w:rFonts w:hint="eastAsia"/>
                <w:color w:val="000000" w:themeColor="text1"/>
                <w:sz w:val="24"/>
              </w:rPr>
              <w:t>安徽省淮南市田家庵区曹庵镇田家庵经开区B7-13号厂房</w:t>
            </w:r>
            <w:r>
              <w:rPr>
                <w:color w:val="000000" w:themeColor="text1"/>
                <w:sz w:val="24"/>
              </w:rPr>
              <w:t>，厂界外周边 50 米范围内</w:t>
            </w:r>
            <w:r>
              <w:rPr>
                <w:rFonts w:hint="eastAsia"/>
                <w:color w:val="000000" w:themeColor="text1"/>
                <w:sz w:val="24"/>
              </w:rPr>
              <w:t>不</w:t>
            </w:r>
            <w:r>
              <w:rPr>
                <w:color w:val="000000" w:themeColor="text1"/>
                <w:sz w:val="24"/>
              </w:rPr>
              <w:t>存在声环境保护目标。</w:t>
            </w:r>
          </w:p>
          <w:p w14:paraId="0BA6CE41">
            <w:pPr>
              <w:tabs>
                <w:tab w:val="left" w:pos="452"/>
              </w:tabs>
              <w:adjustRightInd w:val="0"/>
              <w:snapToGrid w:val="0"/>
              <w:spacing w:line="360" w:lineRule="auto"/>
              <w:ind w:firstLine="482" w:firstLineChars="200"/>
              <w:rPr>
                <w:b/>
                <w:color w:val="000000" w:themeColor="text1"/>
                <w:sz w:val="24"/>
              </w:rPr>
            </w:pPr>
            <w:r>
              <w:rPr>
                <w:b/>
                <w:color w:val="000000" w:themeColor="text1"/>
                <w:sz w:val="24"/>
              </w:rPr>
              <w:t>四、生态环境</w:t>
            </w:r>
          </w:p>
          <w:p w14:paraId="278A02AA">
            <w:pPr>
              <w:adjustRightInd w:val="0"/>
              <w:snapToGrid w:val="0"/>
              <w:spacing w:line="360" w:lineRule="auto"/>
              <w:ind w:firstLine="480" w:firstLineChars="200"/>
              <w:rPr>
                <w:color w:val="000000" w:themeColor="text1"/>
                <w:sz w:val="24"/>
              </w:rPr>
            </w:pPr>
            <w:r>
              <w:rPr>
                <w:color w:val="000000" w:themeColor="text1"/>
                <w:sz w:val="24"/>
              </w:rPr>
              <w:t>本项目位于</w:t>
            </w:r>
            <w:r>
              <w:rPr>
                <w:rFonts w:hint="eastAsia"/>
                <w:color w:val="000000" w:themeColor="text1"/>
                <w:sz w:val="24"/>
              </w:rPr>
              <w:t>安徽省淮南市田家庵区曹庵镇田家庵经开区B7-13号厂房</w:t>
            </w:r>
            <w:r>
              <w:rPr>
                <w:color w:val="000000" w:themeColor="text1"/>
                <w:sz w:val="24"/>
              </w:rPr>
              <w:t>，用地为工业用地。建设项目不涉及生态环境保护目标，项目周边无风景名胜区和文物古迹等特殊保护对象，因此不进行生态现状调查。</w:t>
            </w:r>
          </w:p>
          <w:p w14:paraId="688691F5">
            <w:pPr>
              <w:spacing w:line="360" w:lineRule="auto"/>
              <w:ind w:firstLine="482" w:firstLineChars="200"/>
              <w:rPr>
                <w:rFonts w:cs="Calibri"/>
                <w:b/>
                <w:bCs/>
                <w:color w:val="000000" w:themeColor="text1"/>
                <w:sz w:val="24"/>
              </w:rPr>
            </w:pPr>
            <w:r>
              <w:rPr>
                <w:rFonts w:hint="eastAsia" w:cs="Calibri"/>
                <w:b/>
                <w:bCs/>
                <w:color w:val="000000" w:themeColor="text1"/>
                <w:sz w:val="24"/>
              </w:rPr>
              <w:t>五、电磁辐射</w:t>
            </w:r>
          </w:p>
          <w:p w14:paraId="66AAF217">
            <w:pPr>
              <w:spacing w:line="360" w:lineRule="auto"/>
              <w:ind w:firstLine="480" w:firstLineChars="200"/>
              <w:rPr>
                <w:b/>
                <w:bCs/>
                <w:color w:val="000000" w:themeColor="text1"/>
                <w:sz w:val="24"/>
              </w:rPr>
            </w:pPr>
            <w:r>
              <w:rPr>
                <w:rFonts w:hint="eastAsia" w:cs="Calibri"/>
                <w:color w:val="000000" w:themeColor="text1"/>
                <w:sz w:val="24"/>
              </w:rPr>
              <w:t>无电磁辐射影响</w:t>
            </w:r>
            <w:r>
              <w:rPr>
                <w:color w:val="000000" w:themeColor="text1"/>
                <w:sz w:val="24"/>
              </w:rPr>
              <w:t>。</w:t>
            </w:r>
          </w:p>
          <w:p w14:paraId="7FCA24B4">
            <w:pPr>
              <w:pStyle w:val="13"/>
              <w:widowControl w:val="0"/>
              <w:spacing w:before="0" w:after="0" w:line="360" w:lineRule="auto"/>
              <w:ind w:right="0" w:firstLine="482" w:firstLineChars="200"/>
              <w:rPr>
                <w:b/>
                <w:bCs/>
                <w:color w:val="000000" w:themeColor="text1"/>
                <w:sz w:val="24"/>
                <w:lang w:val="en-US" w:eastAsia="zh-CN"/>
              </w:rPr>
            </w:pPr>
            <w:r>
              <w:rPr>
                <w:rFonts w:hint="eastAsia"/>
                <w:b/>
                <w:bCs/>
                <w:color w:val="000000" w:themeColor="text1"/>
                <w:sz w:val="24"/>
                <w:lang w:val="en-US" w:eastAsia="zh-CN"/>
              </w:rPr>
              <w:t>六</w:t>
            </w:r>
            <w:r>
              <w:rPr>
                <w:b/>
                <w:bCs/>
                <w:color w:val="000000" w:themeColor="text1"/>
                <w:sz w:val="24"/>
                <w:lang w:val="en-US" w:eastAsia="zh-CN"/>
              </w:rPr>
              <w:t>、地下水</w:t>
            </w:r>
            <w:r>
              <w:rPr>
                <w:rFonts w:hint="eastAsia"/>
                <w:b/>
                <w:bCs/>
                <w:color w:val="000000" w:themeColor="text1"/>
                <w:sz w:val="24"/>
                <w:lang w:val="en-US" w:eastAsia="zh-CN"/>
              </w:rPr>
              <w:t>、土壤</w:t>
            </w:r>
            <w:r>
              <w:rPr>
                <w:b/>
                <w:bCs/>
                <w:color w:val="000000" w:themeColor="text1"/>
                <w:sz w:val="24"/>
                <w:lang w:val="en-US" w:eastAsia="zh-CN"/>
              </w:rPr>
              <w:t>环境</w:t>
            </w:r>
          </w:p>
          <w:p w14:paraId="785461DE">
            <w:pPr>
              <w:pStyle w:val="13"/>
              <w:widowControl w:val="0"/>
              <w:spacing w:before="0" w:after="0" w:line="360" w:lineRule="auto"/>
              <w:ind w:right="0" w:firstLine="480" w:firstLineChars="200"/>
              <w:rPr>
                <w:color w:val="000000" w:themeColor="text1"/>
                <w:szCs w:val="21"/>
                <w:lang w:val="en-US" w:eastAsia="zh-CN"/>
              </w:rPr>
            </w:pPr>
            <w:r>
              <w:rPr>
                <w:rFonts w:hint="eastAsia"/>
                <w:color w:val="000000" w:themeColor="text1"/>
                <w:sz w:val="24"/>
                <w:lang w:val="en-US" w:eastAsia="zh-CN"/>
              </w:rPr>
              <w:t>本项目生活污水经化粪池预处理后再和冷却循环系统排水一起经园区污水管网排入淮南现代产业园污水处理厂处理；厂区均按照相关要求进行防渗、防雨、防漏、防火等防范措施。因此，不存在土壤、地下水环境污染途径，无需开展土壤、地下水环境质量现状调查及评价。</w:t>
            </w:r>
          </w:p>
        </w:tc>
      </w:tr>
      <w:tr w14:paraId="09FB5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304" w:type="pct"/>
            <w:noWrap/>
            <w:vAlign w:val="center"/>
          </w:tcPr>
          <w:p w14:paraId="5BF2D44A">
            <w:pPr>
              <w:adjustRightInd w:val="0"/>
              <w:snapToGrid w:val="0"/>
              <w:spacing w:line="360" w:lineRule="auto"/>
              <w:jc w:val="center"/>
              <w:rPr>
                <w:b/>
                <w:bCs/>
                <w:color w:val="000000" w:themeColor="text1"/>
                <w:kern w:val="0"/>
                <w:sz w:val="24"/>
              </w:rPr>
            </w:pPr>
            <w:r>
              <w:rPr>
                <w:b/>
                <w:bCs/>
                <w:color w:val="000000" w:themeColor="text1"/>
                <w:kern w:val="0"/>
                <w:sz w:val="24"/>
              </w:rPr>
              <w:t>环境</w:t>
            </w:r>
          </w:p>
          <w:p w14:paraId="4448EBFC">
            <w:pPr>
              <w:adjustRightInd w:val="0"/>
              <w:snapToGrid w:val="0"/>
              <w:spacing w:line="360" w:lineRule="auto"/>
              <w:jc w:val="center"/>
              <w:rPr>
                <w:b/>
                <w:bCs/>
                <w:color w:val="000000" w:themeColor="text1"/>
                <w:kern w:val="0"/>
                <w:sz w:val="24"/>
              </w:rPr>
            </w:pPr>
            <w:r>
              <w:rPr>
                <w:b/>
                <w:bCs/>
                <w:color w:val="000000" w:themeColor="text1"/>
                <w:kern w:val="0"/>
                <w:sz w:val="24"/>
              </w:rPr>
              <w:t>保护</w:t>
            </w:r>
          </w:p>
          <w:p w14:paraId="7C86E022">
            <w:pPr>
              <w:adjustRightInd w:val="0"/>
              <w:snapToGrid w:val="0"/>
              <w:spacing w:line="360" w:lineRule="auto"/>
              <w:jc w:val="center"/>
              <w:rPr>
                <w:color w:val="000000" w:themeColor="text1"/>
                <w:kern w:val="0"/>
                <w:szCs w:val="21"/>
              </w:rPr>
            </w:pPr>
            <w:r>
              <w:rPr>
                <w:b/>
                <w:bCs/>
                <w:color w:val="000000" w:themeColor="text1"/>
                <w:kern w:val="0"/>
                <w:sz w:val="24"/>
              </w:rPr>
              <w:t>目标</w:t>
            </w:r>
          </w:p>
        </w:tc>
        <w:tc>
          <w:tcPr>
            <w:tcW w:w="4695" w:type="pct"/>
            <w:noWrap/>
            <w:vAlign w:val="center"/>
          </w:tcPr>
          <w:p w14:paraId="391CE2F9">
            <w:pPr>
              <w:adjustRightInd w:val="0"/>
              <w:snapToGrid w:val="0"/>
              <w:spacing w:line="360" w:lineRule="auto"/>
              <w:ind w:firstLine="482" w:firstLineChars="200"/>
              <w:rPr>
                <w:b/>
                <w:bCs/>
                <w:iCs/>
                <w:color w:val="000000" w:themeColor="text1"/>
                <w:sz w:val="24"/>
              </w:rPr>
            </w:pPr>
            <w:r>
              <w:rPr>
                <w:b/>
                <w:bCs/>
                <w:iCs/>
                <w:color w:val="000000" w:themeColor="text1"/>
                <w:sz w:val="24"/>
              </w:rPr>
              <w:t>1、大气环境保护目标</w:t>
            </w:r>
          </w:p>
          <w:p w14:paraId="67324A54">
            <w:pPr>
              <w:adjustRightInd w:val="0"/>
              <w:snapToGrid w:val="0"/>
              <w:spacing w:line="360" w:lineRule="auto"/>
              <w:ind w:firstLine="480" w:firstLineChars="200"/>
              <w:rPr>
                <w:b/>
                <w:color w:val="000000" w:themeColor="text1"/>
                <w:kern w:val="0"/>
                <w:sz w:val="24"/>
              </w:rPr>
            </w:pPr>
            <w:r>
              <w:rPr>
                <w:color w:val="000000" w:themeColor="text1"/>
                <w:kern w:val="0"/>
                <w:sz w:val="24"/>
              </w:rPr>
              <w:t>根据现场踏勘与调查，项目厂界外500米范围内无自然保护区、风景名胜区、文化区等保护目标，但500米范围内有居民点，本项目具体的大气环境保护目标详见下表：</w:t>
            </w:r>
          </w:p>
          <w:p w14:paraId="36D85286">
            <w:pPr>
              <w:widowControl/>
              <w:adjustRightInd w:val="0"/>
              <w:snapToGrid w:val="0"/>
              <w:spacing w:line="360" w:lineRule="auto"/>
              <w:jc w:val="center"/>
              <w:rPr>
                <w:b/>
                <w:color w:val="000000" w:themeColor="text1"/>
                <w:kern w:val="0"/>
                <w:sz w:val="24"/>
              </w:rPr>
            </w:pPr>
            <w:r>
              <w:rPr>
                <w:b/>
                <w:color w:val="000000" w:themeColor="text1"/>
                <w:kern w:val="0"/>
                <w:sz w:val="24"/>
              </w:rPr>
              <w:t>表3-</w:t>
            </w:r>
            <w:r>
              <w:rPr>
                <w:rFonts w:hint="eastAsia"/>
                <w:b/>
                <w:color w:val="000000" w:themeColor="text1"/>
                <w:kern w:val="0"/>
                <w:sz w:val="24"/>
              </w:rPr>
              <w:t>2</w:t>
            </w:r>
            <w:r>
              <w:rPr>
                <w:b/>
                <w:color w:val="000000" w:themeColor="text1"/>
                <w:kern w:val="0"/>
                <w:sz w:val="24"/>
              </w:rPr>
              <w:t>项目环境敏感保护目标一览表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77"/>
              <w:gridCol w:w="1177"/>
              <w:gridCol w:w="1250"/>
              <w:gridCol w:w="880"/>
              <w:gridCol w:w="1028"/>
              <w:gridCol w:w="1448"/>
              <w:gridCol w:w="913"/>
              <w:gridCol w:w="921"/>
            </w:tblGrid>
            <w:tr w14:paraId="6EA3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77" w:type="dxa"/>
                  <w:vMerge w:val="restart"/>
                  <w:tcBorders>
                    <w:tl2br w:val="nil"/>
                    <w:tr2bl w:val="nil"/>
                  </w:tcBorders>
                  <w:noWrap/>
                  <w:vAlign w:val="center"/>
                </w:tcPr>
                <w:p w14:paraId="5721E59A">
                  <w:pPr>
                    <w:jc w:val="center"/>
                    <w:rPr>
                      <w:color w:val="000000" w:themeColor="text1"/>
                      <w:szCs w:val="21"/>
                    </w:rPr>
                  </w:pPr>
                  <w:r>
                    <w:rPr>
                      <w:rFonts w:hint="eastAsia"/>
                      <w:color w:val="000000" w:themeColor="text1"/>
                      <w:szCs w:val="21"/>
                    </w:rPr>
                    <w:t>名称</w:t>
                  </w:r>
                </w:p>
              </w:tc>
              <w:tc>
                <w:tcPr>
                  <w:tcW w:w="2427" w:type="dxa"/>
                  <w:gridSpan w:val="2"/>
                  <w:tcBorders>
                    <w:tl2br w:val="nil"/>
                    <w:tr2bl w:val="nil"/>
                  </w:tcBorders>
                  <w:noWrap/>
                  <w:vAlign w:val="center"/>
                </w:tcPr>
                <w:p w14:paraId="5538297C">
                  <w:pPr>
                    <w:widowControl/>
                    <w:jc w:val="center"/>
                    <w:rPr>
                      <w:color w:val="000000" w:themeColor="text1"/>
                      <w:szCs w:val="21"/>
                    </w:rPr>
                  </w:pPr>
                  <w:r>
                    <w:rPr>
                      <w:color w:val="000000" w:themeColor="text1"/>
                      <w:kern w:val="0"/>
                      <w:szCs w:val="21"/>
                    </w:rPr>
                    <w:t>坐标/m</w:t>
                  </w:r>
                </w:p>
              </w:tc>
              <w:tc>
                <w:tcPr>
                  <w:tcW w:w="880" w:type="dxa"/>
                  <w:vMerge w:val="restart"/>
                  <w:tcBorders>
                    <w:tl2br w:val="nil"/>
                    <w:tr2bl w:val="nil"/>
                  </w:tcBorders>
                  <w:noWrap/>
                  <w:vAlign w:val="center"/>
                </w:tcPr>
                <w:p w14:paraId="753FD0F2">
                  <w:pPr>
                    <w:jc w:val="center"/>
                    <w:rPr>
                      <w:color w:val="000000" w:themeColor="text1"/>
                      <w:szCs w:val="21"/>
                    </w:rPr>
                  </w:pPr>
                  <w:r>
                    <w:rPr>
                      <w:rFonts w:hint="eastAsia"/>
                      <w:color w:val="000000" w:themeColor="text1"/>
                      <w:szCs w:val="21"/>
                    </w:rPr>
                    <w:t>保护对象</w:t>
                  </w:r>
                </w:p>
              </w:tc>
              <w:tc>
                <w:tcPr>
                  <w:tcW w:w="1028" w:type="dxa"/>
                  <w:vMerge w:val="restart"/>
                  <w:tcBorders>
                    <w:tl2br w:val="nil"/>
                    <w:tr2bl w:val="nil"/>
                  </w:tcBorders>
                  <w:noWrap/>
                  <w:vAlign w:val="center"/>
                </w:tcPr>
                <w:p w14:paraId="7124278C">
                  <w:pPr>
                    <w:jc w:val="center"/>
                    <w:rPr>
                      <w:color w:val="000000" w:themeColor="text1"/>
                      <w:szCs w:val="21"/>
                    </w:rPr>
                  </w:pPr>
                  <w:r>
                    <w:rPr>
                      <w:rFonts w:hint="eastAsia"/>
                      <w:color w:val="000000" w:themeColor="text1"/>
                      <w:szCs w:val="21"/>
                    </w:rPr>
                    <w:t>保护内容（人）</w:t>
                  </w:r>
                </w:p>
              </w:tc>
              <w:tc>
                <w:tcPr>
                  <w:tcW w:w="1449" w:type="dxa"/>
                  <w:vMerge w:val="restart"/>
                  <w:tcBorders>
                    <w:tl2br w:val="nil"/>
                    <w:tr2bl w:val="nil"/>
                  </w:tcBorders>
                  <w:noWrap/>
                  <w:vAlign w:val="center"/>
                </w:tcPr>
                <w:p w14:paraId="213FEA1D">
                  <w:pPr>
                    <w:jc w:val="center"/>
                    <w:rPr>
                      <w:color w:val="000000" w:themeColor="text1"/>
                      <w:szCs w:val="21"/>
                    </w:rPr>
                  </w:pPr>
                  <w:r>
                    <w:rPr>
                      <w:rFonts w:hint="eastAsia"/>
                      <w:color w:val="000000" w:themeColor="text1"/>
                      <w:szCs w:val="21"/>
                    </w:rPr>
                    <w:t>环境功能区</w:t>
                  </w:r>
                </w:p>
              </w:tc>
              <w:tc>
                <w:tcPr>
                  <w:tcW w:w="913" w:type="dxa"/>
                  <w:vMerge w:val="restart"/>
                  <w:tcBorders>
                    <w:tl2br w:val="nil"/>
                    <w:tr2bl w:val="nil"/>
                  </w:tcBorders>
                  <w:noWrap/>
                  <w:vAlign w:val="center"/>
                </w:tcPr>
                <w:p w14:paraId="72BE890A">
                  <w:pPr>
                    <w:jc w:val="center"/>
                    <w:rPr>
                      <w:color w:val="000000" w:themeColor="text1"/>
                      <w:szCs w:val="21"/>
                    </w:rPr>
                  </w:pPr>
                  <w:r>
                    <w:rPr>
                      <w:color w:val="000000" w:themeColor="text1"/>
                      <w:szCs w:val="21"/>
                    </w:rPr>
                    <w:t>相对厂址方位</w:t>
                  </w:r>
                </w:p>
              </w:tc>
              <w:tc>
                <w:tcPr>
                  <w:tcW w:w="921" w:type="dxa"/>
                  <w:vMerge w:val="restart"/>
                  <w:tcBorders>
                    <w:tl2br w:val="nil"/>
                    <w:tr2bl w:val="nil"/>
                  </w:tcBorders>
                  <w:noWrap/>
                  <w:vAlign w:val="center"/>
                </w:tcPr>
                <w:p w14:paraId="12815567">
                  <w:pPr>
                    <w:jc w:val="center"/>
                    <w:rPr>
                      <w:color w:val="000000" w:themeColor="text1"/>
                      <w:szCs w:val="21"/>
                    </w:rPr>
                  </w:pPr>
                  <w:r>
                    <w:rPr>
                      <w:color w:val="000000" w:themeColor="text1"/>
                      <w:szCs w:val="21"/>
                    </w:rPr>
                    <w:t>相对厂界距离</w:t>
                  </w:r>
                  <w:r>
                    <w:rPr>
                      <w:rFonts w:hint="eastAsia"/>
                      <w:color w:val="000000" w:themeColor="text1"/>
                      <w:szCs w:val="21"/>
                    </w:rPr>
                    <w:t>/m</w:t>
                  </w:r>
                </w:p>
              </w:tc>
            </w:tr>
            <w:tr w14:paraId="32FE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5" w:hRule="atLeast"/>
                <w:jc w:val="center"/>
              </w:trPr>
              <w:tc>
                <w:tcPr>
                  <w:tcW w:w="977" w:type="dxa"/>
                  <w:vMerge w:val="continue"/>
                  <w:tcBorders>
                    <w:tl2br w:val="nil"/>
                    <w:tr2bl w:val="nil"/>
                  </w:tcBorders>
                  <w:noWrap/>
                  <w:vAlign w:val="center"/>
                </w:tcPr>
                <w:p w14:paraId="43C2B239">
                  <w:pPr>
                    <w:jc w:val="center"/>
                    <w:rPr>
                      <w:color w:val="000000" w:themeColor="text1"/>
                    </w:rPr>
                  </w:pPr>
                </w:p>
              </w:tc>
              <w:tc>
                <w:tcPr>
                  <w:tcW w:w="1177" w:type="dxa"/>
                  <w:tcBorders>
                    <w:tl2br w:val="nil"/>
                    <w:tr2bl w:val="nil"/>
                  </w:tcBorders>
                  <w:noWrap/>
                  <w:vAlign w:val="center"/>
                </w:tcPr>
                <w:p w14:paraId="1280F3E1">
                  <w:pPr>
                    <w:widowControl/>
                    <w:jc w:val="center"/>
                    <w:rPr>
                      <w:color w:val="000000" w:themeColor="text1"/>
                      <w:szCs w:val="21"/>
                    </w:rPr>
                  </w:pPr>
                  <w:r>
                    <w:rPr>
                      <w:color w:val="000000" w:themeColor="text1"/>
                      <w:kern w:val="0"/>
                      <w:szCs w:val="21"/>
                    </w:rPr>
                    <w:t>X</w:t>
                  </w:r>
                </w:p>
              </w:tc>
              <w:tc>
                <w:tcPr>
                  <w:tcW w:w="1250" w:type="dxa"/>
                  <w:tcBorders>
                    <w:tl2br w:val="nil"/>
                    <w:tr2bl w:val="nil"/>
                  </w:tcBorders>
                  <w:noWrap/>
                  <w:vAlign w:val="center"/>
                </w:tcPr>
                <w:p w14:paraId="6CD5B7DC">
                  <w:pPr>
                    <w:widowControl/>
                    <w:jc w:val="center"/>
                    <w:rPr>
                      <w:color w:val="000000" w:themeColor="text1"/>
                      <w:szCs w:val="21"/>
                    </w:rPr>
                  </w:pPr>
                  <w:r>
                    <w:rPr>
                      <w:color w:val="000000" w:themeColor="text1"/>
                      <w:kern w:val="0"/>
                      <w:szCs w:val="21"/>
                    </w:rPr>
                    <w:t>Y</w:t>
                  </w:r>
                </w:p>
              </w:tc>
              <w:tc>
                <w:tcPr>
                  <w:tcW w:w="880" w:type="dxa"/>
                  <w:vMerge w:val="continue"/>
                  <w:tcBorders>
                    <w:tl2br w:val="nil"/>
                    <w:tr2bl w:val="nil"/>
                  </w:tcBorders>
                  <w:noWrap/>
                  <w:vAlign w:val="center"/>
                </w:tcPr>
                <w:p w14:paraId="129F65E3">
                  <w:pPr>
                    <w:jc w:val="center"/>
                    <w:rPr>
                      <w:color w:val="000000" w:themeColor="text1"/>
                      <w:szCs w:val="21"/>
                    </w:rPr>
                  </w:pPr>
                </w:p>
              </w:tc>
              <w:tc>
                <w:tcPr>
                  <w:tcW w:w="1028" w:type="dxa"/>
                  <w:vMerge w:val="continue"/>
                  <w:tcBorders>
                    <w:tl2br w:val="nil"/>
                    <w:tr2bl w:val="nil"/>
                  </w:tcBorders>
                  <w:noWrap/>
                  <w:vAlign w:val="center"/>
                </w:tcPr>
                <w:p w14:paraId="6B46D0D3">
                  <w:pPr>
                    <w:jc w:val="center"/>
                    <w:rPr>
                      <w:color w:val="000000" w:themeColor="text1"/>
                      <w:szCs w:val="21"/>
                    </w:rPr>
                  </w:pPr>
                </w:p>
              </w:tc>
              <w:tc>
                <w:tcPr>
                  <w:tcW w:w="1449" w:type="dxa"/>
                  <w:vMerge w:val="continue"/>
                  <w:tcBorders>
                    <w:tl2br w:val="nil"/>
                    <w:tr2bl w:val="nil"/>
                  </w:tcBorders>
                  <w:noWrap/>
                  <w:vAlign w:val="center"/>
                </w:tcPr>
                <w:p w14:paraId="69BC1056">
                  <w:pPr>
                    <w:jc w:val="center"/>
                    <w:rPr>
                      <w:color w:val="000000" w:themeColor="text1"/>
                      <w:szCs w:val="21"/>
                    </w:rPr>
                  </w:pPr>
                </w:p>
              </w:tc>
              <w:tc>
                <w:tcPr>
                  <w:tcW w:w="913" w:type="dxa"/>
                  <w:vMerge w:val="continue"/>
                  <w:tcBorders>
                    <w:tl2br w:val="nil"/>
                    <w:tr2bl w:val="nil"/>
                  </w:tcBorders>
                  <w:noWrap/>
                  <w:vAlign w:val="center"/>
                </w:tcPr>
                <w:p w14:paraId="02A909BE">
                  <w:pPr>
                    <w:jc w:val="center"/>
                    <w:rPr>
                      <w:color w:val="000000" w:themeColor="text1"/>
                      <w:szCs w:val="21"/>
                    </w:rPr>
                  </w:pPr>
                </w:p>
              </w:tc>
              <w:tc>
                <w:tcPr>
                  <w:tcW w:w="921" w:type="dxa"/>
                  <w:vMerge w:val="continue"/>
                  <w:tcBorders>
                    <w:tl2br w:val="nil"/>
                    <w:tr2bl w:val="nil"/>
                  </w:tcBorders>
                  <w:noWrap/>
                  <w:vAlign w:val="center"/>
                </w:tcPr>
                <w:p w14:paraId="2ED39220">
                  <w:pPr>
                    <w:jc w:val="center"/>
                    <w:rPr>
                      <w:color w:val="000000" w:themeColor="text1"/>
                      <w:szCs w:val="21"/>
                    </w:rPr>
                  </w:pPr>
                </w:p>
              </w:tc>
            </w:tr>
            <w:tr w14:paraId="0B2D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7" w:type="dxa"/>
                  <w:tcBorders>
                    <w:tl2br w:val="nil"/>
                    <w:tr2bl w:val="nil"/>
                  </w:tcBorders>
                  <w:shd w:val="clear" w:color="auto" w:fill="auto"/>
                  <w:noWrap/>
                  <w:vAlign w:val="center"/>
                </w:tcPr>
                <w:p w14:paraId="1DDF9FBE">
                  <w:pPr>
                    <w:snapToGrid w:val="0"/>
                    <w:jc w:val="center"/>
                    <w:rPr>
                      <w:color w:val="000000" w:themeColor="text1"/>
                      <w:szCs w:val="21"/>
                    </w:rPr>
                  </w:pPr>
                  <w:r>
                    <w:rPr>
                      <w:rFonts w:hint="eastAsia"/>
                      <w:color w:val="000000" w:themeColor="text1"/>
                      <w:szCs w:val="21"/>
                    </w:rPr>
                    <w:t>王郢村</w:t>
                  </w:r>
                </w:p>
              </w:tc>
              <w:tc>
                <w:tcPr>
                  <w:tcW w:w="1177" w:type="dxa"/>
                  <w:tcBorders>
                    <w:tl2br w:val="nil"/>
                    <w:tr2bl w:val="nil"/>
                  </w:tcBorders>
                  <w:shd w:val="clear" w:color="auto" w:fill="auto"/>
                  <w:noWrap/>
                  <w:vAlign w:val="center"/>
                </w:tcPr>
                <w:p w14:paraId="7EDFEE89">
                  <w:pPr>
                    <w:snapToGrid w:val="0"/>
                    <w:jc w:val="center"/>
                    <w:rPr>
                      <w:color w:val="000000" w:themeColor="text1"/>
                      <w:szCs w:val="21"/>
                    </w:rPr>
                  </w:pPr>
                  <w:r>
                    <w:rPr>
                      <w:rFonts w:hint="eastAsia"/>
                      <w:color w:val="000000" w:themeColor="text1"/>
                      <w:szCs w:val="21"/>
                    </w:rPr>
                    <w:t>0</w:t>
                  </w:r>
                </w:p>
              </w:tc>
              <w:tc>
                <w:tcPr>
                  <w:tcW w:w="1250" w:type="dxa"/>
                  <w:tcBorders>
                    <w:tl2br w:val="nil"/>
                    <w:tr2bl w:val="nil"/>
                  </w:tcBorders>
                  <w:shd w:val="clear" w:color="auto" w:fill="auto"/>
                  <w:noWrap/>
                  <w:vAlign w:val="center"/>
                </w:tcPr>
                <w:p w14:paraId="54677429">
                  <w:pPr>
                    <w:snapToGrid w:val="0"/>
                    <w:jc w:val="center"/>
                    <w:rPr>
                      <w:color w:val="000000" w:themeColor="text1"/>
                      <w:szCs w:val="21"/>
                    </w:rPr>
                  </w:pPr>
                  <w:r>
                    <w:rPr>
                      <w:rFonts w:hint="eastAsia"/>
                      <w:color w:val="000000" w:themeColor="text1"/>
                      <w:szCs w:val="21"/>
                    </w:rPr>
                    <w:t>270</w:t>
                  </w:r>
                </w:p>
              </w:tc>
              <w:tc>
                <w:tcPr>
                  <w:tcW w:w="880" w:type="dxa"/>
                  <w:tcBorders>
                    <w:tl2br w:val="nil"/>
                    <w:tr2bl w:val="nil"/>
                  </w:tcBorders>
                  <w:shd w:val="clear" w:color="auto" w:fill="auto"/>
                  <w:noWrap/>
                  <w:vAlign w:val="center"/>
                </w:tcPr>
                <w:p w14:paraId="2C58A91F">
                  <w:pPr>
                    <w:snapToGrid w:val="0"/>
                    <w:jc w:val="center"/>
                    <w:rPr>
                      <w:color w:val="000000" w:themeColor="text1"/>
                      <w:szCs w:val="21"/>
                    </w:rPr>
                  </w:pPr>
                  <w:r>
                    <w:rPr>
                      <w:rFonts w:hint="eastAsia"/>
                      <w:color w:val="000000" w:themeColor="text1"/>
                      <w:szCs w:val="21"/>
                    </w:rPr>
                    <w:t>村民</w:t>
                  </w:r>
                </w:p>
              </w:tc>
              <w:tc>
                <w:tcPr>
                  <w:tcW w:w="1028" w:type="dxa"/>
                  <w:tcBorders>
                    <w:tl2br w:val="nil"/>
                    <w:tr2bl w:val="nil"/>
                  </w:tcBorders>
                  <w:shd w:val="clear" w:color="auto" w:fill="auto"/>
                  <w:noWrap/>
                  <w:vAlign w:val="center"/>
                </w:tcPr>
                <w:p w14:paraId="2C435FB1">
                  <w:pPr>
                    <w:snapToGrid w:val="0"/>
                    <w:jc w:val="center"/>
                    <w:rPr>
                      <w:color w:val="000000" w:themeColor="text1"/>
                      <w:szCs w:val="21"/>
                    </w:rPr>
                  </w:pPr>
                  <w:r>
                    <w:rPr>
                      <w:rFonts w:hint="eastAsia"/>
                      <w:color w:val="000000" w:themeColor="text1"/>
                      <w:szCs w:val="21"/>
                    </w:rPr>
                    <w:t>约300</w:t>
                  </w:r>
                </w:p>
              </w:tc>
              <w:tc>
                <w:tcPr>
                  <w:tcW w:w="1449" w:type="dxa"/>
                  <w:vMerge w:val="restart"/>
                  <w:tcBorders>
                    <w:tl2br w:val="nil"/>
                    <w:tr2bl w:val="nil"/>
                  </w:tcBorders>
                  <w:noWrap/>
                  <w:vAlign w:val="center"/>
                </w:tcPr>
                <w:p w14:paraId="2F73625C">
                  <w:pPr>
                    <w:jc w:val="center"/>
                    <w:rPr>
                      <w:color w:val="000000" w:themeColor="text1"/>
                      <w:szCs w:val="21"/>
                    </w:rPr>
                  </w:pPr>
                  <w:r>
                    <w:rPr>
                      <w:color w:val="000000" w:themeColor="text1"/>
                      <w:szCs w:val="21"/>
                    </w:rPr>
                    <w:t>GB3095-20</w:t>
                  </w:r>
                  <w:r>
                    <w:rPr>
                      <w:rFonts w:hint="eastAsia"/>
                      <w:color w:val="000000" w:themeColor="text1"/>
                      <w:szCs w:val="21"/>
                    </w:rPr>
                    <w:t>26中2类区</w:t>
                  </w:r>
                </w:p>
              </w:tc>
              <w:tc>
                <w:tcPr>
                  <w:tcW w:w="913" w:type="dxa"/>
                  <w:tcBorders>
                    <w:tl2br w:val="nil"/>
                    <w:tr2bl w:val="nil"/>
                  </w:tcBorders>
                  <w:shd w:val="clear" w:color="auto" w:fill="auto"/>
                  <w:noWrap/>
                  <w:vAlign w:val="center"/>
                </w:tcPr>
                <w:p w14:paraId="5B44E195">
                  <w:pPr>
                    <w:snapToGrid w:val="0"/>
                    <w:jc w:val="center"/>
                    <w:rPr>
                      <w:color w:val="000000" w:themeColor="text1"/>
                      <w:szCs w:val="21"/>
                    </w:rPr>
                  </w:pPr>
                  <w:r>
                    <w:rPr>
                      <w:rFonts w:hint="eastAsia"/>
                      <w:color w:val="000000" w:themeColor="text1"/>
                      <w:szCs w:val="21"/>
                    </w:rPr>
                    <w:t>NW</w:t>
                  </w:r>
                </w:p>
              </w:tc>
              <w:tc>
                <w:tcPr>
                  <w:tcW w:w="921" w:type="dxa"/>
                  <w:tcBorders>
                    <w:tl2br w:val="nil"/>
                    <w:tr2bl w:val="nil"/>
                  </w:tcBorders>
                  <w:shd w:val="clear" w:color="auto" w:fill="auto"/>
                  <w:noWrap/>
                  <w:vAlign w:val="center"/>
                </w:tcPr>
                <w:p w14:paraId="130944D0">
                  <w:pPr>
                    <w:snapToGrid w:val="0"/>
                    <w:jc w:val="center"/>
                    <w:rPr>
                      <w:color w:val="000000" w:themeColor="text1"/>
                      <w:szCs w:val="21"/>
                    </w:rPr>
                  </w:pPr>
                  <w:r>
                    <w:rPr>
                      <w:rFonts w:hint="eastAsia"/>
                      <w:color w:val="000000" w:themeColor="text1"/>
                      <w:szCs w:val="21"/>
                    </w:rPr>
                    <w:t>200</w:t>
                  </w:r>
                </w:p>
              </w:tc>
            </w:tr>
            <w:tr w14:paraId="3168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77" w:type="dxa"/>
                  <w:tcBorders>
                    <w:tl2br w:val="nil"/>
                    <w:tr2bl w:val="nil"/>
                  </w:tcBorders>
                  <w:shd w:val="clear" w:color="auto" w:fill="auto"/>
                  <w:noWrap/>
                  <w:vAlign w:val="center"/>
                </w:tcPr>
                <w:p w14:paraId="20F2D907">
                  <w:pPr>
                    <w:snapToGrid w:val="0"/>
                    <w:jc w:val="center"/>
                    <w:rPr>
                      <w:color w:val="000000" w:themeColor="text1"/>
                      <w:szCs w:val="21"/>
                    </w:rPr>
                  </w:pPr>
                  <w:r>
                    <w:rPr>
                      <w:rFonts w:hint="eastAsia"/>
                      <w:color w:val="000000" w:themeColor="text1"/>
                      <w:szCs w:val="21"/>
                    </w:rPr>
                    <w:t>宋王村</w:t>
                  </w:r>
                </w:p>
              </w:tc>
              <w:tc>
                <w:tcPr>
                  <w:tcW w:w="1177" w:type="dxa"/>
                  <w:tcBorders>
                    <w:tl2br w:val="nil"/>
                    <w:tr2bl w:val="nil"/>
                  </w:tcBorders>
                  <w:shd w:val="clear" w:color="auto" w:fill="auto"/>
                  <w:noWrap/>
                  <w:vAlign w:val="center"/>
                </w:tcPr>
                <w:p w14:paraId="2CD7900B">
                  <w:pPr>
                    <w:snapToGrid w:val="0"/>
                    <w:jc w:val="center"/>
                    <w:rPr>
                      <w:color w:val="000000" w:themeColor="text1"/>
                      <w:szCs w:val="21"/>
                    </w:rPr>
                  </w:pPr>
                  <w:r>
                    <w:rPr>
                      <w:rFonts w:hint="eastAsia"/>
                      <w:color w:val="000000" w:themeColor="text1"/>
                      <w:szCs w:val="21"/>
                    </w:rPr>
                    <w:t>340</w:t>
                  </w:r>
                </w:p>
              </w:tc>
              <w:tc>
                <w:tcPr>
                  <w:tcW w:w="1250" w:type="dxa"/>
                  <w:tcBorders>
                    <w:tl2br w:val="nil"/>
                    <w:tr2bl w:val="nil"/>
                  </w:tcBorders>
                  <w:shd w:val="clear" w:color="auto" w:fill="auto"/>
                  <w:noWrap/>
                  <w:vAlign w:val="center"/>
                </w:tcPr>
                <w:p w14:paraId="67CFE5C9">
                  <w:pPr>
                    <w:snapToGrid w:val="0"/>
                    <w:jc w:val="center"/>
                    <w:rPr>
                      <w:color w:val="000000" w:themeColor="text1"/>
                      <w:szCs w:val="21"/>
                    </w:rPr>
                  </w:pPr>
                  <w:r>
                    <w:rPr>
                      <w:rFonts w:hint="eastAsia"/>
                      <w:color w:val="000000" w:themeColor="text1"/>
                      <w:szCs w:val="21"/>
                    </w:rPr>
                    <w:t>180</w:t>
                  </w:r>
                </w:p>
              </w:tc>
              <w:tc>
                <w:tcPr>
                  <w:tcW w:w="880" w:type="dxa"/>
                  <w:tcBorders>
                    <w:tl2br w:val="nil"/>
                    <w:tr2bl w:val="nil"/>
                  </w:tcBorders>
                  <w:shd w:val="clear" w:color="auto" w:fill="auto"/>
                  <w:noWrap/>
                  <w:vAlign w:val="center"/>
                </w:tcPr>
                <w:p w14:paraId="2FAD7ED1">
                  <w:pPr>
                    <w:snapToGrid w:val="0"/>
                    <w:jc w:val="center"/>
                    <w:rPr>
                      <w:color w:val="000000" w:themeColor="text1"/>
                      <w:szCs w:val="21"/>
                    </w:rPr>
                  </w:pPr>
                  <w:r>
                    <w:rPr>
                      <w:rFonts w:hint="eastAsia"/>
                      <w:color w:val="000000" w:themeColor="text1"/>
                      <w:szCs w:val="21"/>
                    </w:rPr>
                    <w:t>村民</w:t>
                  </w:r>
                </w:p>
              </w:tc>
              <w:tc>
                <w:tcPr>
                  <w:tcW w:w="1028" w:type="dxa"/>
                  <w:tcBorders>
                    <w:tl2br w:val="nil"/>
                    <w:tr2bl w:val="nil"/>
                  </w:tcBorders>
                  <w:shd w:val="clear" w:color="auto" w:fill="auto"/>
                  <w:noWrap/>
                  <w:vAlign w:val="center"/>
                </w:tcPr>
                <w:p w14:paraId="1E562987">
                  <w:pPr>
                    <w:snapToGrid w:val="0"/>
                    <w:jc w:val="center"/>
                    <w:rPr>
                      <w:color w:val="000000" w:themeColor="text1"/>
                      <w:szCs w:val="21"/>
                    </w:rPr>
                  </w:pPr>
                  <w:r>
                    <w:rPr>
                      <w:rFonts w:hint="eastAsia"/>
                      <w:color w:val="000000" w:themeColor="text1"/>
                      <w:szCs w:val="21"/>
                    </w:rPr>
                    <w:t>约150</w:t>
                  </w:r>
                </w:p>
              </w:tc>
              <w:tc>
                <w:tcPr>
                  <w:tcW w:w="1449" w:type="dxa"/>
                  <w:vMerge w:val="continue"/>
                  <w:tcBorders>
                    <w:tl2br w:val="nil"/>
                    <w:tr2bl w:val="nil"/>
                  </w:tcBorders>
                  <w:noWrap/>
                  <w:vAlign w:val="center"/>
                </w:tcPr>
                <w:p w14:paraId="0DC7BF72">
                  <w:pPr>
                    <w:jc w:val="center"/>
                    <w:rPr>
                      <w:color w:val="000000" w:themeColor="text1"/>
                      <w:szCs w:val="21"/>
                    </w:rPr>
                  </w:pPr>
                </w:p>
              </w:tc>
              <w:tc>
                <w:tcPr>
                  <w:tcW w:w="913" w:type="dxa"/>
                  <w:tcBorders>
                    <w:tl2br w:val="nil"/>
                    <w:tr2bl w:val="nil"/>
                  </w:tcBorders>
                  <w:shd w:val="clear" w:color="auto" w:fill="auto"/>
                  <w:noWrap/>
                  <w:vAlign w:val="center"/>
                </w:tcPr>
                <w:p w14:paraId="0ED25E73">
                  <w:pPr>
                    <w:snapToGrid w:val="0"/>
                    <w:jc w:val="center"/>
                    <w:rPr>
                      <w:color w:val="000000" w:themeColor="text1"/>
                      <w:szCs w:val="21"/>
                    </w:rPr>
                  </w:pPr>
                  <w:r>
                    <w:rPr>
                      <w:rFonts w:hint="eastAsia"/>
                      <w:color w:val="000000" w:themeColor="text1"/>
                      <w:szCs w:val="21"/>
                    </w:rPr>
                    <w:t>NE</w:t>
                  </w:r>
                </w:p>
              </w:tc>
              <w:tc>
                <w:tcPr>
                  <w:tcW w:w="921" w:type="dxa"/>
                  <w:tcBorders>
                    <w:tl2br w:val="nil"/>
                    <w:tr2bl w:val="nil"/>
                  </w:tcBorders>
                  <w:shd w:val="clear" w:color="auto" w:fill="auto"/>
                  <w:noWrap/>
                  <w:vAlign w:val="center"/>
                </w:tcPr>
                <w:p w14:paraId="58EF7282">
                  <w:pPr>
                    <w:snapToGrid w:val="0"/>
                    <w:jc w:val="center"/>
                    <w:rPr>
                      <w:color w:val="000000" w:themeColor="text1"/>
                      <w:szCs w:val="21"/>
                    </w:rPr>
                  </w:pPr>
                  <w:r>
                    <w:rPr>
                      <w:rFonts w:hint="eastAsia"/>
                      <w:color w:val="000000" w:themeColor="text1"/>
                      <w:szCs w:val="21"/>
                    </w:rPr>
                    <w:t>310</w:t>
                  </w:r>
                </w:p>
              </w:tc>
            </w:tr>
            <w:tr w14:paraId="25BF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77" w:type="dxa"/>
                  <w:tcBorders>
                    <w:tl2br w:val="nil"/>
                    <w:tr2bl w:val="nil"/>
                  </w:tcBorders>
                  <w:shd w:val="clear" w:color="auto" w:fill="auto"/>
                  <w:noWrap/>
                  <w:vAlign w:val="center"/>
                </w:tcPr>
                <w:p w14:paraId="1BB410A5">
                  <w:pPr>
                    <w:snapToGrid w:val="0"/>
                    <w:jc w:val="center"/>
                    <w:rPr>
                      <w:color w:val="000000" w:themeColor="text1"/>
                      <w:szCs w:val="21"/>
                    </w:rPr>
                  </w:pPr>
                  <w:r>
                    <w:rPr>
                      <w:rFonts w:hint="eastAsia"/>
                      <w:color w:val="000000" w:themeColor="text1"/>
                      <w:szCs w:val="21"/>
                    </w:rPr>
                    <w:t>杨楼村</w:t>
                  </w:r>
                </w:p>
              </w:tc>
              <w:tc>
                <w:tcPr>
                  <w:tcW w:w="1177" w:type="dxa"/>
                  <w:tcBorders>
                    <w:tl2br w:val="nil"/>
                    <w:tr2bl w:val="nil"/>
                  </w:tcBorders>
                  <w:shd w:val="clear" w:color="auto" w:fill="auto"/>
                  <w:noWrap/>
                  <w:vAlign w:val="center"/>
                </w:tcPr>
                <w:p w14:paraId="252EF65D">
                  <w:pPr>
                    <w:snapToGrid w:val="0"/>
                    <w:jc w:val="center"/>
                    <w:rPr>
                      <w:color w:val="000000" w:themeColor="text1"/>
                      <w:szCs w:val="21"/>
                    </w:rPr>
                  </w:pPr>
                  <w:r>
                    <w:rPr>
                      <w:rFonts w:hint="eastAsia"/>
                      <w:color w:val="000000" w:themeColor="text1"/>
                      <w:szCs w:val="21"/>
                    </w:rPr>
                    <w:t>350</w:t>
                  </w:r>
                </w:p>
              </w:tc>
              <w:tc>
                <w:tcPr>
                  <w:tcW w:w="1250" w:type="dxa"/>
                  <w:tcBorders>
                    <w:tl2br w:val="nil"/>
                    <w:tr2bl w:val="nil"/>
                  </w:tcBorders>
                  <w:shd w:val="clear" w:color="auto" w:fill="auto"/>
                  <w:noWrap/>
                  <w:vAlign w:val="center"/>
                </w:tcPr>
                <w:p w14:paraId="0567C733">
                  <w:pPr>
                    <w:snapToGrid w:val="0"/>
                    <w:jc w:val="center"/>
                    <w:rPr>
                      <w:color w:val="000000" w:themeColor="text1"/>
                      <w:szCs w:val="21"/>
                    </w:rPr>
                  </w:pPr>
                  <w:r>
                    <w:rPr>
                      <w:rFonts w:hint="eastAsia"/>
                      <w:color w:val="000000" w:themeColor="text1"/>
                      <w:szCs w:val="21"/>
                    </w:rPr>
                    <w:t>-200</w:t>
                  </w:r>
                </w:p>
              </w:tc>
              <w:tc>
                <w:tcPr>
                  <w:tcW w:w="880" w:type="dxa"/>
                  <w:tcBorders>
                    <w:tl2br w:val="nil"/>
                    <w:tr2bl w:val="nil"/>
                  </w:tcBorders>
                  <w:shd w:val="clear" w:color="auto" w:fill="auto"/>
                  <w:noWrap/>
                  <w:vAlign w:val="center"/>
                </w:tcPr>
                <w:p w14:paraId="26F7B1E2">
                  <w:pPr>
                    <w:snapToGrid w:val="0"/>
                    <w:jc w:val="center"/>
                    <w:rPr>
                      <w:color w:val="000000" w:themeColor="text1"/>
                      <w:szCs w:val="21"/>
                    </w:rPr>
                  </w:pPr>
                  <w:r>
                    <w:rPr>
                      <w:rFonts w:hint="eastAsia"/>
                      <w:color w:val="000000" w:themeColor="text1"/>
                      <w:szCs w:val="21"/>
                    </w:rPr>
                    <w:t>村民</w:t>
                  </w:r>
                </w:p>
              </w:tc>
              <w:tc>
                <w:tcPr>
                  <w:tcW w:w="1028" w:type="dxa"/>
                  <w:tcBorders>
                    <w:tl2br w:val="nil"/>
                    <w:tr2bl w:val="nil"/>
                  </w:tcBorders>
                  <w:shd w:val="clear" w:color="auto" w:fill="auto"/>
                  <w:noWrap/>
                  <w:vAlign w:val="center"/>
                </w:tcPr>
                <w:p w14:paraId="05C33C4E">
                  <w:pPr>
                    <w:snapToGrid w:val="0"/>
                    <w:jc w:val="center"/>
                    <w:rPr>
                      <w:color w:val="000000" w:themeColor="text1"/>
                      <w:szCs w:val="21"/>
                    </w:rPr>
                  </w:pPr>
                  <w:r>
                    <w:rPr>
                      <w:rFonts w:hint="eastAsia"/>
                      <w:color w:val="000000" w:themeColor="text1"/>
                      <w:szCs w:val="21"/>
                    </w:rPr>
                    <w:t>约50</w:t>
                  </w:r>
                </w:p>
              </w:tc>
              <w:tc>
                <w:tcPr>
                  <w:tcW w:w="1449" w:type="dxa"/>
                  <w:vMerge w:val="continue"/>
                  <w:tcBorders>
                    <w:tl2br w:val="nil"/>
                    <w:tr2bl w:val="nil"/>
                  </w:tcBorders>
                  <w:noWrap/>
                  <w:vAlign w:val="center"/>
                </w:tcPr>
                <w:p w14:paraId="40914BE0">
                  <w:pPr>
                    <w:jc w:val="center"/>
                    <w:rPr>
                      <w:color w:val="000000" w:themeColor="text1"/>
                      <w:szCs w:val="21"/>
                    </w:rPr>
                  </w:pPr>
                </w:p>
              </w:tc>
              <w:tc>
                <w:tcPr>
                  <w:tcW w:w="913" w:type="dxa"/>
                  <w:tcBorders>
                    <w:tl2br w:val="nil"/>
                    <w:tr2bl w:val="nil"/>
                  </w:tcBorders>
                  <w:shd w:val="clear" w:color="auto" w:fill="auto"/>
                  <w:noWrap/>
                  <w:vAlign w:val="center"/>
                </w:tcPr>
                <w:p w14:paraId="694CCF4D">
                  <w:pPr>
                    <w:snapToGrid w:val="0"/>
                    <w:jc w:val="center"/>
                    <w:rPr>
                      <w:color w:val="000000" w:themeColor="text1"/>
                      <w:szCs w:val="21"/>
                    </w:rPr>
                  </w:pPr>
                  <w:r>
                    <w:rPr>
                      <w:rFonts w:hint="eastAsia"/>
                      <w:color w:val="000000" w:themeColor="text1"/>
                      <w:szCs w:val="21"/>
                    </w:rPr>
                    <w:t>SE</w:t>
                  </w:r>
                </w:p>
              </w:tc>
              <w:tc>
                <w:tcPr>
                  <w:tcW w:w="921" w:type="dxa"/>
                  <w:tcBorders>
                    <w:tl2br w:val="nil"/>
                    <w:tr2bl w:val="nil"/>
                  </w:tcBorders>
                  <w:shd w:val="clear" w:color="auto" w:fill="auto"/>
                  <w:noWrap/>
                  <w:vAlign w:val="center"/>
                </w:tcPr>
                <w:p w14:paraId="600B460A">
                  <w:pPr>
                    <w:snapToGrid w:val="0"/>
                    <w:jc w:val="center"/>
                    <w:rPr>
                      <w:color w:val="000000" w:themeColor="text1"/>
                      <w:szCs w:val="21"/>
                    </w:rPr>
                  </w:pPr>
                  <w:r>
                    <w:rPr>
                      <w:rFonts w:hint="eastAsia"/>
                      <w:color w:val="000000" w:themeColor="text1"/>
                      <w:szCs w:val="21"/>
                    </w:rPr>
                    <w:t>410</w:t>
                  </w:r>
                </w:p>
              </w:tc>
            </w:tr>
            <w:tr w14:paraId="4E95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77" w:type="dxa"/>
                  <w:tcBorders>
                    <w:tl2br w:val="nil"/>
                    <w:tr2bl w:val="nil"/>
                  </w:tcBorders>
                  <w:shd w:val="clear" w:color="auto" w:fill="auto"/>
                  <w:noWrap/>
                  <w:vAlign w:val="center"/>
                </w:tcPr>
                <w:p w14:paraId="7184D491">
                  <w:pPr>
                    <w:snapToGrid w:val="0"/>
                    <w:jc w:val="center"/>
                    <w:rPr>
                      <w:color w:val="000000" w:themeColor="text1"/>
                      <w:szCs w:val="21"/>
                    </w:rPr>
                  </w:pPr>
                  <w:r>
                    <w:rPr>
                      <w:rFonts w:hint="eastAsia"/>
                      <w:color w:val="000000" w:themeColor="text1"/>
                      <w:szCs w:val="21"/>
                    </w:rPr>
                    <w:t>大后郢</w:t>
                  </w:r>
                </w:p>
              </w:tc>
              <w:tc>
                <w:tcPr>
                  <w:tcW w:w="1177" w:type="dxa"/>
                  <w:tcBorders>
                    <w:tl2br w:val="nil"/>
                    <w:tr2bl w:val="nil"/>
                  </w:tcBorders>
                  <w:shd w:val="clear" w:color="auto" w:fill="auto"/>
                  <w:noWrap/>
                  <w:vAlign w:val="center"/>
                </w:tcPr>
                <w:p w14:paraId="056479DB">
                  <w:pPr>
                    <w:snapToGrid w:val="0"/>
                    <w:jc w:val="center"/>
                    <w:rPr>
                      <w:color w:val="000000" w:themeColor="text1"/>
                      <w:szCs w:val="21"/>
                    </w:rPr>
                  </w:pPr>
                  <w:r>
                    <w:rPr>
                      <w:rFonts w:hint="eastAsia"/>
                      <w:color w:val="000000" w:themeColor="text1"/>
                      <w:szCs w:val="21"/>
                    </w:rPr>
                    <w:t>-100</w:t>
                  </w:r>
                </w:p>
              </w:tc>
              <w:tc>
                <w:tcPr>
                  <w:tcW w:w="1250" w:type="dxa"/>
                  <w:tcBorders>
                    <w:tl2br w:val="nil"/>
                    <w:tr2bl w:val="nil"/>
                  </w:tcBorders>
                  <w:shd w:val="clear" w:color="auto" w:fill="auto"/>
                  <w:noWrap/>
                  <w:vAlign w:val="center"/>
                </w:tcPr>
                <w:p w14:paraId="264A25AC">
                  <w:pPr>
                    <w:snapToGrid w:val="0"/>
                    <w:jc w:val="center"/>
                    <w:rPr>
                      <w:color w:val="000000" w:themeColor="text1"/>
                      <w:szCs w:val="21"/>
                    </w:rPr>
                  </w:pPr>
                  <w:r>
                    <w:rPr>
                      <w:rFonts w:hint="eastAsia"/>
                      <w:color w:val="000000" w:themeColor="text1"/>
                      <w:szCs w:val="21"/>
                    </w:rPr>
                    <w:t>-470</w:t>
                  </w:r>
                </w:p>
              </w:tc>
              <w:tc>
                <w:tcPr>
                  <w:tcW w:w="880" w:type="dxa"/>
                  <w:tcBorders>
                    <w:tl2br w:val="nil"/>
                    <w:tr2bl w:val="nil"/>
                  </w:tcBorders>
                  <w:shd w:val="clear" w:color="auto" w:fill="auto"/>
                  <w:noWrap/>
                  <w:vAlign w:val="center"/>
                </w:tcPr>
                <w:p w14:paraId="5792828E">
                  <w:pPr>
                    <w:snapToGrid w:val="0"/>
                    <w:jc w:val="center"/>
                    <w:rPr>
                      <w:color w:val="000000" w:themeColor="text1"/>
                      <w:szCs w:val="21"/>
                    </w:rPr>
                  </w:pPr>
                  <w:r>
                    <w:rPr>
                      <w:rFonts w:hint="eastAsia"/>
                      <w:color w:val="000000" w:themeColor="text1"/>
                      <w:szCs w:val="21"/>
                    </w:rPr>
                    <w:t>村民</w:t>
                  </w:r>
                </w:p>
              </w:tc>
              <w:tc>
                <w:tcPr>
                  <w:tcW w:w="1028" w:type="dxa"/>
                  <w:tcBorders>
                    <w:tl2br w:val="nil"/>
                    <w:tr2bl w:val="nil"/>
                  </w:tcBorders>
                  <w:shd w:val="clear" w:color="auto" w:fill="auto"/>
                  <w:noWrap/>
                  <w:vAlign w:val="center"/>
                </w:tcPr>
                <w:p w14:paraId="79644C7A">
                  <w:pPr>
                    <w:snapToGrid w:val="0"/>
                    <w:jc w:val="center"/>
                    <w:rPr>
                      <w:color w:val="000000" w:themeColor="text1"/>
                      <w:szCs w:val="21"/>
                    </w:rPr>
                  </w:pPr>
                  <w:r>
                    <w:rPr>
                      <w:rFonts w:hint="eastAsia"/>
                      <w:color w:val="000000" w:themeColor="text1"/>
                      <w:szCs w:val="21"/>
                    </w:rPr>
                    <w:t>约80</w:t>
                  </w:r>
                </w:p>
              </w:tc>
              <w:tc>
                <w:tcPr>
                  <w:tcW w:w="1449" w:type="dxa"/>
                  <w:vMerge w:val="continue"/>
                  <w:tcBorders>
                    <w:tl2br w:val="nil"/>
                    <w:tr2bl w:val="nil"/>
                  </w:tcBorders>
                  <w:noWrap/>
                  <w:vAlign w:val="center"/>
                </w:tcPr>
                <w:p w14:paraId="27176941">
                  <w:pPr>
                    <w:jc w:val="center"/>
                    <w:rPr>
                      <w:color w:val="000000" w:themeColor="text1"/>
                      <w:szCs w:val="21"/>
                    </w:rPr>
                  </w:pPr>
                </w:p>
              </w:tc>
              <w:tc>
                <w:tcPr>
                  <w:tcW w:w="913" w:type="dxa"/>
                  <w:tcBorders>
                    <w:tl2br w:val="nil"/>
                    <w:tr2bl w:val="nil"/>
                  </w:tcBorders>
                  <w:shd w:val="clear" w:color="auto" w:fill="auto"/>
                  <w:noWrap/>
                  <w:vAlign w:val="center"/>
                </w:tcPr>
                <w:p w14:paraId="6E9E9FD9">
                  <w:pPr>
                    <w:snapToGrid w:val="0"/>
                    <w:jc w:val="center"/>
                    <w:rPr>
                      <w:color w:val="000000" w:themeColor="text1"/>
                      <w:szCs w:val="21"/>
                    </w:rPr>
                  </w:pPr>
                  <w:r>
                    <w:rPr>
                      <w:rFonts w:hint="eastAsia"/>
                      <w:color w:val="000000" w:themeColor="text1"/>
                      <w:szCs w:val="21"/>
                    </w:rPr>
                    <w:t>SW</w:t>
                  </w:r>
                </w:p>
              </w:tc>
              <w:tc>
                <w:tcPr>
                  <w:tcW w:w="921" w:type="dxa"/>
                  <w:tcBorders>
                    <w:tl2br w:val="nil"/>
                    <w:tr2bl w:val="nil"/>
                  </w:tcBorders>
                  <w:shd w:val="clear" w:color="auto" w:fill="auto"/>
                  <w:noWrap/>
                  <w:vAlign w:val="center"/>
                </w:tcPr>
                <w:p w14:paraId="13F192D6">
                  <w:pPr>
                    <w:snapToGrid w:val="0"/>
                    <w:jc w:val="center"/>
                    <w:rPr>
                      <w:color w:val="000000" w:themeColor="text1"/>
                      <w:szCs w:val="21"/>
                    </w:rPr>
                  </w:pPr>
                  <w:r>
                    <w:rPr>
                      <w:rFonts w:hint="eastAsia"/>
                      <w:color w:val="000000" w:themeColor="text1"/>
                      <w:szCs w:val="21"/>
                    </w:rPr>
                    <w:t>430</w:t>
                  </w:r>
                </w:p>
              </w:tc>
            </w:tr>
          </w:tbl>
          <w:p w14:paraId="1B49FE07">
            <w:pPr>
              <w:adjustRightInd w:val="0"/>
              <w:snapToGrid w:val="0"/>
              <w:spacing w:line="360" w:lineRule="auto"/>
              <w:rPr>
                <w:b/>
                <w:bCs/>
                <w:iCs/>
                <w:color w:val="000000" w:themeColor="text1"/>
                <w:sz w:val="24"/>
              </w:rPr>
            </w:pPr>
            <w:r>
              <w:rPr>
                <w:b/>
                <w:bCs/>
                <w:iCs/>
                <w:color w:val="000000" w:themeColor="text1"/>
                <w:szCs w:val="21"/>
              </w:rPr>
              <w:t>注：取13号厂房</w:t>
            </w:r>
            <w:r>
              <w:rPr>
                <w:rFonts w:hint="eastAsia"/>
                <w:b/>
                <w:bCs/>
                <w:iCs/>
                <w:color w:val="000000" w:themeColor="text1"/>
                <w:szCs w:val="21"/>
              </w:rPr>
              <w:t>东南角</w:t>
            </w:r>
            <w:r>
              <w:rPr>
                <w:b/>
                <w:bCs/>
                <w:iCs/>
                <w:color w:val="000000" w:themeColor="text1"/>
                <w:szCs w:val="21"/>
              </w:rPr>
              <w:t>为坐标原点。</w:t>
            </w:r>
          </w:p>
          <w:p w14:paraId="526C0E26">
            <w:pPr>
              <w:adjustRightInd w:val="0"/>
              <w:snapToGrid w:val="0"/>
              <w:spacing w:line="360" w:lineRule="auto"/>
              <w:ind w:firstLine="482" w:firstLineChars="200"/>
              <w:rPr>
                <w:b/>
                <w:bCs/>
                <w:iCs/>
                <w:color w:val="000000" w:themeColor="text1"/>
                <w:sz w:val="24"/>
              </w:rPr>
            </w:pPr>
            <w:r>
              <w:rPr>
                <w:rFonts w:hint="eastAsia"/>
                <w:b/>
                <w:bCs/>
                <w:iCs/>
                <w:color w:val="000000" w:themeColor="text1"/>
                <w:sz w:val="24"/>
              </w:rPr>
              <w:t>2</w:t>
            </w:r>
            <w:r>
              <w:rPr>
                <w:b/>
                <w:bCs/>
                <w:iCs/>
                <w:color w:val="000000" w:themeColor="text1"/>
                <w:sz w:val="24"/>
              </w:rPr>
              <w:t>、声环境保护目标</w:t>
            </w:r>
          </w:p>
          <w:p w14:paraId="4A5FC87B">
            <w:pPr>
              <w:adjustRightInd w:val="0"/>
              <w:snapToGrid w:val="0"/>
              <w:spacing w:line="360" w:lineRule="auto"/>
              <w:ind w:firstLine="480" w:firstLineChars="200"/>
              <w:rPr>
                <w:b/>
                <w:bCs/>
                <w:iCs/>
                <w:color w:val="000000" w:themeColor="text1"/>
                <w:sz w:val="24"/>
              </w:rPr>
            </w:pPr>
            <w:r>
              <w:rPr>
                <w:color w:val="000000" w:themeColor="text1"/>
                <w:sz w:val="24"/>
              </w:rPr>
              <w:t>厂界外50m范围内无声环境保护目标</w:t>
            </w:r>
            <w:r>
              <w:rPr>
                <w:rFonts w:hint="eastAsia"/>
                <w:color w:val="000000" w:themeColor="text1"/>
                <w:sz w:val="24"/>
              </w:rPr>
              <w:t>。</w:t>
            </w:r>
          </w:p>
          <w:p w14:paraId="077491FB">
            <w:pPr>
              <w:adjustRightInd w:val="0"/>
              <w:snapToGrid w:val="0"/>
              <w:spacing w:line="360" w:lineRule="auto"/>
              <w:ind w:firstLine="482" w:firstLineChars="200"/>
              <w:rPr>
                <w:b/>
                <w:bCs/>
                <w:iCs/>
                <w:color w:val="000000" w:themeColor="text1"/>
                <w:sz w:val="24"/>
              </w:rPr>
            </w:pPr>
            <w:r>
              <w:rPr>
                <w:rFonts w:hint="eastAsia"/>
                <w:b/>
                <w:bCs/>
                <w:iCs/>
                <w:color w:val="000000" w:themeColor="text1"/>
                <w:sz w:val="24"/>
              </w:rPr>
              <w:t>3、地下水环境</w:t>
            </w:r>
          </w:p>
          <w:p w14:paraId="3C376C82">
            <w:pPr>
              <w:adjustRightInd w:val="0"/>
              <w:snapToGrid w:val="0"/>
              <w:spacing w:line="360" w:lineRule="auto"/>
              <w:ind w:firstLine="480" w:firstLineChars="200"/>
              <w:rPr>
                <w:b/>
                <w:bCs/>
                <w:iCs/>
                <w:color w:val="000000" w:themeColor="text1"/>
                <w:sz w:val="24"/>
              </w:rPr>
            </w:pPr>
            <w:r>
              <w:rPr>
                <w:color w:val="000000" w:themeColor="text1"/>
                <w:sz w:val="24"/>
              </w:rPr>
              <w:t>厂界外500m范围内无地下水集中式使用水水源和热水、矿泉水、温泉等特殊地下水资源</w:t>
            </w:r>
            <w:r>
              <w:rPr>
                <w:rFonts w:hint="eastAsia"/>
                <w:color w:val="000000" w:themeColor="text1"/>
                <w:sz w:val="24"/>
              </w:rPr>
              <w:t>。</w:t>
            </w:r>
          </w:p>
          <w:p w14:paraId="7F943C95">
            <w:pPr>
              <w:adjustRightInd w:val="0"/>
              <w:snapToGrid w:val="0"/>
              <w:spacing w:line="360" w:lineRule="auto"/>
              <w:ind w:firstLine="482" w:firstLineChars="200"/>
              <w:rPr>
                <w:b/>
                <w:bCs/>
                <w:iCs/>
                <w:color w:val="000000" w:themeColor="text1"/>
                <w:sz w:val="24"/>
              </w:rPr>
            </w:pPr>
            <w:r>
              <w:rPr>
                <w:b/>
                <w:bCs/>
                <w:iCs/>
                <w:color w:val="000000" w:themeColor="text1"/>
                <w:sz w:val="24"/>
              </w:rPr>
              <w:t>4、</w:t>
            </w:r>
            <w:r>
              <w:rPr>
                <w:rFonts w:hint="eastAsia"/>
                <w:b/>
                <w:bCs/>
                <w:iCs/>
                <w:color w:val="000000" w:themeColor="text1"/>
                <w:sz w:val="24"/>
              </w:rPr>
              <w:t>生态</w:t>
            </w:r>
            <w:r>
              <w:rPr>
                <w:b/>
                <w:bCs/>
                <w:iCs/>
                <w:color w:val="000000" w:themeColor="text1"/>
                <w:sz w:val="24"/>
              </w:rPr>
              <w:t>环境保护目标</w:t>
            </w:r>
          </w:p>
          <w:p w14:paraId="12EC5595">
            <w:pPr>
              <w:adjustRightInd w:val="0"/>
              <w:snapToGrid w:val="0"/>
              <w:spacing w:line="360" w:lineRule="auto"/>
              <w:ind w:firstLine="480" w:firstLineChars="200"/>
              <w:rPr>
                <w:color w:val="000000" w:themeColor="text1"/>
                <w:kern w:val="0"/>
                <w:szCs w:val="21"/>
              </w:rPr>
            </w:pPr>
            <w:r>
              <w:rPr>
                <w:color w:val="000000" w:themeColor="text1"/>
                <w:sz w:val="24"/>
              </w:rPr>
              <w:t>本项目位于</w:t>
            </w:r>
            <w:r>
              <w:rPr>
                <w:rFonts w:hint="eastAsia"/>
                <w:color w:val="000000" w:themeColor="text1"/>
                <w:sz w:val="24"/>
              </w:rPr>
              <w:t>安徽省淮南市田家庵区曹庵镇田家庵经开区B7-13号厂房</w:t>
            </w:r>
            <w:r>
              <w:rPr>
                <w:color w:val="000000" w:themeColor="text1"/>
                <w:sz w:val="24"/>
              </w:rPr>
              <w:t>，项目为现状工业用地</w:t>
            </w:r>
            <w:r>
              <w:rPr>
                <w:rFonts w:hint="eastAsia"/>
                <w:color w:val="000000" w:themeColor="text1"/>
                <w:sz w:val="24"/>
              </w:rPr>
              <w:t>，附近</w:t>
            </w:r>
            <w:r>
              <w:rPr>
                <w:color w:val="000000" w:themeColor="text1"/>
                <w:sz w:val="24"/>
              </w:rPr>
              <w:t>无生态环境保护目标</w:t>
            </w:r>
            <w:r>
              <w:rPr>
                <w:rFonts w:hint="eastAsia"/>
                <w:color w:val="000000" w:themeColor="text1"/>
                <w:sz w:val="24"/>
              </w:rPr>
              <w:t>。</w:t>
            </w:r>
          </w:p>
        </w:tc>
      </w:tr>
      <w:tr w14:paraId="542CA2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4" w:type="pct"/>
            <w:noWrap/>
            <w:tcMar>
              <w:left w:w="28" w:type="dxa"/>
              <w:right w:w="28" w:type="dxa"/>
            </w:tcMar>
            <w:vAlign w:val="center"/>
          </w:tcPr>
          <w:p w14:paraId="25D16E82">
            <w:pPr>
              <w:adjustRightInd w:val="0"/>
              <w:snapToGrid w:val="0"/>
              <w:spacing w:line="360" w:lineRule="auto"/>
              <w:jc w:val="center"/>
              <w:rPr>
                <w:b/>
                <w:bCs/>
                <w:color w:val="000000" w:themeColor="text1"/>
                <w:kern w:val="0"/>
                <w:sz w:val="24"/>
              </w:rPr>
            </w:pPr>
            <w:r>
              <w:rPr>
                <w:b/>
                <w:bCs/>
                <w:color w:val="000000" w:themeColor="text1"/>
                <w:kern w:val="0"/>
                <w:sz w:val="24"/>
              </w:rPr>
              <w:t>污染</w:t>
            </w:r>
          </w:p>
          <w:p w14:paraId="05707FD6">
            <w:pPr>
              <w:adjustRightInd w:val="0"/>
              <w:snapToGrid w:val="0"/>
              <w:spacing w:line="360" w:lineRule="auto"/>
              <w:jc w:val="center"/>
              <w:rPr>
                <w:b/>
                <w:bCs/>
                <w:color w:val="000000" w:themeColor="text1"/>
                <w:kern w:val="0"/>
                <w:sz w:val="24"/>
              </w:rPr>
            </w:pPr>
            <w:r>
              <w:rPr>
                <w:b/>
                <w:bCs/>
                <w:color w:val="000000" w:themeColor="text1"/>
                <w:kern w:val="0"/>
                <w:sz w:val="24"/>
              </w:rPr>
              <w:t>物排</w:t>
            </w:r>
          </w:p>
          <w:p w14:paraId="19DA6171">
            <w:pPr>
              <w:adjustRightInd w:val="0"/>
              <w:snapToGrid w:val="0"/>
              <w:spacing w:line="360" w:lineRule="auto"/>
              <w:jc w:val="center"/>
              <w:rPr>
                <w:b/>
                <w:bCs/>
                <w:color w:val="000000" w:themeColor="text1"/>
                <w:kern w:val="0"/>
                <w:sz w:val="24"/>
              </w:rPr>
            </w:pPr>
            <w:r>
              <w:rPr>
                <w:b/>
                <w:bCs/>
                <w:color w:val="000000" w:themeColor="text1"/>
                <w:kern w:val="0"/>
                <w:sz w:val="24"/>
              </w:rPr>
              <w:t>放控</w:t>
            </w:r>
          </w:p>
          <w:p w14:paraId="78A2CAB4">
            <w:pPr>
              <w:adjustRightInd w:val="0"/>
              <w:snapToGrid w:val="0"/>
              <w:spacing w:line="360" w:lineRule="auto"/>
              <w:jc w:val="center"/>
              <w:rPr>
                <w:b/>
                <w:bCs/>
                <w:color w:val="000000" w:themeColor="text1"/>
                <w:kern w:val="0"/>
                <w:sz w:val="24"/>
              </w:rPr>
            </w:pPr>
            <w:r>
              <w:rPr>
                <w:b/>
                <w:bCs/>
                <w:color w:val="000000" w:themeColor="text1"/>
                <w:kern w:val="0"/>
                <w:sz w:val="24"/>
              </w:rPr>
              <w:t>制标</w:t>
            </w:r>
          </w:p>
          <w:p w14:paraId="4375EF3D">
            <w:pPr>
              <w:adjustRightInd w:val="0"/>
              <w:snapToGrid w:val="0"/>
              <w:spacing w:line="360" w:lineRule="auto"/>
              <w:jc w:val="center"/>
              <w:rPr>
                <w:color w:val="000000" w:themeColor="text1"/>
                <w:kern w:val="0"/>
                <w:szCs w:val="21"/>
              </w:rPr>
            </w:pPr>
            <w:r>
              <w:rPr>
                <w:b/>
                <w:bCs/>
                <w:color w:val="000000" w:themeColor="text1"/>
                <w:kern w:val="0"/>
                <w:sz w:val="24"/>
              </w:rPr>
              <w:t>准</w:t>
            </w:r>
          </w:p>
        </w:tc>
        <w:tc>
          <w:tcPr>
            <w:tcW w:w="4695" w:type="pct"/>
            <w:noWrap/>
            <w:vAlign w:val="center"/>
          </w:tcPr>
          <w:p w14:paraId="23DDB50E">
            <w:pPr>
              <w:spacing w:line="360" w:lineRule="auto"/>
              <w:ind w:firstLine="480" w:firstLineChars="200"/>
              <w:rPr>
                <w:b/>
                <w:color w:val="000000" w:themeColor="text1"/>
                <w:sz w:val="24"/>
                <w14:textFill>
                  <w14:solidFill>
                    <w14:schemeClr w14:val="tx1"/>
                  </w14:solidFill>
                </w14:textFill>
              </w:rPr>
            </w:pPr>
            <w:r>
              <w:rPr>
                <w:rFonts w:eastAsia="Times New Roman"/>
                <w:b/>
                <w:color w:val="000000" w:themeColor="text1"/>
                <w:sz w:val="24"/>
                <w14:textFill>
                  <w14:solidFill>
                    <w14:schemeClr w14:val="tx1"/>
                  </w14:solidFill>
                </w14:textFill>
              </w:rPr>
              <w:t>1</w:t>
            </w:r>
            <w:r>
              <w:rPr>
                <w:b/>
                <w:color w:val="000000" w:themeColor="text1"/>
                <w:sz w:val="24"/>
                <w14:textFill>
                  <w14:solidFill>
                    <w14:schemeClr w14:val="tx1"/>
                  </w14:solidFill>
                </w14:textFill>
              </w:rPr>
              <w:t>、大气污染物排放标准</w:t>
            </w:r>
          </w:p>
          <w:p w14:paraId="5CF8DD56">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运营期，本项目的废气主要为熔化过程产生的烟尘（颗粒物）、切割过程产生的切割粉尘。熔化</w:t>
            </w:r>
            <w:r>
              <w:rPr>
                <w:rFonts w:hint="eastAsia"/>
                <w:color w:val="000000" w:themeColor="text1"/>
                <w:sz w:val="24"/>
                <w:lang w:val="en-US" w:eastAsia="zh-CN"/>
                <w14:textFill>
                  <w14:solidFill>
                    <w14:schemeClr w14:val="tx1"/>
                  </w14:solidFill>
                </w14:textFill>
              </w:rPr>
              <w:t>和切割过程中</w:t>
            </w:r>
            <w:r>
              <w:rPr>
                <w:rFonts w:hint="eastAsia"/>
                <w:color w:val="000000" w:themeColor="text1"/>
                <w:sz w:val="24"/>
                <w14:textFill>
                  <w14:solidFill>
                    <w14:schemeClr w14:val="tx1"/>
                  </w14:solidFill>
                </w14:textFill>
              </w:rPr>
              <w:t>产生的颗粒物有组织排放执行《铸造工业大气污染物排放标准》（GB39726-2020）表1大气污染物排放限值</w:t>
            </w:r>
            <w:r>
              <w:rPr>
                <w:rStyle w:val="39"/>
                <w:rFonts w:hint="eastAsia"/>
                <w:color w:val="000000" w:themeColor="text1"/>
                <w:kern w:val="0"/>
                <w:szCs w:val="20"/>
                <w:lang w:eastAsia="zh-CN"/>
                <w14:textFill>
                  <w14:solidFill>
                    <w14:schemeClr w14:val="tx1"/>
                  </w14:solidFill>
                </w14:textFill>
              </w:rPr>
              <w:t>；</w:t>
            </w:r>
          </w:p>
          <w:p w14:paraId="3D887901">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颗粒物厂区内监控点浓度限值1h平均浓度值执行《铸造工业大气污染物排放标准》（GB39726-2020）表A.1标准；</w:t>
            </w:r>
          </w:p>
          <w:p w14:paraId="50C92A10">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企业边界监控点浓度限值执行《大气污染物综合排放标准》（GB16297-1996）表2无组织排放监控浓度限值。</w:t>
            </w:r>
          </w:p>
          <w:p w14:paraId="1F8227ED">
            <w:pPr>
              <w:keepNext/>
              <w:keepLines/>
              <w:spacing w:line="360" w:lineRule="auto"/>
              <w:jc w:val="center"/>
              <w:outlineLvl w:val="3"/>
              <w:rPr>
                <w:b/>
                <w:color w:val="000000" w:themeColor="text1"/>
                <w:sz w:val="24"/>
                <w14:textFill>
                  <w14:solidFill>
                    <w14:schemeClr w14:val="tx1"/>
                  </w14:solidFill>
                </w14:textFill>
              </w:rPr>
            </w:pPr>
            <w:r>
              <w:rPr>
                <w:b/>
                <w:color w:val="000000" w:themeColor="text1"/>
                <w:sz w:val="24"/>
                <w14:textFill>
                  <w14:solidFill>
                    <w14:schemeClr w14:val="tx1"/>
                  </w14:solidFill>
                </w14:textFill>
              </w:rPr>
              <w:t>表3-</w:t>
            </w:r>
            <w:r>
              <w:rPr>
                <w:rFonts w:hint="eastAsia"/>
                <w:b/>
                <w:color w:val="000000" w:themeColor="text1"/>
                <w:sz w:val="24"/>
                <w14:textFill>
                  <w14:solidFill>
                    <w14:schemeClr w14:val="tx1"/>
                  </w14:solidFill>
                </w14:textFill>
              </w:rPr>
              <w:t>3</w:t>
            </w:r>
            <w:r>
              <w:rPr>
                <w:b/>
                <w:color w:val="000000" w:themeColor="text1"/>
                <w:sz w:val="24"/>
                <w14:textFill>
                  <w14:solidFill>
                    <w14:schemeClr w14:val="tx1"/>
                  </w14:solidFill>
                </w14:textFill>
              </w:rPr>
              <w:t xml:space="preserve">  大气污染物</w:t>
            </w:r>
            <w:r>
              <w:rPr>
                <w:rFonts w:hint="eastAsia"/>
                <w:b/>
                <w:color w:val="000000" w:themeColor="text1"/>
                <w:sz w:val="24"/>
                <w14:textFill>
                  <w14:solidFill>
                    <w14:schemeClr w14:val="tx1"/>
                  </w14:solidFill>
                </w14:textFill>
              </w:rPr>
              <w:t>有组织</w:t>
            </w:r>
            <w:r>
              <w:rPr>
                <w:b/>
                <w:color w:val="000000" w:themeColor="text1"/>
                <w:sz w:val="24"/>
                <w14:textFill>
                  <w14:solidFill>
                    <w14:schemeClr w14:val="tx1"/>
                  </w14:solidFill>
                </w14:textFill>
              </w:rPr>
              <w:t>排放标准</w:t>
            </w:r>
          </w:p>
          <w:tbl>
            <w:tblPr>
              <w:tblStyle w:val="29"/>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25"/>
              <w:gridCol w:w="882"/>
              <w:gridCol w:w="1631"/>
              <w:gridCol w:w="1293"/>
              <w:gridCol w:w="2635"/>
              <w:gridCol w:w="921"/>
            </w:tblGrid>
            <w:tr w14:paraId="130A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7" w:hRule="atLeast"/>
                <w:jc w:val="center"/>
              </w:trPr>
              <w:tc>
                <w:tcPr>
                  <w:tcW w:w="662" w:type="pct"/>
                  <w:tcBorders>
                    <w:right w:val="single" w:color="auto" w:sz="4" w:space="0"/>
                  </w:tcBorders>
                  <w:noWrap/>
                  <w:vAlign w:val="center"/>
                </w:tcPr>
                <w:p w14:paraId="34E75BE2">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污染物名称</w:t>
                  </w:r>
                </w:p>
              </w:tc>
              <w:tc>
                <w:tcPr>
                  <w:tcW w:w="519" w:type="pct"/>
                  <w:tcBorders>
                    <w:left w:val="single" w:color="auto" w:sz="4" w:space="0"/>
                  </w:tcBorders>
                  <w:noWrap/>
                  <w:vAlign w:val="center"/>
                </w:tcPr>
                <w:p w14:paraId="5FF2668D">
                  <w:pPr>
                    <w:adjustRightInd w:val="0"/>
                    <w:snapToGrid w:val="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排气筒高度</w:t>
                  </w:r>
                </w:p>
              </w:tc>
              <w:tc>
                <w:tcPr>
                  <w:tcW w:w="960" w:type="pct"/>
                  <w:tcBorders>
                    <w:left w:val="single" w:color="auto" w:sz="4" w:space="0"/>
                  </w:tcBorders>
                  <w:shd w:val="clear" w:color="auto" w:fill="auto"/>
                  <w:noWrap/>
                  <w:vAlign w:val="center"/>
                </w:tcPr>
                <w:p w14:paraId="77680C4C">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最高允许排放浓度mg/m</w:t>
                  </w:r>
                  <w:r>
                    <w:rPr>
                      <w:b/>
                      <w:bCs/>
                      <w:color w:val="000000" w:themeColor="text1"/>
                      <w:vertAlign w:val="superscript"/>
                      <w14:textFill>
                        <w14:solidFill>
                          <w14:schemeClr w14:val="tx1"/>
                        </w14:solidFill>
                      </w14:textFill>
                    </w:rPr>
                    <w:t>3</w:t>
                  </w:r>
                </w:p>
              </w:tc>
              <w:tc>
                <w:tcPr>
                  <w:tcW w:w="761" w:type="pct"/>
                  <w:tcBorders>
                    <w:left w:val="single" w:color="auto" w:sz="4" w:space="0"/>
                  </w:tcBorders>
                  <w:noWrap/>
                  <w:vAlign w:val="center"/>
                </w:tcPr>
                <w:p w14:paraId="18158C03">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最高允许排放</w:t>
                  </w:r>
                  <w:r>
                    <w:rPr>
                      <w:rFonts w:hint="eastAsia"/>
                      <w:b/>
                      <w:bCs/>
                      <w:color w:val="000000" w:themeColor="text1"/>
                      <w14:textFill>
                        <w14:solidFill>
                          <w14:schemeClr w14:val="tx1"/>
                        </w14:solidFill>
                      </w14:textFill>
                    </w:rPr>
                    <w:t>速率kg/h</w:t>
                  </w:r>
                </w:p>
              </w:tc>
              <w:tc>
                <w:tcPr>
                  <w:tcW w:w="1552" w:type="pct"/>
                  <w:tcBorders>
                    <w:left w:val="single" w:color="auto" w:sz="4" w:space="0"/>
                  </w:tcBorders>
                  <w:noWrap/>
                  <w:vAlign w:val="center"/>
                </w:tcPr>
                <w:p w14:paraId="12935420">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标准来源</w:t>
                  </w:r>
                </w:p>
              </w:tc>
              <w:tc>
                <w:tcPr>
                  <w:tcW w:w="542" w:type="pct"/>
                  <w:tcBorders>
                    <w:left w:val="single" w:color="auto" w:sz="4" w:space="0"/>
                  </w:tcBorders>
                  <w:noWrap/>
                  <w:vAlign w:val="center"/>
                </w:tcPr>
                <w:p w14:paraId="7A716025">
                  <w:pPr>
                    <w:adjustRightInd w:val="0"/>
                    <w:snapToGrid w:val="0"/>
                    <w:jc w:val="cente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排气筒</w:t>
                  </w:r>
                </w:p>
              </w:tc>
            </w:tr>
            <w:tr w14:paraId="6EC3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92" w:hRule="atLeast"/>
                <w:jc w:val="center"/>
              </w:trPr>
              <w:tc>
                <w:tcPr>
                  <w:tcW w:w="662" w:type="pct"/>
                  <w:tcBorders>
                    <w:right w:val="single" w:color="auto" w:sz="4" w:space="0"/>
                  </w:tcBorders>
                  <w:shd w:val="clear" w:color="auto" w:fill="auto"/>
                  <w:noWrap/>
                  <w:vAlign w:val="center"/>
                </w:tcPr>
                <w:p w14:paraId="3A2A2A28">
                  <w:pPr>
                    <w:adjustRightInd w:val="0"/>
                    <w:snapToGrid w:val="0"/>
                    <w:jc w:val="center"/>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烟（粉）尘</w:t>
                  </w:r>
                </w:p>
              </w:tc>
              <w:tc>
                <w:tcPr>
                  <w:tcW w:w="519" w:type="pct"/>
                  <w:tcBorders>
                    <w:left w:val="single" w:color="auto" w:sz="4" w:space="0"/>
                  </w:tcBorders>
                  <w:noWrap/>
                  <w:vAlign w:val="center"/>
                </w:tcPr>
                <w:p w14:paraId="1691BF7F">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20米</w:t>
                  </w:r>
                </w:p>
              </w:tc>
              <w:tc>
                <w:tcPr>
                  <w:tcW w:w="960" w:type="pct"/>
                  <w:tcBorders>
                    <w:left w:val="single" w:color="auto" w:sz="4" w:space="0"/>
                  </w:tcBorders>
                  <w:shd w:val="clear" w:color="auto" w:fill="auto"/>
                  <w:noWrap/>
                  <w:vAlign w:val="center"/>
                </w:tcPr>
                <w:p w14:paraId="76320E68">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30</w:t>
                  </w:r>
                </w:p>
              </w:tc>
              <w:tc>
                <w:tcPr>
                  <w:tcW w:w="761" w:type="pct"/>
                  <w:tcBorders>
                    <w:left w:val="single" w:color="auto" w:sz="4" w:space="0"/>
                  </w:tcBorders>
                  <w:noWrap/>
                  <w:vAlign w:val="center"/>
                </w:tcPr>
                <w:p w14:paraId="2831E323">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552" w:type="pct"/>
                  <w:tcBorders>
                    <w:left w:val="single" w:color="auto" w:sz="4" w:space="0"/>
                  </w:tcBorders>
                  <w:noWrap/>
                  <w:vAlign w:val="center"/>
                </w:tcPr>
                <w:p w14:paraId="6A1B0203">
                  <w:pPr>
                    <w:adjustRightInd w:val="0"/>
                    <w:snapToGrid w:val="0"/>
                    <w:jc w:val="center"/>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《铸造工业大气污染物排放标准》（GB39726-2020）表1</w:t>
                  </w:r>
                  <w:r>
                    <w:rPr>
                      <w:rFonts w:hint="eastAsia"/>
                      <w:color w:val="000000" w:themeColor="text1"/>
                      <w:lang w:val="en-US" w:eastAsia="zh-CN"/>
                      <w14:textFill>
                        <w14:solidFill>
                          <w14:schemeClr w14:val="tx1"/>
                        </w14:solidFill>
                      </w14:textFill>
                    </w:rPr>
                    <w:t>金属熔炼（化）</w:t>
                  </w:r>
                </w:p>
              </w:tc>
              <w:tc>
                <w:tcPr>
                  <w:tcW w:w="542" w:type="pct"/>
                  <w:tcBorders>
                    <w:left w:val="single" w:color="auto" w:sz="4" w:space="0"/>
                  </w:tcBorders>
                  <w:noWrap/>
                  <w:vAlign w:val="center"/>
                </w:tcPr>
                <w:p w14:paraId="5637AFE1">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DA001</w:t>
                  </w:r>
                </w:p>
              </w:tc>
            </w:tr>
            <w:tr w14:paraId="586C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92" w:hRule="atLeast"/>
                <w:jc w:val="center"/>
              </w:trPr>
              <w:tc>
                <w:tcPr>
                  <w:tcW w:w="662" w:type="pct"/>
                  <w:tcBorders>
                    <w:right w:val="single" w:color="auto" w:sz="4" w:space="0"/>
                  </w:tcBorders>
                  <w:shd w:val="clear" w:color="auto" w:fill="auto"/>
                  <w:noWrap/>
                  <w:vAlign w:val="center"/>
                </w:tcPr>
                <w:p w14:paraId="00C979F8">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颗粒物</w:t>
                  </w:r>
                </w:p>
              </w:tc>
              <w:tc>
                <w:tcPr>
                  <w:tcW w:w="519" w:type="pct"/>
                  <w:tcBorders>
                    <w:left w:val="single" w:color="auto" w:sz="4" w:space="0"/>
                  </w:tcBorders>
                  <w:shd w:val="clear" w:color="auto" w:fill="auto"/>
                  <w:noWrap/>
                  <w:vAlign w:val="center"/>
                </w:tcPr>
                <w:p w14:paraId="577588E1">
                  <w:pPr>
                    <w:adjustRightInd w:val="0"/>
                    <w:snapToGrid w:val="0"/>
                    <w:jc w:val="center"/>
                    <w:rPr>
                      <w:rFonts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olor w:val="000000" w:themeColor="text1"/>
                      <w14:textFill>
                        <w14:solidFill>
                          <w14:schemeClr w14:val="tx1"/>
                        </w14:solidFill>
                      </w14:textFill>
                    </w:rPr>
                    <w:t>20米</w:t>
                  </w:r>
                </w:p>
              </w:tc>
              <w:tc>
                <w:tcPr>
                  <w:tcW w:w="960" w:type="pct"/>
                  <w:tcBorders>
                    <w:left w:val="single" w:color="auto" w:sz="4" w:space="0"/>
                  </w:tcBorders>
                  <w:shd w:val="clear" w:color="auto" w:fill="auto"/>
                  <w:noWrap/>
                  <w:vAlign w:val="center"/>
                </w:tcPr>
                <w:p w14:paraId="49FD2700">
                  <w:pPr>
                    <w:adjustRightInd w:val="0"/>
                    <w:snapToGrid w:val="0"/>
                    <w:jc w:val="center"/>
                    <w:rPr>
                      <w:rFonts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olor w:val="000000" w:themeColor="text1"/>
                      <w14:textFill>
                        <w14:solidFill>
                          <w14:schemeClr w14:val="tx1"/>
                        </w14:solidFill>
                      </w14:textFill>
                    </w:rPr>
                    <w:t>30</w:t>
                  </w:r>
                </w:p>
              </w:tc>
              <w:tc>
                <w:tcPr>
                  <w:tcW w:w="761" w:type="pct"/>
                  <w:tcBorders>
                    <w:left w:val="single" w:color="auto" w:sz="4" w:space="0"/>
                  </w:tcBorders>
                  <w:shd w:val="clear" w:color="auto" w:fill="auto"/>
                  <w:noWrap/>
                  <w:vAlign w:val="center"/>
                </w:tcPr>
                <w:p w14:paraId="2F69E69B">
                  <w:pPr>
                    <w:adjustRightInd w:val="0"/>
                    <w:snapToGrid w:val="0"/>
                    <w:jc w:val="center"/>
                    <w:rPr>
                      <w:rFonts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olor w:val="000000" w:themeColor="text1"/>
                      <w14:textFill>
                        <w14:solidFill>
                          <w14:schemeClr w14:val="tx1"/>
                        </w14:solidFill>
                      </w14:textFill>
                    </w:rPr>
                    <w:t>/</w:t>
                  </w:r>
                </w:p>
              </w:tc>
              <w:tc>
                <w:tcPr>
                  <w:tcW w:w="1552" w:type="pct"/>
                  <w:tcBorders>
                    <w:left w:val="single" w:color="auto" w:sz="4" w:space="0"/>
                  </w:tcBorders>
                  <w:noWrap/>
                  <w:vAlign w:val="center"/>
                </w:tcPr>
                <w:p w14:paraId="2F274EC3">
                  <w:pPr>
                    <w:adjustRightInd w:val="0"/>
                    <w:snapToGrid w:val="0"/>
                    <w:jc w:val="center"/>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《铸造工业大气污染物排放标准》（GB39726-2020）表1</w:t>
                  </w:r>
                  <w:r>
                    <w:rPr>
                      <w:rFonts w:hint="eastAsia"/>
                      <w:color w:val="000000" w:themeColor="text1"/>
                      <w:lang w:val="en-US" w:eastAsia="zh-CN"/>
                      <w14:textFill>
                        <w14:solidFill>
                          <w14:schemeClr w14:val="tx1"/>
                        </w14:solidFill>
                      </w14:textFill>
                    </w:rPr>
                    <w:t>其他生产工序或设备、设施</w:t>
                  </w:r>
                </w:p>
              </w:tc>
              <w:tc>
                <w:tcPr>
                  <w:tcW w:w="542" w:type="pct"/>
                  <w:tcBorders>
                    <w:left w:val="single" w:color="auto" w:sz="4" w:space="0"/>
                  </w:tcBorders>
                  <w:noWrap/>
                  <w:vAlign w:val="center"/>
                </w:tcPr>
                <w:p w14:paraId="14300831">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DA002</w:t>
                  </w:r>
                </w:p>
              </w:tc>
            </w:tr>
          </w:tbl>
          <w:p w14:paraId="0A7B0846">
            <w:pPr>
              <w:keepNext/>
              <w:keepLines/>
              <w:spacing w:line="360" w:lineRule="auto"/>
              <w:jc w:val="center"/>
              <w:outlineLvl w:val="3"/>
              <w:rPr>
                <w:b/>
                <w:color w:val="000000" w:themeColor="text1"/>
                <w:sz w:val="24"/>
              </w:rPr>
            </w:pPr>
            <w:r>
              <w:rPr>
                <w:b/>
                <w:color w:val="000000" w:themeColor="text1"/>
                <w:sz w:val="24"/>
              </w:rPr>
              <w:t>表3-</w:t>
            </w:r>
            <w:r>
              <w:rPr>
                <w:rFonts w:hint="eastAsia"/>
                <w:b/>
                <w:color w:val="000000" w:themeColor="text1"/>
                <w:sz w:val="24"/>
              </w:rPr>
              <w:t>4</w:t>
            </w:r>
            <w:r>
              <w:rPr>
                <w:b/>
                <w:color w:val="000000" w:themeColor="text1"/>
                <w:sz w:val="24"/>
              </w:rPr>
              <w:t xml:space="preserve">  大气污染物</w:t>
            </w:r>
            <w:r>
              <w:rPr>
                <w:rFonts w:hint="eastAsia"/>
                <w:b/>
                <w:color w:val="000000" w:themeColor="text1"/>
                <w:sz w:val="24"/>
              </w:rPr>
              <w:t>无组织</w:t>
            </w:r>
            <w:r>
              <w:rPr>
                <w:b/>
                <w:color w:val="000000" w:themeColor="text1"/>
                <w:sz w:val="24"/>
              </w:rPr>
              <w:t>排放标准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24"/>
              <w:gridCol w:w="1994"/>
              <w:gridCol w:w="1714"/>
              <w:gridCol w:w="3565"/>
            </w:tblGrid>
            <w:tr w14:paraId="5122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720" w:type="pct"/>
                  <w:vMerge w:val="restart"/>
                  <w:tcBorders>
                    <w:right w:val="single" w:color="auto" w:sz="4" w:space="0"/>
                  </w:tcBorders>
                  <w:noWrap/>
                  <w:vAlign w:val="center"/>
                </w:tcPr>
                <w:p w14:paraId="2099A859">
                  <w:pPr>
                    <w:adjustRightInd w:val="0"/>
                    <w:snapToGrid w:val="0"/>
                    <w:jc w:val="center"/>
                    <w:rPr>
                      <w:b/>
                      <w:bCs/>
                      <w:color w:val="000000" w:themeColor="text1"/>
                    </w:rPr>
                  </w:pPr>
                  <w:r>
                    <w:rPr>
                      <w:b/>
                      <w:bCs/>
                      <w:color w:val="000000" w:themeColor="text1"/>
                    </w:rPr>
                    <w:t>污染物名称</w:t>
                  </w:r>
                </w:p>
              </w:tc>
              <w:tc>
                <w:tcPr>
                  <w:tcW w:w="1173" w:type="pct"/>
                  <w:tcBorders>
                    <w:left w:val="single" w:color="auto" w:sz="4" w:space="0"/>
                    <w:bottom w:val="single" w:color="auto" w:sz="4" w:space="0"/>
                    <w:right w:val="single" w:color="auto" w:sz="4" w:space="0"/>
                  </w:tcBorders>
                  <w:noWrap/>
                  <w:vAlign w:val="center"/>
                </w:tcPr>
                <w:p w14:paraId="3E2803B1">
                  <w:pPr>
                    <w:adjustRightInd w:val="0"/>
                    <w:snapToGrid w:val="0"/>
                    <w:jc w:val="center"/>
                    <w:rPr>
                      <w:b/>
                      <w:bCs/>
                      <w:color w:val="000000" w:themeColor="text1"/>
                    </w:rPr>
                  </w:pPr>
                  <w:r>
                    <w:rPr>
                      <w:b/>
                      <w:bCs/>
                      <w:color w:val="000000" w:themeColor="text1"/>
                    </w:rPr>
                    <w:t>厂区内监控点浓度限值（mg/m</w:t>
                  </w:r>
                  <w:r>
                    <w:rPr>
                      <w:b/>
                      <w:bCs/>
                      <w:color w:val="000000" w:themeColor="text1"/>
                      <w:vertAlign w:val="superscript"/>
                    </w:rPr>
                    <w:t>3</w:t>
                  </w:r>
                  <w:r>
                    <w:rPr>
                      <w:b/>
                      <w:bCs/>
                      <w:color w:val="000000" w:themeColor="text1"/>
                    </w:rPr>
                    <w:t>）</w:t>
                  </w:r>
                </w:p>
              </w:tc>
              <w:tc>
                <w:tcPr>
                  <w:tcW w:w="1008" w:type="pct"/>
                  <w:vMerge w:val="restart"/>
                  <w:tcBorders>
                    <w:left w:val="single" w:color="auto" w:sz="4" w:space="0"/>
                    <w:right w:val="single" w:color="auto" w:sz="4" w:space="0"/>
                  </w:tcBorders>
                  <w:noWrap/>
                  <w:vAlign w:val="center"/>
                </w:tcPr>
                <w:p w14:paraId="7BDA89BD">
                  <w:pPr>
                    <w:adjustRightInd w:val="0"/>
                    <w:snapToGrid w:val="0"/>
                    <w:jc w:val="center"/>
                    <w:rPr>
                      <w:b/>
                      <w:bCs/>
                      <w:color w:val="000000" w:themeColor="text1"/>
                    </w:rPr>
                  </w:pPr>
                  <w:r>
                    <w:rPr>
                      <w:b/>
                      <w:bCs/>
                      <w:color w:val="000000" w:themeColor="text1"/>
                    </w:rPr>
                    <w:t>企业边界监控点浓度限值（mg/m</w:t>
                  </w:r>
                  <w:r>
                    <w:rPr>
                      <w:b/>
                      <w:bCs/>
                      <w:color w:val="000000" w:themeColor="text1"/>
                      <w:vertAlign w:val="superscript"/>
                    </w:rPr>
                    <w:t>3</w:t>
                  </w:r>
                  <w:r>
                    <w:rPr>
                      <w:b/>
                      <w:bCs/>
                      <w:color w:val="000000" w:themeColor="text1"/>
                    </w:rPr>
                    <w:t>）</w:t>
                  </w:r>
                </w:p>
              </w:tc>
              <w:tc>
                <w:tcPr>
                  <w:tcW w:w="2097" w:type="pct"/>
                  <w:vMerge w:val="restart"/>
                  <w:tcBorders>
                    <w:left w:val="single" w:color="auto" w:sz="4" w:space="0"/>
                  </w:tcBorders>
                  <w:noWrap/>
                  <w:vAlign w:val="center"/>
                </w:tcPr>
                <w:p w14:paraId="7FEDADF9">
                  <w:pPr>
                    <w:adjustRightInd w:val="0"/>
                    <w:snapToGrid w:val="0"/>
                    <w:jc w:val="center"/>
                    <w:rPr>
                      <w:b/>
                      <w:bCs/>
                      <w:color w:val="000000" w:themeColor="text1"/>
                    </w:rPr>
                  </w:pPr>
                  <w:r>
                    <w:rPr>
                      <w:b/>
                      <w:bCs/>
                      <w:color w:val="000000" w:themeColor="text1"/>
                    </w:rPr>
                    <w:t>标准来源</w:t>
                  </w:r>
                </w:p>
              </w:tc>
            </w:tr>
            <w:tr w14:paraId="23B7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720" w:type="pct"/>
                  <w:vMerge w:val="continue"/>
                  <w:tcBorders>
                    <w:bottom w:val="single" w:color="auto" w:sz="4" w:space="0"/>
                    <w:right w:val="single" w:color="auto" w:sz="4" w:space="0"/>
                  </w:tcBorders>
                  <w:noWrap/>
                  <w:vAlign w:val="center"/>
                </w:tcPr>
                <w:p w14:paraId="193B425D">
                  <w:pPr>
                    <w:adjustRightInd w:val="0"/>
                    <w:snapToGrid w:val="0"/>
                    <w:jc w:val="center"/>
                    <w:rPr>
                      <w:color w:val="000000" w:themeColor="text1"/>
                    </w:rPr>
                  </w:pPr>
                </w:p>
              </w:tc>
              <w:tc>
                <w:tcPr>
                  <w:tcW w:w="1173" w:type="pct"/>
                  <w:tcBorders>
                    <w:top w:val="single" w:color="auto" w:sz="4" w:space="0"/>
                    <w:left w:val="single" w:color="auto" w:sz="4" w:space="0"/>
                    <w:bottom w:val="single" w:color="auto" w:sz="4" w:space="0"/>
                    <w:right w:val="single" w:color="auto" w:sz="4" w:space="0"/>
                  </w:tcBorders>
                  <w:noWrap/>
                  <w:vAlign w:val="center"/>
                </w:tcPr>
                <w:p w14:paraId="5B0D33DE">
                  <w:pPr>
                    <w:adjustRightInd w:val="0"/>
                    <w:snapToGrid w:val="0"/>
                    <w:jc w:val="center"/>
                    <w:rPr>
                      <w:b/>
                      <w:bCs/>
                      <w:color w:val="000000" w:themeColor="text1"/>
                    </w:rPr>
                  </w:pPr>
                  <w:r>
                    <w:rPr>
                      <w:b/>
                      <w:bCs/>
                      <w:color w:val="000000" w:themeColor="text1"/>
                    </w:rPr>
                    <w:t>1h平均浓度值</w:t>
                  </w:r>
                </w:p>
              </w:tc>
              <w:tc>
                <w:tcPr>
                  <w:tcW w:w="1008" w:type="pct"/>
                  <w:vMerge w:val="continue"/>
                  <w:tcBorders>
                    <w:left w:val="single" w:color="auto" w:sz="4" w:space="0"/>
                    <w:bottom w:val="single" w:color="auto" w:sz="4" w:space="0"/>
                    <w:right w:val="single" w:color="auto" w:sz="4" w:space="0"/>
                  </w:tcBorders>
                  <w:noWrap/>
                  <w:vAlign w:val="center"/>
                </w:tcPr>
                <w:p w14:paraId="4DB4B44B">
                  <w:pPr>
                    <w:adjustRightInd w:val="0"/>
                    <w:snapToGrid w:val="0"/>
                    <w:jc w:val="center"/>
                    <w:rPr>
                      <w:b/>
                      <w:bCs/>
                      <w:color w:val="000000" w:themeColor="text1"/>
                    </w:rPr>
                  </w:pPr>
                </w:p>
              </w:tc>
              <w:tc>
                <w:tcPr>
                  <w:tcW w:w="2097" w:type="pct"/>
                  <w:vMerge w:val="continue"/>
                  <w:tcBorders>
                    <w:left w:val="single" w:color="auto" w:sz="4" w:space="0"/>
                    <w:bottom w:val="single" w:color="auto" w:sz="4" w:space="0"/>
                  </w:tcBorders>
                  <w:noWrap/>
                  <w:vAlign w:val="center"/>
                </w:tcPr>
                <w:p w14:paraId="699EDA20">
                  <w:pPr>
                    <w:adjustRightInd w:val="0"/>
                    <w:snapToGrid w:val="0"/>
                    <w:jc w:val="center"/>
                    <w:rPr>
                      <w:color w:val="000000" w:themeColor="text1"/>
                    </w:rPr>
                  </w:pPr>
                </w:p>
              </w:tc>
            </w:tr>
            <w:tr w14:paraId="0204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25" w:hRule="atLeast"/>
                <w:jc w:val="center"/>
              </w:trPr>
              <w:tc>
                <w:tcPr>
                  <w:tcW w:w="720" w:type="pct"/>
                  <w:tcBorders>
                    <w:right w:val="single" w:color="auto" w:sz="4" w:space="0"/>
                  </w:tcBorders>
                  <w:shd w:val="clear" w:color="auto" w:fill="auto"/>
                  <w:noWrap/>
                  <w:vAlign w:val="center"/>
                </w:tcPr>
                <w:p w14:paraId="3C5A7B13">
                  <w:pPr>
                    <w:adjustRightInd w:val="0"/>
                    <w:snapToGrid w:val="0"/>
                    <w:jc w:val="center"/>
                    <w:rPr>
                      <w:color w:val="000000" w:themeColor="text1"/>
                    </w:rPr>
                  </w:pPr>
                  <w:r>
                    <w:rPr>
                      <w:rFonts w:hint="eastAsia"/>
                      <w:color w:val="000000" w:themeColor="text1"/>
                    </w:rPr>
                    <w:t>烟（粉）尘</w:t>
                  </w:r>
                </w:p>
              </w:tc>
              <w:tc>
                <w:tcPr>
                  <w:tcW w:w="1173" w:type="pct"/>
                  <w:tcBorders>
                    <w:left w:val="single" w:color="auto" w:sz="4" w:space="0"/>
                    <w:right w:val="single" w:color="auto" w:sz="4" w:space="0"/>
                  </w:tcBorders>
                  <w:shd w:val="clear" w:color="auto" w:fill="auto"/>
                  <w:noWrap/>
                  <w:vAlign w:val="center"/>
                </w:tcPr>
                <w:p w14:paraId="1B0F703C">
                  <w:pPr>
                    <w:adjustRightInd w:val="0"/>
                    <w:snapToGrid w:val="0"/>
                    <w:jc w:val="center"/>
                    <w:rPr>
                      <w:color w:val="000000" w:themeColor="text1"/>
                    </w:rPr>
                  </w:pPr>
                  <w:r>
                    <w:rPr>
                      <w:rFonts w:hint="eastAsia"/>
                      <w:color w:val="000000" w:themeColor="text1"/>
                    </w:rPr>
                    <w:t>5.0</w:t>
                  </w:r>
                </w:p>
              </w:tc>
              <w:tc>
                <w:tcPr>
                  <w:tcW w:w="1008" w:type="pct"/>
                  <w:tcBorders>
                    <w:top w:val="single" w:color="auto" w:sz="6" w:space="0"/>
                    <w:left w:val="single" w:color="auto" w:sz="4" w:space="0"/>
                    <w:right w:val="single" w:color="auto" w:sz="4" w:space="0"/>
                  </w:tcBorders>
                  <w:shd w:val="clear" w:color="auto" w:fill="auto"/>
                  <w:noWrap/>
                  <w:vAlign w:val="center"/>
                </w:tcPr>
                <w:p w14:paraId="247E21DF">
                  <w:pPr>
                    <w:adjustRightInd w:val="0"/>
                    <w:snapToGrid w:val="0"/>
                    <w:jc w:val="center"/>
                    <w:rPr>
                      <w:color w:val="000000" w:themeColor="text1"/>
                    </w:rPr>
                  </w:pPr>
                  <w:r>
                    <w:rPr>
                      <w:rFonts w:hint="eastAsia"/>
                      <w:color w:val="000000" w:themeColor="text1"/>
                    </w:rPr>
                    <w:t>1.0</w:t>
                  </w:r>
                </w:p>
              </w:tc>
              <w:tc>
                <w:tcPr>
                  <w:tcW w:w="2097" w:type="pct"/>
                  <w:tcBorders>
                    <w:left w:val="single" w:color="auto" w:sz="4" w:space="0"/>
                  </w:tcBorders>
                  <w:noWrap/>
                  <w:vAlign w:val="center"/>
                </w:tcPr>
                <w:p w14:paraId="6475B72C">
                  <w:pPr>
                    <w:adjustRightInd w:val="0"/>
                    <w:snapToGrid w:val="0"/>
                    <w:jc w:val="center"/>
                    <w:rPr>
                      <w:color w:val="000000" w:themeColor="text1"/>
                    </w:rPr>
                  </w:pPr>
                  <w:r>
                    <w:rPr>
                      <w:color w:val="000000" w:themeColor="text1"/>
                    </w:rPr>
                    <w:t>厂区内监控点处浓度限值执行GB39726-2020，企业边界监控点浓度限值执行GB16297-1996 表2标准</w:t>
                  </w:r>
                </w:p>
              </w:tc>
            </w:tr>
          </w:tbl>
          <w:p w14:paraId="5968B9CF">
            <w:pPr>
              <w:spacing w:line="360" w:lineRule="auto"/>
              <w:ind w:firstLine="480" w:firstLineChars="200"/>
              <w:rPr>
                <w:rFonts w:eastAsia="Times New Roman"/>
                <w:b/>
                <w:color w:val="000000" w:themeColor="text1"/>
                <w:sz w:val="24"/>
              </w:rPr>
            </w:pPr>
            <w:r>
              <w:rPr>
                <w:rFonts w:eastAsia="Times New Roman"/>
                <w:b/>
                <w:color w:val="000000" w:themeColor="text1"/>
                <w:sz w:val="24"/>
              </w:rPr>
              <w:t>2、废水排放标准</w:t>
            </w:r>
          </w:p>
          <w:p w14:paraId="1754976D">
            <w:pPr>
              <w:widowControl/>
              <w:adjustRightInd w:val="0"/>
              <w:snapToGrid w:val="0"/>
              <w:spacing w:line="360" w:lineRule="auto"/>
              <w:ind w:firstLine="424" w:firstLineChars="177"/>
              <w:rPr>
                <w:color w:val="000000" w:themeColor="text1"/>
                <w:kern w:val="0"/>
                <w:sz w:val="24"/>
              </w:rPr>
            </w:pPr>
            <w:r>
              <w:rPr>
                <w:rFonts w:hint="eastAsia"/>
                <w:color w:val="000000" w:themeColor="text1"/>
                <w:kern w:val="0"/>
                <w:sz w:val="24"/>
              </w:rPr>
              <w:t>生活污水经化粪池预处理后再和冷却循环系统排水一起经园区污水管网排入淮南现代产业园污水处理厂处理，</w:t>
            </w:r>
            <w:r>
              <w:rPr>
                <w:rFonts w:hint="eastAsia"/>
                <w:sz w:val="24"/>
              </w:rPr>
              <w:t>污水处理厂接管标准执行《污水综合排放标准》（GB8978-1996）三级标准要求，污水处理厂尾水执行《城镇污水处理厂污染物排放标准》（GB18918-2002）中的一级A标准</w:t>
            </w:r>
            <w:r>
              <w:rPr>
                <w:rFonts w:hint="eastAsia"/>
                <w:color w:val="000000" w:themeColor="text1"/>
                <w:kern w:val="0"/>
                <w:sz w:val="24"/>
              </w:rPr>
              <w:t>，排入林桥涧沟，最终汇入瓦埠湖。</w:t>
            </w:r>
          </w:p>
          <w:p w14:paraId="327A5B33">
            <w:pPr>
              <w:adjustRightInd w:val="0"/>
              <w:snapToGrid w:val="0"/>
              <w:spacing w:line="360" w:lineRule="auto"/>
              <w:jc w:val="center"/>
              <w:rPr>
                <w:b/>
                <w:snapToGrid w:val="0"/>
                <w:color w:val="000000" w:themeColor="text1"/>
                <w:kern w:val="0"/>
                <w:sz w:val="24"/>
              </w:rPr>
            </w:pPr>
            <w:r>
              <w:rPr>
                <w:rFonts w:hint="eastAsia"/>
                <w:b/>
                <w:snapToGrid w:val="0"/>
                <w:color w:val="000000" w:themeColor="text1"/>
                <w:kern w:val="0"/>
                <w:sz w:val="24"/>
              </w:rPr>
              <w:t>表3-5  污水排放标准限值 单位：mg/L，pH值除外</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07"/>
              <w:gridCol w:w="1616"/>
              <w:gridCol w:w="935"/>
              <w:gridCol w:w="1010"/>
              <w:gridCol w:w="960"/>
              <w:gridCol w:w="868"/>
            </w:tblGrid>
            <w:tr w14:paraId="5C81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52" w:type="dxa"/>
                  <w:noWrap w:val="0"/>
                  <w:vAlign w:val="center"/>
                </w:tcPr>
                <w:p w14:paraId="31A0C9C9">
                  <w:pPr>
                    <w:pStyle w:val="133"/>
                    <w:keepNext w:val="0"/>
                    <w:keepLines w:val="0"/>
                    <w:suppressLineNumbers w:val="0"/>
                    <w:bidi w:val="0"/>
                    <w:spacing w:before="0" w:beforeAutospacing="0" w:after="0" w:afterAutospacing="0"/>
                    <w:jc w:val="center"/>
                    <w:rPr>
                      <w:rFonts w:hint="eastAsia"/>
                      <w:b/>
                      <w:bCs/>
                      <w:color w:val="auto"/>
                      <w:lang w:val="en-US" w:eastAsia="zh-CN"/>
                    </w:rPr>
                  </w:pPr>
                  <w:r>
                    <w:rPr>
                      <w:rFonts w:hint="eastAsia"/>
                      <w:b/>
                      <w:bCs/>
                      <w:color w:val="auto"/>
                      <w:lang w:val="en-US" w:eastAsia="zh-CN"/>
                    </w:rPr>
                    <w:t>标准</w:t>
                  </w:r>
                </w:p>
              </w:tc>
              <w:tc>
                <w:tcPr>
                  <w:tcW w:w="1536" w:type="dxa"/>
                  <w:noWrap w:val="0"/>
                  <w:vAlign w:val="center"/>
                </w:tcPr>
                <w:p w14:paraId="56DFE376">
                  <w:pPr>
                    <w:pStyle w:val="133"/>
                    <w:keepNext w:val="0"/>
                    <w:keepLines w:val="0"/>
                    <w:suppressLineNumbers w:val="0"/>
                    <w:bidi w:val="0"/>
                    <w:spacing w:before="0" w:beforeAutospacing="0" w:after="0" w:afterAutospacing="0"/>
                    <w:jc w:val="center"/>
                    <w:rPr>
                      <w:rFonts w:hint="eastAsia"/>
                      <w:b/>
                      <w:bCs/>
                      <w:color w:val="auto"/>
                    </w:rPr>
                  </w:pPr>
                  <w:r>
                    <w:rPr>
                      <w:rFonts w:hint="default"/>
                      <w:b/>
                      <w:bCs/>
                      <w:color w:val="auto"/>
                    </w:rPr>
                    <w:t>pH（无量纲）</w:t>
                  </w:r>
                </w:p>
              </w:tc>
              <w:tc>
                <w:tcPr>
                  <w:tcW w:w="888" w:type="dxa"/>
                  <w:noWrap w:val="0"/>
                  <w:vAlign w:val="center"/>
                </w:tcPr>
                <w:p w14:paraId="116F93BC">
                  <w:pPr>
                    <w:pStyle w:val="133"/>
                    <w:keepNext w:val="0"/>
                    <w:keepLines w:val="0"/>
                    <w:suppressLineNumbers w:val="0"/>
                    <w:bidi w:val="0"/>
                    <w:spacing w:before="0" w:beforeAutospacing="0" w:after="0" w:afterAutospacing="0"/>
                    <w:jc w:val="center"/>
                    <w:rPr>
                      <w:rFonts w:hint="eastAsia"/>
                      <w:b/>
                      <w:bCs/>
                      <w:color w:val="auto"/>
                    </w:rPr>
                  </w:pPr>
                  <w:r>
                    <w:rPr>
                      <w:rFonts w:hint="default"/>
                      <w:b/>
                      <w:bCs/>
                      <w:color w:val="auto"/>
                    </w:rPr>
                    <w:t>COD</w:t>
                  </w:r>
                </w:p>
              </w:tc>
              <w:tc>
                <w:tcPr>
                  <w:tcW w:w="960" w:type="dxa"/>
                  <w:noWrap w:val="0"/>
                  <w:vAlign w:val="center"/>
                </w:tcPr>
                <w:p w14:paraId="4D34BF7A">
                  <w:pPr>
                    <w:pStyle w:val="133"/>
                    <w:keepNext w:val="0"/>
                    <w:keepLines w:val="0"/>
                    <w:suppressLineNumbers w:val="0"/>
                    <w:bidi w:val="0"/>
                    <w:spacing w:before="0" w:beforeAutospacing="0" w:after="0" w:afterAutospacing="0"/>
                    <w:jc w:val="center"/>
                    <w:rPr>
                      <w:rFonts w:hint="eastAsia"/>
                      <w:b/>
                      <w:bCs/>
                      <w:color w:val="auto"/>
                    </w:rPr>
                  </w:pPr>
                  <w:r>
                    <w:rPr>
                      <w:rFonts w:hint="default"/>
                      <w:b/>
                      <w:bCs/>
                      <w:color w:val="auto"/>
                    </w:rPr>
                    <w:t>BOD</w:t>
                  </w:r>
                  <w:r>
                    <w:rPr>
                      <w:rFonts w:hint="default"/>
                      <w:b/>
                      <w:bCs/>
                      <w:color w:val="auto"/>
                      <w:vertAlign w:val="subscript"/>
                    </w:rPr>
                    <w:t>5</w:t>
                  </w:r>
                </w:p>
              </w:tc>
              <w:tc>
                <w:tcPr>
                  <w:tcW w:w="912" w:type="dxa"/>
                  <w:noWrap w:val="0"/>
                  <w:vAlign w:val="center"/>
                </w:tcPr>
                <w:p w14:paraId="25F48252">
                  <w:pPr>
                    <w:pStyle w:val="133"/>
                    <w:keepNext w:val="0"/>
                    <w:keepLines w:val="0"/>
                    <w:suppressLineNumbers w:val="0"/>
                    <w:bidi w:val="0"/>
                    <w:spacing w:before="0" w:beforeAutospacing="0" w:after="0" w:afterAutospacing="0"/>
                    <w:jc w:val="center"/>
                    <w:rPr>
                      <w:rFonts w:hint="eastAsia"/>
                      <w:b/>
                      <w:bCs/>
                      <w:color w:val="auto"/>
                    </w:rPr>
                  </w:pPr>
                  <w:r>
                    <w:rPr>
                      <w:rFonts w:hint="default"/>
                      <w:b/>
                      <w:bCs/>
                      <w:color w:val="auto"/>
                    </w:rPr>
                    <w:t>NH</w:t>
                  </w:r>
                  <w:r>
                    <w:rPr>
                      <w:rFonts w:hint="default"/>
                      <w:b/>
                      <w:bCs/>
                      <w:color w:val="auto"/>
                      <w:vertAlign w:val="subscript"/>
                    </w:rPr>
                    <w:t>3</w:t>
                  </w:r>
                  <w:r>
                    <w:rPr>
                      <w:rFonts w:hint="default"/>
                      <w:b/>
                      <w:bCs/>
                      <w:color w:val="auto"/>
                    </w:rPr>
                    <w:t>-N</w:t>
                  </w:r>
                </w:p>
              </w:tc>
              <w:tc>
                <w:tcPr>
                  <w:tcW w:w="825" w:type="dxa"/>
                  <w:noWrap w:val="0"/>
                  <w:vAlign w:val="center"/>
                </w:tcPr>
                <w:p w14:paraId="2E7B6F0C">
                  <w:pPr>
                    <w:pStyle w:val="133"/>
                    <w:keepNext w:val="0"/>
                    <w:keepLines w:val="0"/>
                    <w:suppressLineNumbers w:val="0"/>
                    <w:bidi w:val="0"/>
                    <w:spacing w:before="0" w:beforeAutospacing="0" w:after="0" w:afterAutospacing="0"/>
                    <w:jc w:val="center"/>
                    <w:rPr>
                      <w:rFonts w:hint="eastAsia"/>
                      <w:b/>
                      <w:bCs/>
                      <w:color w:val="auto"/>
                    </w:rPr>
                  </w:pPr>
                  <w:r>
                    <w:rPr>
                      <w:rFonts w:hint="default"/>
                      <w:b/>
                      <w:bCs/>
                      <w:color w:val="auto"/>
                    </w:rPr>
                    <w:t>SS</w:t>
                  </w:r>
                </w:p>
              </w:tc>
            </w:tr>
            <w:tr w14:paraId="0FFD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52" w:type="dxa"/>
                  <w:noWrap w:val="0"/>
                  <w:vAlign w:val="center"/>
                </w:tcPr>
                <w:p w14:paraId="7E01C9AB">
                  <w:pPr>
                    <w:pStyle w:val="133"/>
                    <w:keepNext w:val="0"/>
                    <w:keepLines w:val="0"/>
                    <w:suppressLineNumbers w:val="0"/>
                    <w:bidi w:val="0"/>
                    <w:spacing w:before="0" w:beforeAutospacing="0" w:after="0" w:afterAutospacing="0"/>
                    <w:jc w:val="center"/>
                    <w:rPr>
                      <w:rFonts w:hint="eastAsia"/>
                      <w:color w:val="auto"/>
                      <w:lang w:eastAsia="zh-CN"/>
                    </w:rPr>
                  </w:pPr>
                  <w:r>
                    <w:rPr>
                      <w:rFonts w:hint="default"/>
                      <w:color w:val="auto"/>
                    </w:rPr>
                    <w:t>污水处理厂接管</w:t>
                  </w:r>
                  <w:r>
                    <w:rPr>
                      <w:rFonts w:hint="eastAsia"/>
                      <w:color w:val="auto"/>
                      <w:lang w:val="en-US" w:eastAsia="zh-CN"/>
                    </w:rPr>
                    <w:t>限值</w:t>
                  </w:r>
                </w:p>
              </w:tc>
              <w:tc>
                <w:tcPr>
                  <w:tcW w:w="1536" w:type="dxa"/>
                  <w:noWrap w:val="0"/>
                  <w:vAlign w:val="center"/>
                </w:tcPr>
                <w:p w14:paraId="7A4EE652">
                  <w:pPr>
                    <w:pStyle w:val="133"/>
                    <w:keepNext w:val="0"/>
                    <w:keepLines w:val="0"/>
                    <w:suppressLineNumbers w:val="0"/>
                    <w:spacing w:before="31" w:beforeAutospacing="0" w:after="31" w:afterAutospacing="0"/>
                    <w:ind w:left="21" w:leftChars="10" w:right="21" w:rightChars="10" w:firstLine="0" w:firstLineChars="0"/>
                    <w:rPr>
                      <w:rFonts w:hint="eastAsia"/>
                      <w:color w:val="auto"/>
                    </w:rPr>
                  </w:pPr>
                  <w:r>
                    <w:rPr>
                      <w:rFonts w:hint="default"/>
                      <w:color w:val="auto"/>
                    </w:rPr>
                    <w:t>6~9</w:t>
                  </w:r>
                </w:p>
              </w:tc>
              <w:tc>
                <w:tcPr>
                  <w:tcW w:w="888" w:type="dxa"/>
                  <w:noWrap w:val="0"/>
                  <w:vAlign w:val="center"/>
                </w:tcPr>
                <w:p w14:paraId="7D497205">
                  <w:pPr>
                    <w:pStyle w:val="133"/>
                    <w:keepNext w:val="0"/>
                    <w:keepLines w:val="0"/>
                    <w:suppressLineNumbers w:val="0"/>
                    <w:spacing w:before="31" w:beforeAutospacing="0" w:after="31" w:afterAutospacing="0"/>
                    <w:ind w:left="21" w:leftChars="10" w:right="21" w:rightChars="10" w:firstLine="0" w:firstLineChars="0"/>
                    <w:rPr>
                      <w:rFonts w:hint="eastAsia"/>
                      <w:color w:val="auto"/>
                    </w:rPr>
                  </w:pPr>
                  <w:r>
                    <w:rPr>
                      <w:rFonts w:hint="eastAsia"/>
                      <w:color w:val="auto"/>
                    </w:rPr>
                    <w:t>350</w:t>
                  </w:r>
                </w:p>
              </w:tc>
              <w:tc>
                <w:tcPr>
                  <w:tcW w:w="960" w:type="dxa"/>
                  <w:noWrap w:val="0"/>
                  <w:vAlign w:val="center"/>
                </w:tcPr>
                <w:p w14:paraId="37AABEFC">
                  <w:pPr>
                    <w:pStyle w:val="133"/>
                    <w:keepNext w:val="0"/>
                    <w:keepLines w:val="0"/>
                    <w:suppressLineNumbers w:val="0"/>
                    <w:spacing w:before="31" w:beforeAutospacing="0" w:after="31" w:afterAutospacing="0"/>
                    <w:ind w:left="21" w:leftChars="10" w:right="21" w:rightChars="10" w:firstLine="0" w:firstLineChars="0"/>
                    <w:rPr>
                      <w:rFonts w:hint="eastAsia"/>
                      <w:color w:val="auto"/>
                    </w:rPr>
                  </w:pPr>
                  <w:r>
                    <w:rPr>
                      <w:rFonts w:hint="eastAsia"/>
                      <w:color w:val="auto"/>
                    </w:rPr>
                    <w:t>250</w:t>
                  </w:r>
                </w:p>
              </w:tc>
              <w:tc>
                <w:tcPr>
                  <w:tcW w:w="912" w:type="dxa"/>
                  <w:noWrap w:val="0"/>
                  <w:vAlign w:val="center"/>
                </w:tcPr>
                <w:p w14:paraId="062E75DB">
                  <w:pPr>
                    <w:pStyle w:val="133"/>
                    <w:keepNext w:val="0"/>
                    <w:keepLines w:val="0"/>
                    <w:suppressLineNumbers w:val="0"/>
                    <w:spacing w:before="31" w:beforeAutospacing="0" w:after="31" w:afterAutospacing="0"/>
                    <w:ind w:left="21" w:leftChars="10" w:right="21" w:rightChars="10" w:firstLine="0" w:firstLineChars="0"/>
                    <w:rPr>
                      <w:rFonts w:hint="default"/>
                      <w:color w:val="auto"/>
                      <w:lang w:val="en-US" w:eastAsia="zh-CN"/>
                    </w:rPr>
                  </w:pPr>
                  <w:r>
                    <w:rPr>
                      <w:rFonts w:hint="eastAsia"/>
                      <w:color w:val="auto"/>
                    </w:rPr>
                    <w:t>30</w:t>
                  </w:r>
                </w:p>
              </w:tc>
              <w:tc>
                <w:tcPr>
                  <w:tcW w:w="825" w:type="dxa"/>
                  <w:noWrap w:val="0"/>
                  <w:vAlign w:val="center"/>
                </w:tcPr>
                <w:p w14:paraId="0E4CB0A1">
                  <w:pPr>
                    <w:pStyle w:val="133"/>
                    <w:keepNext w:val="0"/>
                    <w:keepLines w:val="0"/>
                    <w:suppressLineNumbers w:val="0"/>
                    <w:spacing w:before="31" w:beforeAutospacing="0" w:after="31" w:afterAutospacing="0"/>
                    <w:ind w:left="21" w:leftChars="10" w:right="21" w:rightChars="10" w:firstLine="0" w:firstLineChars="0"/>
                    <w:rPr>
                      <w:rFonts w:hint="default"/>
                      <w:color w:val="auto"/>
                      <w:lang w:val="en-US" w:eastAsia="zh-CN"/>
                    </w:rPr>
                  </w:pPr>
                  <w:r>
                    <w:rPr>
                      <w:rFonts w:hint="eastAsia"/>
                      <w:color w:val="auto"/>
                    </w:rPr>
                    <w:t>280</w:t>
                  </w:r>
                </w:p>
              </w:tc>
            </w:tr>
            <w:tr w14:paraId="4F07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52" w:type="dxa"/>
                  <w:noWrap w:val="0"/>
                  <w:vAlign w:val="center"/>
                </w:tcPr>
                <w:p w14:paraId="3F279F5D">
                  <w:pPr>
                    <w:pStyle w:val="133"/>
                    <w:keepNext w:val="0"/>
                    <w:keepLines w:val="0"/>
                    <w:suppressLineNumbers w:val="0"/>
                    <w:bidi w:val="0"/>
                    <w:spacing w:before="0" w:beforeAutospacing="0" w:after="0" w:afterAutospacing="0"/>
                    <w:jc w:val="center"/>
                    <w:rPr>
                      <w:rFonts w:hint="eastAsia"/>
                      <w:color w:val="auto"/>
                    </w:rPr>
                  </w:pPr>
                  <w:r>
                    <w:rPr>
                      <w:rFonts w:hint="default"/>
                      <w:color w:val="auto"/>
                    </w:rPr>
                    <w:t>GB8978-1996表4中三级标准</w:t>
                  </w:r>
                </w:p>
              </w:tc>
              <w:tc>
                <w:tcPr>
                  <w:tcW w:w="1536" w:type="dxa"/>
                  <w:noWrap w:val="0"/>
                  <w:vAlign w:val="center"/>
                </w:tcPr>
                <w:p w14:paraId="77BDF922">
                  <w:pPr>
                    <w:pStyle w:val="133"/>
                    <w:keepNext w:val="0"/>
                    <w:keepLines w:val="0"/>
                    <w:suppressLineNumbers w:val="0"/>
                    <w:bidi w:val="0"/>
                    <w:spacing w:before="0" w:beforeAutospacing="0" w:after="0" w:afterAutospacing="0"/>
                    <w:jc w:val="center"/>
                    <w:rPr>
                      <w:rFonts w:hint="eastAsia"/>
                      <w:color w:val="auto"/>
                    </w:rPr>
                  </w:pPr>
                  <w:r>
                    <w:rPr>
                      <w:rFonts w:hint="default"/>
                      <w:color w:val="auto"/>
                    </w:rPr>
                    <w:t>6~9</w:t>
                  </w:r>
                </w:p>
              </w:tc>
              <w:tc>
                <w:tcPr>
                  <w:tcW w:w="888" w:type="dxa"/>
                  <w:noWrap w:val="0"/>
                  <w:vAlign w:val="center"/>
                </w:tcPr>
                <w:p w14:paraId="0ADB1E24">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500</w:t>
                  </w:r>
                </w:p>
              </w:tc>
              <w:tc>
                <w:tcPr>
                  <w:tcW w:w="960" w:type="dxa"/>
                  <w:noWrap w:val="0"/>
                  <w:vAlign w:val="center"/>
                </w:tcPr>
                <w:p w14:paraId="0A6B3B1B">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300</w:t>
                  </w:r>
                </w:p>
              </w:tc>
              <w:tc>
                <w:tcPr>
                  <w:tcW w:w="912" w:type="dxa"/>
                  <w:noWrap w:val="0"/>
                  <w:vAlign w:val="center"/>
                </w:tcPr>
                <w:p w14:paraId="568B9660">
                  <w:pPr>
                    <w:pStyle w:val="133"/>
                    <w:keepNext w:val="0"/>
                    <w:keepLines w:val="0"/>
                    <w:suppressLineNumbers w:val="0"/>
                    <w:bidi w:val="0"/>
                    <w:spacing w:before="0" w:beforeAutospacing="0" w:after="0" w:afterAutospacing="0"/>
                    <w:jc w:val="center"/>
                    <w:rPr>
                      <w:rFonts w:hint="eastAsia"/>
                      <w:color w:val="auto"/>
                      <w:lang w:val="en-US" w:eastAsia="zh-CN"/>
                    </w:rPr>
                  </w:pPr>
                  <w:r>
                    <w:rPr>
                      <w:rFonts w:hint="eastAsia"/>
                      <w:color w:val="auto"/>
                      <w:lang w:val="en-US" w:eastAsia="zh-CN"/>
                    </w:rPr>
                    <w:t>/</w:t>
                  </w:r>
                </w:p>
              </w:tc>
              <w:tc>
                <w:tcPr>
                  <w:tcW w:w="825" w:type="dxa"/>
                  <w:noWrap w:val="0"/>
                  <w:vAlign w:val="center"/>
                </w:tcPr>
                <w:p w14:paraId="4CDA6B45">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400</w:t>
                  </w:r>
                </w:p>
              </w:tc>
            </w:tr>
            <w:tr w14:paraId="5617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52" w:type="dxa"/>
                  <w:noWrap w:val="0"/>
                  <w:vAlign w:val="center"/>
                </w:tcPr>
                <w:p w14:paraId="5ABFD66A">
                  <w:pPr>
                    <w:pStyle w:val="133"/>
                    <w:keepNext w:val="0"/>
                    <w:keepLines w:val="0"/>
                    <w:suppressLineNumbers w:val="0"/>
                    <w:bidi w:val="0"/>
                    <w:spacing w:before="0" w:beforeAutospacing="0" w:after="0" w:afterAutospacing="0"/>
                    <w:jc w:val="center"/>
                    <w:rPr>
                      <w:rFonts w:hint="eastAsia"/>
                      <w:color w:val="auto"/>
                    </w:rPr>
                  </w:pPr>
                  <w:r>
                    <w:rPr>
                      <w:rFonts w:hint="default"/>
                      <w:color w:val="auto"/>
                    </w:rPr>
                    <w:t>本项目执行标准</w:t>
                  </w:r>
                </w:p>
              </w:tc>
              <w:tc>
                <w:tcPr>
                  <w:tcW w:w="1536" w:type="dxa"/>
                  <w:noWrap w:val="0"/>
                  <w:vAlign w:val="center"/>
                </w:tcPr>
                <w:p w14:paraId="3E246A08">
                  <w:pPr>
                    <w:pStyle w:val="133"/>
                    <w:keepNext w:val="0"/>
                    <w:keepLines w:val="0"/>
                    <w:suppressLineNumbers w:val="0"/>
                    <w:bidi w:val="0"/>
                    <w:spacing w:before="0" w:beforeAutospacing="0" w:after="0" w:afterAutospacing="0"/>
                    <w:jc w:val="center"/>
                    <w:rPr>
                      <w:rFonts w:hint="eastAsia"/>
                      <w:color w:val="auto"/>
                    </w:rPr>
                  </w:pPr>
                  <w:r>
                    <w:rPr>
                      <w:rFonts w:hint="default"/>
                      <w:color w:val="auto"/>
                    </w:rPr>
                    <w:t>6~9</w:t>
                  </w:r>
                </w:p>
              </w:tc>
              <w:tc>
                <w:tcPr>
                  <w:tcW w:w="888" w:type="dxa"/>
                  <w:noWrap w:val="0"/>
                  <w:vAlign w:val="center"/>
                </w:tcPr>
                <w:p w14:paraId="05621B19">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350</w:t>
                  </w:r>
                </w:p>
              </w:tc>
              <w:tc>
                <w:tcPr>
                  <w:tcW w:w="960" w:type="dxa"/>
                  <w:noWrap w:val="0"/>
                  <w:vAlign w:val="center"/>
                </w:tcPr>
                <w:p w14:paraId="0FCBF70B">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250</w:t>
                  </w:r>
                </w:p>
              </w:tc>
              <w:tc>
                <w:tcPr>
                  <w:tcW w:w="912" w:type="dxa"/>
                  <w:noWrap w:val="0"/>
                  <w:vAlign w:val="center"/>
                </w:tcPr>
                <w:p w14:paraId="124CF97C">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30</w:t>
                  </w:r>
                </w:p>
              </w:tc>
              <w:tc>
                <w:tcPr>
                  <w:tcW w:w="825" w:type="dxa"/>
                  <w:noWrap w:val="0"/>
                  <w:vAlign w:val="center"/>
                </w:tcPr>
                <w:p w14:paraId="0DC10845">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280</w:t>
                  </w:r>
                </w:p>
              </w:tc>
            </w:tr>
            <w:tr w14:paraId="2BD5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952" w:type="dxa"/>
                  <w:noWrap w:val="0"/>
                  <w:vAlign w:val="center"/>
                </w:tcPr>
                <w:p w14:paraId="041B9343">
                  <w:pPr>
                    <w:pStyle w:val="133"/>
                    <w:keepNext w:val="0"/>
                    <w:keepLines w:val="0"/>
                    <w:suppressLineNumbers w:val="0"/>
                    <w:bidi w:val="0"/>
                    <w:spacing w:before="0" w:beforeAutospacing="0" w:after="0" w:afterAutospacing="0"/>
                    <w:jc w:val="center"/>
                    <w:rPr>
                      <w:rFonts w:hint="default"/>
                      <w:color w:val="auto"/>
                    </w:rPr>
                  </w:pPr>
                  <w:r>
                    <w:rPr>
                      <w:rFonts w:hint="default"/>
                      <w:color w:val="auto"/>
                    </w:rPr>
                    <w:t>GB18918-2002中一级A标准</w:t>
                  </w:r>
                </w:p>
              </w:tc>
              <w:tc>
                <w:tcPr>
                  <w:tcW w:w="1536" w:type="dxa"/>
                  <w:noWrap w:val="0"/>
                  <w:vAlign w:val="center"/>
                </w:tcPr>
                <w:p w14:paraId="08A171F7">
                  <w:pPr>
                    <w:pStyle w:val="133"/>
                    <w:keepNext w:val="0"/>
                    <w:keepLines w:val="0"/>
                    <w:suppressLineNumbers w:val="0"/>
                    <w:bidi w:val="0"/>
                    <w:spacing w:before="0" w:beforeAutospacing="0" w:after="0" w:afterAutospacing="0"/>
                    <w:jc w:val="center"/>
                    <w:rPr>
                      <w:rFonts w:hint="eastAsia"/>
                      <w:color w:val="auto"/>
                    </w:rPr>
                  </w:pPr>
                  <w:r>
                    <w:rPr>
                      <w:rFonts w:hint="default"/>
                      <w:color w:val="auto"/>
                    </w:rPr>
                    <w:t>6~9</w:t>
                  </w:r>
                </w:p>
              </w:tc>
              <w:tc>
                <w:tcPr>
                  <w:tcW w:w="888" w:type="dxa"/>
                  <w:noWrap w:val="0"/>
                  <w:vAlign w:val="center"/>
                </w:tcPr>
                <w:p w14:paraId="11DA2694">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50</w:t>
                  </w:r>
                </w:p>
              </w:tc>
              <w:tc>
                <w:tcPr>
                  <w:tcW w:w="960" w:type="dxa"/>
                  <w:noWrap w:val="0"/>
                  <w:vAlign w:val="center"/>
                </w:tcPr>
                <w:p w14:paraId="16042509">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10</w:t>
                  </w:r>
                </w:p>
              </w:tc>
              <w:tc>
                <w:tcPr>
                  <w:tcW w:w="912" w:type="dxa"/>
                  <w:noWrap w:val="0"/>
                  <w:vAlign w:val="center"/>
                </w:tcPr>
                <w:p w14:paraId="78D37981">
                  <w:pPr>
                    <w:pStyle w:val="133"/>
                    <w:keepNext w:val="0"/>
                    <w:keepLines w:val="0"/>
                    <w:suppressLineNumbers w:val="0"/>
                    <w:bidi w:val="0"/>
                    <w:spacing w:before="0" w:beforeAutospacing="0" w:after="0" w:afterAutospacing="0"/>
                    <w:jc w:val="center"/>
                    <w:rPr>
                      <w:rFonts w:hint="eastAsia"/>
                      <w:color w:val="auto"/>
                      <w:lang w:val="en-US" w:eastAsia="zh-CN"/>
                    </w:rPr>
                  </w:pPr>
                  <w:r>
                    <w:rPr>
                      <w:rFonts w:hint="eastAsia"/>
                      <w:color w:val="auto"/>
                      <w:lang w:val="en-US" w:eastAsia="zh-CN"/>
                    </w:rPr>
                    <w:t>5</w:t>
                  </w:r>
                </w:p>
              </w:tc>
              <w:tc>
                <w:tcPr>
                  <w:tcW w:w="825" w:type="dxa"/>
                  <w:noWrap w:val="0"/>
                  <w:vAlign w:val="center"/>
                </w:tcPr>
                <w:p w14:paraId="444B21EC">
                  <w:pPr>
                    <w:pStyle w:val="133"/>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10</w:t>
                  </w:r>
                </w:p>
              </w:tc>
            </w:tr>
          </w:tbl>
          <w:p w14:paraId="210BB6DA">
            <w:pPr>
              <w:widowControl/>
              <w:adjustRightInd w:val="0"/>
              <w:snapToGrid w:val="0"/>
              <w:spacing w:line="360" w:lineRule="auto"/>
              <w:ind w:firstLine="371" w:firstLineChars="177"/>
              <w:rPr>
                <w:color w:val="000000" w:themeColor="text1"/>
                <w:kern w:val="0"/>
                <w:szCs w:val="21"/>
              </w:rPr>
            </w:pPr>
            <w:r>
              <w:rPr>
                <w:rFonts w:hint="eastAsia"/>
                <w:color w:val="000000" w:themeColor="text1"/>
                <w:kern w:val="0"/>
                <w:szCs w:val="21"/>
              </w:rPr>
              <w:t>注：括号外数值为水温&gt;12℃时的控制指标，括号内数值为水温≤12℃时的控制指标。</w:t>
            </w:r>
          </w:p>
          <w:p w14:paraId="148A76CA">
            <w:pPr>
              <w:spacing w:line="360" w:lineRule="auto"/>
              <w:ind w:firstLine="480" w:firstLineChars="200"/>
              <w:rPr>
                <w:rFonts w:eastAsia="Times New Roman"/>
                <w:b/>
                <w:color w:val="000000" w:themeColor="text1"/>
                <w:sz w:val="24"/>
              </w:rPr>
            </w:pPr>
            <w:r>
              <w:rPr>
                <w:rFonts w:eastAsia="Times New Roman"/>
                <w:b/>
                <w:color w:val="000000" w:themeColor="text1"/>
                <w:sz w:val="24"/>
              </w:rPr>
              <w:t>3、噪声排放标准</w:t>
            </w:r>
          </w:p>
          <w:p w14:paraId="43565545">
            <w:pPr>
              <w:spacing w:line="360" w:lineRule="auto"/>
              <w:ind w:firstLine="480" w:firstLineChars="200"/>
              <w:rPr>
                <w:color w:val="000000" w:themeColor="text1"/>
                <w:sz w:val="24"/>
              </w:rPr>
            </w:pPr>
            <w:r>
              <w:rPr>
                <w:rFonts w:hint="eastAsia"/>
                <w:color w:val="000000" w:themeColor="text1"/>
                <w:sz w:val="24"/>
              </w:rPr>
              <w:t>本项目施工期噪声排放执行《建筑施工噪声排放标准》（GB12523-2025）表1 建筑施工场界噪声排放限值要求。</w:t>
            </w:r>
          </w:p>
          <w:p w14:paraId="44D55FA7">
            <w:pPr>
              <w:keepNext/>
              <w:keepLines/>
              <w:spacing w:line="360" w:lineRule="auto"/>
              <w:jc w:val="center"/>
              <w:outlineLvl w:val="3"/>
              <w:rPr>
                <w:rFonts w:hint="eastAsia"/>
                <w:b/>
                <w:color w:val="000000" w:themeColor="text1"/>
                <w:sz w:val="24"/>
              </w:rPr>
            </w:pPr>
          </w:p>
          <w:p w14:paraId="274B6CC3">
            <w:pPr>
              <w:keepNext/>
              <w:keepLines/>
              <w:spacing w:line="360" w:lineRule="auto"/>
              <w:jc w:val="center"/>
              <w:outlineLvl w:val="3"/>
              <w:rPr>
                <w:b/>
                <w:color w:val="000000" w:themeColor="text1"/>
                <w:sz w:val="24"/>
              </w:rPr>
            </w:pPr>
            <w:r>
              <w:rPr>
                <w:rFonts w:hint="eastAsia"/>
                <w:b/>
                <w:color w:val="000000" w:themeColor="text1"/>
                <w:sz w:val="24"/>
              </w:rPr>
              <w:t>表3-6  建筑施工厂界环境噪声排放标准限值</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1"/>
              <w:gridCol w:w="2764"/>
              <w:gridCol w:w="2497"/>
            </w:tblGrid>
            <w:tr w14:paraId="1B6E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02" w:type="pct"/>
                  <w:vAlign w:val="center"/>
                </w:tcPr>
                <w:p w14:paraId="35D80D2F">
                  <w:pPr>
                    <w:adjustRightInd w:val="0"/>
                    <w:snapToGrid w:val="0"/>
                    <w:jc w:val="center"/>
                    <w:rPr>
                      <w:b/>
                      <w:bCs/>
                      <w:color w:val="000000" w:themeColor="text1"/>
                    </w:rPr>
                  </w:pPr>
                  <w:r>
                    <w:rPr>
                      <w:rFonts w:hint="eastAsia"/>
                      <w:b/>
                      <w:bCs/>
                      <w:color w:val="000000" w:themeColor="text1"/>
                    </w:rPr>
                    <w:t>时段</w:t>
                  </w:r>
                </w:p>
              </w:tc>
              <w:tc>
                <w:tcPr>
                  <w:tcW w:w="1627" w:type="pct"/>
                  <w:vAlign w:val="center"/>
                </w:tcPr>
                <w:p w14:paraId="1C6632FC">
                  <w:pPr>
                    <w:adjustRightInd w:val="0"/>
                    <w:snapToGrid w:val="0"/>
                    <w:jc w:val="center"/>
                    <w:rPr>
                      <w:b/>
                      <w:bCs/>
                      <w:color w:val="000000" w:themeColor="text1"/>
                    </w:rPr>
                  </w:pPr>
                  <w:r>
                    <w:rPr>
                      <w:b/>
                      <w:bCs/>
                      <w:color w:val="000000" w:themeColor="text1"/>
                    </w:rPr>
                    <w:t>昼间</w:t>
                  </w:r>
                </w:p>
              </w:tc>
              <w:tc>
                <w:tcPr>
                  <w:tcW w:w="1470" w:type="pct"/>
                  <w:vAlign w:val="center"/>
                </w:tcPr>
                <w:p w14:paraId="606E797A">
                  <w:pPr>
                    <w:adjustRightInd w:val="0"/>
                    <w:snapToGrid w:val="0"/>
                    <w:jc w:val="center"/>
                    <w:rPr>
                      <w:b/>
                      <w:bCs/>
                      <w:color w:val="000000" w:themeColor="text1"/>
                    </w:rPr>
                  </w:pPr>
                  <w:r>
                    <w:rPr>
                      <w:b/>
                      <w:bCs/>
                      <w:color w:val="000000" w:themeColor="text1"/>
                    </w:rPr>
                    <w:t>夜间</w:t>
                  </w:r>
                </w:p>
              </w:tc>
            </w:tr>
            <w:tr w14:paraId="44D2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02" w:type="pct"/>
                  <w:vAlign w:val="center"/>
                </w:tcPr>
                <w:p w14:paraId="38371F6B">
                  <w:pPr>
                    <w:adjustRightInd w:val="0"/>
                    <w:snapToGrid w:val="0"/>
                    <w:jc w:val="center"/>
                    <w:rPr>
                      <w:color w:val="000000" w:themeColor="text1"/>
                    </w:rPr>
                  </w:pPr>
                  <w:r>
                    <w:rPr>
                      <w:rFonts w:hint="eastAsia"/>
                      <w:color w:val="000000" w:themeColor="text1"/>
                    </w:rPr>
                    <w:t>标准值</w:t>
                  </w:r>
                </w:p>
              </w:tc>
              <w:tc>
                <w:tcPr>
                  <w:tcW w:w="1627" w:type="pct"/>
                  <w:vAlign w:val="center"/>
                </w:tcPr>
                <w:p w14:paraId="078FCFEC">
                  <w:pPr>
                    <w:adjustRightInd w:val="0"/>
                    <w:snapToGrid w:val="0"/>
                    <w:jc w:val="center"/>
                    <w:rPr>
                      <w:color w:val="000000" w:themeColor="text1"/>
                    </w:rPr>
                  </w:pPr>
                  <w:r>
                    <w:rPr>
                      <w:rFonts w:hint="eastAsia"/>
                      <w:color w:val="000000" w:themeColor="text1"/>
                    </w:rPr>
                    <w:t>70</w:t>
                  </w:r>
                  <w:r>
                    <w:rPr>
                      <w:color w:val="000000" w:themeColor="text1"/>
                    </w:rPr>
                    <w:t>dB(A)</w:t>
                  </w:r>
                </w:p>
              </w:tc>
              <w:tc>
                <w:tcPr>
                  <w:tcW w:w="1470" w:type="pct"/>
                  <w:vAlign w:val="center"/>
                </w:tcPr>
                <w:p w14:paraId="365747DE">
                  <w:pPr>
                    <w:adjustRightInd w:val="0"/>
                    <w:snapToGrid w:val="0"/>
                    <w:jc w:val="center"/>
                    <w:rPr>
                      <w:color w:val="000000" w:themeColor="text1"/>
                    </w:rPr>
                  </w:pPr>
                  <w:r>
                    <w:rPr>
                      <w:rFonts w:hint="eastAsia"/>
                      <w:color w:val="000000" w:themeColor="text1"/>
                    </w:rPr>
                    <w:t>55</w:t>
                  </w:r>
                  <w:r>
                    <w:rPr>
                      <w:color w:val="000000" w:themeColor="text1"/>
                    </w:rPr>
                    <w:t>dB(A)</w:t>
                  </w:r>
                </w:p>
              </w:tc>
            </w:tr>
          </w:tbl>
          <w:p w14:paraId="556D1015">
            <w:pPr>
              <w:spacing w:line="360" w:lineRule="auto"/>
              <w:ind w:firstLine="480" w:firstLineChars="200"/>
              <w:rPr>
                <w:color w:val="000000" w:themeColor="text1"/>
                <w:sz w:val="24"/>
              </w:rPr>
            </w:pPr>
            <w:r>
              <w:rPr>
                <w:color w:val="000000" w:themeColor="text1"/>
                <w:sz w:val="24"/>
              </w:rPr>
              <w:t>项目运营</w:t>
            </w:r>
            <w:r>
              <w:rPr>
                <w:rFonts w:hint="eastAsia"/>
                <w:color w:val="000000" w:themeColor="text1"/>
                <w:sz w:val="24"/>
              </w:rPr>
              <w:t>期</w:t>
            </w:r>
            <w:r>
              <w:rPr>
                <w:color w:val="000000" w:themeColor="text1"/>
                <w:sz w:val="24"/>
              </w:rPr>
              <w:t>厂界噪声执行《工业企业厂界环境噪声排放标准》（GB12348-2008）</w:t>
            </w:r>
            <w:r>
              <w:rPr>
                <w:rFonts w:hint="eastAsia"/>
                <w:color w:val="000000" w:themeColor="text1"/>
                <w:sz w:val="24"/>
              </w:rPr>
              <w:t>3</w:t>
            </w:r>
            <w:r>
              <w:rPr>
                <w:color w:val="000000" w:themeColor="text1"/>
                <w:sz w:val="24"/>
              </w:rPr>
              <w:t>类标准，具体见下表。</w:t>
            </w:r>
          </w:p>
          <w:p w14:paraId="586C0561">
            <w:pPr>
              <w:spacing w:line="360" w:lineRule="auto"/>
              <w:ind w:firstLine="17" w:firstLineChars="7"/>
              <w:jc w:val="center"/>
              <w:rPr>
                <w:b/>
                <w:color w:val="000000" w:themeColor="text1"/>
                <w:sz w:val="24"/>
              </w:rPr>
            </w:pPr>
            <w:r>
              <w:rPr>
                <w:b/>
                <w:bCs/>
                <w:color w:val="000000" w:themeColor="text1"/>
                <w:sz w:val="24"/>
              </w:rPr>
              <w:t>表3-</w:t>
            </w:r>
            <w:r>
              <w:rPr>
                <w:rFonts w:hint="eastAsia"/>
                <w:b/>
                <w:bCs/>
                <w:color w:val="000000" w:themeColor="text1"/>
                <w:sz w:val="24"/>
              </w:rPr>
              <w:t xml:space="preserve">7  </w:t>
            </w:r>
            <w:r>
              <w:rPr>
                <w:b/>
                <w:color w:val="000000" w:themeColor="text1"/>
                <w:sz w:val="24"/>
              </w:rPr>
              <w:t>工业企业厂界环境噪声排放标准值单位：dB(A)</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777"/>
              <w:gridCol w:w="1673"/>
              <w:gridCol w:w="3724"/>
            </w:tblGrid>
            <w:tr w14:paraId="195B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78" w:type="pct"/>
                  <w:noWrap/>
                  <w:vAlign w:val="center"/>
                </w:tcPr>
                <w:p w14:paraId="7BD63489">
                  <w:pPr>
                    <w:jc w:val="center"/>
                    <w:rPr>
                      <w:b/>
                      <w:bCs/>
                      <w:color w:val="000000" w:themeColor="text1"/>
                      <w:szCs w:val="21"/>
                    </w:rPr>
                  </w:pPr>
                  <w:r>
                    <w:rPr>
                      <w:b/>
                      <w:bCs/>
                      <w:color w:val="000000" w:themeColor="text1"/>
                      <w:szCs w:val="21"/>
                    </w:rPr>
                    <w:t>类别</w:t>
                  </w:r>
                </w:p>
              </w:tc>
              <w:tc>
                <w:tcPr>
                  <w:tcW w:w="1045" w:type="pct"/>
                  <w:noWrap/>
                  <w:vAlign w:val="center"/>
                </w:tcPr>
                <w:p w14:paraId="378510B4">
                  <w:pPr>
                    <w:jc w:val="center"/>
                    <w:rPr>
                      <w:b/>
                      <w:bCs/>
                      <w:color w:val="000000" w:themeColor="text1"/>
                      <w:szCs w:val="21"/>
                    </w:rPr>
                  </w:pPr>
                  <w:r>
                    <w:rPr>
                      <w:b/>
                      <w:bCs/>
                      <w:color w:val="000000" w:themeColor="text1"/>
                      <w:szCs w:val="21"/>
                    </w:rPr>
                    <w:t>昼间dB(A)</w:t>
                  </w:r>
                </w:p>
              </w:tc>
              <w:tc>
                <w:tcPr>
                  <w:tcW w:w="984" w:type="pct"/>
                  <w:noWrap/>
                  <w:vAlign w:val="center"/>
                </w:tcPr>
                <w:p w14:paraId="0845FE17">
                  <w:pPr>
                    <w:jc w:val="center"/>
                    <w:rPr>
                      <w:b/>
                      <w:bCs/>
                      <w:color w:val="000000" w:themeColor="text1"/>
                      <w:szCs w:val="21"/>
                    </w:rPr>
                  </w:pPr>
                  <w:r>
                    <w:rPr>
                      <w:b/>
                      <w:bCs/>
                      <w:color w:val="000000" w:themeColor="text1"/>
                      <w:szCs w:val="21"/>
                    </w:rPr>
                    <w:t>夜间dB(A)</w:t>
                  </w:r>
                </w:p>
              </w:tc>
              <w:tc>
                <w:tcPr>
                  <w:tcW w:w="2191" w:type="pct"/>
                  <w:noWrap/>
                  <w:vAlign w:val="center"/>
                </w:tcPr>
                <w:p w14:paraId="0813D719">
                  <w:pPr>
                    <w:jc w:val="center"/>
                    <w:rPr>
                      <w:b/>
                      <w:bCs/>
                      <w:color w:val="000000" w:themeColor="text1"/>
                      <w:szCs w:val="21"/>
                    </w:rPr>
                  </w:pPr>
                  <w:r>
                    <w:rPr>
                      <w:b/>
                      <w:bCs/>
                      <w:color w:val="000000" w:themeColor="text1"/>
                      <w:szCs w:val="21"/>
                    </w:rPr>
                    <w:t>标准来源</w:t>
                  </w:r>
                </w:p>
              </w:tc>
            </w:tr>
            <w:tr w14:paraId="5DFC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78" w:type="pct"/>
                  <w:noWrap/>
                  <w:vAlign w:val="center"/>
                </w:tcPr>
                <w:p w14:paraId="0C2D1FFC">
                  <w:pPr>
                    <w:jc w:val="center"/>
                    <w:rPr>
                      <w:bCs/>
                      <w:color w:val="000000" w:themeColor="text1"/>
                      <w:szCs w:val="21"/>
                    </w:rPr>
                  </w:pPr>
                  <w:r>
                    <w:rPr>
                      <w:rFonts w:hint="eastAsia"/>
                      <w:bCs/>
                      <w:color w:val="000000" w:themeColor="text1"/>
                      <w:szCs w:val="21"/>
                    </w:rPr>
                    <w:t>3</w:t>
                  </w:r>
                  <w:r>
                    <w:rPr>
                      <w:bCs/>
                      <w:color w:val="000000" w:themeColor="text1"/>
                      <w:szCs w:val="21"/>
                    </w:rPr>
                    <w:t>类</w:t>
                  </w:r>
                </w:p>
              </w:tc>
              <w:tc>
                <w:tcPr>
                  <w:tcW w:w="1045" w:type="pct"/>
                  <w:noWrap/>
                  <w:vAlign w:val="center"/>
                </w:tcPr>
                <w:p w14:paraId="6602D50B">
                  <w:pPr>
                    <w:jc w:val="center"/>
                    <w:rPr>
                      <w:bCs/>
                      <w:color w:val="000000" w:themeColor="text1"/>
                      <w:szCs w:val="21"/>
                    </w:rPr>
                  </w:pPr>
                  <w:r>
                    <w:rPr>
                      <w:bCs/>
                      <w:color w:val="000000" w:themeColor="text1"/>
                      <w:szCs w:val="21"/>
                    </w:rPr>
                    <w:t>≤</w:t>
                  </w:r>
                  <w:r>
                    <w:rPr>
                      <w:rFonts w:hint="eastAsia"/>
                      <w:bCs/>
                      <w:color w:val="000000" w:themeColor="text1"/>
                      <w:szCs w:val="21"/>
                    </w:rPr>
                    <w:t>65</w:t>
                  </w:r>
                </w:p>
              </w:tc>
              <w:tc>
                <w:tcPr>
                  <w:tcW w:w="984" w:type="pct"/>
                  <w:noWrap/>
                  <w:vAlign w:val="center"/>
                </w:tcPr>
                <w:p w14:paraId="70508B2C">
                  <w:pPr>
                    <w:jc w:val="center"/>
                    <w:rPr>
                      <w:bCs/>
                      <w:color w:val="000000" w:themeColor="text1"/>
                      <w:szCs w:val="21"/>
                    </w:rPr>
                  </w:pPr>
                  <w:r>
                    <w:rPr>
                      <w:bCs/>
                      <w:color w:val="000000" w:themeColor="text1"/>
                      <w:szCs w:val="21"/>
                    </w:rPr>
                    <w:t>≤</w:t>
                  </w:r>
                  <w:r>
                    <w:rPr>
                      <w:rFonts w:hint="eastAsia"/>
                      <w:bCs/>
                      <w:color w:val="000000" w:themeColor="text1"/>
                      <w:szCs w:val="21"/>
                    </w:rPr>
                    <w:t>55</w:t>
                  </w:r>
                </w:p>
              </w:tc>
              <w:tc>
                <w:tcPr>
                  <w:tcW w:w="2191" w:type="pct"/>
                  <w:noWrap/>
                  <w:vAlign w:val="center"/>
                </w:tcPr>
                <w:p w14:paraId="3BF0CF55">
                  <w:pPr>
                    <w:jc w:val="center"/>
                    <w:rPr>
                      <w:bCs/>
                      <w:color w:val="000000" w:themeColor="text1"/>
                      <w:szCs w:val="21"/>
                    </w:rPr>
                  </w:pPr>
                  <w:r>
                    <w:rPr>
                      <w:color w:val="000000" w:themeColor="text1"/>
                      <w:szCs w:val="21"/>
                    </w:rPr>
                    <w:t>《工业企业厂界环境噪声排放标准》（GB12348-2008）</w:t>
                  </w:r>
                  <w:r>
                    <w:rPr>
                      <w:rFonts w:hint="eastAsia"/>
                      <w:color w:val="000000" w:themeColor="text1"/>
                      <w:szCs w:val="21"/>
                    </w:rPr>
                    <w:t>3</w:t>
                  </w:r>
                  <w:r>
                    <w:rPr>
                      <w:bCs/>
                      <w:color w:val="000000" w:themeColor="text1"/>
                      <w:szCs w:val="21"/>
                    </w:rPr>
                    <w:t>类标准</w:t>
                  </w:r>
                </w:p>
              </w:tc>
            </w:tr>
          </w:tbl>
          <w:p w14:paraId="08E91E14">
            <w:pPr>
              <w:spacing w:line="360" w:lineRule="auto"/>
              <w:ind w:firstLine="480" w:firstLineChars="200"/>
              <w:rPr>
                <w:rFonts w:eastAsia="Times New Roman"/>
                <w:b/>
                <w:color w:val="000000" w:themeColor="text1"/>
                <w:sz w:val="24"/>
              </w:rPr>
            </w:pPr>
            <w:r>
              <w:rPr>
                <w:rFonts w:eastAsia="Times New Roman"/>
                <w:b/>
                <w:color w:val="000000" w:themeColor="text1"/>
                <w:sz w:val="24"/>
              </w:rPr>
              <w:t>4、固体废物排放标准</w:t>
            </w:r>
          </w:p>
          <w:p w14:paraId="4FEF6599">
            <w:pPr>
              <w:pStyle w:val="13"/>
              <w:spacing w:before="0" w:after="0" w:line="360" w:lineRule="auto"/>
              <w:ind w:right="0" w:firstLine="464" w:firstLineChars="200"/>
              <w:rPr>
                <w:color w:val="000000" w:themeColor="text1"/>
                <w:lang w:val="en-US" w:eastAsia="zh-CN"/>
              </w:rPr>
            </w:pPr>
            <w:r>
              <w:rPr>
                <w:color w:val="000000" w:themeColor="text1"/>
                <w:spacing w:val="-4"/>
                <w:sz w:val="24"/>
                <w:szCs w:val="24"/>
                <w:lang w:val="en-US" w:eastAsia="zh-CN"/>
              </w:rPr>
              <w:t>一般工业固体废物贮存执行《一般工业固体废物贮存和填埋污染控制标准》（GB18599-2020）要求。危险废物执行《危险废物贮存污染控制标准》（GB18597－2023）中相关要求，并按规定委托有相应资质的单位处置。</w:t>
            </w:r>
          </w:p>
        </w:tc>
      </w:tr>
      <w:tr w14:paraId="12C658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04" w:type="pct"/>
            <w:noWrap/>
            <w:vAlign w:val="center"/>
          </w:tcPr>
          <w:p w14:paraId="019AB1E6">
            <w:pPr>
              <w:adjustRightInd w:val="0"/>
              <w:snapToGrid w:val="0"/>
              <w:spacing w:line="360" w:lineRule="auto"/>
              <w:jc w:val="center"/>
              <w:rPr>
                <w:b/>
                <w:bCs/>
                <w:color w:val="000000" w:themeColor="text1"/>
                <w:kern w:val="0"/>
                <w:sz w:val="24"/>
              </w:rPr>
            </w:pPr>
            <w:r>
              <w:rPr>
                <w:b/>
                <w:bCs/>
                <w:color w:val="000000" w:themeColor="text1"/>
                <w:kern w:val="0"/>
                <w:sz w:val="24"/>
              </w:rPr>
              <w:t>总量</w:t>
            </w:r>
          </w:p>
          <w:p w14:paraId="6714DEE5">
            <w:pPr>
              <w:adjustRightInd w:val="0"/>
              <w:snapToGrid w:val="0"/>
              <w:spacing w:line="360" w:lineRule="auto"/>
              <w:jc w:val="center"/>
              <w:rPr>
                <w:b/>
                <w:bCs/>
                <w:color w:val="000000" w:themeColor="text1"/>
                <w:kern w:val="0"/>
                <w:sz w:val="24"/>
              </w:rPr>
            </w:pPr>
            <w:r>
              <w:rPr>
                <w:b/>
                <w:bCs/>
                <w:color w:val="000000" w:themeColor="text1"/>
                <w:kern w:val="0"/>
                <w:sz w:val="24"/>
              </w:rPr>
              <w:t>控制</w:t>
            </w:r>
          </w:p>
          <w:p w14:paraId="7C14725F">
            <w:pPr>
              <w:adjustRightInd w:val="0"/>
              <w:snapToGrid w:val="0"/>
              <w:spacing w:line="360" w:lineRule="auto"/>
              <w:jc w:val="center"/>
              <w:rPr>
                <w:color w:val="000000" w:themeColor="text1"/>
                <w:kern w:val="0"/>
                <w:szCs w:val="21"/>
              </w:rPr>
            </w:pPr>
            <w:r>
              <w:rPr>
                <w:b/>
                <w:bCs/>
                <w:color w:val="000000" w:themeColor="text1"/>
                <w:kern w:val="0"/>
                <w:sz w:val="24"/>
              </w:rPr>
              <w:t>指标</w:t>
            </w:r>
          </w:p>
        </w:tc>
        <w:tc>
          <w:tcPr>
            <w:tcW w:w="4695" w:type="pct"/>
            <w:noWrap/>
            <w:vAlign w:val="center"/>
          </w:tcPr>
          <w:p w14:paraId="6B7CF71F">
            <w:pPr>
              <w:adjustRightInd w:val="0"/>
              <w:snapToGrid w:val="0"/>
              <w:spacing w:line="360" w:lineRule="auto"/>
              <w:ind w:firstLine="480" w:firstLineChars="200"/>
              <w:rPr>
                <w:color w:val="000000" w:themeColor="text1"/>
                <w:sz w:val="24"/>
              </w:rPr>
            </w:pPr>
            <w:r>
              <w:rPr>
                <w:color w:val="000000" w:themeColor="text1"/>
                <w:sz w:val="24"/>
              </w:rPr>
              <w:t>建设单位应根据本项目废气、废水和固体废物等污染物的排放量，向上级主管部门和环保部门申请各项污染物排放总量控制指标。</w:t>
            </w:r>
          </w:p>
          <w:p w14:paraId="61F7EADB">
            <w:pPr>
              <w:widowControl/>
              <w:adjustRightInd w:val="0"/>
              <w:snapToGrid w:val="0"/>
              <w:spacing w:line="360" w:lineRule="auto"/>
              <w:ind w:firstLine="480" w:firstLineChars="200"/>
              <w:contextualSpacing/>
              <w:rPr>
                <w:bCs/>
                <w:color w:val="000000" w:themeColor="text1"/>
                <w:kern w:val="0"/>
                <w:sz w:val="24"/>
              </w:rPr>
            </w:pPr>
            <w:r>
              <w:rPr>
                <w:color w:val="000000" w:themeColor="text1"/>
                <w:kern w:val="0"/>
                <w:sz w:val="24"/>
              </w:rPr>
              <w:t>①水污染物排放总量控制指标</w:t>
            </w:r>
          </w:p>
          <w:p w14:paraId="15B08374">
            <w:pPr>
              <w:widowControl/>
              <w:adjustRightInd w:val="0"/>
              <w:snapToGrid w:val="0"/>
              <w:spacing w:line="360" w:lineRule="auto"/>
              <w:ind w:firstLine="480" w:firstLineChars="200"/>
              <w:rPr>
                <w:bCs/>
                <w:color w:val="000000" w:themeColor="text1"/>
                <w:kern w:val="0"/>
                <w:sz w:val="24"/>
              </w:rPr>
            </w:pPr>
            <w:r>
              <w:rPr>
                <w:color w:val="000000" w:themeColor="text1"/>
                <w:kern w:val="0"/>
                <w:sz w:val="24"/>
              </w:rPr>
              <w:t>本项目产生的污水</w:t>
            </w:r>
            <w:r>
              <w:rPr>
                <w:rFonts w:hint="eastAsia"/>
                <w:color w:val="000000" w:themeColor="text1"/>
                <w:kern w:val="0"/>
                <w:sz w:val="24"/>
              </w:rPr>
              <w:t>排入淮南现代产业园污水处理厂</w:t>
            </w:r>
            <w:r>
              <w:rPr>
                <w:rFonts w:hint="eastAsia"/>
                <w:bCs/>
                <w:color w:val="000000" w:themeColor="text1"/>
                <w:kern w:val="0"/>
                <w:sz w:val="24"/>
              </w:rPr>
              <w:t>集中处置</w:t>
            </w:r>
            <w:r>
              <w:rPr>
                <w:color w:val="000000" w:themeColor="text1"/>
                <w:kern w:val="0"/>
                <w:sz w:val="24"/>
              </w:rPr>
              <w:t>，</w:t>
            </w:r>
            <w:r>
              <w:rPr>
                <w:color w:val="000000" w:themeColor="text1"/>
                <w:sz w:val="24"/>
              </w:rPr>
              <w:t>水污染物总量控制因子排放指标在污水处理厂内部平衡，企业不再另行申请</w:t>
            </w:r>
            <w:r>
              <w:rPr>
                <w:rFonts w:hint="eastAsia"/>
                <w:color w:val="000000" w:themeColor="text1"/>
                <w:kern w:val="0"/>
                <w:sz w:val="24"/>
              </w:rPr>
              <w:t>。</w:t>
            </w:r>
          </w:p>
          <w:p w14:paraId="1A9E92A7">
            <w:pPr>
              <w:widowControl/>
              <w:adjustRightInd w:val="0"/>
              <w:snapToGrid w:val="0"/>
              <w:spacing w:line="360" w:lineRule="auto"/>
              <w:ind w:firstLine="480" w:firstLineChars="200"/>
              <w:contextualSpacing/>
              <w:rPr>
                <w:bCs/>
                <w:color w:val="000000" w:themeColor="text1"/>
                <w:kern w:val="0"/>
                <w:sz w:val="24"/>
              </w:rPr>
            </w:pPr>
            <w:r>
              <w:rPr>
                <w:color w:val="000000" w:themeColor="text1"/>
                <w:kern w:val="0"/>
                <w:sz w:val="24"/>
              </w:rPr>
              <w:t>②大气污染物排放总量控制指标</w:t>
            </w:r>
          </w:p>
          <w:p w14:paraId="226CCDE5">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w:t>
            </w:r>
            <w:r>
              <w:rPr>
                <w:color w:val="000000" w:themeColor="text1"/>
                <w:kern w:val="0"/>
                <w:sz w:val="24"/>
                <w14:textFill>
                  <w14:solidFill>
                    <w14:schemeClr w14:val="tx1"/>
                  </w14:solidFill>
                </w14:textFill>
              </w:rPr>
              <w:t>生产工序产生的大气污染物主要为</w:t>
            </w:r>
            <w:r>
              <w:rPr>
                <w:rFonts w:hint="eastAsia"/>
                <w:color w:val="000000" w:themeColor="text1"/>
                <w:kern w:val="0"/>
                <w:sz w:val="24"/>
                <w14:textFill>
                  <w14:solidFill>
                    <w14:schemeClr w14:val="tx1"/>
                  </w14:solidFill>
                </w14:textFill>
              </w:rPr>
              <w:t>烟（粉）尘，</w:t>
            </w:r>
            <w:r>
              <w:rPr>
                <w:color w:val="000000" w:themeColor="text1"/>
                <w:kern w:val="0"/>
                <w:sz w:val="24"/>
                <w14:textFill>
                  <w14:solidFill>
                    <w14:schemeClr w14:val="tx1"/>
                  </w14:solidFill>
                </w14:textFill>
              </w:rPr>
              <w:t>其大气污染物排放总量控制指标为：</w:t>
            </w:r>
            <w:r>
              <w:rPr>
                <w:rFonts w:hint="eastAsia"/>
                <w:color w:val="000000" w:themeColor="text1"/>
                <w:kern w:val="0"/>
                <w:sz w:val="24"/>
                <w14:textFill>
                  <w14:solidFill>
                    <w14:schemeClr w14:val="tx1"/>
                  </w14:solidFill>
                </w14:textFill>
              </w:rPr>
              <w:t>烟（粉）尘：</w:t>
            </w:r>
            <w:r>
              <w:rPr>
                <w:rFonts w:hint="eastAsia"/>
                <w:color w:val="000000" w:themeColor="text1"/>
                <w:kern w:val="0"/>
                <w:sz w:val="24"/>
                <w:lang w:eastAsia="zh-CN"/>
                <w14:textFill>
                  <w14:solidFill>
                    <w14:schemeClr w14:val="tx1"/>
                  </w14:solidFill>
                </w14:textFill>
              </w:rPr>
              <w:t>0.367</w:t>
            </w:r>
            <w:r>
              <w:rPr>
                <w:rFonts w:hint="eastAsia"/>
                <w:color w:val="000000" w:themeColor="text1"/>
                <w:kern w:val="0"/>
                <w:sz w:val="24"/>
                <w14:textFill>
                  <w14:solidFill>
                    <w14:schemeClr w14:val="tx1"/>
                  </w14:solidFill>
                </w14:textFill>
              </w:rPr>
              <w:t>t/a。</w:t>
            </w:r>
          </w:p>
          <w:p w14:paraId="1F7744D1">
            <w:pPr>
              <w:pStyle w:val="47"/>
              <w:rPr>
                <w:rFonts w:ascii="Times New Roman" w:cs="Times New Roman"/>
                <w:color w:val="000000" w:themeColor="text1"/>
                <w:szCs w:val="21"/>
              </w:rPr>
            </w:pPr>
          </w:p>
          <w:p w14:paraId="64FAE4EA">
            <w:pPr>
              <w:rPr>
                <w:color w:val="000000" w:themeColor="text1"/>
              </w:rPr>
            </w:pPr>
          </w:p>
          <w:p w14:paraId="68CB7BE2">
            <w:pPr>
              <w:rPr>
                <w:color w:val="000000" w:themeColor="text1"/>
              </w:rPr>
            </w:pPr>
          </w:p>
          <w:p w14:paraId="1A536B3E">
            <w:pPr>
              <w:rPr>
                <w:color w:val="000000" w:themeColor="text1"/>
              </w:rPr>
            </w:pPr>
          </w:p>
          <w:p w14:paraId="75DAB5EF">
            <w:pPr>
              <w:rPr>
                <w:color w:val="000000" w:themeColor="text1"/>
              </w:rPr>
            </w:pPr>
          </w:p>
          <w:p w14:paraId="352A9F03">
            <w:pPr>
              <w:rPr>
                <w:color w:val="000000" w:themeColor="text1"/>
              </w:rPr>
            </w:pPr>
          </w:p>
          <w:p w14:paraId="4004CB10">
            <w:pPr>
              <w:rPr>
                <w:color w:val="000000" w:themeColor="text1"/>
              </w:rPr>
            </w:pPr>
          </w:p>
          <w:p w14:paraId="42A954DC">
            <w:pPr>
              <w:rPr>
                <w:color w:val="000000" w:themeColor="text1"/>
              </w:rPr>
            </w:pPr>
          </w:p>
          <w:p w14:paraId="4897ED73">
            <w:pPr>
              <w:rPr>
                <w:color w:val="000000" w:themeColor="text1"/>
              </w:rPr>
            </w:pPr>
          </w:p>
          <w:p w14:paraId="2E72275E">
            <w:pPr>
              <w:rPr>
                <w:color w:val="000000" w:themeColor="text1"/>
              </w:rPr>
            </w:pPr>
          </w:p>
          <w:p w14:paraId="11158359">
            <w:pPr>
              <w:rPr>
                <w:color w:val="000000" w:themeColor="text1"/>
              </w:rPr>
            </w:pPr>
          </w:p>
          <w:p w14:paraId="668A5B95">
            <w:pPr>
              <w:rPr>
                <w:color w:val="000000" w:themeColor="text1"/>
              </w:rPr>
            </w:pPr>
          </w:p>
          <w:p w14:paraId="5571715F">
            <w:pPr>
              <w:rPr>
                <w:color w:val="000000" w:themeColor="text1"/>
              </w:rPr>
            </w:pPr>
          </w:p>
          <w:p w14:paraId="3E3A18EA">
            <w:pPr>
              <w:rPr>
                <w:color w:val="000000" w:themeColor="text1"/>
              </w:rPr>
            </w:pPr>
          </w:p>
          <w:p w14:paraId="09A930F3">
            <w:pPr>
              <w:rPr>
                <w:color w:val="000000" w:themeColor="text1"/>
              </w:rPr>
            </w:pPr>
          </w:p>
          <w:p w14:paraId="2AF69834">
            <w:pPr>
              <w:rPr>
                <w:color w:val="000000" w:themeColor="text1"/>
              </w:rPr>
            </w:pPr>
          </w:p>
          <w:p w14:paraId="61B1CFF1">
            <w:pPr>
              <w:rPr>
                <w:color w:val="000000" w:themeColor="text1"/>
              </w:rPr>
            </w:pPr>
          </w:p>
          <w:p w14:paraId="2EFBFAF6">
            <w:pPr>
              <w:rPr>
                <w:color w:val="000000" w:themeColor="text1"/>
              </w:rPr>
            </w:pPr>
          </w:p>
          <w:p w14:paraId="7E382BDD">
            <w:pPr>
              <w:rPr>
                <w:color w:val="000000" w:themeColor="text1"/>
              </w:rPr>
            </w:pPr>
          </w:p>
        </w:tc>
      </w:tr>
    </w:tbl>
    <w:p w14:paraId="41CEC4DA">
      <w:pPr>
        <w:pStyle w:val="26"/>
        <w:jc w:val="center"/>
        <w:outlineLvl w:val="0"/>
        <w:rPr>
          <w:rFonts w:ascii="Times New Roman" w:hAnsi="Times New Roman"/>
          <w:b/>
          <w:bCs/>
          <w:snapToGrid w:val="0"/>
          <w:color w:val="000000" w:themeColor="text1"/>
          <w:sz w:val="30"/>
          <w:szCs w:val="30"/>
        </w:rPr>
      </w:pPr>
      <w:r>
        <w:rPr>
          <w:rFonts w:ascii="Times New Roman" w:hAnsi="Times New Roman" w:eastAsia="黑体"/>
          <w:snapToGrid w:val="0"/>
          <w:color w:val="000000" w:themeColor="text1"/>
          <w:sz w:val="36"/>
          <w:szCs w:val="36"/>
        </w:rPr>
        <w:br w:type="page"/>
      </w:r>
      <w:r>
        <w:rPr>
          <w:rFonts w:ascii="Times New Roman" w:hAnsi="Times New Roman"/>
          <w:b/>
          <w:bCs/>
          <w:snapToGrid w:val="0"/>
          <w:color w:val="000000" w:themeColor="text1"/>
          <w:sz w:val="30"/>
          <w:szCs w:val="30"/>
        </w:rPr>
        <w:t>四、主要环境影响和保护措施</w:t>
      </w:r>
    </w:p>
    <w:tbl>
      <w:tblPr>
        <w:tblStyle w:val="29"/>
        <w:tblW w:w="504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70"/>
        <w:gridCol w:w="8816"/>
      </w:tblGrid>
      <w:tr w14:paraId="681EB0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tcMar>
              <w:left w:w="28" w:type="dxa"/>
              <w:right w:w="28" w:type="dxa"/>
            </w:tcMar>
            <w:vAlign w:val="center"/>
          </w:tcPr>
          <w:p w14:paraId="2C6F0F0A">
            <w:pPr>
              <w:spacing w:line="360" w:lineRule="auto"/>
              <w:jc w:val="center"/>
              <w:rPr>
                <w:color w:val="000000" w:themeColor="text1"/>
              </w:rPr>
            </w:pPr>
            <w:r>
              <w:rPr>
                <w:b/>
                <w:bCs/>
                <w:color w:val="000000" w:themeColor="text1"/>
                <w:sz w:val="24"/>
                <w:szCs w:val="32"/>
              </w:rPr>
              <w:t>施工期环境保护措施</w:t>
            </w:r>
          </w:p>
        </w:tc>
        <w:tc>
          <w:tcPr>
            <w:tcW w:w="4746" w:type="pct"/>
            <w:noWrap/>
            <w:vAlign w:val="center"/>
          </w:tcPr>
          <w:p w14:paraId="132E4CFA">
            <w:pPr>
              <w:adjustRightInd w:val="0"/>
              <w:snapToGrid w:val="0"/>
              <w:spacing w:line="360" w:lineRule="auto"/>
              <w:ind w:firstLine="480" w:firstLineChars="200"/>
              <w:rPr>
                <w:color w:val="000000" w:themeColor="text1"/>
                <w:sz w:val="24"/>
              </w:rPr>
            </w:pPr>
            <w:r>
              <w:rPr>
                <w:rFonts w:hint="eastAsia"/>
                <w:color w:val="000000" w:themeColor="text1"/>
                <w:sz w:val="24"/>
              </w:rPr>
              <w:t>本</w:t>
            </w:r>
            <w:r>
              <w:rPr>
                <w:color w:val="000000" w:themeColor="text1"/>
                <w:sz w:val="24"/>
              </w:rPr>
              <w:t>项目位于</w:t>
            </w:r>
            <w:r>
              <w:rPr>
                <w:rFonts w:hint="eastAsia"/>
                <w:color w:val="000000" w:themeColor="text1"/>
                <w:sz w:val="24"/>
              </w:rPr>
              <w:t>安徽省淮南市田家庵区曹庵镇田家庵经开区B7-13号厂房</w:t>
            </w:r>
            <w:r>
              <w:rPr>
                <w:color w:val="000000" w:themeColor="text1"/>
                <w:sz w:val="24"/>
              </w:rPr>
              <w:t>，</w:t>
            </w:r>
            <w:r>
              <w:rPr>
                <w:rFonts w:hint="eastAsia"/>
                <w:color w:val="000000" w:themeColor="text1"/>
                <w:sz w:val="24"/>
              </w:rPr>
              <w:t>在已建成的厂房内建设“垣锋高性能铜杆生产基地项目”，购置生产设备及配套设施</w:t>
            </w:r>
            <w:r>
              <w:rPr>
                <w:color w:val="000000" w:themeColor="text1"/>
                <w:sz w:val="24"/>
              </w:rPr>
              <w:t>，本项目施工过程主要为生产设备</w:t>
            </w:r>
            <w:r>
              <w:rPr>
                <w:rFonts w:hint="eastAsia"/>
                <w:color w:val="000000" w:themeColor="text1"/>
                <w:sz w:val="24"/>
              </w:rPr>
              <w:t>的</w:t>
            </w:r>
            <w:r>
              <w:rPr>
                <w:color w:val="000000" w:themeColor="text1"/>
                <w:sz w:val="24"/>
              </w:rPr>
              <w:t>安装调试，工艺简单，工期较短，且属于厂区内施工，</w:t>
            </w:r>
            <w:r>
              <w:rPr>
                <w:rFonts w:hint="eastAsia"/>
                <w:color w:val="000000" w:themeColor="text1"/>
                <w:sz w:val="24"/>
              </w:rPr>
              <w:t>因此施工期环境</w:t>
            </w:r>
            <w:r>
              <w:rPr>
                <w:color w:val="000000" w:themeColor="text1"/>
                <w:sz w:val="24"/>
              </w:rPr>
              <w:t>影响较小。</w:t>
            </w:r>
          </w:p>
          <w:p w14:paraId="7C0EAE1A">
            <w:pPr>
              <w:spacing w:line="360" w:lineRule="auto"/>
              <w:ind w:firstLine="480" w:firstLineChars="200"/>
              <w:rPr>
                <w:color w:val="000000" w:themeColor="text1"/>
                <w:sz w:val="24"/>
              </w:rPr>
            </w:pPr>
            <w:r>
              <w:rPr>
                <w:color w:val="000000" w:themeColor="text1"/>
                <w:sz w:val="24"/>
              </w:rPr>
              <w:t>施工期废气主要为扬尘</w:t>
            </w:r>
            <w:r>
              <w:rPr>
                <w:rFonts w:hint="eastAsia"/>
                <w:color w:val="000000" w:themeColor="text1"/>
                <w:sz w:val="24"/>
              </w:rPr>
              <w:t>，扬尘</w:t>
            </w:r>
            <w:r>
              <w:rPr>
                <w:color w:val="000000" w:themeColor="text1"/>
                <w:sz w:val="24"/>
              </w:rPr>
              <w:t>采取洒水降尘措施并经施工区域四周车间厂房和设备拦挡后，粉尘影响局限于厂区范围内，对外部环境无影响。施工</w:t>
            </w:r>
            <w:r>
              <w:rPr>
                <w:rFonts w:hint="eastAsia"/>
                <w:color w:val="000000" w:themeColor="text1"/>
                <w:sz w:val="24"/>
              </w:rPr>
              <w:t>期</w:t>
            </w:r>
            <w:r>
              <w:rPr>
                <w:color w:val="000000" w:themeColor="text1"/>
                <w:sz w:val="24"/>
              </w:rPr>
              <w:t>噪声主要为吊运噪声、车辆噪声、安装设备碰撞噪声，间断性产生，采取避开午休时间施工、夜间施工等措施，经车间厂房和设备等阻隔后，对周边环境影响较小。</w:t>
            </w:r>
            <w:r>
              <w:rPr>
                <w:rFonts w:hint="eastAsia"/>
                <w:color w:val="000000" w:themeColor="text1"/>
                <w:sz w:val="24"/>
              </w:rPr>
              <w:t>对于施工期产生的少量</w:t>
            </w:r>
            <w:r>
              <w:rPr>
                <w:color w:val="000000" w:themeColor="text1"/>
                <w:sz w:val="24"/>
              </w:rPr>
              <w:t>固废，收集后，外售给物资部门。</w:t>
            </w:r>
          </w:p>
          <w:p w14:paraId="3BF91FE7">
            <w:pPr>
              <w:adjustRightInd w:val="0"/>
              <w:snapToGrid w:val="0"/>
              <w:spacing w:line="360" w:lineRule="auto"/>
              <w:ind w:firstLine="480" w:firstLineChars="200"/>
              <w:rPr>
                <w:color w:val="000000" w:themeColor="text1"/>
                <w:kern w:val="0"/>
                <w:szCs w:val="21"/>
              </w:rPr>
            </w:pPr>
            <w:r>
              <w:rPr>
                <w:color w:val="000000" w:themeColor="text1"/>
                <w:sz w:val="24"/>
              </w:rPr>
              <w:t>综上，项目施工期较短，采取相应治理措施后，施工期对周边环境的影响可接受，且</w:t>
            </w:r>
            <w:r>
              <w:rPr>
                <w:rFonts w:hint="eastAsia"/>
                <w:color w:val="000000" w:themeColor="text1"/>
                <w:sz w:val="24"/>
              </w:rPr>
              <w:t>对周边环境的影响</w:t>
            </w:r>
            <w:r>
              <w:rPr>
                <w:color w:val="000000" w:themeColor="text1"/>
                <w:sz w:val="24"/>
              </w:rPr>
              <w:t>随施工期结束而结束</w:t>
            </w:r>
            <w:r>
              <w:rPr>
                <w:rFonts w:hint="eastAsia" w:cs="Calibri"/>
                <w:color w:val="000000" w:themeColor="text1"/>
                <w:sz w:val="24"/>
              </w:rPr>
              <w:t>。</w:t>
            </w:r>
          </w:p>
        </w:tc>
      </w:tr>
      <w:tr w14:paraId="1A06D1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3" w:type="pct"/>
            <w:noWrap/>
            <w:tcMar>
              <w:left w:w="28" w:type="dxa"/>
              <w:right w:w="28" w:type="dxa"/>
            </w:tcMar>
            <w:vAlign w:val="center"/>
          </w:tcPr>
          <w:p w14:paraId="16CE1060">
            <w:pPr>
              <w:spacing w:line="360" w:lineRule="auto"/>
              <w:jc w:val="center"/>
              <w:rPr>
                <w:b/>
                <w:bCs/>
                <w:color w:val="000000" w:themeColor="text1"/>
                <w:sz w:val="24"/>
                <w:szCs w:val="32"/>
              </w:rPr>
            </w:pPr>
            <w:r>
              <w:rPr>
                <w:b/>
                <w:bCs/>
                <w:color w:val="000000" w:themeColor="text1"/>
                <w:sz w:val="24"/>
                <w:szCs w:val="32"/>
              </w:rPr>
              <w:t>运营期环境影响和保护措施</w:t>
            </w:r>
          </w:p>
        </w:tc>
        <w:tc>
          <w:tcPr>
            <w:tcW w:w="4746" w:type="pct"/>
            <w:noWrap/>
            <w:vAlign w:val="center"/>
          </w:tcPr>
          <w:p w14:paraId="00656D4B">
            <w:pPr>
              <w:adjustRightInd w:val="0"/>
              <w:snapToGrid w:val="0"/>
              <w:spacing w:line="360" w:lineRule="auto"/>
              <w:ind w:firstLine="482" w:firstLineChars="200"/>
              <w:rPr>
                <w:b/>
                <w:bCs/>
                <w:color w:val="000000" w:themeColor="text1"/>
                <w:kern w:val="0"/>
                <w:sz w:val="24"/>
              </w:rPr>
            </w:pPr>
            <w:r>
              <w:rPr>
                <w:b/>
                <w:bCs/>
                <w:color w:val="000000" w:themeColor="text1"/>
                <w:kern w:val="0"/>
                <w:sz w:val="24"/>
              </w:rPr>
              <w:t>一、营运期大气污染源分析</w:t>
            </w:r>
          </w:p>
          <w:p w14:paraId="26306336">
            <w:pPr>
              <w:adjustRightInd w:val="0"/>
              <w:snapToGrid w:val="0"/>
              <w:spacing w:line="360" w:lineRule="auto"/>
              <w:ind w:firstLine="480" w:firstLineChars="200"/>
              <w:rPr>
                <w:color w:val="000000" w:themeColor="text1"/>
                <w:kern w:val="0"/>
                <w:sz w:val="24"/>
              </w:rPr>
            </w:pPr>
            <w:r>
              <w:rPr>
                <w:color w:val="000000" w:themeColor="text1"/>
                <w:kern w:val="0"/>
                <w:sz w:val="24"/>
              </w:rPr>
              <w:t>项目废气主要为</w:t>
            </w:r>
            <w:r>
              <w:rPr>
                <w:rFonts w:hint="eastAsia"/>
                <w:color w:val="000000" w:themeColor="text1"/>
                <w:kern w:val="0"/>
                <w:sz w:val="24"/>
              </w:rPr>
              <w:t>熔化搅拌废气、切割废气</w:t>
            </w:r>
            <w:r>
              <w:rPr>
                <w:color w:val="000000" w:themeColor="text1"/>
                <w:kern w:val="0"/>
                <w:sz w:val="24"/>
              </w:rPr>
              <w:t>。</w:t>
            </w:r>
          </w:p>
          <w:p w14:paraId="365A004F">
            <w:pPr>
              <w:adjustRightInd w:val="0"/>
              <w:snapToGrid w:val="0"/>
              <w:spacing w:line="360" w:lineRule="auto"/>
              <w:ind w:firstLine="480" w:firstLineChars="200"/>
              <w:rPr>
                <w:color w:val="000000" w:themeColor="text1"/>
                <w:sz w:val="24"/>
              </w:rPr>
            </w:pPr>
            <w:r>
              <w:rPr>
                <w:rFonts w:hint="eastAsia"/>
                <w:color w:val="000000" w:themeColor="text1"/>
                <w:sz w:val="24"/>
              </w:rPr>
              <w:t>（1）熔化搅拌废气</w:t>
            </w:r>
          </w:p>
          <w:p w14:paraId="0EADC58D">
            <w:pPr>
              <w:adjustRightInd w:val="0"/>
              <w:snapToGrid w:val="0"/>
              <w:spacing w:line="360" w:lineRule="auto"/>
              <w:ind w:firstLine="480" w:firstLineChars="200"/>
              <w:rPr>
                <w:color w:val="000000" w:themeColor="text1"/>
                <w:kern w:val="0"/>
                <w:sz w:val="24"/>
              </w:rPr>
            </w:pPr>
            <w:r>
              <w:rPr>
                <w:rFonts w:hint="eastAsia"/>
                <w:color w:val="000000" w:themeColor="text1"/>
                <w:kern w:val="0"/>
                <w:sz w:val="24"/>
              </w:rPr>
              <w:t>铜锭、锌锭熔化采用</w:t>
            </w:r>
            <w:r>
              <w:rPr>
                <w:rFonts w:hint="eastAsia"/>
                <w:color w:val="000000" w:themeColor="text1"/>
                <w:kern w:val="0"/>
                <w:sz w:val="24"/>
                <w:lang w:val="en-US" w:eastAsia="zh-CN"/>
              </w:rPr>
              <w:t>连</w:t>
            </w:r>
            <w:r>
              <w:rPr>
                <w:rFonts w:hint="eastAsia"/>
                <w:color w:val="000000" w:themeColor="text1"/>
                <w:kern w:val="0"/>
                <w:sz w:val="24"/>
              </w:rPr>
              <w:t>铸机配套一体式熔化保温炉，采用电加热，属清洁能源，熔化过程有少量烟尘产生，主要污染物为熔融金属挥发出的气态物质冷凝产生的烟尘，废气中不含铅、铬、镉、汞、砷等重金属。通过对照《排污许可证申请与核发技术规范金属铸造工业》（HJ1115-2020），项目属于废气产污环节中的“其他金属熔炼（化）”，该环节主要污染物为颗粒物。</w:t>
            </w:r>
          </w:p>
          <w:p w14:paraId="48951EDB">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参照《排放源统计调查产排污核算方法和系数手册》（生态环境部公告2021年第24号）/33-37，431-434 机械行业系数手册中</w:t>
            </w:r>
            <w:r>
              <w:rPr>
                <w:rFonts w:hint="eastAsia"/>
                <w:color w:val="000000" w:themeColor="text1"/>
                <w:kern w:val="0"/>
                <w:sz w:val="24"/>
                <w:lang w:val="en-US" w:eastAsia="zh-CN"/>
                <w14:textFill>
                  <w14:solidFill>
                    <w14:schemeClr w14:val="tx1"/>
                  </w14:solidFill>
                </w14:textFill>
              </w:rPr>
              <w:t>-原料为</w:t>
            </w:r>
            <w:r>
              <w:rPr>
                <w:rFonts w:hint="eastAsia"/>
                <w:color w:val="000000" w:themeColor="text1"/>
                <w:kern w:val="0"/>
                <w:sz w:val="24"/>
                <w14:textFill>
                  <w14:solidFill>
                    <w14:schemeClr w14:val="tx1"/>
                  </w14:solidFill>
                </w14:textFill>
              </w:rPr>
              <w:t>铝合金锭、镁合金锭、铜合金锭、锌合金锭、铝锭、铜锭、镁锭、锌锭、中间合金锭、其他金属材料、精炼剂、变质剂</w:t>
            </w:r>
            <w:r>
              <w:rPr>
                <w:rFonts w:hint="eastAsia"/>
                <w:color w:val="000000" w:themeColor="text1"/>
                <w:kern w:val="0"/>
                <w:sz w:val="24"/>
                <w:lang w:val="en-US" w:eastAsia="zh-CN"/>
                <w14:textFill>
                  <w14:solidFill>
                    <w14:schemeClr w14:val="tx1"/>
                  </w14:solidFill>
                </w14:textFill>
              </w:rPr>
              <w:t>-01铸造工段</w:t>
            </w:r>
            <w:r>
              <w:rPr>
                <w:rFonts w:hint="eastAsia"/>
                <w:color w:val="000000" w:themeColor="text1"/>
                <w:kern w:val="0"/>
                <w:sz w:val="24"/>
                <w14:textFill>
                  <w14:solidFill>
                    <w14:schemeClr w14:val="tx1"/>
                  </w14:solidFill>
                </w14:textFill>
              </w:rPr>
              <w:t>产污系数</w:t>
            </w:r>
            <w:r>
              <w:rPr>
                <w:rFonts w:hint="eastAsia"/>
                <w:color w:val="000000" w:themeColor="text1"/>
                <w:kern w:val="0"/>
                <w:sz w:val="24"/>
                <w:lang w:val="en-US" w:eastAsia="zh-CN"/>
                <w14:textFill>
                  <w14:solidFill>
                    <w14:schemeClr w14:val="tx1"/>
                  </w14:solidFill>
                </w14:textFill>
              </w:rPr>
              <w:t>0.525</w:t>
            </w:r>
            <w:r>
              <w:rPr>
                <w:rFonts w:hint="eastAsia"/>
                <w:color w:val="000000" w:themeColor="text1"/>
                <w:kern w:val="0"/>
                <w:sz w:val="24"/>
                <w14:textFill>
                  <w14:solidFill>
                    <w14:schemeClr w14:val="tx1"/>
                  </w14:solidFill>
                </w14:textFill>
              </w:rPr>
              <w:t>kg/吨产品。项目预计年产铜棒7000吨，则项目颗粒物产生量为</w:t>
            </w:r>
            <w:r>
              <w:rPr>
                <w:rFonts w:hint="eastAsia"/>
                <w:color w:val="000000" w:themeColor="text1"/>
                <w:kern w:val="0"/>
                <w:sz w:val="24"/>
                <w:lang w:val="en-US" w:eastAsia="zh-CN"/>
                <w14:textFill>
                  <w14:solidFill>
                    <w14:schemeClr w14:val="tx1"/>
                  </w14:solidFill>
                </w14:textFill>
              </w:rPr>
              <w:t>3.675</w:t>
            </w:r>
            <w:r>
              <w:rPr>
                <w:rFonts w:hint="eastAsia"/>
                <w:color w:val="000000" w:themeColor="text1"/>
                <w:kern w:val="0"/>
                <w:sz w:val="24"/>
                <w14:textFill>
                  <w14:solidFill>
                    <w14:schemeClr w14:val="tx1"/>
                  </w14:solidFill>
                </w14:textFill>
              </w:rPr>
              <w:t>t/a。</w:t>
            </w:r>
          </w:p>
          <w:p w14:paraId="6961D63C">
            <w:pPr>
              <w:tabs>
                <w:tab w:val="left" w:pos="360"/>
              </w:tabs>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设2台</w:t>
            </w:r>
            <w:r>
              <w:rPr>
                <w:rFonts w:hint="eastAsia"/>
                <w:color w:val="000000" w:themeColor="text1"/>
                <w:kern w:val="0"/>
                <w:sz w:val="24"/>
                <w14:textFill>
                  <w14:solidFill>
                    <w14:schemeClr w14:val="tx1"/>
                  </w14:solidFill>
                </w14:textFill>
              </w:rPr>
              <w:t>熔化保温炉</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拟在</w:t>
            </w:r>
            <w:r>
              <w:rPr>
                <w:rFonts w:hint="eastAsia"/>
                <w:color w:val="000000" w:themeColor="text1"/>
                <w:sz w:val="24"/>
                <w:lang w:val="en-US" w:eastAsia="zh-CN"/>
                <w14:textFill>
                  <w14:solidFill>
                    <w14:schemeClr w14:val="tx1"/>
                  </w14:solidFill>
                </w14:textFill>
              </w:rPr>
              <w:t>每台</w:t>
            </w:r>
            <w:r>
              <w:rPr>
                <w:rFonts w:hint="eastAsia"/>
                <w:color w:val="000000" w:themeColor="text1"/>
                <w:kern w:val="0"/>
                <w:sz w:val="24"/>
                <w14:textFill>
                  <w14:solidFill>
                    <w14:schemeClr w14:val="tx1"/>
                  </w14:solidFill>
                </w14:textFill>
              </w:rPr>
              <w:t>熔化保温炉</w:t>
            </w:r>
            <w:r>
              <w:rPr>
                <w:color w:val="000000" w:themeColor="text1"/>
                <w:sz w:val="24"/>
                <w14:textFill>
                  <w14:solidFill>
                    <w14:schemeClr w14:val="tx1"/>
                  </w14:solidFill>
                </w14:textFill>
              </w:rPr>
              <w:t>上方设置集气罩，</w:t>
            </w:r>
            <w:r>
              <w:rPr>
                <w:rFonts w:hint="eastAsia"/>
                <w:color w:val="000000" w:themeColor="text1"/>
                <w:sz w:val="24"/>
                <w:lang w:val="en-US" w:eastAsia="zh-CN"/>
                <w14:textFill>
                  <w14:solidFill>
                    <w14:schemeClr w14:val="tx1"/>
                  </w14:solidFill>
                </w14:textFill>
              </w:rPr>
              <w:t>每台</w:t>
            </w:r>
            <w:r>
              <w:rPr>
                <w:rFonts w:hint="eastAsia"/>
                <w:color w:val="000000" w:themeColor="text1"/>
                <w:kern w:val="0"/>
                <w:sz w:val="24"/>
                <w14:textFill>
                  <w14:solidFill>
                    <w14:schemeClr w14:val="tx1"/>
                  </w14:solidFill>
                </w14:textFill>
              </w:rPr>
              <w:t>熔化保温炉</w:t>
            </w:r>
            <w:r>
              <w:rPr>
                <w:color w:val="000000" w:themeColor="text1"/>
                <w:sz w:val="24"/>
                <w:szCs w:val="22"/>
                <w14:textFill>
                  <w14:solidFill>
                    <w14:schemeClr w14:val="tx1"/>
                  </w14:solidFill>
                </w14:textFill>
              </w:rPr>
              <w:t>规格为</w:t>
            </w:r>
            <w:r>
              <w:rPr>
                <w:rFonts w:hint="eastAsia"/>
                <w:color w:val="000000" w:themeColor="text1"/>
                <w:sz w:val="24"/>
                <w:szCs w:val="22"/>
                <w14:textFill>
                  <w14:solidFill>
                    <w14:schemeClr w14:val="tx1"/>
                  </w14:solidFill>
                </w14:textFill>
              </w:rPr>
              <w:t>0.5</w:t>
            </w:r>
            <w:r>
              <w:rPr>
                <w:color w:val="000000" w:themeColor="text1"/>
                <w:sz w:val="24"/>
                <w:szCs w:val="22"/>
                <w14:textFill>
                  <w14:solidFill>
                    <w14:schemeClr w14:val="tx1"/>
                  </w14:solidFill>
                </w14:textFill>
              </w:rPr>
              <w:t>m</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0.5</w:t>
            </w:r>
            <w:r>
              <w:rPr>
                <w:color w:val="000000" w:themeColor="text1"/>
                <w:sz w:val="24"/>
                <w14:textFill>
                  <w14:solidFill>
                    <w14:schemeClr w14:val="tx1"/>
                  </w14:solidFill>
                </w14:textFill>
              </w:rPr>
              <w:t>m</w:t>
            </w:r>
            <w:r>
              <w:rPr>
                <w:color w:val="000000" w:themeColor="text1"/>
                <w:sz w:val="24"/>
                <w:szCs w:val="22"/>
                <w14:textFill>
                  <w14:solidFill>
                    <w14:schemeClr w14:val="tx1"/>
                  </w14:solidFill>
                </w14:textFill>
              </w:rPr>
              <w:t>，</w:t>
            </w:r>
            <w:r>
              <w:rPr>
                <w:color w:val="000000" w:themeColor="text1"/>
                <w:sz w:val="24"/>
                <w14:textFill>
                  <w14:solidFill>
                    <w14:schemeClr w14:val="tx1"/>
                  </w14:solidFill>
                </w14:textFill>
              </w:rPr>
              <w:t>拟在</w:t>
            </w:r>
            <w:r>
              <w:rPr>
                <w:rFonts w:hint="eastAsia"/>
                <w:color w:val="000000" w:themeColor="text1"/>
                <w:sz w:val="24"/>
                <w:lang w:val="en-US" w:eastAsia="zh-CN"/>
                <w14:textFill>
                  <w14:solidFill>
                    <w14:schemeClr w14:val="tx1"/>
                  </w14:solidFill>
                </w14:textFill>
              </w:rPr>
              <w:t>每台</w:t>
            </w:r>
            <w:r>
              <w:rPr>
                <w:rFonts w:hint="eastAsia"/>
                <w:color w:val="000000" w:themeColor="text1"/>
                <w:kern w:val="0"/>
                <w:sz w:val="24"/>
                <w14:textFill>
                  <w14:solidFill>
                    <w14:schemeClr w14:val="tx1"/>
                  </w14:solidFill>
                </w14:textFill>
              </w:rPr>
              <w:t>熔化保温炉</w:t>
            </w:r>
            <w:r>
              <w:rPr>
                <w:color w:val="000000" w:themeColor="text1"/>
                <w:sz w:val="24"/>
                <w14:textFill>
                  <w14:solidFill>
                    <w14:schemeClr w14:val="tx1"/>
                  </w14:solidFill>
                </w14:textFill>
              </w:rPr>
              <w:t>上方设置规格</w:t>
            </w:r>
            <w:r>
              <w:rPr>
                <w:rFonts w:hint="eastAsia"/>
                <w:color w:val="000000" w:themeColor="text1"/>
                <w:sz w:val="24"/>
                <w14:textFill>
                  <w14:solidFill>
                    <w14:schemeClr w14:val="tx1"/>
                  </w14:solidFill>
                </w14:textFill>
              </w:rPr>
              <w:t>0.6</w:t>
            </w:r>
            <w:r>
              <w:rPr>
                <w:color w:val="000000" w:themeColor="text1"/>
                <w:sz w:val="24"/>
                <w14:textFill>
                  <w14:solidFill>
                    <w14:schemeClr w14:val="tx1"/>
                  </w14:solidFill>
                </w14:textFill>
              </w:rPr>
              <w:t>m×</w:t>
            </w:r>
            <w:r>
              <w:rPr>
                <w:rFonts w:hint="eastAsia"/>
                <w:color w:val="000000" w:themeColor="text1"/>
                <w:sz w:val="24"/>
                <w14:textFill>
                  <w14:solidFill>
                    <w14:schemeClr w14:val="tx1"/>
                  </w14:solidFill>
                </w14:textFill>
              </w:rPr>
              <w:t>0.6</w:t>
            </w:r>
            <w:r>
              <w:rPr>
                <w:color w:val="000000" w:themeColor="text1"/>
                <w:sz w:val="24"/>
                <w14:textFill>
                  <w14:solidFill>
                    <w14:schemeClr w14:val="tx1"/>
                  </w14:solidFill>
                </w14:textFill>
              </w:rPr>
              <w:t>m的集气罩。</w:t>
            </w:r>
          </w:p>
          <w:p w14:paraId="4BCE5287">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参照《环境工程设计手册》中集气罩风量确定计算公式：</w:t>
            </w:r>
          </w:p>
          <w:p w14:paraId="7C78F988">
            <w:pPr>
              <w:adjustRightInd w:val="0"/>
              <w:snapToGrid w:val="0"/>
              <w:spacing w:line="360" w:lineRule="auto"/>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Q=KPHVx</w:t>
            </w:r>
          </w:p>
          <w:p w14:paraId="585F5DC9">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式中：Q——风量m</w:t>
            </w:r>
            <w:r>
              <w:rPr>
                <w:color w:val="000000" w:themeColor="text1"/>
                <w:kern w:val="0"/>
                <w:sz w:val="24"/>
                <w:vertAlign w:val="superscript"/>
                <w14:textFill>
                  <w14:solidFill>
                    <w14:schemeClr w14:val="tx1"/>
                  </w14:solidFill>
                </w14:textFill>
              </w:rPr>
              <w:t>3</w:t>
            </w:r>
            <w:r>
              <w:rPr>
                <w:color w:val="000000" w:themeColor="text1"/>
                <w:kern w:val="0"/>
                <w:sz w:val="24"/>
                <w14:textFill>
                  <w14:solidFill>
                    <w14:schemeClr w14:val="tx1"/>
                  </w14:solidFill>
                </w14:textFill>
              </w:rPr>
              <w:t>/s；</w:t>
            </w:r>
          </w:p>
          <w:p w14:paraId="4DAD1BB9">
            <w:pPr>
              <w:adjustRightInd w:val="0"/>
              <w:snapToGrid w:val="0"/>
              <w:spacing w:line="360" w:lineRule="auto"/>
              <w:ind w:firstLine="1200" w:firstLineChars="5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k——考虑沿高度速度分布不均的安全系数，通常取k=1.4；</w:t>
            </w:r>
          </w:p>
          <w:p w14:paraId="2B80F381">
            <w:pPr>
              <w:adjustRightInd w:val="0"/>
              <w:snapToGrid w:val="0"/>
              <w:spacing w:line="360" w:lineRule="auto"/>
              <w:ind w:firstLine="1200" w:firstLineChars="5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P——罩口敞开周长m；</w:t>
            </w:r>
          </w:p>
          <w:p w14:paraId="1E1F4E38">
            <w:pPr>
              <w:adjustRightInd w:val="0"/>
              <w:snapToGrid w:val="0"/>
              <w:spacing w:line="360" w:lineRule="auto"/>
              <w:ind w:firstLine="1200" w:firstLineChars="5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H——罩口距污染源的距离（本项目取0.5m）；</w:t>
            </w:r>
          </w:p>
          <w:p w14:paraId="7DF9EB2E">
            <w:pPr>
              <w:tabs>
                <w:tab w:val="left" w:pos="360"/>
              </w:tabs>
              <w:spacing w:line="360" w:lineRule="auto"/>
              <w:ind w:firstLine="1200" w:firstLineChars="500"/>
              <w:rPr>
                <w:color w:val="000000" w:themeColor="text1"/>
                <w:sz w:val="24"/>
                <w:szCs w:val="22"/>
                <w14:textFill>
                  <w14:solidFill>
                    <w14:schemeClr w14:val="tx1"/>
                  </w14:solidFill>
                </w14:textFill>
              </w:rPr>
            </w:pPr>
            <w:r>
              <w:rPr>
                <w:color w:val="000000" w:themeColor="text1"/>
                <w:kern w:val="0"/>
                <w:sz w:val="24"/>
                <w14:textFill>
                  <w14:solidFill>
                    <w14:schemeClr w14:val="tx1"/>
                  </w14:solidFill>
                </w14:textFill>
              </w:rPr>
              <w:t>Vx——控制速度m/s（本项目取0.4m/s）。</w:t>
            </w:r>
          </w:p>
          <w:p w14:paraId="74FEABC2">
            <w:pPr>
              <w:adjustRightInd w:val="0"/>
              <w:snapToGrid w:val="0"/>
              <w:spacing w:line="360" w:lineRule="auto"/>
              <w:ind w:firstLine="480" w:firstLineChars="20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Q=1.4×2（</w:t>
            </w:r>
            <w:r>
              <w:rPr>
                <w:rFonts w:hint="eastAsia"/>
                <w:color w:val="000000" w:themeColor="text1"/>
                <w:kern w:val="0"/>
                <w:sz w:val="24"/>
                <w14:textFill>
                  <w14:solidFill>
                    <w14:schemeClr w14:val="tx1"/>
                  </w14:solidFill>
                </w14:textFill>
              </w:rPr>
              <w:t>0.6</w:t>
            </w: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0.6</w:t>
            </w:r>
            <w:r>
              <w:rPr>
                <w:color w:val="000000" w:themeColor="text1"/>
                <w:kern w:val="0"/>
                <w:sz w:val="24"/>
                <w14:textFill>
                  <w14:solidFill>
                    <w14:schemeClr w14:val="tx1"/>
                  </w14:solidFill>
                </w14:textFill>
              </w:rPr>
              <w:t>）×0.5×0.4×3600=</w:t>
            </w:r>
            <w:r>
              <w:rPr>
                <w:rFonts w:hint="eastAsia"/>
                <w:color w:val="000000" w:themeColor="text1"/>
                <w:kern w:val="0"/>
                <w:sz w:val="24"/>
                <w:lang w:val="en-US" w:eastAsia="zh-CN"/>
                <w14:textFill>
                  <w14:solidFill>
                    <w14:schemeClr w14:val="tx1"/>
                  </w14:solidFill>
                </w14:textFill>
              </w:rPr>
              <w:t>2419.2</w:t>
            </w:r>
            <w:r>
              <w:rPr>
                <w:color w:val="000000" w:themeColor="text1"/>
                <w:kern w:val="0"/>
                <w:sz w:val="24"/>
                <w14:textFill>
                  <w14:solidFill>
                    <w14:schemeClr w14:val="tx1"/>
                  </w14:solidFill>
                </w14:textFill>
              </w:rPr>
              <w:t>m</w:t>
            </w:r>
            <w:r>
              <w:rPr>
                <w:color w:val="000000" w:themeColor="text1"/>
                <w:kern w:val="0"/>
                <w:sz w:val="24"/>
                <w:vertAlign w:val="superscript"/>
                <w14:textFill>
                  <w14:solidFill>
                    <w14:schemeClr w14:val="tx1"/>
                  </w14:solidFill>
                </w14:textFill>
              </w:rPr>
              <w:t>3</w:t>
            </w:r>
            <w:r>
              <w:rPr>
                <w:color w:val="000000" w:themeColor="text1"/>
                <w:kern w:val="0"/>
                <w:sz w:val="24"/>
                <w14:textFill>
                  <w14:solidFill>
                    <w14:schemeClr w14:val="tx1"/>
                  </w14:solidFill>
                </w14:textFill>
              </w:rPr>
              <w:t>/h≈</w:t>
            </w:r>
            <w:r>
              <w:rPr>
                <w:rFonts w:hint="eastAsia"/>
                <w:color w:val="000000" w:themeColor="text1"/>
                <w:kern w:val="0"/>
                <w:sz w:val="24"/>
                <w:lang w:val="en-US" w:eastAsia="zh-CN"/>
                <w14:textFill>
                  <w14:solidFill>
                    <w14:schemeClr w14:val="tx1"/>
                  </w14:solidFill>
                </w14:textFill>
              </w:rPr>
              <w:t>2500</w:t>
            </w:r>
            <w:r>
              <w:rPr>
                <w:color w:val="000000" w:themeColor="text1"/>
                <w:kern w:val="0"/>
                <w:sz w:val="24"/>
                <w14:textFill>
                  <w14:solidFill>
                    <w14:schemeClr w14:val="tx1"/>
                  </w14:solidFill>
                </w14:textFill>
              </w:rPr>
              <w:t>m</w:t>
            </w:r>
            <w:r>
              <w:rPr>
                <w:color w:val="000000" w:themeColor="text1"/>
                <w:kern w:val="0"/>
                <w:sz w:val="24"/>
                <w:vertAlign w:val="superscript"/>
                <w14:textFill>
                  <w14:solidFill>
                    <w14:schemeClr w14:val="tx1"/>
                  </w14:solidFill>
                </w14:textFill>
              </w:rPr>
              <w:t>3</w:t>
            </w:r>
            <w:r>
              <w:rPr>
                <w:color w:val="000000" w:themeColor="text1"/>
                <w:kern w:val="0"/>
                <w:sz w:val="24"/>
                <w14:textFill>
                  <w14:solidFill>
                    <w14:schemeClr w14:val="tx1"/>
                  </w14:solidFill>
                </w14:textFill>
              </w:rPr>
              <w:t>/h</w:t>
            </w:r>
          </w:p>
          <w:p w14:paraId="46AC91A2">
            <w:pPr>
              <w:adjustRightInd w:val="0"/>
              <w:snapToGrid w:val="0"/>
              <w:spacing w:line="360" w:lineRule="auto"/>
              <w:ind w:firstLine="480" w:firstLineChars="200"/>
              <w:rPr>
                <w:rFonts w:hint="eastAsia"/>
                <w:color w:val="000000" w:themeColor="text1"/>
                <w:kern w:val="0"/>
                <w:sz w:val="24"/>
                <w:lang w:val="en-US" w:eastAsia="zh-CN"/>
                <w14:textFill>
                  <w14:solidFill>
                    <w14:schemeClr w14:val="tx1"/>
                  </w14:solidFill>
                </w14:textFill>
              </w:rPr>
            </w:pPr>
            <w:r>
              <w:rPr>
                <w:rFonts w:hint="eastAsia"/>
                <w:color w:val="000000" w:themeColor="text1"/>
                <w:kern w:val="0"/>
                <w:sz w:val="24"/>
                <w:lang w:val="en-US" w:eastAsia="zh-CN"/>
                <w14:textFill>
                  <w14:solidFill>
                    <w14:schemeClr w14:val="tx1"/>
                  </w14:solidFill>
                </w14:textFill>
              </w:rPr>
              <w:t>本项目设2台熔化保温炉，</w:t>
            </w:r>
            <w:r>
              <w:rPr>
                <w:rFonts w:hint="eastAsia"/>
                <w:color w:val="000000" w:themeColor="text1"/>
                <w:kern w:val="0"/>
                <w:sz w:val="24"/>
                <w14:textFill>
                  <w14:solidFill>
                    <w14:schemeClr w14:val="tx1"/>
                  </w14:solidFill>
                </w14:textFill>
              </w:rPr>
              <w:t>风机</w:t>
            </w:r>
            <w:r>
              <w:rPr>
                <w:rFonts w:hint="eastAsia"/>
                <w:color w:val="000000" w:themeColor="text1"/>
                <w:kern w:val="0"/>
                <w:sz w:val="24"/>
                <w:lang w:val="en-US" w:eastAsia="zh-CN"/>
                <w14:textFill>
                  <w14:solidFill>
                    <w14:schemeClr w14:val="tx1"/>
                  </w14:solidFill>
                </w14:textFill>
              </w:rPr>
              <w:t>总</w:t>
            </w:r>
            <w:r>
              <w:rPr>
                <w:rFonts w:hint="eastAsia"/>
                <w:color w:val="000000" w:themeColor="text1"/>
                <w:kern w:val="0"/>
                <w:sz w:val="24"/>
                <w14:textFill>
                  <w14:solidFill>
                    <w14:schemeClr w14:val="tx1"/>
                  </w14:solidFill>
                </w14:textFill>
              </w:rPr>
              <w:t>风量为</w:t>
            </w:r>
            <w:r>
              <w:rPr>
                <w:rFonts w:hint="eastAsia"/>
                <w:color w:val="000000" w:themeColor="text1"/>
                <w:kern w:val="0"/>
                <w:sz w:val="24"/>
                <w:lang w:val="en-US" w:eastAsia="zh-CN"/>
                <w14:textFill>
                  <w14:solidFill>
                    <w14:schemeClr w14:val="tx1"/>
                  </w14:solidFill>
                </w14:textFill>
              </w:rPr>
              <w:t>5000</w:t>
            </w:r>
            <w:r>
              <w:rPr>
                <w:rFonts w:hint="eastAsia"/>
                <w:color w:val="000000" w:themeColor="text1"/>
                <w:kern w:val="0"/>
                <w:sz w:val="24"/>
                <w14:textFill>
                  <w14:solidFill>
                    <w14:schemeClr w14:val="tx1"/>
                  </w14:solidFill>
                </w14:textFill>
              </w:rPr>
              <w:t>m</w:t>
            </w:r>
            <w:r>
              <w:rPr>
                <w:rFonts w:hint="eastAsia"/>
                <w:color w:val="000000" w:themeColor="text1"/>
                <w:kern w:val="0"/>
                <w:sz w:val="24"/>
                <w:vertAlign w:val="superscript"/>
                <w14:textFill>
                  <w14:solidFill>
                    <w14:schemeClr w14:val="tx1"/>
                  </w14:solidFill>
                </w14:textFill>
              </w:rPr>
              <w:t>3</w:t>
            </w:r>
            <w:r>
              <w:rPr>
                <w:rFonts w:hint="eastAsia"/>
                <w:color w:val="000000" w:themeColor="text1"/>
                <w:kern w:val="0"/>
                <w:sz w:val="24"/>
                <w14:textFill>
                  <w14:solidFill>
                    <w14:schemeClr w14:val="tx1"/>
                  </w14:solidFill>
                </w14:textFill>
              </w:rPr>
              <w:t>/h。</w:t>
            </w:r>
          </w:p>
          <w:p w14:paraId="4032721C">
            <w:pPr>
              <w:pStyle w:val="26"/>
              <w:spacing w:before="0" w:beforeAutospacing="0" w:after="0" w:afterAutospacing="0" w:line="360" w:lineRule="auto"/>
              <w:ind w:firstLine="480" w:firstLineChars="200"/>
              <w:jc w:val="both"/>
              <w:rPr>
                <w:rFonts w:ascii="Times New Roman" w:hAnsi="Times New Roman"/>
                <w:color w:val="000000" w:themeColor="text1"/>
                <w:lang w:val="en-US" w:eastAsia="zh-CN"/>
                <w14:textFill>
                  <w14:solidFill>
                    <w14:schemeClr w14:val="tx1"/>
                  </w14:solidFill>
                </w14:textFill>
              </w:rPr>
            </w:pPr>
            <w:r>
              <w:rPr>
                <w:rFonts w:ascii="Times New Roman" w:hAnsi="Times New Roman"/>
                <w:color w:val="000000" w:themeColor="text1"/>
                <w:kern w:val="2"/>
                <w:szCs w:val="22"/>
                <w:lang w:val="en-US" w:eastAsia="zh-CN"/>
                <w14:textFill>
                  <w14:solidFill>
                    <w14:schemeClr w14:val="tx1"/>
                  </w14:solidFill>
                </w14:textFill>
              </w:rPr>
              <w:t>集气罩收集</w:t>
            </w:r>
            <w:r>
              <w:rPr>
                <w:rFonts w:hint="eastAsia" w:ascii="Times New Roman" w:hAnsi="Times New Roman"/>
                <w:color w:val="000000" w:themeColor="text1"/>
                <w:kern w:val="2"/>
                <w:szCs w:val="22"/>
                <w:lang w:val="en-US" w:eastAsia="zh-CN"/>
                <w14:textFill>
                  <w14:solidFill>
                    <w14:schemeClr w14:val="tx1"/>
                  </w14:solidFill>
                </w14:textFill>
              </w:rPr>
              <w:t>效率</w:t>
            </w:r>
            <w:r>
              <w:rPr>
                <w:rFonts w:ascii="Times New Roman" w:hAnsi="Times New Roman"/>
                <w:color w:val="000000" w:themeColor="text1"/>
                <w:kern w:val="2"/>
                <w:szCs w:val="22"/>
                <w:lang w:val="en-US" w:eastAsia="zh-CN"/>
                <w14:textFill>
                  <w14:solidFill>
                    <w14:schemeClr w14:val="tx1"/>
                  </w14:solidFill>
                </w14:textFill>
              </w:rPr>
              <w:t>按</w:t>
            </w:r>
            <w:r>
              <w:rPr>
                <w:rFonts w:hint="eastAsia" w:ascii="Times New Roman" w:hAnsi="Times New Roman"/>
                <w:color w:val="000000" w:themeColor="text1"/>
                <w:kern w:val="2"/>
                <w:szCs w:val="22"/>
                <w:lang w:val="en-US" w:eastAsia="zh-CN"/>
                <w14:textFill>
                  <w14:solidFill>
                    <w14:schemeClr w14:val="tx1"/>
                  </w14:solidFill>
                </w14:textFill>
              </w:rPr>
              <w:t>90</w:t>
            </w:r>
            <w:r>
              <w:rPr>
                <w:rFonts w:ascii="Times New Roman" w:hAnsi="Times New Roman"/>
                <w:color w:val="000000" w:themeColor="text1"/>
                <w:kern w:val="2"/>
                <w:szCs w:val="22"/>
                <w:lang w:val="en-US" w:eastAsia="zh-CN"/>
                <w14:textFill>
                  <w14:solidFill>
                    <w14:schemeClr w14:val="tx1"/>
                  </w14:solidFill>
                </w14:textFill>
              </w:rPr>
              <w:t>%计，</w:t>
            </w:r>
            <w:r>
              <w:rPr>
                <w:rFonts w:ascii="Times New Roman" w:hAnsi="Times New Roman"/>
                <w:color w:val="000000" w:themeColor="text1"/>
                <w:szCs w:val="24"/>
                <w:lang w:val="en-US" w:eastAsia="zh-CN"/>
                <w14:textFill>
                  <w14:solidFill>
                    <w14:schemeClr w14:val="tx1"/>
                  </w14:solidFill>
                </w14:textFill>
              </w:rPr>
              <w:t>布袋除尘</w:t>
            </w:r>
            <w:r>
              <w:rPr>
                <w:rFonts w:ascii="Times New Roman" w:hAnsi="Times New Roman"/>
                <w:color w:val="000000" w:themeColor="text1"/>
                <w:kern w:val="2"/>
                <w:szCs w:val="22"/>
                <w:lang w:val="en-US" w:eastAsia="zh-CN"/>
                <w14:textFill>
                  <w14:solidFill>
                    <w14:schemeClr w14:val="tx1"/>
                  </w14:solidFill>
                </w14:textFill>
              </w:rPr>
              <w:t>效率按</w:t>
            </w:r>
            <w:r>
              <w:rPr>
                <w:rFonts w:hint="eastAsia" w:ascii="Times New Roman" w:hAnsi="Times New Roman"/>
                <w:color w:val="000000" w:themeColor="text1"/>
                <w:kern w:val="2"/>
                <w:szCs w:val="22"/>
                <w:lang w:val="en-US" w:eastAsia="zh-CN"/>
                <w14:textFill>
                  <w14:solidFill>
                    <w14:schemeClr w14:val="tx1"/>
                  </w14:solidFill>
                </w14:textFill>
              </w:rPr>
              <w:t>99</w:t>
            </w:r>
            <w:r>
              <w:rPr>
                <w:rFonts w:ascii="Times New Roman" w:hAnsi="Times New Roman"/>
                <w:color w:val="000000" w:themeColor="text1"/>
                <w:kern w:val="2"/>
                <w:szCs w:val="22"/>
                <w:lang w:val="en-US" w:eastAsia="zh-CN"/>
                <w14:textFill>
                  <w14:solidFill>
                    <w14:schemeClr w14:val="tx1"/>
                  </w14:solidFill>
                </w14:textFill>
              </w:rPr>
              <w:t>%计，则</w:t>
            </w:r>
            <w:r>
              <w:rPr>
                <w:rFonts w:hint="eastAsia"/>
                <w:color w:val="000000" w:themeColor="text1"/>
                <w:lang w:val="en-US" w:eastAsia="zh-CN"/>
                <w14:textFill>
                  <w14:solidFill>
                    <w14:schemeClr w14:val="tx1"/>
                  </w14:solidFill>
                </w14:textFill>
              </w:rPr>
              <w:t>熔化搅拌废气</w:t>
            </w:r>
            <w:r>
              <w:rPr>
                <w:rFonts w:ascii="Times New Roman" w:hAnsi="Times New Roman"/>
                <w:color w:val="000000" w:themeColor="text1"/>
                <w:kern w:val="2"/>
                <w:szCs w:val="22"/>
                <w:lang w:val="en-US" w:eastAsia="zh-CN"/>
                <w14:textFill>
                  <w14:solidFill>
                    <w14:schemeClr w14:val="tx1"/>
                  </w14:solidFill>
                </w14:textFill>
              </w:rPr>
              <w:t>有组织收集量</w:t>
            </w:r>
            <w:r>
              <w:rPr>
                <w:rFonts w:hint="eastAsia" w:ascii="Times New Roman" w:hAnsi="Times New Roman"/>
                <w:color w:val="000000" w:themeColor="text1"/>
                <w:kern w:val="2"/>
                <w:szCs w:val="22"/>
                <w:lang w:val="en-US" w:eastAsia="zh-CN"/>
                <w14:textFill>
                  <w14:solidFill>
                    <w14:schemeClr w14:val="tx1"/>
                  </w14:solidFill>
                </w14:textFill>
              </w:rPr>
              <w:t>约</w:t>
            </w:r>
            <w:r>
              <w:rPr>
                <w:rFonts w:ascii="Times New Roman" w:hAnsi="Times New Roman"/>
                <w:color w:val="000000" w:themeColor="text1"/>
                <w:kern w:val="2"/>
                <w:szCs w:val="22"/>
                <w:lang w:val="en-US" w:eastAsia="zh-CN"/>
                <w14:textFill>
                  <w14:solidFill>
                    <w14:schemeClr w14:val="tx1"/>
                  </w14:solidFill>
                </w14:textFill>
              </w:rPr>
              <w:t>为</w:t>
            </w:r>
            <w:r>
              <w:rPr>
                <w:rFonts w:hint="eastAsia" w:ascii="Times New Roman" w:hAnsi="Times New Roman"/>
                <w:color w:val="000000" w:themeColor="text1"/>
                <w:kern w:val="2"/>
                <w:szCs w:val="22"/>
                <w:lang w:val="en-US" w:eastAsia="zh-CN"/>
                <w14:textFill>
                  <w14:solidFill>
                    <w14:schemeClr w14:val="tx1"/>
                  </w14:solidFill>
                </w14:textFill>
              </w:rPr>
              <w:t>3.308</w:t>
            </w:r>
            <w:r>
              <w:rPr>
                <w:rFonts w:ascii="Times New Roman" w:hAnsi="Times New Roman"/>
                <w:color w:val="000000" w:themeColor="text1"/>
                <w:kern w:val="2"/>
                <w:szCs w:val="22"/>
                <w:lang w:val="en-US" w:eastAsia="zh-CN"/>
                <w14:textFill>
                  <w14:solidFill>
                    <w14:schemeClr w14:val="tx1"/>
                  </w14:solidFill>
                </w14:textFill>
              </w:rPr>
              <w:t>t/a，粉尘有组织排放量约</w:t>
            </w:r>
            <w:r>
              <w:rPr>
                <w:rFonts w:hint="eastAsia" w:ascii="Times New Roman" w:hAnsi="Times New Roman"/>
                <w:color w:val="000000" w:themeColor="text1"/>
                <w:kern w:val="2"/>
                <w:szCs w:val="22"/>
                <w:lang w:val="en-US" w:eastAsia="zh-CN"/>
                <w14:textFill>
                  <w14:solidFill>
                    <w14:schemeClr w14:val="tx1"/>
                  </w14:solidFill>
                </w14:textFill>
              </w:rPr>
              <w:t>0.033</w:t>
            </w:r>
            <w:r>
              <w:rPr>
                <w:rFonts w:ascii="Times New Roman" w:hAnsi="Times New Roman"/>
                <w:color w:val="000000" w:themeColor="text1"/>
                <w:kern w:val="2"/>
                <w:szCs w:val="22"/>
                <w:lang w:val="en-US" w:eastAsia="zh-CN"/>
                <w14:textFill>
                  <w14:solidFill>
                    <w14:schemeClr w14:val="tx1"/>
                  </w14:solidFill>
                </w14:textFill>
              </w:rPr>
              <w:t>t/a；</w:t>
            </w:r>
            <w:r>
              <w:rPr>
                <w:rFonts w:ascii="Times New Roman" w:hAnsi="Times New Roman"/>
                <w:color w:val="000000" w:themeColor="text1"/>
                <w:szCs w:val="24"/>
                <w:lang w:val="en-US" w:eastAsia="zh-CN"/>
                <w14:textFill>
                  <w14:solidFill>
                    <w14:schemeClr w14:val="tx1"/>
                  </w14:solidFill>
                </w14:textFill>
              </w:rPr>
              <w:t>则无组织粉尘的排放量为</w:t>
            </w:r>
            <w:r>
              <w:rPr>
                <w:rFonts w:hint="eastAsia" w:ascii="Times New Roman" w:hAnsi="Times New Roman"/>
                <w:color w:val="000000" w:themeColor="text1"/>
                <w:szCs w:val="24"/>
                <w:lang w:val="en-US" w:eastAsia="zh-CN"/>
                <w14:textFill>
                  <w14:solidFill>
                    <w14:schemeClr w14:val="tx1"/>
                  </w14:solidFill>
                </w14:textFill>
              </w:rPr>
              <w:t>0.367</w:t>
            </w:r>
            <w:r>
              <w:rPr>
                <w:rFonts w:ascii="Times New Roman" w:hAnsi="Times New Roman"/>
                <w:color w:val="000000" w:themeColor="text1"/>
                <w:szCs w:val="24"/>
                <w:lang w:val="en-US" w:eastAsia="zh-CN"/>
                <w14:textFill>
                  <w14:solidFill>
                    <w14:schemeClr w14:val="tx1"/>
                  </w14:solidFill>
                </w14:textFill>
              </w:rPr>
              <w:t>t/a</w:t>
            </w:r>
            <w:r>
              <w:rPr>
                <w:rFonts w:ascii="Times New Roman" w:hAnsi="Times New Roman" w:eastAsia="TimesNewRomanPSMT"/>
                <w:color w:val="000000" w:themeColor="text1"/>
                <w:szCs w:val="24"/>
                <w:lang w:val="en-US" w:eastAsia="zh-CN"/>
                <w14:textFill>
                  <w14:solidFill>
                    <w14:schemeClr w14:val="tx1"/>
                  </w14:solidFill>
                </w14:textFill>
              </w:rPr>
              <w:t>。</w:t>
            </w:r>
          </w:p>
          <w:p w14:paraId="595F67B4">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项目生产厂房设置为封闭式，生产作业时关闭门窗，熔化搅拌工序废气经集气罩收集至高温</w:t>
            </w:r>
            <w:r>
              <w:rPr>
                <w:rFonts w:hint="eastAsia"/>
                <w:color w:val="000000" w:themeColor="text1"/>
                <w:kern w:val="0"/>
                <w:sz w:val="24"/>
                <w:lang w:val="en-US" w:eastAsia="zh-CN"/>
                <w14:textFill>
                  <w14:solidFill>
                    <w14:schemeClr w14:val="tx1"/>
                  </w14:solidFill>
                </w14:textFill>
              </w:rPr>
              <w:t>高效</w:t>
            </w:r>
            <w:r>
              <w:rPr>
                <w:rFonts w:hint="eastAsia"/>
                <w:color w:val="000000" w:themeColor="text1"/>
                <w:kern w:val="0"/>
                <w:sz w:val="24"/>
                <w14:textFill>
                  <w14:solidFill>
                    <w14:schemeClr w14:val="tx1"/>
                  </w14:solidFill>
                </w14:textFill>
              </w:rPr>
              <w:t>布袋除尘器处理后引至20m高排气筒DA001 排放，风机风量为</w:t>
            </w:r>
            <w:r>
              <w:rPr>
                <w:rFonts w:hint="eastAsia"/>
                <w:color w:val="000000" w:themeColor="text1"/>
                <w:kern w:val="0"/>
                <w:sz w:val="24"/>
                <w:lang w:val="en-US" w:eastAsia="zh-CN"/>
                <w14:textFill>
                  <w14:solidFill>
                    <w14:schemeClr w14:val="tx1"/>
                  </w14:solidFill>
                </w14:textFill>
              </w:rPr>
              <w:t>5000</w:t>
            </w:r>
            <w:r>
              <w:rPr>
                <w:rFonts w:hint="eastAsia"/>
                <w:color w:val="000000" w:themeColor="text1"/>
                <w:kern w:val="0"/>
                <w:sz w:val="24"/>
                <w14:textFill>
                  <w14:solidFill>
                    <w14:schemeClr w14:val="tx1"/>
                  </w14:solidFill>
                </w14:textFill>
              </w:rPr>
              <w:t>m</w:t>
            </w:r>
            <w:r>
              <w:rPr>
                <w:rFonts w:hint="eastAsia"/>
                <w:color w:val="000000" w:themeColor="text1"/>
                <w:kern w:val="0"/>
                <w:sz w:val="24"/>
                <w:vertAlign w:val="superscript"/>
                <w14:textFill>
                  <w14:solidFill>
                    <w14:schemeClr w14:val="tx1"/>
                  </w14:solidFill>
                </w14:textFill>
              </w:rPr>
              <w:t>3</w:t>
            </w:r>
            <w:r>
              <w:rPr>
                <w:rFonts w:hint="eastAsia"/>
                <w:color w:val="000000" w:themeColor="text1"/>
                <w:kern w:val="0"/>
                <w:sz w:val="24"/>
                <w14:textFill>
                  <w14:solidFill>
                    <w14:schemeClr w14:val="tx1"/>
                  </w14:solidFill>
                </w14:textFill>
              </w:rPr>
              <w:t>/h。</w:t>
            </w:r>
          </w:p>
          <w:p w14:paraId="2236D7A4">
            <w:pPr>
              <w:adjustRightInd w:val="0"/>
              <w:snapToGrid w:val="0"/>
              <w:spacing w:line="360" w:lineRule="auto"/>
              <w:ind w:firstLine="480" w:firstLineChars="200"/>
              <w:rPr>
                <w:color w:val="000000" w:themeColor="text1"/>
                <w:sz w:val="24"/>
              </w:rPr>
            </w:pPr>
            <w:r>
              <w:rPr>
                <w:rFonts w:hint="eastAsia"/>
                <w:color w:val="000000" w:themeColor="text1"/>
                <w:sz w:val="24"/>
              </w:rPr>
              <w:t>（2）切割废气</w:t>
            </w:r>
          </w:p>
          <w:p w14:paraId="695A0D45">
            <w:pPr>
              <w:adjustRightInd w:val="0"/>
              <w:snapToGrid w:val="0"/>
              <w:spacing w:line="360" w:lineRule="auto"/>
              <w:ind w:firstLine="480" w:firstLineChars="200"/>
              <w:rPr>
                <w:color w:val="000000" w:themeColor="text1"/>
                <w:kern w:val="0"/>
                <w:sz w:val="24"/>
              </w:rPr>
            </w:pPr>
            <w:r>
              <w:rPr>
                <w:rFonts w:hint="eastAsia"/>
                <w:color w:val="000000" w:themeColor="text1"/>
                <w:kern w:val="0"/>
                <w:sz w:val="24"/>
              </w:rPr>
              <w:t>铜棒切割过程有金属粉尘产生。参照《排放源统计调查产排污核算方法和系数手册》（生态环境部公告2021年第24号）/33-37，431-434 机械行业系数手册中04下料-钢板、铝板、铝合金板、其它金属材料、玻璃纤维、其它非金属材料-锯床、砂轮切割机切割产污系数5.3kg/吨-原料。项目年切割铜棒7000吨，则项目切割颗粒物产生量为37.1t/a。</w:t>
            </w:r>
          </w:p>
          <w:p w14:paraId="0494DE33">
            <w:pPr>
              <w:tabs>
                <w:tab w:val="left" w:pos="360"/>
              </w:tabs>
              <w:spacing w:line="360" w:lineRule="auto"/>
              <w:ind w:firstLine="480" w:firstLineChars="200"/>
              <w:rPr>
                <w:color w:val="000000" w:themeColor="text1"/>
                <w:sz w:val="24"/>
              </w:rPr>
            </w:pPr>
            <w:r>
              <w:rPr>
                <w:color w:val="000000" w:themeColor="text1"/>
                <w:sz w:val="24"/>
              </w:rPr>
              <w:t>本项目</w:t>
            </w:r>
            <w:r>
              <w:rPr>
                <w:rFonts w:hint="eastAsia"/>
                <w:color w:val="000000" w:themeColor="text1"/>
                <w:sz w:val="24"/>
              </w:rPr>
              <w:t>设2台切割机，</w:t>
            </w:r>
            <w:r>
              <w:rPr>
                <w:color w:val="000000" w:themeColor="text1"/>
                <w:sz w:val="24"/>
              </w:rPr>
              <w:t>拟在</w:t>
            </w:r>
            <w:r>
              <w:rPr>
                <w:rFonts w:hint="eastAsia"/>
                <w:color w:val="000000" w:themeColor="text1"/>
                <w:sz w:val="24"/>
                <w:lang w:val="en-US" w:eastAsia="zh-CN"/>
              </w:rPr>
              <w:t>每台</w:t>
            </w:r>
            <w:r>
              <w:rPr>
                <w:rFonts w:hint="eastAsia"/>
                <w:color w:val="000000" w:themeColor="text1"/>
                <w:sz w:val="24"/>
              </w:rPr>
              <w:t>切割机工位</w:t>
            </w:r>
            <w:r>
              <w:rPr>
                <w:color w:val="000000" w:themeColor="text1"/>
                <w:sz w:val="24"/>
              </w:rPr>
              <w:t>上方设置集气罩，</w:t>
            </w:r>
            <w:r>
              <w:rPr>
                <w:rFonts w:hint="eastAsia"/>
                <w:color w:val="000000" w:themeColor="text1"/>
                <w:sz w:val="24"/>
                <w:lang w:val="en-US" w:eastAsia="zh-CN"/>
              </w:rPr>
              <w:t>每台</w:t>
            </w:r>
            <w:r>
              <w:rPr>
                <w:rFonts w:hint="eastAsia"/>
                <w:color w:val="000000" w:themeColor="text1"/>
                <w:sz w:val="24"/>
              </w:rPr>
              <w:t>切割机工位</w:t>
            </w:r>
            <w:r>
              <w:rPr>
                <w:color w:val="000000" w:themeColor="text1"/>
                <w:sz w:val="24"/>
                <w:szCs w:val="22"/>
              </w:rPr>
              <w:t>为</w:t>
            </w:r>
            <w:r>
              <w:rPr>
                <w:rFonts w:hint="eastAsia"/>
                <w:color w:val="000000" w:themeColor="text1"/>
                <w:sz w:val="24"/>
                <w:szCs w:val="22"/>
                <w:lang w:val="en-US" w:eastAsia="zh-CN"/>
              </w:rPr>
              <w:t>0.4</w:t>
            </w:r>
            <w:r>
              <w:rPr>
                <w:color w:val="000000" w:themeColor="text1"/>
                <w:sz w:val="24"/>
                <w:szCs w:val="22"/>
              </w:rPr>
              <w:t>m</w:t>
            </w:r>
            <w:r>
              <w:rPr>
                <w:color w:val="000000" w:themeColor="text1"/>
                <w:sz w:val="24"/>
              </w:rPr>
              <w:t>×</w:t>
            </w:r>
            <w:r>
              <w:rPr>
                <w:rFonts w:hint="eastAsia"/>
                <w:color w:val="000000" w:themeColor="text1"/>
                <w:sz w:val="24"/>
                <w:lang w:val="en-US" w:eastAsia="zh-CN"/>
              </w:rPr>
              <w:t>0.4</w:t>
            </w:r>
            <w:r>
              <w:rPr>
                <w:color w:val="000000" w:themeColor="text1"/>
                <w:sz w:val="24"/>
              </w:rPr>
              <w:t>m</w:t>
            </w:r>
            <w:r>
              <w:rPr>
                <w:color w:val="000000" w:themeColor="text1"/>
                <w:sz w:val="24"/>
                <w:szCs w:val="22"/>
              </w:rPr>
              <w:t>，</w:t>
            </w:r>
            <w:r>
              <w:rPr>
                <w:color w:val="000000" w:themeColor="text1"/>
                <w:sz w:val="24"/>
              </w:rPr>
              <w:t>拟在</w:t>
            </w:r>
            <w:r>
              <w:rPr>
                <w:rFonts w:hint="eastAsia"/>
                <w:color w:val="000000" w:themeColor="text1"/>
                <w:sz w:val="24"/>
                <w:lang w:val="en-US" w:eastAsia="zh-CN"/>
              </w:rPr>
              <w:t>每台</w:t>
            </w:r>
            <w:r>
              <w:rPr>
                <w:rFonts w:hint="eastAsia"/>
                <w:color w:val="000000" w:themeColor="text1"/>
                <w:sz w:val="24"/>
              </w:rPr>
              <w:t>切割机工位</w:t>
            </w:r>
            <w:r>
              <w:rPr>
                <w:color w:val="000000" w:themeColor="text1"/>
                <w:sz w:val="24"/>
              </w:rPr>
              <w:t>上方设置规格</w:t>
            </w:r>
            <w:r>
              <w:rPr>
                <w:rFonts w:hint="eastAsia"/>
                <w:color w:val="000000" w:themeColor="text1"/>
                <w:sz w:val="24"/>
                <w:lang w:val="en-US" w:eastAsia="zh-CN"/>
              </w:rPr>
              <w:t>0.5</w:t>
            </w:r>
            <w:r>
              <w:rPr>
                <w:color w:val="000000" w:themeColor="text1"/>
                <w:sz w:val="24"/>
              </w:rPr>
              <w:t>m×</w:t>
            </w:r>
            <w:r>
              <w:rPr>
                <w:rFonts w:hint="eastAsia"/>
                <w:color w:val="000000" w:themeColor="text1"/>
                <w:sz w:val="24"/>
                <w:lang w:val="en-US" w:eastAsia="zh-CN"/>
              </w:rPr>
              <w:t>0.5</w:t>
            </w:r>
            <w:r>
              <w:rPr>
                <w:color w:val="000000" w:themeColor="text1"/>
                <w:sz w:val="24"/>
              </w:rPr>
              <w:t>m的集气罩。</w:t>
            </w:r>
          </w:p>
          <w:p w14:paraId="2CD4640A">
            <w:pPr>
              <w:adjustRightInd w:val="0"/>
              <w:snapToGrid w:val="0"/>
              <w:spacing w:line="360" w:lineRule="auto"/>
              <w:ind w:firstLine="480" w:firstLineChars="200"/>
              <w:rPr>
                <w:color w:val="000000" w:themeColor="text1"/>
                <w:kern w:val="0"/>
                <w:sz w:val="24"/>
              </w:rPr>
            </w:pPr>
            <w:r>
              <w:rPr>
                <w:color w:val="000000" w:themeColor="text1"/>
                <w:kern w:val="0"/>
                <w:sz w:val="24"/>
              </w:rPr>
              <w:t>参照《环境工程设计手册》中集气罩风量确定计算公式：</w:t>
            </w:r>
          </w:p>
          <w:p w14:paraId="730F919C">
            <w:pPr>
              <w:adjustRightInd w:val="0"/>
              <w:snapToGrid w:val="0"/>
              <w:spacing w:line="360" w:lineRule="auto"/>
              <w:jc w:val="center"/>
              <w:rPr>
                <w:color w:val="000000" w:themeColor="text1"/>
                <w:kern w:val="0"/>
                <w:sz w:val="24"/>
              </w:rPr>
            </w:pPr>
            <w:r>
              <w:rPr>
                <w:color w:val="000000" w:themeColor="text1"/>
                <w:kern w:val="0"/>
                <w:sz w:val="24"/>
              </w:rPr>
              <w:t>Q=KPHVx</w:t>
            </w:r>
          </w:p>
          <w:p w14:paraId="1565E269">
            <w:pPr>
              <w:adjustRightInd w:val="0"/>
              <w:snapToGrid w:val="0"/>
              <w:spacing w:line="360" w:lineRule="auto"/>
              <w:ind w:firstLine="480" w:firstLineChars="200"/>
              <w:rPr>
                <w:color w:val="000000" w:themeColor="text1"/>
                <w:kern w:val="0"/>
                <w:sz w:val="24"/>
              </w:rPr>
            </w:pPr>
            <w:r>
              <w:rPr>
                <w:color w:val="000000" w:themeColor="text1"/>
                <w:kern w:val="0"/>
                <w:sz w:val="24"/>
              </w:rPr>
              <w:t>式中：Q——风量m</w:t>
            </w:r>
            <w:r>
              <w:rPr>
                <w:color w:val="000000" w:themeColor="text1"/>
                <w:kern w:val="0"/>
                <w:sz w:val="24"/>
                <w:vertAlign w:val="superscript"/>
              </w:rPr>
              <w:t>3</w:t>
            </w:r>
            <w:r>
              <w:rPr>
                <w:color w:val="000000" w:themeColor="text1"/>
                <w:kern w:val="0"/>
                <w:sz w:val="24"/>
              </w:rPr>
              <w:t>/s；</w:t>
            </w:r>
          </w:p>
          <w:p w14:paraId="4080C966">
            <w:pPr>
              <w:adjustRightInd w:val="0"/>
              <w:snapToGrid w:val="0"/>
              <w:spacing w:line="360" w:lineRule="auto"/>
              <w:ind w:firstLine="1200" w:firstLineChars="500"/>
              <w:rPr>
                <w:color w:val="000000" w:themeColor="text1"/>
                <w:kern w:val="0"/>
                <w:sz w:val="24"/>
              </w:rPr>
            </w:pPr>
            <w:r>
              <w:rPr>
                <w:color w:val="000000" w:themeColor="text1"/>
                <w:kern w:val="0"/>
                <w:sz w:val="24"/>
              </w:rPr>
              <w:t>k——考虑沿高度速度分布不均的安全系数，通常取k=1.4；</w:t>
            </w:r>
          </w:p>
          <w:p w14:paraId="353CCBCA">
            <w:pPr>
              <w:adjustRightInd w:val="0"/>
              <w:snapToGrid w:val="0"/>
              <w:spacing w:line="360" w:lineRule="auto"/>
              <w:ind w:firstLine="1200" w:firstLineChars="500"/>
              <w:rPr>
                <w:color w:val="000000" w:themeColor="text1"/>
                <w:kern w:val="0"/>
                <w:sz w:val="24"/>
              </w:rPr>
            </w:pPr>
            <w:r>
              <w:rPr>
                <w:color w:val="000000" w:themeColor="text1"/>
                <w:kern w:val="0"/>
                <w:sz w:val="24"/>
              </w:rPr>
              <w:t>P——罩口敞开周长m；</w:t>
            </w:r>
          </w:p>
          <w:p w14:paraId="305BBF09">
            <w:pPr>
              <w:adjustRightInd w:val="0"/>
              <w:snapToGrid w:val="0"/>
              <w:spacing w:line="360" w:lineRule="auto"/>
              <w:ind w:firstLine="1200" w:firstLineChars="500"/>
              <w:rPr>
                <w:color w:val="000000" w:themeColor="text1"/>
                <w:kern w:val="0"/>
                <w:sz w:val="24"/>
              </w:rPr>
            </w:pPr>
            <w:r>
              <w:rPr>
                <w:color w:val="000000" w:themeColor="text1"/>
                <w:kern w:val="0"/>
                <w:sz w:val="24"/>
              </w:rPr>
              <w:t>H——罩口距污染源的距离（本项目取0.5m）；</w:t>
            </w:r>
          </w:p>
          <w:p w14:paraId="0C14FE4F">
            <w:pPr>
              <w:tabs>
                <w:tab w:val="left" w:pos="360"/>
              </w:tabs>
              <w:spacing w:line="360" w:lineRule="auto"/>
              <w:ind w:firstLine="1200" w:firstLineChars="500"/>
              <w:rPr>
                <w:color w:val="000000" w:themeColor="text1"/>
                <w:sz w:val="24"/>
                <w:szCs w:val="22"/>
              </w:rPr>
            </w:pPr>
            <w:r>
              <w:rPr>
                <w:color w:val="000000" w:themeColor="text1"/>
                <w:kern w:val="0"/>
                <w:sz w:val="24"/>
              </w:rPr>
              <w:t>Vx——控制速度m/s（本项目取0.4m/s）。</w:t>
            </w:r>
          </w:p>
          <w:p w14:paraId="09F292AC">
            <w:pPr>
              <w:adjustRightInd w:val="0"/>
              <w:snapToGrid w:val="0"/>
              <w:spacing w:line="360" w:lineRule="auto"/>
              <w:ind w:firstLine="480" w:firstLineChars="200"/>
              <w:jc w:val="center"/>
              <w:rPr>
                <w:color w:val="000000" w:themeColor="text1"/>
                <w:kern w:val="0"/>
                <w:sz w:val="24"/>
              </w:rPr>
            </w:pPr>
            <w:r>
              <w:rPr>
                <w:color w:val="000000" w:themeColor="text1"/>
                <w:kern w:val="0"/>
                <w:sz w:val="24"/>
              </w:rPr>
              <w:t>Q=1.4×2（</w:t>
            </w:r>
            <w:r>
              <w:rPr>
                <w:rFonts w:hint="eastAsia"/>
                <w:color w:val="000000" w:themeColor="text1"/>
                <w:kern w:val="0"/>
                <w:sz w:val="24"/>
                <w:lang w:val="en-US" w:eastAsia="zh-CN"/>
              </w:rPr>
              <w:t>0.5</w:t>
            </w:r>
            <w:r>
              <w:rPr>
                <w:color w:val="000000" w:themeColor="text1"/>
                <w:kern w:val="0"/>
                <w:sz w:val="24"/>
              </w:rPr>
              <w:t>+</w:t>
            </w:r>
            <w:r>
              <w:rPr>
                <w:rFonts w:hint="eastAsia"/>
                <w:color w:val="000000" w:themeColor="text1"/>
                <w:kern w:val="0"/>
                <w:sz w:val="24"/>
                <w:lang w:val="en-US" w:eastAsia="zh-CN"/>
              </w:rPr>
              <w:t>0.5</w:t>
            </w:r>
            <w:r>
              <w:rPr>
                <w:color w:val="000000" w:themeColor="text1"/>
                <w:kern w:val="0"/>
                <w:sz w:val="24"/>
              </w:rPr>
              <w:t>）×0.5×0.4×3600=</w:t>
            </w:r>
            <w:r>
              <w:rPr>
                <w:rFonts w:hint="eastAsia"/>
                <w:color w:val="000000" w:themeColor="text1"/>
                <w:kern w:val="0"/>
                <w:sz w:val="24"/>
                <w:lang w:val="en-US" w:eastAsia="zh-CN"/>
              </w:rPr>
              <w:t>2016</w:t>
            </w:r>
            <w:r>
              <w:rPr>
                <w:color w:val="000000" w:themeColor="text1"/>
                <w:kern w:val="0"/>
                <w:sz w:val="24"/>
              </w:rPr>
              <w:t>m</w:t>
            </w:r>
            <w:r>
              <w:rPr>
                <w:color w:val="000000" w:themeColor="text1"/>
                <w:kern w:val="0"/>
                <w:sz w:val="24"/>
                <w:vertAlign w:val="superscript"/>
              </w:rPr>
              <w:t>3</w:t>
            </w:r>
            <w:r>
              <w:rPr>
                <w:color w:val="000000" w:themeColor="text1"/>
                <w:kern w:val="0"/>
                <w:sz w:val="24"/>
              </w:rPr>
              <w:t>/h</w:t>
            </w:r>
          </w:p>
          <w:p w14:paraId="4002ED17">
            <w:pPr>
              <w:adjustRightInd w:val="0"/>
              <w:snapToGrid w:val="0"/>
              <w:spacing w:line="360" w:lineRule="auto"/>
              <w:ind w:firstLine="480" w:firstLineChars="200"/>
              <w:rPr>
                <w:rFonts w:hint="eastAsia"/>
                <w:color w:val="000000" w:themeColor="text1"/>
                <w:kern w:val="0"/>
                <w:sz w:val="24"/>
                <w:lang w:val="en-US" w:eastAsia="zh-CN"/>
              </w:rPr>
            </w:pPr>
            <w:r>
              <w:rPr>
                <w:rFonts w:hint="eastAsia"/>
                <w:color w:val="000000" w:themeColor="text1"/>
                <w:kern w:val="0"/>
                <w:sz w:val="24"/>
                <w:lang w:val="en-US" w:eastAsia="zh-CN"/>
              </w:rPr>
              <w:t>本项目设2台</w:t>
            </w:r>
            <w:r>
              <w:rPr>
                <w:rFonts w:hint="eastAsia"/>
                <w:color w:val="000000" w:themeColor="text1"/>
                <w:sz w:val="24"/>
              </w:rPr>
              <w:t>切割机</w:t>
            </w:r>
            <w:r>
              <w:rPr>
                <w:rFonts w:hint="eastAsia"/>
                <w:color w:val="000000" w:themeColor="text1"/>
                <w:kern w:val="0"/>
                <w:sz w:val="24"/>
                <w:lang w:val="en-US" w:eastAsia="zh-CN"/>
              </w:rPr>
              <w:t>，</w:t>
            </w:r>
            <w:r>
              <w:rPr>
                <w:rFonts w:hint="eastAsia"/>
                <w:color w:val="000000" w:themeColor="text1"/>
                <w:kern w:val="0"/>
                <w:sz w:val="24"/>
              </w:rPr>
              <w:t>风机</w:t>
            </w:r>
            <w:r>
              <w:rPr>
                <w:rFonts w:hint="eastAsia"/>
                <w:color w:val="000000" w:themeColor="text1"/>
                <w:kern w:val="0"/>
                <w:sz w:val="24"/>
                <w:lang w:val="en-US" w:eastAsia="zh-CN"/>
              </w:rPr>
              <w:t>总</w:t>
            </w:r>
            <w:r>
              <w:rPr>
                <w:rFonts w:hint="eastAsia"/>
                <w:color w:val="000000" w:themeColor="text1"/>
                <w:kern w:val="0"/>
                <w:sz w:val="24"/>
              </w:rPr>
              <w:t>风量为</w:t>
            </w:r>
            <w:r>
              <w:rPr>
                <w:rFonts w:hint="eastAsia"/>
                <w:color w:val="000000" w:themeColor="text1"/>
                <w:kern w:val="0"/>
                <w:sz w:val="24"/>
                <w:lang w:val="en-US" w:eastAsia="zh-CN"/>
              </w:rPr>
              <w:t>4032</w:t>
            </w:r>
            <w:r>
              <w:rPr>
                <w:rFonts w:hint="eastAsia"/>
                <w:color w:val="000000" w:themeColor="text1"/>
                <w:kern w:val="0"/>
                <w:sz w:val="24"/>
              </w:rPr>
              <w:t>m</w:t>
            </w:r>
            <w:r>
              <w:rPr>
                <w:rFonts w:hint="eastAsia"/>
                <w:color w:val="000000" w:themeColor="text1"/>
                <w:kern w:val="0"/>
                <w:sz w:val="24"/>
                <w:vertAlign w:val="superscript"/>
              </w:rPr>
              <w:t>3</w:t>
            </w:r>
            <w:r>
              <w:rPr>
                <w:rFonts w:hint="eastAsia"/>
                <w:color w:val="000000" w:themeColor="text1"/>
                <w:kern w:val="0"/>
                <w:sz w:val="24"/>
              </w:rPr>
              <w:t>/h</w:t>
            </w:r>
            <w:r>
              <w:rPr>
                <w:rFonts w:hint="eastAsia"/>
                <w:color w:val="000000" w:themeColor="text1"/>
                <w:kern w:val="0"/>
                <w:sz w:val="24"/>
                <w:lang w:eastAsia="zh-CN"/>
              </w:rPr>
              <w:t>，</w:t>
            </w:r>
            <w:r>
              <w:rPr>
                <w:rFonts w:hint="eastAsia"/>
                <w:color w:val="000000" w:themeColor="text1"/>
                <w:kern w:val="0"/>
                <w:sz w:val="24"/>
                <w:lang w:val="en-US" w:eastAsia="zh-CN"/>
              </w:rPr>
              <w:t>取整4500</w:t>
            </w:r>
            <w:r>
              <w:rPr>
                <w:rFonts w:hint="eastAsia"/>
                <w:color w:val="000000" w:themeColor="text1"/>
                <w:kern w:val="0"/>
                <w:sz w:val="24"/>
              </w:rPr>
              <w:t>m</w:t>
            </w:r>
            <w:r>
              <w:rPr>
                <w:rFonts w:hint="eastAsia"/>
                <w:color w:val="000000" w:themeColor="text1"/>
                <w:kern w:val="0"/>
                <w:sz w:val="24"/>
                <w:vertAlign w:val="superscript"/>
              </w:rPr>
              <w:t>3</w:t>
            </w:r>
            <w:r>
              <w:rPr>
                <w:rFonts w:hint="eastAsia"/>
                <w:color w:val="000000" w:themeColor="text1"/>
                <w:kern w:val="0"/>
                <w:sz w:val="24"/>
              </w:rPr>
              <w:t>/h。</w:t>
            </w:r>
          </w:p>
          <w:p w14:paraId="113032BE">
            <w:pPr>
              <w:pStyle w:val="26"/>
              <w:spacing w:before="0" w:beforeAutospacing="0" w:after="0" w:afterAutospacing="0" w:line="360" w:lineRule="auto"/>
              <w:ind w:firstLine="480" w:firstLineChars="200"/>
              <w:jc w:val="both"/>
              <w:rPr>
                <w:rFonts w:ascii="Times New Roman" w:hAnsi="Times New Roman"/>
                <w:color w:val="000000" w:themeColor="text1"/>
                <w:lang w:val="en-US" w:eastAsia="zh-CN"/>
              </w:rPr>
            </w:pPr>
            <w:r>
              <w:rPr>
                <w:rFonts w:ascii="Times New Roman" w:hAnsi="Times New Roman"/>
                <w:color w:val="000000" w:themeColor="text1"/>
                <w:kern w:val="2"/>
                <w:szCs w:val="22"/>
                <w:lang w:val="en-US" w:eastAsia="zh-CN"/>
              </w:rPr>
              <w:t>集气罩收集</w:t>
            </w:r>
            <w:r>
              <w:rPr>
                <w:rFonts w:hint="eastAsia" w:ascii="Times New Roman" w:hAnsi="Times New Roman"/>
                <w:color w:val="000000" w:themeColor="text1"/>
                <w:kern w:val="2"/>
                <w:szCs w:val="22"/>
                <w:lang w:val="en-US" w:eastAsia="zh-CN"/>
              </w:rPr>
              <w:t>效率</w:t>
            </w:r>
            <w:r>
              <w:rPr>
                <w:rFonts w:ascii="Times New Roman" w:hAnsi="Times New Roman"/>
                <w:color w:val="000000" w:themeColor="text1"/>
                <w:kern w:val="2"/>
                <w:szCs w:val="22"/>
                <w:lang w:val="en-US" w:eastAsia="zh-CN"/>
              </w:rPr>
              <w:t>按</w:t>
            </w:r>
            <w:r>
              <w:rPr>
                <w:rFonts w:hint="eastAsia" w:ascii="Times New Roman" w:hAnsi="Times New Roman"/>
                <w:color w:val="000000" w:themeColor="text1"/>
                <w:kern w:val="2"/>
                <w:szCs w:val="22"/>
                <w:lang w:val="en-US" w:eastAsia="zh-CN"/>
              </w:rPr>
              <w:t>90</w:t>
            </w:r>
            <w:r>
              <w:rPr>
                <w:rFonts w:ascii="Times New Roman" w:hAnsi="Times New Roman"/>
                <w:color w:val="000000" w:themeColor="text1"/>
                <w:kern w:val="2"/>
                <w:szCs w:val="22"/>
                <w:lang w:val="en-US" w:eastAsia="zh-CN"/>
              </w:rPr>
              <w:t>%计，</w:t>
            </w:r>
            <w:r>
              <w:rPr>
                <w:rFonts w:ascii="Times New Roman" w:hAnsi="Times New Roman"/>
                <w:color w:val="000000" w:themeColor="text1"/>
                <w:szCs w:val="24"/>
                <w:lang w:val="en-US" w:eastAsia="zh-CN"/>
              </w:rPr>
              <w:t>布袋除尘</w:t>
            </w:r>
            <w:r>
              <w:rPr>
                <w:rFonts w:ascii="Times New Roman" w:hAnsi="Times New Roman"/>
                <w:color w:val="000000" w:themeColor="text1"/>
                <w:kern w:val="2"/>
                <w:szCs w:val="22"/>
                <w:lang w:val="en-US" w:eastAsia="zh-CN"/>
              </w:rPr>
              <w:t>效率按</w:t>
            </w:r>
            <w:r>
              <w:rPr>
                <w:rFonts w:hint="eastAsia" w:ascii="Times New Roman" w:hAnsi="Times New Roman"/>
                <w:color w:val="000000" w:themeColor="text1"/>
                <w:kern w:val="2"/>
                <w:szCs w:val="22"/>
                <w:lang w:val="en-US" w:eastAsia="zh-CN"/>
              </w:rPr>
              <w:t>99</w:t>
            </w:r>
            <w:r>
              <w:rPr>
                <w:rFonts w:ascii="Times New Roman" w:hAnsi="Times New Roman"/>
                <w:color w:val="000000" w:themeColor="text1"/>
                <w:kern w:val="2"/>
                <w:szCs w:val="22"/>
                <w:lang w:val="en-US" w:eastAsia="zh-CN"/>
              </w:rPr>
              <w:t>%计，则</w:t>
            </w:r>
            <w:r>
              <w:rPr>
                <w:rFonts w:hint="eastAsia" w:ascii="Times New Roman" w:hAnsi="Times New Roman"/>
                <w:color w:val="000000" w:themeColor="text1"/>
                <w:kern w:val="2"/>
                <w:szCs w:val="22"/>
                <w:lang w:val="en-US" w:eastAsia="zh-CN"/>
              </w:rPr>
              <w:t>切割废气</w:t>
            </w:r>
            <w:r>
              <w:rPr>
                <w:rFonts w:ascii="Times New Roman" w:hAnsi="Times New Roman"/>
                <w:color w:val="000000" w:themeColor="text1"/>
                <w:kern w:val="2"/>
                <w:szCs w:val="22"/>
                <w:lang w:val="en-US" w:eastAsia="zh-CN"/>
              </w:rPr>
              <w:t>有组织收集量为</w:t>
            </w:r>
            <w:r>
              <w:rPr>
                <w:rFonts w:hint="eastAsia" w:ascii="Times New Roman" w:hAnsi="Times New Roman"/>
                <w:color w:val="000000" w:themeColor="text1"/>
                <w:kern w:val="2"/>
                <w:szCs w:val="22"/>
                <w:lang w:val="en-US" w:eastAsia="zh-CN"/>
              </w:rPr>
              <w:t>33.39</w:t>
            </w:r>
            <w:r>
              <w:rPr>
                <w:rFonts w:ascii="Times New Roman" w:hAnsi="Times New Roman"/>
                <w:color w:val="000000" w:themeColor="text1"/>
                <w:kern w:val="2"/>
                <w:szCs w:val="22"/>
                <w:lang w:val="en-US" w:eastAsia="zh-CN"/>
              </w:rPr>
              <w:t>t/a，粉尘有组织排放量约</w:t>
            </w:r>
            <w:r>
              <w:rPr>
                <w:rFonts w:hint="eastAsia" w:ascii="Times New Roman" w:hAnsi="Times New Roman"/>
                <w:color w:val="000000" w:themeColor="text1"/>
                <w:kern w:val="2"/>
                <w:szCs w:val="22"/>
                <w:lang w:val="en-US" w:eastAsia="zh-CN"/>
              </w:rPr>
              <w:t>0.334</w:t>
            </w:r>
            <w:r>
              <w:rPr>
                <w:rFonts w:ascii="Times New Roman" w:hAnsi="Times New Roman"/>
                <w:color w:val="000000" w:themeColor="text1"/>
                <w:kern w:val="2"/>
                <w:szCs w:val="22"/>
                <w:lang w:val="en-US" w:eastAsia="zh-CN"/>
              </w:rPr>
              <w:t>t/a；</w:t>
            </w:r>
            <w:r>
              <w:rPr>
                <w:rFonts w:ascii="Times New Roman" w:hAnsi="Times New Roman"/>
                <w:color w:val="000000" w:themeColor="text1"/>
                <w:szCs w:val="24"/>
                <w:lang w:val="en-US" w:eastAsia="zh-CN"/>
              </w:rPr>
              <w:t>则无组织粉尘的排放量为</w:t>
            </w:r>
            <w:r>
              <w:rPr>
                <w:rFonts w:hint="eastAsia" w:ascii="Times New Roman" w:hAnsi="Times New Roman"/>
                <w:color w:val="000000" w:themeColor="text1"/>
                <w:szCs w:val="24"/>
                <w:lang w:val="en-US" w:eastAsia="zh-CN"/>
              </w:rPr>
              <w:t>3.71</w:t>
            </w:r>
            <w:r>
              <w:rPr>
                <w:rFonts w:ascii="Times New Roman" w:hAnsi="Times New Roman"/>
                <w:color w:val="000000" w:themeColor="text1"/>
                <w:szCs w:val="24"/>
                <w:lang w:val="en-US" w:eastAsia="zh-CN"/>
              </w:rPr>
              <w:t>t/a</w:t>
            </w:r>
            <w:r>
              <w:rPr>
                <w:rFonts w:ascii="Times New Roman" w:hAnsi="Times New Roman" w:eastAsia="TimesNewRomanPSMT"/>
                <w:color w:val="000000" w:themeColor="text1"/>
                <w:szCs w:val="24"/>
                <w:lang w:val="en-US" w:eastAsia="zh-CN"/>
              </w:rPr>
              <w:t>。</w:t>
            </w:r>
          </w:p>
          <w:p w14:paraId="1DA41904">
            <w:pPr>
              <w:adjustRightInd w:val="0"/>
              <w:snapToGrid w:val="0"/>
              <w:spacing w:line="360" w:lineRule="auto"/>
              <w:ind w:firstLine="480" w:firstLineChars="200"/>
              <w:rPr>
                <w:rFonts w:hint="eastAsia"/>
                <w:color w:val="000000" w:themeColor="text1"/>
                <w:kern w:val="0"/>
                <w:sz w:val="24"/>
              </w:rPr>
            </w:pPr>
            <w:r>
              <w:rPr>
                <w:rFonts w:hint="eastAsia"/>
                <w:color w:val="000000" w:themeColor="text1"/>
                <w:kern w:val="0"/>
                <w:sz w:val="24"/>
              </w:rPr>
              <w:t>项目生产厂房设置为封闭式，生产作业时关闭门窗，切割工序废气经集气罩收集至</w:t>
            </w:r>
            <w:r>
              <w:rPr>
                <w:rFonts w:hint="eastAsia"/>
                <w:color w:val="000000" w:themeColor="text1"/>
                <w:kern w:val="0"/>
                <w:sz w:val="24"/>
                <w:lang w:val="en-US" w:eastAsia="zh-CN"/>
              </w:rPr>
              <w:t>高效</w:t>
            </w:r>
            <w:r>
              <w:rPr>
                <w:rFonts w:hint="eastAsia"/>
                <w:color w:val="000000" w:themeColor="text1"/>
                <w:kern w:val="0"/>
                <w:sz w:val="24"/>
              </w:rPr>
              <w:t>布袋除尘器处理后引至20m高排气筒DA002 排放，风机风量为</w:t>
            </w:r>
            <w:r>
              <w:rPr>
                <w:rFonts w:hint="eastAsia"/>
                <w:color w:val="000000" w:themeColor="text1"/>
                <w:kern w:val="0"/>
                <w:sz w:val="24"/>
                <w:lang w:val="en-US" w:eastAsia="zh-CN"/>
              </w:rPr>
              <w:t>45</w:t>
            </w:r>
            <w:r>
              <w:rPr>
                <w:rFonts w:hint="eastAsia"/>
                <w:color w:val="000000" w:themeColor="text1"/>
                <w:kern w:val="0"/>
                <w:sz w:val="24"/>
              </w:rPr>
              <w:t>00m</w:t>
            </w:r>
            <w:r>
              <w:rPr>
                <w:rFonts w:hint="eastAsia"/>
                <w:color w:val="000000" w:themeColor="text1"/>
                <w:kern w:val="0"/>
                <w:sz w:val="24"/>
                <w:vertAlign w:val="superscript"/>
              </w:rPr>
              <w:t>3</w:t>
            </w:r>
            <w:r>
              <w:rPr>
                <w:rFonts w:hint="eastAsia"/>
                <w:color w:val="000000" w:themeColor="text1"/>
                <w:kern w:val="0"/>
                <w:sz w:val="24"/>
              </w:rPr>
              <w:t>/h。</w:t>
            </w:r>
          </w:p>
          <w:p w14:paraId="6A94071E">
            <w:pPr>
              <w:adjustRightInd w:val="0"/>
              <w:snapToGrid w:val="0"/>
              <w:spacing w:line="360" w:lineRule="auto"/>
              <w:ind w:firstLine="480" w:firstLineChars="200"/>
              <w:rPr>
                <w:rFonts w:hint="eastAsia"/>
                <w:color w:val="000000" w:themeColor="text1"/>
                <w:kern w:val="0"/>
                <w:sz w:val="24"/>
              </w:rPr>
            </w:pPr>
          </w:p>
          <w:p w14:paraId="7D0036CA">
            <w:pPr>
              <w:adjustRightInd w:val="0"/>
              <w:snapToGrid w:val="0"/>
              <w:spacing w:line="360" w:lineRule="auto"/>
              <w:ind w:firstLine="480" w:firstLineChars="200"/>
              <w:rPr>
                <w:rFonts w:hint="eastAsia"/>
                <w:color w:val="000000" w:themeColor="text1"/>
                <w:kern w:val="0"/>
                <w:sz w:val="24"/>
              </w:rPr>
            </w:pPr>
          </w:p>
          <w:p w14:paraId="7452E6DE">
            <w:pPr>
              <w:adjustRightInd w:val="0"/>
              <w:snapToGrid w:val="0"/>
              <w:spacing w:line="360" w:lineRule="auto"/>
              <w:ind w:firstLine="480" w:firstLineChars="200"/>
              <w:rPr>
                <w:rFonts w:hint="eastAsia"/>
                <w:color w:val="000000" w:themeColor="text1"/>
                <w:kern w:val="0"/>
                <w:sz w:val="24"/>
              </w:rPr>
            </w:pPr>
          </w:p>
          <w:p w14:paraId="6DEE040D">
            <w:pPr>
              <w:adjustRightInd w:val="0"/>
              <w:snapToGrid w:val="0"/>
              <w:spacing w:line="360" w:lineRule="auto"/>
              <w:ind w:firstLine="480" w:firstLineChars="200"/>
              <w:rPr>
                <w:rFonts w:hint="eastAsia"/>
                <w:color w:val="000000" w:themeColor="text1"/>
                <w:kern w:val="0"/>
                <w:sz w:val="24"/>
              </w:rPr>
            </w:pPr>
          </w:p>
          <w:p w14:paraId="3113ABB4">
            <w:pPr>
              <w:adjustRightInd w:val="0"/>
              <w:snapToGrid w:val="0"/>
              <w:spacing w:line="360" w:lineRule="auto"/>
              <w:ind w:firstLine="480" w:firstLineChars="200"/>
              <w:rPr>
                <w:rFonts w:hint="eastAsia"/>
                <w:color w:val="000000" w:themeColor="text1"/>
                <w:kern w:val="0"/>
                <w:sz w:val="24"/>
              </w:rPr>
            </w:pPr>
          </w:p>
          <w:p w14:paraId="0FC9D226">
            <w:pPr>
              <w:adjustRightInd w:val="0"/>
              <w:snapToGrid w:val="0"/>
              <w:spacing w:line="360" w:lineRule="auto"/>
              <w:ind w:firstLine="480" w:firstLineChars="200"/>
              <w:rPr>
                <w:rFonts w:hint="eastAsia"/>
                <w:color w:val="000000" w:themeColor="text1"/>
                <w:kern w:val="0"/>
                <w:sz w:val="24"/>
              </w:rPr>
            </w:pPr>
          </w:p>
          <w:p w14:paraId="497A1F26">
            <w:pPr>
              <w:adjustRightInd w:val="0"/>
              <w:snapToGrid w:val="0"/>
              <w:spacing w:line="360" w:lineRule="auto"/>
              <w:ind w:firstLine="480" w:firstLineChars="200"/>
              <w:rPr>
                <w:rFonts w:hint="eastAsia"/>
                <w:color w:val="000000" w:themeColor="text1"/>
                <w:kern w:val="0"/>
                <w:sz w:val="24"/>
              </w:rPr>
            </w:pPr>
          </w:p>
          <w:p w14:paraId="2B8F125E">
            <w:pPr>
              <w:adjustRightInd w:val="0"/>
              <w:snapToGrid w:val="0"/>
              <w:spacing w:line="360" w:lineRule="auto"/>
              <w:ind w:firstLine="480" w:firstLineChars="200"/>
              <w:rPr>
                <w:rFonts w:hint="eastAsia"/>
                <w:color w:val="000000" w:themeColor="text1"/>
                <w:kern w:val="0"/>
                <w:sz w:val="24"/>
              </w:rPr>
            </w:pPr>
          </w:p>
          <w:p w14:paraId="42505693">
            <w:pPr>
              <w:adjustRightInd w:val="0"/>
              <w:snapToGrid w:val="0"/>
              <w:spacing w:line="360" w:lineRule="auto"/>
              <w:ind w:firstLine="480" w:firstLineChars="200"/>
              <w:rPr>
                <w:rFonts w:hint="eastAsia"/>
                <w:color w:val="000000" w:themeColor="text1"/>
                <w:kern w:val="0"/>
                <w:sz w:val="24"/>
              </w:rPr>
            </w:pPr>
          </w:p>
          <w:p w14:paraId="36D2AD72">
            <w:pPr>
              <w:adjustRightInd w:val="0"/>
              <w:snapToGrid w:val="0"/>
              <w:spacing w:line="360" w:lineRule="auto"/>
              <w:ind w:firstLine="480" w:firstLineChars="200"/>
              <w:rPr>
                <w:rFonts w:hint="eastAsia"/>
                <w:color w:val="000000" w:themeColor="text1"/>
                <w:kern w:val="0"/>
                <w:sz w:val="24"/>
              </w:rPr>
            </w:pPr>
          </w:p>
          <w:p w14:paraId="2D760563">
            <w:pPr>
              <w:adjustRightInd w:val="0"/>
              <w:snapToGrid w:val="0"/>
              <w:spacing w:line="360" w:lineRule="auto"/>
              <w:ind w:firstLine="480" w:firstLineChars="200"/>
              <w:rPr>
                <w:rFonts w:hint="eastAsia"/>
                <w:color w:val="000000" w:themeColor="text1"/>
                <w:kern w:val="0"/>
                <w:sz w:val="24"/>
              </w:rPr>
            </w:pPr>
          </w:p>
          <w:p w14:paraId="6894E4B0">
            <w:pPr>
              <w:adjustRightInd w:val="0"/>
              <w:snapToGrid w:val="0"/>
              <w:spacing w:line="360" w:lineRule="auto"/>
              <w:ind w:firstLine="480" w:firstLineChars="200"/>
              <w:rPr>
                <w:rFonts w:hint="eastAsia"/>
                <w:color w:val="000000" w:themeColor="text1"/>
                <w:kern w:val="0"/>
                <w:sz w:val="24"/>
              </w:rPr>
            </w:pPr>
          </w:p>
          <w:p w14:paraId="73FD17FF">
            <w:pPr>
              <w:adjustRightInd w:val="0"/>
              <w:snapToGrid w:val="0"/>
              <w:spacing w:line="360" w:lineRule="auto"/>
              <w:ind w:firstLine="480" w:firstLineChars="200"/>
              <w:rPr>
                <w:rFonts w:hint="eastAsia"/>
                <w:color w:val="000000" w:themeColor="text1"/>
                <w:kern w:val="0"/>
                <w:sz w:val="24"/>
              </w:rPr>
            </w:pPr>
          </w:p>
          <w:p w14:paraId="7A6DC6C0">
            <w:pPr>
              <w:adjustRightInd w:val="0"/>
              <w:snapToGrid w:val="0"/>
              <w:spacing w:line="360" w:lineRule="auto"/>
              <w:ind w:firstLine="480" w:firstLineChars="200"/>
              <w:rPr>
                <w:rFonts w:hint="eastAsia"/>
                <w:color w:val="000000" w:themeColor="text1"/>
                <w:kern w:val="0"/>
                <w:sz w:val="24"/>
              </w:rPr>
            </w:pPr>
          </w:p>
          <w:p w14:paraId="06CF8D19">
            <w:pPr>
              <w:adjustRightInd w:val="0"/>
              <w:snapToGrid w:val="0"/>
              <w:spacing w:line="360" w:lineRule="auto"/>
              <w:ind w:firstLine="480" w:firstLineChars="200"/>
              <w:rPr>
                <w:rFonts w:hint="eastAsia"/>
                <w:color w:val="000000" w:themeColor="text1"/>
                <w:kern w:val="0"/>
                <w:sz w:val="24"/>
              </w:rPr>
            </w:pPr>
          </w:p>
          <w:p w14:paraId="4BF1F959">
            <w:pPr>
              <w:adjustRightInd w:val="0"/>
              <w:snapToGrid w:val="0"/>
              <w:spacing w:line="360" w:lineRule="auto"/>
              <w:ind w:firstLine="480" w:firstLineChars="200"/>
              <w:rPr>
                <w:rFonts w:hint="eastAsia"/>
                <w:color w:val="000000" w:themeColor="text1"/>
                <w:kern w:val="0"/>
                <w:sz w:val="24"/>
              </w:rPr>
            </w:pPr>
          </w:p>
          <w:p w14:paraId="47A0F796">
            <w:pPr>
              <w:adjustRightInd w:val="0"/>
              <w:snapToGrid w:val="0"/>
              <w:spacing w:line="360" w:lineRule="auto"/>
              <w:ind w:firstLine="480" w:firstLineChars="200"/>
              <w:rPr>
                <w:rFonts w:hint="eastAsia"/>
                <w:color w:val="000000" w:themeColor="text1"/>
                <w:kern w:val="0"/>
                <w:sz w:val="24"/>
              </w:rPr>
            </w:pPr>
          </w:p>
          <w:p w14:paraId="21B664BA">
            <w:pPr>
              <w:adjustRightInd w:val="0"/>
              <w:snapToGrid w:val="0"/>
              <w:spacing w:line="360" w:lineRule="auto"/>
              <w:ind w:firstLine="480" w:firstLineChars="200"/>
              <w:rPr>
                <w:rFonts w:hint="eastAsia"/>
                <w:color w:val="000000" w:themeColor="text1"/>
                <w:kern w:val="0"/>
                <w:sz w:val="24"/>
              </w:rPr>
            </w:pPr>
          </w:p>
          <w:p w14:paraId="353CFD98">
            <w:pPr>
              <w:adjustRightInd w:val="0"/>
              <w:snapToGrid w:val="0"/>
              <w:spacing w:line="360" w:lineRule="auto"/>
              <w:ind w:firstLine="480" w:firstLineChars="200"/>
              <w:rPr>
                <w:rFonts w:hint="eastAsia"/>
                <w:color w:val="000000" w:themeColor="text1"/>
                <w:kern w:val="0"/>
                <w:sz w:val="24"/>
              </w:rPr>
            </w:pPr>
          </w:p>
          <w:p w14:paraId="43DB185B">
            <w:pPr>
              <w:adjustRightInd w:val="0"/>
              <w:snapToGrid w:val="0"/>
              <w:spacing w:line="360" w:lineRule="auto"/>
              <w:ind w:firstLine="480" w:firstLineChars="200"/>
              <w:rPr>
                <w:rFonts w:hint="eastAsia"/>
                <w:color w:val="000000" w:themeColor="text1"/>
                <w:kern w:val="0"/>
                <w:sz w:val="24"/>
              </w:rPr>
            </w:pPr>
          </w:p>
          <w:p w14:paraId="04FB88C0">
            <w:pPr>
              <w:adjustRightInd w:val="0"/>
              <w:snapToGrid w:val="0"/>
              <w:spacing w:line="360" w:lineRule="auto"/>
              <w:ind w:firstLine="480" w:firstLineChars="200"/>
              <w:rPr>
                <w:rFonts w:hint="eastAsia"/>
                <w:color w:val="000000" w:themeColor="text1"/>
                <w:kern w:val="0"/>
                <w:sz w:val="24"/>
              </w:rPr>
            </w:pPr>
          </w:p>
          <w:p w14:paraId="509217D7">
            <w:pPr>
              <w:adjustRightInd w:val="0"/>
              <w:snapToGrid w:val="0"/>
              <w:spacing w:line="360" w:lineRule="auto"/>
              <w:ind w:firstLine="480" w:firstLineChars="200"/>
              <w:rPr>
                <w:rFonts w:hint="eastAsia"/>
                <w:color w:val="000000" w:themeColor="text1"/>
                <w:kern w:val="0"/>
                <w:sz w:val="24"/>
              </w:rPr>
            </w:pPr>
          </w:p>
          <w:p w14:paraId="2F677C1C">
            <w:pPr>
              <w:adjustRightInd w:val="0"/>
              <w:snapToGrid w:val="0"/>
              <w:spacing w:line="360" w:lineRule="auto"/>
              <w:ind w:firstLine="480" w:firstLineChars="200"/>
              <w:rPr>
                <w:rFonts w:hint="eastAsia"/>
                <w:color w:val="000000" w:themeColor="text1"/>
                <w:kern w:val="0"/>
                <w:sz w:val="24"/>
              </w:rPr>
            </w:pPr>
          </w:p>
          <w:p w14:paraId="177046C5">
            <w:pPr>
              <w:adjustRightInd w:val="0"/>
              <w:snapToGrid w:val="0"/>
              <w:spacing w:line="360" w:lineRule="auto"/>
              <w:ind w:firstLine="480" w:firstLineChars="200"/>
              <w:rPr>
                <w:rFonts w:hint="eastAsia"/>
                <w:color w:val="000000" w:themeColor="text1"/>
                <w:kern w:val="0"/>
                <w:sz w:val="24"/>
              </w:rPr>
            </w:pPr>
          </w:p>
          <w:p w14:paraId="14015DC1">
            <w:pPr>
              <w:adjustRightInd w:val="0"/>
              <w:snapToGrid w:val="0"/>
              <w:spacing w:line="360" w:lineRule="auto"/>
              <w:ind w:firstLine="480" w:firstLineChars="200"/>
              <w:rPr>
                <w:rFonts w:hint="eastAsia"/>
                <w:color w:val="000000" w:themeColor="text1"/>
                <w:kern w:val="0"/>
                <w:sz w:val="24"/>
              </w:rPr>
            </w:pPr>
          </w:p>
          <w:p w14:paraId="4613F083">
            <w:pPr>
              <w:adjustRightInd w:val="0"/>
              <w:snapToGrid w:val="0"/>
              <w:spacing w:line="360" w:lineRule="auto"/>
              <w:ind w:firstLine="480" w:firstLineChars="200"/>
              <w:rPr>
                <w:rFonts w:hint="eastAsia"/>
                <w:color w:val="000000" w:themeColor="text1"/>
                <w:kern w:val="0"/>
                <w:sz w:val="24"/>
              </w:rPr>
            </w:pPr>
          </w:p>
          <w:p w14:paraId="4B9ECEEF">
            <w:pPr>
              <w:adjustRightInd w:val="0"/>
              <w:snapToGrid w:val="0"/>
              <w:spacing w:line="360" w:lineRule="auto"/>
              <w:ind w:firstLine="480" w:firstLineChars="200"/>
              <w:rPr>
                <w:rFonts w:hint="eastAsia"/>
                <w:color w:val="000000" w:themeColor="text1"/>
                <w:kern w:val="0"/>
                <w:sz w:val="24"/>
              </w:rPr>
            </w:pPr>
          </w:p>
          <w:p w14:paraId="29EF6EFE">
            <w:pPr>
              <w:adjustRightInd w:val="0"/>
              <w:snapToGrid w:val="0"/>
              <w:spacing w:line="360" w:lineRule="auto"/>
              <w:ind w:firstLine="480" w:firstLineChars="200"/>
              <w:rPr>
                <w:rFonts w:hint="eastAsia"/>
                <w:color w:val="000000" w:themeColor="text1"/>
                <w:kern w:val="0"/>
                <w:sz w:val="24"/>
              </w:rPr>
            </w:pPr>
          </w:p>
          <w:p w14:paraId="01406D2B">
            <w:pPr>
              <w:adjustRightInd w:val="0"/>
              <w:snapToGrid w:val="0"/>
              <w:spacing w:line="360" w:lineRule="auto"/>
              <w:ind w:firstLine="480" w:firstLineChars="200"/>
              <w:rPr>
                <w:rFonts w:hint="eastAsia"/>
                <w:color w:val="000000" w:themeColor="text1"/>
                <w:kern w:val="0"/>
                <w:sz w:val="24"/>
              </w:rPr>
            </w:pPr>
          </w:p>
        </w:tc>
      </w:tr>
    </w:tbl>
    <w:p w14:paraId="5F751ED6">
      <w:pPr>
        <w:adjustRightInd w:val="0"/>
        <w:snapToGrid w:val="0"/>
        <w:spacing w:line="360" w:lineRule="auto"/>
        <w:rPr>
          <w:b/>
          <w:color w:val="000000" w:themeColor="text1"/>
          <w:kern w:val="0"/>
          <w:sz w:val="28"/>
          <w:szCs w:val="28"/>
        </w:rPr>
        <w:sectPr>
          <w:pgSz w:w="11905" w:h="16838"/>
          <w:pgMar w:top="1417" w:right="1417" w:bottom="1417" w:left="1417" w:header="851" w:footer="850" w:gutter="0"/>
          <w:cols w:space="0" w:num="1"/>
          <w:docGrid w:linePitch="312" w:charSpace="0"/>
        </w:sect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3577"/>
      </w:tblGrid>
      <w:tr w14:paraId="587C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454" w:type="dxa"/>
            <w:vAlign w:val="center"/>
          </w:tcPr>
          <w:p w14:paraId="190267D0">
            <w:pPr>
              <w:spacing w:line="360" w:lineRule="auto"/>
              <w:jc w:val="center"/>
              <w:rPr>
                <w:b/>
                <w:color w:val="000000" w:themeColor="text1"/>
                <w:kern w:val="0"/>
                <w:sz w:val="28"/>
                <w:szCs w:val="28"/>
              </w:rPr>
            </w:pPr>
            <w:r>
              <w:rPr>
                <w:b/>
                <w:bCs/>
                <w:color w:val="000000" w:themeColor="text1"/>
                <w:sz w:val="24"/>
                <w:szCs w:val="32"/>
              </w:rPr>
              <w:t>运营期环境影响和保护措施</w:t>
            </w:r>
          </w:p>
        </w:tc>
        <w:tc>
          <w:tcPr>
            <w:tcW w:w="13577" w:type="dxa"/>
          </w:tcPr>
          <w:p w14:paraId="3731A40E">
            <w:pPr>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1  项目</w:t>
            </w:r>
            <w:r>
              <w:rPr>
                <w:b/>
                <w:color w:val="000000" w:themeColor="text1"/>
                <w:sz w:val="24"/>
                <w14:textFill>
                  <w14:solidFill>
                    <w14:schemeClr w14:val="tx1"/>
                  </w14:solidFill>
                </w14:textFill>
              </w:rPr>
              <w:t>大气污染物排放情况一览表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933"/>
              <w:gridCol w:w="783"/>
              <w:gridCol w:w="764"/>
              <w:gridCol w:w="703"/>
              <w:gridCol w:w="468"/>
              <w:gridCol w:w="1050"/>
              <w:gridCol w:w="729"/>
              <w:gridCol w:w="593"/>
              <w:gridCol w:w="593"/>
              <w:gridCol w:w="665"/>
              <w:gridCol w:w="886"/>
              <w:gridCol w:w="793"/>
              <w:gridCol w:w="819"/>
              <w:gridCol w:w="1030"/>
              <w:gridCol w:w="1596"/>
            </w:tblGrid>
            <w:tr w14:paraId="3A53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2" w:type="pct"/>
                  <w:vMerge w:val="restart"/>
                  <w:shd w:val="clear" w:color="000000" w:fill="FFFFFF"/>
                  <w:noWrap/>
                  <w:vAlign w:val="center"/>
                </w:tcPr>
                <w:p w14:paraId="636C82F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产污环节</w:t>
                  </w:r>
                </w:p>
              </w:tc>
              <w:tc>
                <w:tcPr>
                  <w:tcW w:w="349" w:type="pct"/>
                  <w:vMerge w:val="restart"/>
                  <w:shd w:val="clear" w:color="000000" w:fill="FFFFFF"/>
                  <w:noWrap/>
                  <w:vAlign w:val="center"/>
                </w:tcPr>
                <w:p w14:paraId="400098B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污染物种类</w:t>
                  </w:r>
                </w:p>
              </w:tc>
              <w:tc>
                <w:tcPr>
                  <w:tcW w:w="842" w:type="pct"/>
                  <w:gridSpan w:val="3"/>
                  <w:shd w:val="clear" w:color="000000" w:fill="FFFFFF"/>
                  <w:noWrap/>
                  <w:vAlign w:val="center"/>
                </w:tcPr>
                <w:p w14:paraId="33B9EBE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污染物产生情况</w:t>
                  </w:r>
                </w:p>
              </w:tc>
              <w:tc>
                <w:tcPr>
                  <w:tcW w:w="175" w:type="pct"/>
                  <w:vMerge w:val="restart"/>
                  <w:shd w:val="clear" w:color="000000" w:fill="FFFFFF"/>
                  <w:noWrap/>
                  <w:vAlign w:val="center"/>
                </w:tcPr>
                <w:p w14:paraId="277E8C2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排放形式</w:t>
                  </w:r>
                </w:p>
              </w:tc>
              <w:tc>
                <w:tcPr>
                  <w:tcW w:w="1359" w:type="pct"/>
                  <w:gridSpan w:val="5"/>
                  <w:shd w:val="clear" w:color="000000" w:fill="FFFFFF"/>
                  <w:noWrap/>
                  <w:vAlign w:val="center"/>
                </w:tcPr>
                <w:p w14:paraId="38E9E83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主要污染治理设施</w:t>
                  </w:r>
                </w:p>
              </w:tc>
              <w:tc>
                <w:tcPr>
                  <w:tcW w:w="935" w:type="pct"/>
                  <w:gridSpan w:val="3"/>
                  <w:shd w:val="clear" w:color="000000" w:fill="FFFFFF"/>
                  <w:noWrap/>
                  <w:vAlign w:val="center"/>
                </w:tcPr>
                <w:p w14:paraId="14D9E1A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污染物排放情况</w:t>
                  </w:r>
                </w:p>
              </w:tc>
              <w:tc>
                <w:tcPr>
                  <w:tcW w:w="385" w:type="pct"/>
                  <w:vMerge w:val="restart"/>
                  <w:shd w:val="clear" w:color="000000" w:fill="FFFFFF"/>
                  <w:noWrap/>
                  <w:vAlign w:val="center"/>
                </w:tcPr>
                <w:p w14:paraId="5FF760C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排污口编号</w:t>
                  </w:r>
                </w:p>
              </w:tc>
              <w:tc>
                <w:tcPr>
                  <w:tcW w:w="597" w:type="pct"/>
                  <w:vMerge w:val="restart"/>
                  <w:shd w:val="clear" w:color="000000" w:fill="FFFFFF"/>
                  <w:noWrap/>
                  <w:vAlign w:val="center"/>
                </w:tcPr>
                <w:p w14:paraId="190A3F8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标准浓度限值</w:t>
                  </w:r>
                </w:p>
              </w:tc>
            </w:tr>
            <w:tr w14:paraId="3AC9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2" w:type="pct"/>
                  <w:vMerge w:val="continue"/>
                  <w:shd w:val="clear" w:color="auto" w:fill="FFFFFF"/>
                  <w:noWrap/>
                  <w:vAlign w:val="center"/>
                </w:tcPr>
                <w:p w14:paraId="3B5D37DD">
                  <w:pPr>
                    <w:jc w:val="center"/>
                    <w:rPr>
                      <w:color w:val="000000" w:themeColor="text1"/>
                      <w:szCs w:val="21"/>
                      <w14:textFill>
                        <w14:solidFill>
                          <w14:schemeClr w14:val="tx1"/>
                        </w14:solidFill>
                      </w14:textFill>
                    </w:rPr>
                  </w:pPr>
                </w:p>
              </w:tc>
              <w:tc>
                <w:tcPr>
                  <w:tcW w:w="349" w:type="pct"/>
                  <w:vMerge w:val="continue"/>
                  <w:shd w:val="clear" w:color="auto" w:fill="FFFFFF"/>
                  <w:noWrap/>
                  <w:vAlign w:val="center"/>
                </w:tcPr>
                <w:p w14:paraId="15BF36C3">
                  <w:pPr>
                    <w:jc w:val="center"/>
                    <w:rPr>
                      <w:color w:val="000000" w:themeColor="text1"/>
                      <w:szCs w:val="21"/>
                      <w14:textFill>
                        <w14:solidFill>
                          <w14:schemeClr w14:val="tx1"/>
                        </w14:solidFill>
                      </w14:textFill>
                    </w:rPr>
                  </w:pPr>
                </w:p>
              </w:tc>
              <w:tc>
                <w:tcPr>
                  <w:tcW w:w="293" w:type="pct"/>
                  <w:shd w:val="clear" w:color="000000" w:fill="FFFFFF"/>
                  <w:noWrap/>
                  <w:vAlign w:val="center"/>
                </w:tcPr>
                <w:p w14:paraId="4571162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产生量t/a</w:t>
                  </w:r>
                </w:p>
              </w:tc>
              <w:tc>
                <w:tcPr>
                  <w:tcW w:w="286" w:type="pct"/>
                  <w:shd w:val="clear" w:color="000000" w:fill="FFFFFF"/>
                  <w:noWrap/>
                  <w:vAlign w:val="center"/>
                </w:tcPr>
                <w:p w14:paraId="235CE38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产生浓度mg/m</w:t>
                  </w:r>
                  <w:r>
                    <w:rPr>
                      <w:color w:val="000000" w:themeColor="text1"/>
                      <w:szCs w:val="21"/>
                      <w:vertAlign w:val="superscript"/>
                      <w14:textFill>
                        <w14:solidFill>
                          <w14:schemeClr w14:val="tx1"/>
                        </w14:solidFill>
                      </w14:textFill>
                    </w:rPr>
                    <w:t>3</w:t>
                  </w:r>
                </w:p>
              </w:tc>
              <w:tc>
                <w:tcPr>
                  <w:tcW w:w="263" w:type="pct"/>
                  <w:shd w:val="clear" w:color="000000" w:fill="FFFFFF"/>
                  <w:noWrap/>
                  <w:vAlign w:val="center"/>
                </w:tcPr>
                <w:p w14:paraId="2F03562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产生速率kg/h</w:t>
                  </w:r>
                </w:p>
              </w:tc>
              <w:tc>
                <w:tcPr>
                  <w:tcW w:w="175" w:type="pct"/>
                  <w:vMerge w:val="continue"/>
                  <w:shd w:val="clear" w:color="auto" w:fill="FFFFFF"/>
                  <w:noWrap/>
                  <w:vAlign w:val="center"/>
                </w:tcPr>
                <w:p w14:paraId="2B38DC07">
                  <w:pPr>
                    <w:jc w:val="center"/>
                    <w:rPr>
                      <w:color w:val="000000" w:themeColor="text1"/>
                      <w:szCs w:val="21"/>
                      <w14:textFill>
                        <w14:solidFill>
                          <w14:schemeClr w14:val="tx1"/>
                        </w14:solidFill>
                      </w14:textFill>
                    </w:rPr>
                  </w:pPr>
                </w:p>
              </w:tc>
              <w:tc>
                <w:tcPr>
                  <w:tcW w:w="393" w:type="pct"/>
                  <w:shd w:val="clear" w:color="000000" w:fill="FFFFFF"/>
                  <w:noWrap/>
                  <w:vAlign w:val="center"/>
                </w:tcPr>
                <w:p w14:paraId="33E4063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治理措施</w:t>
                  </w:r>
                </w:p>
              </w:tc>
              <w:tc>
                <w:tcPr>
                  <w:tcW w:w="273" w:type="pct"/>
                  <w:shd w:val="clear" w:color="000000" w:fill="FFFFFF"/>
                  <w:noWrap/>
                  <w:vAlign w:val="center"/>
                </w:tcPr>
                <w:p w14:paraId="5417631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处理能力m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/h</w:t>
                  </w:r>
                </w:p>
              </w:tc>
              <w:tc>
                <w:tcPr>
                  <w:tcW w:w="222" w:type="pct"/>
                  <w:shd w:val="clear" w:color="000000" w:fill="FFFFFF"/>
                  <w:noWrap/>
                  <w:vAlign w:val="center"/>
                </w:tcPr>
                <w:p w14:paraId="61403FE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收集效率</w:t>
                  </w:r>
                </w:p>
              </w:tc>
              <w:tc>
                <w:tcPr>
                  <w:tcW w:w="222" w:type="pct"/>
                  <w:shd w:val="clear" w:color="000000" w:fill="FFFFFF"/>
                  <w:noWrap/>
                  <w:vAlign w:val="center"/>
                </w:tcPr>
                <w:p w14:paraId="3A54273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去除效率</w:t>
                  </w:r>
                </w:p>
              </w:tc>
              <w:tc>
                <w:tcPr>
                  <w:tcW w:w="249" w:type="pct"/>
                  <w:shd w:val="clear" w:color="000000" w:fill="FFFFFF"/>
                  <w:noWrap/>
                  <w:vAlign w:val="center"/>
                </w:tcPr>
                <w:p w14:paraId="77CB12C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是否为可行技术</w:t>
                  </w:r>
                </w:p>
              </w:tc>
              <w:tc>
                <w:tcPr>
                  <w:tcW w:w="331" w:type="pct"/>
                  <w:shd w:val="clear" w:color="000000" w:fill="FFFFFF"/>
                  <w:noWrap/>
                  <w:vAlign w:val="center"/>
                </w:tcPr>
                <w:p w14:paraId="5FA8396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排放量t/a</w:t>
                  </w:r>
                </w:p>
              </w:tc>
              <w:tc>
                <w:tcPr>
                  <w:tcW w:w="297" w:type="pct"/>
                  <w:shd w:val="clear" w:color="000000" w:fill="FFFFFF"/>
                  <w:noWrap/>
                  <w:vAlign w:val="center"/>
                </w:tcPr>
                <w:p w14:paraId="5BC5D82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排放浓度mg/m</w:t>
                  </w:r>
                  <w:r>
                    <w:rPr>
                      <w:color w:val="000000" w:themeColor="text1"/>
                      <w:szCs w:val="21"/>
                      <w:vertAlign w:val="superscript"/>
                      <w14:textFill>
                        <w14:solidFill>
                          <w14:schemeClr w14:val="tx1"/>
                        </w14:solidFill>
                      </w14:textFill>
                    </w:rPr>
                    <w:t>3</w:t>
                  </w:r>
                </w:p>
              </w:tc>
              <w:tc>
                <w:tcPr>
                  <w:tcW w:w="306" w:type="pct"/>
                  <w:shd w:val="clear" w:color="000000" w:fill="FFFFFF"/>
                  <w:noWrap/>
                  <w:vAlign w:val="center"/>
                </w:tcPr>
                <w:p w14:paraId="31C9D99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排放速率kg/h</w:t>
                  </w:r>
                </w:p>
              </w:tc>
              <w:tc>
                <w:tcPr>
                  <w:tcW w:w="385" w:type="pct"/>
                  <w:vMerge w:val="continue"/>
                  <w:shd w:val="clear" w:color="auto" w:fill="FFFFFF"/>
                  <w:noWrap/>
                  <w:vAlign w:val="center"/>
                </w:tcPr>
                <w:p w14:paraId="2C0917DB">
                  <w:pPr>
                    <w:jc w:val="center"/>
                    <w:rPr>
                      <w:color w:val="000000" w:themeColor="text1"/>
                      <w:szCs w:val="21"/>
                      <w14:textFill>
                        <w14:solidFill>
                          <w14:schemeClr w14:val="tx1"/>
                        </w14:solidFill>
                      </w14:textFill>
                    </w:rPr>
                  </w:pPr>
                </w:p>
              </w:tc>
              <w:tc>
                <w:tcPr>
                  <w:tcW w:w="597" w:type="pct"/>
                  <w:vMerge w:val="continue"/>
                  <w:shd w:val="clear" w:color="000000" w:fill="FFFFFF"/>
                  <w:noWrap/>
                  <w:vAlign w:val="center"/>
                </w:tcPr>
                <w:p w14:paraId="024C7F10">
                  <w:pPr>
                    <w:jc w:val="center"/>
                    <w:rPr>
                      <w:color w:val="000000" w:themeColor="text1"/>
                      <w:szCs w:val="21"/>
                      <w14:textFill>
                        <w14:solidFill>
                          <w14:schemeClr w14:val="tx1"/>
                        </w14:solidFill>
                      </w14:textFill>
                    </w:rPr>
                  </w:pPr>
                </w:p>
              </w:tc>
            </w:tr>
            <w:tr w14:paraId="58A5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352" w:type="pct"/>
                  <w:shd w:val="clear" w:color="auto" w:fill="FFFFFF"/>
                  <w:noWrap/>
                  <w:vAlign w:val="center"/>
                </w:tcPr>
                <w:p w14:paraId="6BDC5D7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熔化搅拌</w:t>
                  </w:r>
                </w:p>
              </w:tc>
              <w:tc>
                <w:tcPr>
                  <w:tcW w:w="349" w:type="pct"/>
                  <w:shd w:val="clear" w:color="auto" w:fill="FFFFFF"/>
                  <w:noWrap/>
                  <w:vAlign w:val="center"/>
                </w:tcPr>
                <w:p w14:paraId="54A5683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293" w:type="pct"/>
                  <w:shd w:val="clear" w:color="auto" w:fill="FFFFFF"/>
                  <w:noWrap/>
                  <w:vAlign w:val="center"/>
                </w:tcPr>
                <w:p w14:paraId="5FED1FC6">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3.308</w:t>
                  </w:r>
                </w:p>
              </w:tc>
              <w:tc>
                <w:tcPr>
                  <w:tcW w:w="286" w:type="pct"/>
                  <w:shd w:val="clear" w:color="auto" w:fill="FFFFFF"/>
                  <w:noWrap/>
                  <w:vAlign w:val="center"/>
                </w:tcPr>
                <w:p w14:paraId="0954A4A9">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91.8</w:t>
                  </w:r>
                </w:p>
              </w:tc>
              <w:tc>
                <w:tcPr>
                  <w:tcW w:w="263" w:type="pct"/>
                  <w:shd w:val="clear" w:color="auto" w:fill="FFFFFF"/>
                  <w:noWrap/>
                  <w:vAlign w:val="center"/>
                </w:tcPr>
                <w:p w14:paraId="33D9AF2C">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0.459</w:t>
                  </w:r>
                </w:p>
              </w:tc>
              <w:tc>
                <w:tcPr>
                  <w:tcW w:w="175" w:type="pct"/>
                  <w:vMerge w:val="restart"/>
                  <w:shd w:val="clear" w:color="auto" w:fill="FFFFFF"/>
                  <w:noWrap/>
                  <w:vAlign w:val="center"/>
                </w:tcPr>
                <w:p w14:paraId="6BE982D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有组织</w:t>
                  </w:r>
                </w:p>
              </w:tc>
              <w:tc>
                <w:tcPr>
                  <w:tcW w:w="393" w:type="pct"/>
                  <w:shd w:val="clear" w:color="auto" w:fill="FFFFFF"/>
                  <w:noWrap/>
                  <w:vAlign w:val="center"/>
                </w:tcPr>
                <w:p w14:paraId="3681055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高温</w:t>
                  </w:r>
                  <w:r>
                    <w:rPr>
                      <w:rFonts w:hint="eastAsia"/>
                      <w:color w:val="000000" w:themeColor="text1"/>
                      <w:szCs w:val="21"/>
                      <w:lang w:val="en-US" w:eastAsia="zh-CN"/>
                      <w14:textFill>
                        <w14:solidFill>
                          <w14:schemeClr w14:val="tx1"/>
                        </w14:solidFill>
                      </w14:textFill>
                    </w:rPr>
                    <w:t>高效</w:t>
                  </w:r>
                  <w:r>
                    <w:rPr>
                      <w:rFonts w:hint="eastAsia"/>
                      <w:color w:val="000000" w:themeColor="text1"/>
                      <w:szCs w:val="21"/>
                      <w14:textFill>
                        <w14:solidFill>
                          <w14:schemeClr w14:val="tx1"/>
                        </w14:solidFill>
                      </w14:textFill>
                    </w:rPr>
                    <w:t>布袋除尘器</w:t>
                  </w:r>
                </w:p>
              </w:tc>
              <w:tc>
                <w:tcPr>
                  <w:tcW w:w="273" w:type="pct"/>
                  <w:shd w:val="clear" w:color="auto" w:fill="FFFFFF"/>
                  <w:noWrap/>
                  <w:vAlign w:val="center"/>
                </w:tcPr>
                <w:p w14:paraId="742078B1">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5000</w:t>
                  </w:r>
                </w:p>
              </w:tc>
              <w:tc>
                <w:tcPr>
                  <w:tcW w:w="222" w:type="pct"/>
                  <w:shd w:val="clear" w:color="auto" w:fill="FFFFFF"/>
                  <w:noWrap/>
                  <w:vAlign w:val="center"/>
                </w:tcPr>
                <w:p w14:paraId="7668407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90</w:t>
                  </w:r>
                  <w:r>
                    <w:rPr>
                      <w:color w:val="000000" w:themeColor="text1"/>
                      <w:szCs w:val="21"/>
                      <w14:textFill>
                        <w14:solidFill>
                          <w14:schemeClr w14:val="tx1"/>
                        </w14:solidFill>
                      </w14:textFill>
                    </w:rPr>
                    <w:t>%</w:t>
                  </w:r>
                </w:p>
              </w:tc>
              <w:tc>
                <w:tcPr>
                  <w:tcW w:w="222" w:type="pct"/>
                  <w:shd w:val="clear" w:color="auto" w:fill="FFFFFF"/>
                  <w:noWrap/>
                  <w:vAlign w:val="center"/>
                </w:tcPr>
                <w:p w14:paraId="49DD22BE">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99</w:t>
                  </w:r>
                  <w:r>
                    <w:rPr>
                      <w:color w:val="000000" w:themeColor="text1"/>
                      <w:szCs w:val="21"/>
                      <w14:textFill>
                        <w14:solidFill>
                          <w14:schemeClr w14:val="tx1"/>
                        </w14:solidFill>
                      </w14:textFill>
                    </w:rPr>
                    <w:t>%</w:t>
                  </w:r>
                </w:p>
              </w:tc>
              <w:tc>
                <w:tcPr>
                  <w:tcW w:w="249" w:type="pct"/>
                  <w:shd w:val="clear" w:color="auto" w:fill="FFFFFF"/>
                  <w:noWrap/>
                  <w:vAlign w:val="center"/>
                </w:tcPr>
                <w:p w14:paraId="0B2504C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是</w:t>
                  </w:r>
                </w:p>
              </w:tc>
              <w:tc>
                <w:tcPr>
                  <w:tcW w:w="331" w:type="pct"/>
                  <w:shd w:val="clear" w:color="auto" w:fill="FFFFFF"/>
                  <w:noWrap/>
                  <w:vAlign w:val="center"/>
                </w:tcPr>
                <w:p w14:paraId="21314BA2">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0.033</w:t>
                  </w:r>
                </w:p>
              </w:tc>
              <w:tc>
                <w:tcPr>
                  <w:tcW w:w="297" w:type="pct"/>
                  <w:shd w:val="clear" w:color="auto" w:fill="FFFFFF"/>
                  <w:noWrap/>
                  <w:vAlign w:val="center"/>
                </w:tcPr>
                <w:p w14:paraId="1EB824F0">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0.92</w:t>
                  </w:r>
                </w:p>
              </w:tc>
              <w:tc>
                <w:tcPr>
                  <w:tcW w:w="306" w:type="pct"/>
                  <w:shd w:val="clear" w:color="auto" w:fill="FFFFFF"/>
                  <w:noWrap/>
                  <w:vAlign w:val="center"/>
                </w:tcPr>
                <w:p w14:paraId="44612DBC">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0.0046</w:t>
                  </w:r>
                </w:p>
              </w:tc>
              <w:tc>
                <w:tcPr>
                  <w:tcW w:w="385" w:type="pct"/>
                  <w:shd w:val="clear" w:color="auto" w:fill="FFFFFF"/>
                  <w:noWrap/>
                  <w:vAlign w:val="center"/>
                </w:tcPr>
                <w:p w14:paraId="3571731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DA00</w:t>
                  </w:r>
                  <w:r>
                    <w:rPr>
                      <w:rFonts w:hint="eastAsia"/>
                      <w:color w:val="000000" w:themeColor="text1"/>
                      <w:szCs w:val="21"/>
                      <w14:textFill>
                        <w14:solidFill>
                          <w14:schemeClr w14:val="tx1"/>
                        </w14:solidFill>
                      </w14:textFill>
                    </w:rPr>
                    <w:t>1</w:t>
                  </w:r>
                </w:p>
              </w:tc>
              <w:tc>
                <w:tcPr>
                  <w:tcW w:w="597" w:type="pct"/>
                  <w:vMerge w:val="restart"/>
                  <w:shd w:val="clear" w:color="auto" w:fill="FFFFFF"/>
                  <w:noWrap/>
                  <w:vAlign w:val="center"/>
                </w:tcPr>
                <w:p w14:paraId="6A9745D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w:t>
                  </w:r>
                  <w:r>
                    <w:rPr>
                      <w:color w:val="000000" w:themeColor="text1"/>
                      <w:szCs w:val="21"/>
                      <w14:textFill>
                        <w14:solidFill>
                          <w14:schemeClr w14:val="tx1"/>
                        </w14:solidFill>
                      </w14:textFill>
                    </w:rPr>
                    <w:t>mg/m</w:t>
                  </w:r>
                  <w:r>
                    <w:rPr>
                      <w:color w:val="000000" w:themeColor="text1"/>
                      <w:szCs w:val="21"/>
                      <w:vertAlign w:val="superscript"/>
                      <w14:textFill>
                        <w14:solidFill>
                          <w14:schemeClr w14:val="tx1"/>
                        </w14:solidFill>
                      </w14:textFill>
                    </w:rPr>
                    <w:t>3</w:t>
                  </w:r>
                </w:p>
              </w:tc>
            </w:tr>
            <w:tr w14:paraId="7154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352" w:type="pct"/>
                  <w:shd w:val="clear" w:color="auto" w:fill="FFFFFF"/>
                  <w:noWrap/>
                  <w:vAlign w:val="center"/>
                </w:tcPr>
                <w:p w14:paraId="2128307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切割</w:t>
                  </w:r>
                </w:p>
              </w:tc>
              <w:tc>
                <w:tcPr>
                  <w:tcW w:w="349" w:type="pct"/>
                  <w:shd w:val="clear" w:color="auto" w:fill="FFFFFF"/>
                  <w:noWrap/>
                  <w:vAlign w:val="center"/>
                </w:tcPr>
                <w:p w14:paraId="0B8730F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293" w:type="pct"/>
                  <w:shd w:val="clear" w:color="auto" w:fill="FFFFFF"/>
                  <w:noWrap/>
                  <w:vAlign w:val="center"/>
                </w:tcPr>
                <w:p w14:paraId="584F8FFE">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33.39</w:t>
                  </w:r>
                </w:p>
              </w:tc>
              <w:tc>
                <w:tcPr>
                  <w:tcW w:w="286" w:type="pct"/>
                  <w:shd w:val="clear" w:color="auto" w:fill="FFFFFF"/>
                  <w:noWrap/>
                  <w:vAlign w:val="center"/>
                </w:tcPr>
                <w:p w14:paraId="208A2C3B">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1030</w:t>
                  </w:r>
                </w:p>
              </w:tc>
              <w:tc>
                <w:tcPr>
                  <w:tcW w:w="263" w:type="pct"/>
                  <w:shd w:val="clear" w:color="auto" w:fill="FFFFFF"/>
                  <w:noWrap/>
                  <w:vAlign w:val="center"/>
                </w:tcPr>
                <w:p w14:paraId="4A4D0F97">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4.638</w:t>
                  </w:r>
                </w:p>
              </w:tc>
              <w:tc>
                <w:tcPr>
                  <w:tcW w:w="175" w:type="pct"/>
                  <w:vMerge w:val="continue"/>
                  <w:shd w:val="clear" w:color="auto" w:fill="FFFFFF"/>
                  <w:noWrap/>
                  <w:vAlign w:val="center"/>
                </w:tcPr>
                <w:p w14:paraId="78496418">
                  <w:pPr>
                    <w:jc w:val="center"/>
                    <w:rPr>
                      <w:color w:val="000000" w:themeColor="text1"/>
                      <w:szCs w:val="21"/>
                      <w14:textFill>
                        <w14:solidFill>
                          <w14:schemeClr w14:val="tx1"/>
                        </w14:solidFill>
                      </w14:textFill>
                    </w:rPr>
                  </w:pPr>
                </w:p>
              </w:tc>
              <w:tc>
                <w:tcPr>
                  <w:tcW w:w="393" w:type="pct"/>
                  <w:shd w:val="clear" w:color="auto" w:fill="FFFFFF"/>
                  <w:noWrap/>
                  <w:vAlign w:val="center"/>
                </w:tcPr>
                <w:p w14:paraId="716DCF11">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高效</w:t>
                  </w:r>
                  <w:r>
                    <w:rPr>
                      <w:rFonts w:hint="eastAsia"/>
                      <w:color w:val="000000" w:themeColor="text1"/>
                      <w:szCs w:val="21"/>
                      <w14:textFill>
                        <w14:solidFill>
                          <w14:schemeClr w14:val="tx1"/>
                        </w14:solidFill>
                      </w14:textFill>
                    </w:rPr>
                    <w:t>布袋除尘器</w:t>
                  </w:r>
                </w:p>
              </w:tc>
              <w:tc>
                <w:tcPr>
                  <w:tcW w:w="273" w:type="pct"/>
                  <w:shd w:val="clear" w:color="auto" w:fill="FFFFFF"/>
                  <w:noWrap/>
                  <w:vAlign w:val="center"/>
                </w:tcPr>
                <w:p w14:paraId="2D50E5A0">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4500</w:t>
                  </w:r>
                </w:p>
              </w:tc>
              <w:tc>
                <w:tcPr>
                  <w:tcW w:w="222" w:type="pct"/>
                  <w:shd w:val="clear" w:color="auto" w:fill="FFFFFF"/>
                  <w:noWrap/>
                  <w:vAlign w:val="center"/>
                </w:tcPr>
                <w:p w14:paraId="160F15B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90</w:t>
                  </w:r>
                  <w:r>
                    <w:rPr>
                      <w:color w:val="000000" w:themeColor="text1"/>
                      <w:szCs w:val="21"/>
                      <w14:textFill>
                        <w14:solidFill>
                          <w14:schemeClr w14:val="tx1"/>
                        </w14:solidFill>
                      </w14:textFill>
                    </w:rPr>
                    <w:t>%</w:t>
                  </w:r>
                </w:p>
              </w:tc>
              <w:tc>
                <w:tcPr>
                  <w:tcW w:w="222" w:type="pct"/>
                  <w:shd w:val="clear" w:color="auto" w:fill="FFFFFF"/>
                  <w:noWrap/>
                  <w:vAlign w:val="center"/>
                </w:tcPr>
                <w:p w14:paraId="607E83F9">
                  <w:pPr>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99</w:t>
                  </w:r>
                  <w:r>
                    <w:rPr>
                      <w:color w:val="000000" w:themeColor="text1"/>
                      <w:szCs w:val="21"/>
                      <w14:textFill>
                        <w14:solidFill>
                          <w14:schemeClr w14:val="tx1"/>
                        </w14:solidFill>
                      </w14:textFill>
                    </w:rPr>
                    <w:t>%</w:t>
                  </w:r>
                </w:p>
              </w:tc>
              <w:tc>
                <w:tcPr>
                  <w:tcW w:w="249" w:type="pct"/>
                  <w:shd w:val="clear" w:color="auto" w:fill="FFFFFF"/>
                  <w:noWrap/>
                  <w:vAlign w:val="center"/>
                </w:tcPr>
                <w:p w14:paraId="1CF92BD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是</w:t>
                  </w:r>
                </w:p>
              </w:tc>
              <w:tc>
                <w:tcPr>
                  <w:tcW w:w="331" w:type="pct"/>
                  <w:shd w:val="clear" w:color="auto" w:fill="FFFFFF"/>
                  <w:noWrap/>
                  <w:vAlign w:val="center"/>
                </w:tcPr>
                <w:p w14:paraId="3900EF72">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0.334</w:t>
                  </w:r>
                </w:p>
              </w:tc>
              <w:tc>
                <w:tcPr>
                  <w:tcW w:w="297" w:type="pct"/>
                  <w:shd w:val="clear" w:color="auto" w:fill="FFFFFF"/>
                  <w:noWrap/>
                  <w:vAlign w:val="center"/>
                </w:tcPr>
                <w:p w14:paraId="67F75DAE">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10.2</w:t>
                  </w:r>
                </w:p>
              </w:tc>
              <w:tc>
                <w:tcPr>
                  <w:tcW w:w="306" w:type="pct"/>
                  <w:shd w:val="clear" w:color="auto" w:fill="FFFFFF"/>
                  <w:noWrap/>
                  <w:vAlign w:val="center"/>
                </w:tcPr>
                <w:p w14:paraId="34010669">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0.046</w:t>
                  </w:r>
                </w:p>
              </w:tc>
              <w:tc>
                <w:tcPr>
                  <w:tcW w:w="385" w:type="pct"/>
                  <w:shd w:val="clear" w:color="auto" w:fill="FFFFFF"/>
                  <w:noWrap/>
                  <w:vAlign w:val="center"/>
                </w:tcPr>
                <w:p w14:paraId="27B234C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DA00</w:t>
                  </w:r>
                  <w:r>
                    <w:rPr>
                      <w:rFonts w:hint="eastAsia"/>
                      <w:color w:val="000000" w:themeColor="text1"/>
                      <w:szCs w:val="21"/>
                      <w14:textFill>
                        <w14:solidFill>
                          <w14:schemeClr w14:val="tx1"/>
                        </w14:solidFill>
                      </w14:textFill>
                    </w:rPr>
                    <w:t>2</w:t>
                  </w:r>
                </w:p>
              </w:tc>
              <w:tc>
                <w:tcPr>
                  <w:tcW w:w="597" w:type="pct"/>
                  <w:vMerge w:val="continue"/>
                  <w:shd w:val="clear" w:color="auto" w:fill="FFFFFF"/>
                  <w:noWrap/>
                  <w:vAlign w:val="center"/>
                </w:tcPr>
                <w:p w14:paraId="1D526461">
                  <w:pPr>
                    <w:jc w:val="center"/>
                    <w:rPr>
                      <w:color w:val="000000" w:themeColor="text1"/>
                      <w:szCs w:val="21"/>
                      <w14:textFill>
                        <w14:solidFill>
                          <w14:schemeClr w14:val="tx1"/>
                        </w14:solidFill>
                      </w14:textFill>
                    </w:rPr>
                  </w:pPr>
                </w:p>
              </w:tc>
            </w:tr>
          </w:tbl>
          <w:p w14:paraId="5D7B0D2E">
            <w:pPr>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2项目</w:t>
            </w:r>
            <w:r>
              <w:rPr>
                <w:b/>
                <w:color w:val="000000" w:themeColor="text1"/>
                <w:sz w:val="24"/>
                <w14:textFill>
                  <w14:solidFill>
                    <w14:schemeClr w14:val="tx1"/>
                  </w14:solidFill>
                </w14:textFill>
              </w:rPr>
              <w:t>大气污染物无组织排放情况一览表</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0"/>
              <w:gridCol w:w="1482"/>
              <w:gridCol w:w="1483"/>
              <w:gridCol w:w="1483"/>
              <w:gridCol w:w="1483"/>
              <w:gridCol w:w="1875"/>
              <w:gridCol w:w="1354"/>
              <w:gridCol w:w="1354"/>
              <w:gridCol w:w="1354"/>
            </w:tblGrid>
            <w:tr w14:paraId="0DF1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05" w:type="dxa"/>
                  <w:vMerge w:val="restart"/>
                  <w:vAlign w:val="center"/>
                </w:tcPr>
                <w:p w14:paraId="0C2C7F2E">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主要污染物</w:t>
                  </w:r>
                </w:p>
              </w:tc>
              <w:tc>
                <w:tcPr>
                  <w:tcW w:w="1506" w:type="dxa"/>
                  <w:vMerge w:val="restart"/>
                  <w:vAlign w:val="center"/>
                </w:tcPr>
                <w:p w14:paraId="022DE8AD">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污染源</w:t>
                  </w:r>
                </w:p>
              </w:tc>
              <w:tc>
                <w:tcPr>
                  <w:tcW w:w="1507" w:type="dxa"/>
                  <w:vMerge w:val="restart"/>
                  <w:vAlign w:val="center"/>
                </w:tcPr>
                <w:p w14:paraId="01A07540">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产生量t/a</w:t>
                  </w:r>
                </w:p>
              </w:tc>
              <w:tc>
                <w:tcPr>
                  <w:tcW w:w="1507" w:type="dxa"/>
                  <w:vMerge w:val="restart"/>
                  <w:vAlign w:val="center"/>
                </w:tcPr>
                <w:p w14:paraId="36644732">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治理设施</w:t>
                  </w:r>
                </w:p>
              </w:tc>
              <w:tc>
                <w:tcPr>
                  <w:tcW w:w="1507" w:type="dxa"/>
                  <w:vMerge w:val="restart"/>
                  <w:vAlign w:val="center"/>
                </w:tcPr>
                <w:p w14:paraId="5861AAC8">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排放速率kg/h</w:t>
                  </w:r>
                </w:p>
              </w:tc>
              <w:tc>
                <w:tcPr>
                  <w:tcW w:w="1906" w:type="dxa"/>
                  <w:vMerge w:val="restart"/>
                  <w:vAlign w:val="center"/>
                </w:tcPr>
                <w:p w14:paraId="5C5AA80C">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排放量t/a</w:t>
                  </w:r>
                </w:p>
              </w:tc>
              <w:tc>
                <w:tcPr>
                  <w:tcW w:w="4125" w:type="dxa"/>
                  <w:gridSpan w:val="3"/>
                  <w:vAlign w:val="center"/>
                </w:tcPr>
                <w:p w14:paraId="7A6BE92C">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面源/体源参数（m）</w:t>
                  </w:r>
                </w:p>
              </w:tc>
            </w:tr>
            <w:tr w14:paraId="479C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505" w:type="dxa"/>
                  <w:vMerge w:val="continue"/>
                  <w:vAlign w:val="center"/>
                </w:tcPr>
                <w:p w14:paraId="7864BB71">
                  <w:pPr>
                    <w:adjustRightInd w:val="0"/>
                    <w:snapToGrid w:val="0"/>
                    <w:jc w:val="center"/>
                    <w:rPr>
                      <w:b/>
                      <w:bCs/>
                      <w:color w:val="000000" w:themeColor="text1"/>
                      <w:spacing w:val="-10"/>
                      <w:szCs w:val="21"/>
                      <w14:textFill>
                        <w14:solidFill>
                          <w14:schemeClr w14:val="tx1"/>
                        </w14:solidFill>
                      </w14:textFill>
                    </w:rPr>
                  </w:pPr>
                </w:p>
              </w:tc>
              <w:tc>
                <w:tcPr>
                  <w:tcW w:w="1506" w:type="dxa"/>
                  <w:vMerge w:val="continue"/>
                  <w:vAlign w:val="center"/>
                </w:tcPr>
                <w:p w14:paraId="27414FE8">
                  <w:pPr>
                    <w:adjustRightInd w:val="0"/>
                    <w:snapToGrid w:val="0"/>
                    <w:jc w:val="center"/>
                    <w:rPr>
                      <w:b/>
                      <w:bCs/>
                      <w:color w:val="000000" w:themeColor="text1"/>
                      <w:spacing w:val="-10"/>
                      <w:szCs w:val="21"/>
                      <w14:textFill>
                        <w14:solidFill>
                          <w14:schemeClr w14:val="tx1"/>
                        </w14:solidFill>
                      </w14:textFill>
                    </w:rPr>
                  </w:pPr>
                </w:p>
              </w:tc>
              <w:tc>
                <w:tcPr>
                  <w:tcW w:w="1507" w:type="dxa"/>
                  <w:vMerge w:val="continue"/>
                  <w:vAlign w:val="center"/>
                </w:tcPr>
                <w:p w14:paraId="219F2BAB">
                  <w:pPr>
                    <w:adjustRightInd w:val="0"/>
                    <w:snapToGrid w:val="0"/>
                    <w:jc w:val="center"/>
                    <w:rPr>
                      <w:b/>
                      <w:bCs/>
                      <w:color w:val="000000" w:themeColor="text1"/>
                      <w:spacing w:val="-10"/>
                      <w:szCs w:val="21"/>
                      <w14:textFill>
                        <w14:solidFill>
                          <w14:schemeClr w14:val="tx1"/>
                        </w14:solidFill>
                      </w14:textFill>
                    </w:rPr>
                  </w:pPr>
                </w:p>
              </w:tc>
              <w:tc>
                <w:tcPr>
                  <w:tcW w:w="1507" w:type="dxa"/>
                  <w:vMerge w:val="continue"/>
                  <w:vAlign w:val="center"/>
                </w:tcPr>
                <w:p w14:paraId="2B34D374">
                  <w:pPr>
                    <w:adjustRightInd w:val="0"/>
                    <w:snapToGrid w:val="0"/>
                    <w:jc w:val="center"/>
                    <w:rPr>
                      <w:b/>
                      <w:bCs/>
                      <w:color w:val="000000" w:themeColor="text1"/>
                      <w:spacing w:val="-10"/>
                      <w:szCs w:val="21"/>
                      <w14:textFill>
                        <w14:solidFill>
                          <w14:schemeClr w14:val="tx1"/>
                        </w14:solidFill>
                      </w14:textFill>
                    </w:rPr>
                  </w:pPr>
                </w:p>
              </w:tc>
              <w:tc>
                <w:tcPr>
                  <w:tcW w:w="1507" w:type="dxa"/>
                  <w:vMerge w:val="continue"/>
                  <w:vAlign w:val="center"/>
                </w:tcPr>
                <w:p w14:paraId="1DB6843A">
                  <w:pPr>
                    <w:adjustRightInd w:val="0"/>
                    <w:snapToGrid w:val="0"/>
                    <w:jc w:val="center"/>
                    <w:rPr>
                      <w:b/>
                      <w:bCs/>
                      <w:color w:val="000000" w:themeColor="text1"/>
                      <w:spacing w:val="-10"/>
                      <w:szCs w:val="21"/>
                      <w14:textFill>
                        <w14:solidFill>
                          <w14:schemeClr w14:val="tx1"/>
                        </w14:solidFill>
                      </w14:textFill>
                    </w:rPr>
                  </w:pPr>
                </w:p>
              </w:tc>
              <w:tc>
                <w:tcPr>
                  <w:tcW w:w="1906" w:type="dxa"/>
                  <w:vMerge w:val="continue"/>
                  <w:vAlign w:val="center"/>
                </w:tcPr>
                <w:p w14:paraId="0B8F6FFC">
                  <w:pPr>
                    <w:adjustRightInd w:val="0"/>
                    <w:snapToGrid w:val="0"/>
                    <w:jc w:val="center"/>
                    <w:rPr>
                      <w:b/>
                      <w:bCs/>
                      <w:color w:val="000000" w:themeColor="text1"/>
                      <w:spacing w:val="-10"/>
                      <w:szCs w:val="21"/>
                      <w14:textFill>
                        <w14:solidFill>
                          <w14:schemeClr w14:val="tx1"/>
                        </w14:solidFill>
                      </w14:textFill>
                    </w:rPr>
                  </w:pPr>
                </w:p>
              </w:tc>
              <w:tc>
                <w:tcPr>
                  <w:tcW w:w="1375" w:type="dxa"/>
                  <w:vAlign w:val="center"/>
                </w:tcPr>
                <w:p w14:paraId="66B01020">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长</w:t>
                  </w:r>
                </w:p>
              </w:tc>
              <w:tc>
                <w:tcPr>
                  <w:tcW w:w="1375" w:type="dxa"/>
                  <w:vAlign w:val="center"/>
                </w:tcPr>
                <w:p w14:paraId="65A51F37">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宽</w:t>
                  </w:r>
                </w:p>
              </w:tc>
              <w:tc>
                <w:tcPr>
                  <w:tcW w:w="1375" w:type="dxa"/>
                  <w:vAlign w:val="center"/>
                </w:tcPr>
                <w:p w14:paraId="136E11E6">
                  <w:pPr>
                    <w:adjustRightInd w:val="0"/>
                    <w:snapToGrid w:val="0"/>
                    <w:jc w:val="center"/>
                    <w:rPr>
                      <w:b/>
                      <w:bCs/>
                      <w:color w:val="000000" w:themeColor="text1"/>
                      <w:spacing w:val="-10"/>
                      <w:szCs w:val="21"/>
                      <w14:textFill>
                        <w14:solidFill>
                          <w14:schemeClr w14:val="tx1"/>
                        </w14:solidFill>
                      </w14:textFill>
                    </w:rPr>
                  </w:pPr>
                  <w:r>
                    <w:rPr>
                      <w:b/>
                      <w:bCs/>
                      <w:color w:val="000000" w:themeColor="text1"/>
                      <w:spacing w:val="-10"/>
                      <w:szCs w:val="21"/>
                      <w14:textFill>
                        <w14:solidFill>
                          <w14:schemeClr w14:val="tx1"/>
                        </w14:solidFill>
                      </w14:textFill>
                    </w:rPr>
                    <w:t>高</w:t>
                  </w:r>
                </w:p>
              </w:tc>
            </w:tr>
            <w:tr w14:paraId="26DA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505" w:type="dxa"/>
                  <w:shd w:val="clear" w:color="auto" w:fill="FFFFFF"/>
                  <w:vAlign w:val="center"/>
                </w:tcPr>
                <w:p w14:paraId="71A8E02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1506" w:type="dxa"/>
                  <w:vAlign w:val="center"/>
                </w:tcPr>
                <w:p w14:paraId="39E09E45">
                  <w:pPr>
                    <w:adjustRightInd w:val="0"/>
                    <w:snapToGrid w:val="0"/>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生产厂房</w:t>
                  </w:r>
                </w:p>
              </w:tc>
              <w:tc>
                <w:tcPr>
                  <w:tcW w:w="1507" w:type="dxa"/>
                  <w:vAlign w:val="center"/>
                </w:tcPr>
                <w:p w14:paraId="0F05AEC3">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4.077</w:t>
                  </w:r>
                </w:p>
              </w:tc>
              <w:tc>
                <w:tcPr>
                  <w:tcW w:w="1507" w:type="dxa"/>
                  <w:vAlign w:val="center"/>
                </w:tcPr>
                <w:p w14:paraId="399FE0E5">
                  <w:pPr>
                    <w:adjustRightInd w:val="0"/>
                    <w:snapToGrid w:val="0"/>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w:t>
                  </w:r>
                </w:p>
              </w:tc>
              <w:tc>
                <w:tcPr>
                  <w:tcW w:w="1507" w:type="dxa"/>
                  <w:vAlign w:val="center"/>
                </w:tcPr>
                <w:p w14:paraId="1119E448">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0.566</w:t>
                  </w:r>
                </w:p>
              </w:tc>
              <w:tc>
                <w:tcPr>
                  <w:tcW w:w="1906" w:type="dxa"/>
                  <w:shd w:val="clear" w:color="auto" w:fill="auto"/>
                  <w:vAlign w:val="center"/>
                </w:tcPr>
                <w:p w14:paraId="43A85CB8">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4.077</w:t>
                  </w:r>
                </w:p>
              </w:tc>
              <w:tc>
                <w:tcPr>
                  <w:tcW w:w="1375" w:type="dxa"/>
                  <w:vAlign w:val="center"/>
                </w:tcPr>
                <w:p w14:paraId="642F79B4">
                  <w:pPr>
                    <w:adjustRightInd w:val="0"/>
                    <w:snapToGrid w:val="0"/>
                    <w:jc w:val="center"/>
                    <w:rPr>
                      <w:color w:val="000000" w:themeColor="text1"/>
                      <w:spacing w:val="-10"/>
                      <w:szCs w:val="21"/>
                      <w14:textFill>
                        <w14:solidFill>
                          <w14:schemeClr w14:val="tx1"/>
                        </w14:solidFill>
                      </w14:textFill>
                    </w:rPr>
                  </w:pPr>
                  <w:r>
                    <w:rPr>
                      <w:rFonts w:hint="eastAsia"/>
                      <w:color w:val="000000" w:themeColor="text1"/>
                      <w:spacing w:val="-10"/>
                      <w:szCs w:val="21"/>
                      <w14:textFill>
                        <w14:solidFill>
                          <w14:schemeClr w14:val="tx1"/>
                        </w14:solidFill>
                      </w14:textFill>
                    </w:rPr>
                    <w:t>88</w:t>
                  </w:r>
                </w:p>
              </w:tc>
              <w:tc>
                <w:tcPr>
                  <w:tcW w:w="1375" w:type="dxa"/>
                  <w:vAlign w:val="center"/>
                </w:tcPr>
                <w:p w14:paraId="7D537AB2">
                  <w:pPr>
                    <w:adjustRightInd w:val="0"/>
                    <w:snapToGrid w:val="0"/>
                    <w:jc w:val="center"/>
                    <w:rPr>
                      <w:color w:val="000000" w:themeColor="text1"/>
                      <w:spacing w:val="-10"/>
                      <w:szCs w:val="21"/>
                      <w14:textFill>
                        <w14:solidFill>
                          <w14:schemeClr w14:val="tx1"/>
                        </w14:solidFill>
                      </w14:textFill>
                    </w:rPr>
                  </w:pPr>
                  <w:r>
                    <w:rPr>
                      <w:rFonts w:hint="eastAsia"/>
                      <w:color w:val="000000" w:themeColor="text1"/>
                      <w:spacing w:val="-10"/>
                      <w:szCs w:val="21"/>
                      <w14:textFill>
                        <w14:solidFill>
                          <w14:schemeClr w14:val="tx1"/>
                        </w14:solidFill>
                      </w14:textFill>
                    </w:rPr>
                    <w:t>30</w:t>
                  </w:r>
                </w:p>
              </w:tc>
              <w:tc>
                <w:tcPr>
                  <w:tcW w:w="1375" w:type="dxa"/>
                  <w:vAlign w:val="center"/>
                </w:tcPr>
                <w:p w14:paraId="5D095818">
                  <w:pPr>
                    <w:adjustRightInd w:val="0"/>
                    <w:snapToGrid w:val="0"/>
                    <w:jc w:val="center"/>
                    <w:rPr>
                      <w:color w:val="000000" w:themeColor="text1"/>
                      <w:spacing w:val="-10"/>
                      <w:szCs w:val="21"/>
                      <w14:textFill>
                        <w14:solidFill>
                          <w14:schemeClr w14:val="tx1"/>
                        </w14:solidFill>
                      </w14:textFill>
                    </w:rPr>
                  </w:pPr>
                  <w:r>
                    <w:rPr>
                      <w:rFonts w:hint="eastAsia"/>
                      <w:color w:val="000000" w:themeColor="text1"/>
                      <w:spacing w:val="-10"/>
                      <w:szCs w:val="21"/>
                      <w14:textFill>
                        <w14:solidFill>
                          <w14:schemeClr w14:val="tx1"/>
                        </w14:solidFill>
                      </w14:textFill>
                    </w:rPr>
                    <w:t>18</w:t>
                  </w:r>
                </w:p>
              </w:tc>
            </w:tr>
          </w:tbl>
          <w:p w14:paraId="640AE777">
            <w:pPr>
              <w:adjustRightInd w:val="0"/>
              <w:snapToGrid w:val="0"/>
              <w:spacing w:line="360" w:lineRule="auto"/>
              <w:ind w:firstLine="442" w:firstLineChars="200"/>
              <w:rPr>
                <w:b/>
                <w:bCs/>
                <w:color w:val="000000" w:themeColor="text1"/>
                <w:spacing w:val="-10"/>
                <w:sz w:val="24"/>
                <w14:textFill>
                  <w14:solidFill>
                    <w14:schemeClr w14:val="tx1"/>
                  </w14:solidFill>
                </w14:textFill>
              </w:rPr>
            </w:pPr>
            <w:r>
              <w:rPr>
                <w:b/>
                <w:bCs/>
                <w:color w:val="000000" w:themeColor="text1"/>
                <w:spacing w:val="-10"/>
                <w:sz w:val="24"/>
                <w14:textFill>
                  <w14:solidFill>
                    <w14:schemeClr w14:val="tx1"/>
                  </w14:solidFill>
                </w14:textFill>
              </w:rPr>
              <w:t>2、排气口设置情况及监测计划</w:t>
            </w:r>
          </w:p>
          <w:p w14:paraId="19927BED">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根据《排污单位自行监测技术指南总则》（HJ819-2017），制定本项目大气监测计划如下：</w:t>
            </w:r>
          </w:p>
          <w:p w14:paraId="4630AFEF">
            <w:pPr>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 xml:space="preserve">3 </w:t>
            </w:r>
            <w:r>
              <w:rPr>
                <w:b/>
                <w:color w:val="000000" w:themeColor="text1"/>
                <w:sz w:val="24"/>
                <w14:textFill>
                  <w14:solidFill>
                    <w14:schemeClr w14:val="tx1"/>
                  </w14:solidFill>
                </w14:textFill>
              </w:rPr>
              <w:t>本项目排气口设置及大气污染物监测计划</w:t>
            </w:r>
          </w:p>
          <w:tbl>
            <w:tblPr>
              <w:tblStyle w:val="2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7"/>
              <w:gridCol w:w="1090"/>
              <w:gridCol w:w="695"/>
              <w:gridCol w:w="695"/>
              <w:gridCol w:w="896"/>
              <w:gridCol w:w="1816"/>
              <w:gridCol w:w="1239"/>
              <w:gridCol w:w="1250"/>
              <w:gridCol w:w="1170"/>
              <w:gridCol w:w="1642"/>
              <w:gridCol w:w="1113"/>
              <w:gridCol w:w="868"/>
            </w:tblGrid>
            <w:tr w14:paraId="4C7EE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exact"/>
                <w:jc w:val="center"/>
              </w:trPr>
              <w:tc>
                <w:tcPr>
                  <w:tcW w:w="328" w:type="pct"/>
                  <w:vMerge w:val="restart"/>
                  <w:tcBorders>
                    <w:tl2br w:val="nil"/>
                    <w:tr2bl w:val="nil"/>
                  </w:tcBorders>
                  <w:shd w:val="clear" w:color="000000" w:fill="FFFFFF"/>
                  <w:noWrap/>
                  <w:vAlign w:val="center"/>
                </w:tcPr>
                <w:p w14:paraId="3A0E1033">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污染源类别</w:t>
                  </w:r>
                </w:p>
              </w:tc>
              <w:tc>
                <w:tcPr>
                  <w:tcW w:w="408" w:type="pct"/>
                  <w:vMerge w:val="restart"/>
                  <w:tcBorders>
                    <w:tl2br w:val="nil"/>
                    <w:tr2bl w:val="nil"/>
                  </w:tcBorders>
                  <w:shd w:val="clear" w:color="000000" w:fill="FFFFFF"/>
                  <w:noWrap/>
                  <w:vAlign w:val="center"/>
                </w:tcPr>
                <w:p w14:paraId="5AB9E2D6">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排污口编号及名称</w:t>
                  </w:r>
                </w:p>
              </w:tc>
              <w:tc>
                <w:tcPr>
                  <w:tcW w:w="2000" w:type="pct"/>
                  <w:gridSpan w:val="5"/>
                  <w:tcBorders>
                    <w:tl2br w:val="nil"/>
                    <w:tr2bl w:val="nil"/>
                  </w:tcBorders>
                  <w:shd w:val="clear" w:color="000000" w:fill="FFFFFF"/>
                  <w:noWrap/>
                  <w:vAlign w:val="center"/>
                </w:tcPr>
                <w:p w14:paraId="71916E17">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排放口基本情况</w:t>
                  </w:r>
                </w:p>
              </w:tc>
              <w:tc>
                <w:tcPr>
                  <w:tcW w:w="906" w:type="pct"/>
                  <w:gridSpan w:val="2"/>
                  <w:tcBorders>
                    <w:tl2br w:val="nil"/>
                    <w:tr2bl w:val="nil"/>
                  </w:tcBorders>
                  <w:shd w:val="clear" w:color="000000" w:fill="FFFFFF"/>
                  <w:noWrap/>
                  <w:vAlign w:val="center"/>
                </w:tcPr>
                <w:p w14:paraId="1534658B">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排放标准</w:t>
                  </w:r>
                </w:p>
              </w:tc>
              <w:tc>
                <w:tcPr>
                  <w:tcW w:w="1356" w:type="pct"/>
                  <w:gridSpan w:val="3"/>
                  <w:tcBorders>
                    <w:tl2br w:val="nil"/>
                    <w:tr2bl w:val="nil"/>
                  </w:tcBorders>
                  <w:shd w:val="clear" w:color="000000" w:fill="FFFFFF"/>
                  <w:noWrap/>
                  <w:vAlign w:val="center"/>
                </w:tcPr>
                <w:p w14:paraId="5C4A631B">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监测要求</w:t>
                  </w:r>
                </w:p>
              </w:tc>
            </w:tr>
            <w:tr w14:paraId="396D6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exact"/>
                <w:jc w:val="center"/>
              </w:trPr>
              <w:tc>
                <w:tcPr>
                  <w:tcW w:w="328" w:type="pct"/>
                  <w:vMerge w:val="continue"/>
                  <w:tcBorders>
                    <w:tl2br w:val="nil"/>
                    <w:tr2bl w:val="nil"/>
                  </w:tcBorders>
                  <w:shd w:val="clear" w:color="auto" w:fill="FFFFFF"/>
                  <w:noWrap/>
                  <w:vAlign w:val="center"/>
                </w:tcPr>
                <w:p w14:paraId="1E84CF38">
                  <w:pPr>
                    <w:adjustRightInd w:val="0"/>
                    <w:snapToGrid w:val="0"/>
                    <w:jc w:val="center"/>
                    <w:rPr>
                      <w:b/>
                      <w:bCs/>
                      <w:color w:val="000000" w:themeColor="text1"/>
                      <w14:textFill>
                        <w14:solidFill>
                          <w14:schemeClr w14:val="tx1"/>
                        </w14:solidFill>
                      </w14:textFill>
                    </w:rPr>
                  </w:pPr>
                </w:p>
              </w:tc>
              <w:tc>
                <w:tcPr>
                  <w:tcW w:w="408" w:type="pct"/>
                  <w:vMerge w:val="continue"/>
                  <w:tcBorders>
                    <w:tl2br w:val="nil"/>
                    <w:tr2bl w:val="nil"/>
                  </w:tcBorders>
                  <w:shd w:val="clear" w:color="auto" w:fill="FFFFFF"/>
                  <w:noWrap/>
                  <w:vAlign w:val="center"/>
                </w:tcPr>
                <w:p w14:paraId="57A3B80E">
                  <w:pPr>
                    <w:adjustRightInd w:val="0"/>
                    <w:snapToGrid w:val="0"/>
                    <w:jc w:val="center"/>
                    <w:rPr>
                      <w:b/>
                      <w:bCs/>
                      <w:color w:val="000000" w:themeColor="text1"/>
                      <w14:textFill>
                        <w14:solidFill>
                          <w14:schemeClr w14:val="tx1"/>
                        </w14:solidFill>
                      </w14:textFill>
                    </w:rPr>
                  </w:pPr>
                </w:p>
              </w:tc>
              <w:tc>
                <w:tcPr>
                  <w:tcW w:w="260" w:type="pct"/>
                  <w:tcBorders>
                    <w:tl2br w:val="nil"/>
                    <w:tr2bl w:val="nil"/>
                  </w:tcBorders>
                  <w:shd w:val="clear" w:color="000000" w:fill="FFFFFF"/>
                  <w:noWrap/>
                  <w:vAlign w:val="center"/>
                </w:tcPr>
                <w:p w14:paraId="03952B4A">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高度m</w:t>
                  </w:r>
                </w:p>
              </w:tc>
              <w:tc>
                <w:tcPr>
                  <w:tcW w:w="260" w:type="pct"/>
                  <w:tcBorders>
                    <w:tl2br w:val="nil"/>
                    <w:tr2bl w:val="nil"/>
                  </w:tcBorders>
                  <w:shd w:val="clear" w:color="000000" w:fill="FFFFFF"/>
                  <w:noWrap/>
                  <w:vAlign w:val="center"/>
                </w:tcPr>
                <w:p w14:paraId="5A9686DF">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内径m</w:t>
                  </w:r>
                </w:p>
              </w:tc>
              <w:tc>
                <w:tcPr>
                  <w:tcW w:w="335" w:type="pct"/>
                  <w:tcBorders>
                    <w:tl2br w:val="nil"/>
                    <w:tr2bl w:val="nil"/>
                  </w:tcBorders>
                  <w:shd w:val="clear" w:color="000000" w:fill="FFFFFF"/>
                  <w:noWrap/>
                  <w:vAlign w:val="center"/>
                </w:tcPr>
                <w:p w14:paraId="2B5105DF">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温度℃</w:t>
                  </w:r>
                </w:p>
              </w:tc>
              <w:tc>
                <w:tcPr>
                  <w:tcW w:w="680" w:type="pct"/>
                  <w:tcBorders>
                    <w:tl2br w:val="nil"/>
                    <w:tr2bl w:val="nil"/>
                  </w:tcBorders>
                  <w:shd w:val="clear" w:color="000000" w:fill="FFFFFF"/>
                  <w:noWrap/>
                  <w:vAlign w:val="center"/>
                </w:tcPr>
                <w:p w14:paraId="081EA8BF">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坐标</w:t>
                  </w:r>
                </w:p>
              </w:tc>
              <w:tc>
                <w:tcPr>
                  <w:tcW w:w="464" w:type="pct"/>
                  <w:tcBorders>
                    <w:tl2br w:val="nil"/>
                    <w:tr2bl w:val="nil"/>
                  </w:tcBorders>
                  <w:shd w:val="clear" w:color="000000" w:fill="FFFFFF"/>
                  <w:noWrap/>
                  <w:vAlign w:val="center"/>
                </w:tcPr>
                <w:p w14:paraId="1A129FFF">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类型</w:t>
                  </w:r>
                </w:p>
              </w:tc>
              <w:tc>
                <w:tcPr>
                  <w:tcW w:w="468" w:type="pct"/>
                  <w:tcBorders>
                    <w:tl2br w:val="nil"/>
                    <w:tr2bl w:val="nil"/>
                  </w:tcBorders>
                  <w:shd w:val="clear" w:color="000000" w:fill="FFFFFF"/>
                  <w:noWrap/>
                  <w:vAlign w:val="center"/>
                </w:tcPr>
                <w:p w14:paraId="08F278AC">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浓度限值（mg/m</w:t>
                  </w:r>
                  <w:r>
                    <w:rPr>
                      <w:b/>
                      <w:bCs/>
                      <w:color w:val="000000" w:themeColor="text1"/>
                      <w:vertAlign w:val="superscript"/>
                      <w14:textFill>
                        <w14:solidFill>
                          <w14:schemeClr w14:val="tx1"/>
                        </w14:solidFill>
                      </w14:textFill>
                    </w:rPr>
                    <w:t>3</w:t>
                  </w:r>
                  <w:r>
                    <w:rPr>
                      <w:b/>
                      <w:bCs/>
                      <w:color w:val="000000" w:themeColor="text1"/>
                      <w14:textFill>
                        <w14:solidFill>
                          <w14:schemeClr w14:val="tx1"/>
                        </w14:solidFill>
                      </w14:textFill>
                    </w:rPr>
                    <w:t>）</w:t>
                  </w:r>
                </w:p>
              </w:tc>
              <w:tc>
                <w:tcPr>
                  <w:tcW w:w="438" w:type="pct"/>
                  <w:tcBorders>
                    <w:tl2br w:val="nil"/>
                    <w:tr2bl w:val="nil"/>
                  </w:tcBorders>
                  <w:shd w:val="clear" w:color="000000" w:fill="FFFFFF"/>
                  <w:noWrap/>
                  <w:vAlign w:val="center"/>
                </w:tcPr>
                <w:p w14:paraId="22E8D444">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速率限值</w:t>
                  </w:r>
                </w:p>
                <w:p w14:paraId="48AF7215">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（kg/h）</w:t>
                  </w:r>
                </w:p>
              </w:tc>
              <w:tc>
                <w:tcPr>
                  <w:tcW w:w="614" w:type="pct"/>
                  <w:tcBorders>
                    <w:tl2br w:val="nil"/>
                    <w:tr2bl w:val="nil"/>
                  </w:tcBorders>
                  <w:shd w:val="clear" w:color="000000" w:fill="FFFFFF"/>
                  <w:noWrap/>
                  <w:vAlign w:val="center"/>
                </w:tcPr>
                <w:p w14:paraId="2C4693F9">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监测点位</w:t>
                  </w:r>
                </w:p>
              </w:tc>
              <w:tc>
                <w:tcPr>
                  <w:tcW w:w="416" w:type="pct"/>
                  <w:tcBorders>
                    <w:tl2br w:val="nil"/>
                    <w:tr2bl w:val="nil"/>
                  </w:tcBorders>
                  <w:shd w:val="clear" w:color="000000" w:fill="FFFFFF"/>
                  <w:noWrap/>
                  <w:vAlign w:val="center"/>
                </w:tcPr>
                <w:p w14:paraId="1562409B">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监测因子</w:t>
                  </w:r>
                </w:p>
              </w:tc>
              <w:tc>
                <w:tcPr>
                  <w:tcW w:w="325" w:type="pct"/>
                  <w:tcBorders>
                    <w:tl2br w:val="nil"/>
                    <w:tr2bl w:val="nil"/>
                  </w:tcBorders>
                  <w:shd w:val="clear" w:color="000000" w:fill="FFFFFF"/>
                  <w:noWrap/>
                  <w:vAlign w:val="center"/>
                </w:tcPr>
                <w:p w14:paraId="686ECF5E">
                  <w:pPr>
                    <w:adjustRightInd w:val="0"/>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监测频次</w:t>
                  </w:r>
                </w:p>
              </w:tc>
            </w:tr>
            <w:tr w14:paraId="5F919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 w:hRule="atLeast"/>
                <w:jc w:val="center"/>
              </w:trPr>
              <w:tc>
                <w:tcPr>
                  <w:tcW w:w="328" w:type="pct"/>
                  <w:vMerge w:val="restart"/>
                  <w:tcBorders>
                    <w:tl2br w:val="nil"/>
                    <w:tr2bl w:val="nil"/>
                  </w:tcBorders>
                  <w:shd w:val="clear" w:color="auto" w:fill="FFFFFF"/>
                  <w:noWrap/>
                  <w:vAlign w:val="center"/>
                </w:tcPr>
                <w:p w14:paraId="796EFFD0">
                  <w:pPr>
                    <w:adjustRightInd w:val="0"/>
                    <w:snapToGrid w:val="0"/>
                    <w:jc w:val="center"/>
                    <w:rPr>
                      <w:color w:val="000000" w:themeColor="text1"/>
                      <w14:textFill>
                        <w14:solidFill>
                          <w14:schemeClr w14:val="tx1"/>
                        </w14:solidFill>
                      </w14:textFill>
                    </w:rPr>
                  </w:pPr>
                  <w:bookmarkStart w:id="2" w:name="OLE_LINK157" w:colFirst="5" w:colLast="6"/>
                  <w:bookmarkStart w:id="3" w:name="OLE_LINK112" w:colFirst="0" w:colLast="1"/>
                  <w:bookmarkStart w:id="4" w:name="OLE_LINK161" w:colFirst="0" w:colLast="10"/>
                  <w:r>
                    <w:rPr>
                      <w:color w:val="000000" w:themeColor="text1"/>
                      <w14:textFill>
                        <w14:solidFill>
                          <w14:schemeClr w14:val="tx1"/>
                        </w14:solidFill>
                      </w14:textFill>
                    </w:rPr>
                    <w:t>有组织</w:t>
                  </w:r>
                </w:p>
              </w:tc>
              <w:tc>
                <w:tcPr>
                  <w:tcW w:w="408" w:type="pct"/>
                  <w:tcBorders>
                    <w:tl2br w:val="nil"/>
                    <w:tr2bl w:val="nil"/>
                  </w:tcBorders>
                  <w:shd w:val="clear" w:color="auto" w:fill="FFFFFF"/>
                  <w:noWrap/>
                  <w:vAlign w:val="center"/>
                </w:tcPr>
                <w:p w14:paraId="53AFC13D">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DA00</w:t>
                  </w:r>
                  <w:r>
                    <w:rPr>
                      <w:rFonts w:hint="eastAsia"/>
                      <w:color w:val="000000" w:themeColor="text1"/>
                      <w14:textFill>
                        <w14:solidFill>
                          <w14:schemeClr w14:val="tx1"/>
                        </w14:solidFill>
                      </w14:textFill>
                    </w:rPr>
                    <w:t>1</w:t>
                  </w:r>
                </w:p>
              </w:tc>
              <w:tc>
                <w:tcPr>
                  <w:tcW w:w="260" w:type="pct"/>
                  <w:tcBorders>
                    <w:tl2br w:val="nil"/>
                    <w:tr2bl w:val="nil"/>
                  </w:tcBorders>
                  <w:shd w:val="clear" w:color="000000" w:fill="FFFFFF"/>
                  <w:noWrap/>
                  <w:vAlign w:val="center"/>
                </w:tcPr>
                <w:p w14:paraId="494744D8">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260" w:type="pct"/>
                  <w:tcBorders>
                    <w:tl2br w:val="nil"/>
                    <w:tr2bl w:val="nil"/>
                  </w:tcBorders>
                  <w:shd w:val="clear" w:color="000000" w:fill="FFFFFF"/>
                  <w:noWrap/>
                  <w:vAlign w:val="center"/>
                </w:tcPr>
                <w:p w14:paraId="7FDE32C7">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0.6</w:t>
                  </w:r>
                </w:p>
              </w:tc>
              <w:tc>
                <w:tcPr>
                  <w:tcW w:w="335" w:type="pct"/>
                  <w:tcBorders>
                    <w:tl2br w:val="nil"/>
                    <w:tr2bl w:val="nil"/>
                  </w:tcBorders>
                  <w:shd w:val="clear" w:color="000000" w:fill="FFFFFF"/>
                  <w:noWrap/>
                  <w:vAlign w:val="center"/>
                </w:tcPr>
                <w:p w14:paraId="48F76F5A">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50</w:t>
                  </w:r>
                </w:p>
              </w:tc>
              <w:tc>
                <w:tcPr>
                  <w:tcW w:w="680" w:type="pct"/>
                  <w:tcBorders>
                    <w:tl2br w:val="nil"/>
                    <w:tr2bl w:val="nil"/>
                  </w:tcBorders>
                  <w:shd w:val="clear" w:color="000000" w:fill="FFFFFF"/>
                  <w:noWrap/>
                  <w:vAlign w:val="center"/>
                </w:tcPr>
                <w:p w14:paraId="4028BDD3">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经度117.011877°，纬度32.517505°</w:t>
                  </w:r>
                </w:p>
              </w:tc>
              <w:tc>
                <w:tcPr>
                  <w:tcW w:w="464" w:type="pct"/>
                  <w:tcBorders>
                    <w:tl2br w:val="nil"/>
                    <w:tr2bl w:val="nil"/>
                  </w:tcBorders>
                  <w:shd w:val="clear" w:color="000000" w:fill="FFFFFF"/>
                  <w:noWrap/>
                  <w:vAlign w:val="center"/>
                </w:tcPr>
                <w:p w14:paraId="3CC258D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一般排放口</w:t>
                  </w:r>
                </w:p>
              </w:tc>
              <w:tc>
                <w:tcPr>
                  <w:tcW w:w="468" w:type="pct"/>
                  <w:tcBorders>
                    <w:tl2br w:val="nil"/>
                    <w:tr2bl w:val="nil"/>
                  </w:tcBorders>
                  <w:shd w:val="clear" w:color="000000" w:fill="FFFFFF"/>
                  <w:noWrap/>
                  <w:vAlign w:val="center"/>
                </w:tcPr>
                <w:p w14:paraId="7680368B">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30</w:t>
                  </w:r>
                </w:p>
              </w:tc>
              <w:tc>
                <w:tcPr>
                  <w:tcW w:w="438" w:type="pct"/>
                  <w:tcBorders>
                    <w:tl2br w:val="nil"/>
                    <w:tr2bl w:val="nil"/>
                  </w:tcBorders>
                  <w:shd w:val="clear" w:color="000000" w:fill="FFFFFF"/>
                  <w:noWrap/>
                  <w:vAlign w:val="center"/>
                </w:tcPr>
                <w:p w14:paraId="7A415F5E">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614" w:type="pct"/>
                  <w:tcBorders>
                    <w:tl2br w:val="nil"/>
                    <w:tr2bl w:val="nil"/>
                  </w:tcBorders>
                  <w:shd w:val="clear" w:color="000000" w:fill="FFFFFF"/>
                  <w:noWrap/>
                  <w:vAlign w:val="center"/>
                </w:tcPr>
                <w:p w14:paraId="1CC93D45">
                  <w:pPr>
                    <w:adjustRightInd w:val="0"/>
                    <w:snapToGrid w:val="0"/>
                    <w:jc w:val="center"/>
                    <w:rPr>
                      <w:color w:val="000000" w:themeColor="text1"/>
                      <w14:textFill>
                        <w14:solidFill>
                          <w14:schemeClr w14:val="tx1"/>
                        </w14:solidFill>
                      </w14:textFill>
                    </w:rPr>
                  </w:pPr>
                  <w:bookmarkStart w:id="5" w:name="OLE_LINK159"/>
                  <w:r>
                    <w:rPr>
                      <w:color w:val="000000" w:themeColor="text1"/>
                      <w14:textFill>
                        <w14:solidFill>
                          <w14:schemeClr w14:val="tx1"/>
                        </w14:solidFill>
                      </w14:textFill>
                    </w:rPr>
                    <w:t>排气筒DA00</w:t>
                  </w:r>
                  <w:bookmarkEnd w:id="5"/>
                  <w:r>
                    <w:rPr>
                      <w:rFonts w:hint="eastAsia"/>
                      <w:color w:val="000000" w:themeColor="text1"/>
                      <w14:textFill>
                        <w14:solidFill>
                          <w14:schemeClr w14:val="tx1"/>
                        </w14:solidFill>
                      </w14:textFill>
                    </w:rPr>
                    <w:t>1</w:t>
                  </w:r>
                </w:p>
              </w:tc>
              <w:tc>
                <w:tcPr>
                  <w:tcW w:w="416" w:type="pct"/>
                  <w:tcBorders>
                    <w:tl2br w:val="nil"/>
                    <w:tr2bl w:val="nil"/>
                  </w:tcBorders>
                  <w:shd w:val="clear" w:color="000000" w:fill="FFFFFF"/>
                  <w:noWrap/>
                  <w:vAlign w:val="center"/>
                </w:tcPr>
                <w:p w14:paraId="0A0582D9">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颗粒物</w:t>
                  </w:r>
                </w:p>
              </w:tc>
              <w:tc>
                <w:tcPr>
                  <w:tcW w:w="325" w:type="pct"/>
                  <w:tcBorders>
                    <w:tl2br w:val="nil"/>
                    <w:tr2bl w:val="nil"/>
                  </w:tcBorders>
                  <w:shd w:val="clear" w:color="000000" w:fill="FFFFFF"/>
                  <w:noWrap/>
                  <w:vAlign w:val="center"/>
                </w:tcPr>
                <w:p w14:paraId="62DCBA6D">
                  <w:pPr>
                    <w:adjustRightInd w:val="0"/>
                    <w:snapToGrid w:val="0"/>
                    <w:jc w:val="center"/>
                    <w:rPr>
                      <w:color w:val="000000" w:themeColor="text1"/>
                      <w14:textFill>
                        <w14:solidFill>
                          <w14:schemeClr w14:val="tx1"/>
                        </w14:solidFill>
                      </w14:textFill>
                    </w:rPr>
                  </w:pPr>
                  <w:bookmarkStart w:id="6" w:name="OLE_LINK160"/>
                  <w:r>
                    <w:rPr>
                      <w:color w:val="000000" w:themeColor="text1"/>
                      <w14:textFill>
                        <w14:solidFill>
                          <w14:schemeClr w14:val="tx1"/>
                        </w14:solidFill>
                      </w14:textFill>
                    </w:rPr>
                    <w:t>1次/年</w:t>
                  </w:r>
                  <w:bookmarkEnd w:id="6"/>
                </w:p>
              </w:tc>
            </w:tr>
            <w:tr w14:paraId="799C3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 w:hRule="atLeast"/>
                <w:jc w:val="center"/>
              </w:trPr>
              <w:tc>
                <w:tcPr>
                  <w:tcW w:w="328" w:type="pct"/>
                  <w:vMerge w:val="continue"/>
                  <w:tcBorders>
                    <w:tl2br w:val="nil"/>
                    <w:tr2bl w:val="nil"/>
                  </w:tcBorders>
                  <w:shd w:val="clear" w:color="auto" w:fill="FFFFFF"/>
                  <w:noWrap/>
                  <w:vAlign w:val="center"/>
                </w:tcPr>
                <w:p w14:paraId="72EB682F">
                  <w:pPr>
                    <w:adjustRightInd w:val="0"/>
                    <w:snapToGrid w:val="0"/>
                    <w:jc w:val="center"/>
                    <w:rPr>
                      <w:color w:val="000000" w:themeColor="text1"/>
                      <w14:textFill>
                        <w14:solidFill>
                          <w14:schemeClr w14:val="tx1"/>
                        </w14:solidFill>
                      </w14:textFill>
                    </w:rPr>
                  </w:pPr>
                </w:p>
              </w:tc>
              <w:tc>
                <w:tcPr>
                  <w:tcW w:w="408" w:type="pct"/>
                  <w:tcBorders>
                    <w:tl2br w:val="nil"/>
                    <w:tr2bl w:val="nil"/>
                  </w:tcBorders>
                  <w:shd w:val="clear" w:color="auto" w:fill="FFFFFF"/>
                  <w:noWrap/>
                  <w:vAlign w:val="center"/>
                </w:tcPr>
                <w:p w14:paraId="6E249B3C">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DA00</w:t>
                  </w:r>
                  <w:r>
                    <w:rPr>
                      <w:rFonts w:hint="eastAsia"/>
                      <w:color w:val="000000" w:themeColor="text1"/>
                      <w14:textFill>
                        <w14:solidFill>
                          <w14:schemeClr w14:val="tx1"/>
                        </w14:solidFill>
                      </w14:textFill>
                    </w:rPr>
                    <w:t>2</w:t>
                  </w:r>
                </w:p>
              </w:tc>
              <w:tc>
                <w:tcPr>
                  <w:tcW w:w="260" w:type="pct"/>
                  <w:tcBorders>
                    <w:tl2br w:val="nil"/>
                    <w:tr2bl w:val="nil"/>
                  </w:tcBorders>
                  <w:shd w:val="clear" w:color="000000" w:fill="FFFFFF"/>
                  <w:noWrap/>
                  <w:vAlign w:val="center"/>
                </w:tcPr>
                <w:p w14:paraId="06266F1A">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c>
                <w:tcPr>
                  <w:tcW w:w="260" w:type="pct"/>
                  <w:tcBorders>
                    <w:tl2br w:val="nil"/>
                    <w:tr2bl w:val="nil"/>
                  </w:tcBorders>
                  <w:shd w:val="clear" w:color="000000" w:fill="FFFFFF"/>
                  <w:noWrap/>
                  <w:vAlign w:val="center"/>
                </w:tcPr>
                <w:p w14:paraId="66A7422C">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0.6</w:t>
                  </w:r>
                </w:p>
              </w:tc>
              <w:tc>
                <w:tcPr>
                  <w:tcW w:w="335" w:type="pct"/>
                  <w:tcBorders>
                    <w:tl2br w:val="nil"/>
                    <w:tr2bl w:val="nil"/>
                  </w:tcBorders>
                  <w:shd w:val="clear" w:color="000000" w:fill="FFFFFF"/>
                  <w:noWrap/>
                  <w:vAlign w:val="center"/>
                </w:tcPr>
                <w:p w14:paraId="0269E504">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25</w:t>
                  </w:r>
                </w:p>
              </w:tc>
              <w:tc>
                <w:tcPr>
                  <w:tcW w:w="680" w:type="pct"/>
                  <w:tcBorders>
                    <w:tl2br w:val="nil"/>
                    <w:tr2bl w:val="nil"/>
                  </w:tcBorders>
                  <w:shd w:val="clear" w:color="000000" w:fill="FFFFFF"/>
                  <w:noWrap/>
                  <w:vAlign w:val="center"/>
                </w:tcPr>
                <w:p w14:paraId="0EB388DF">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经度117.012124°，纬度32.517797°</w:t>
                  </w:r>
                </w:p>
              </w:tc>
              <w:tc>
                <w:tcPr>
                  <w:tcW w:w="464" w:type="pct"/>
                  <w:tcBorders>
                    <w:tl2br w:val="nil"/>
                    <w:tr2bl w:val="nil"/>
                  </w:tcBorders>
                  <w:shd w:val="clear" w:color="000000" w:fill="FFFFFF"/>
                  <w:noWrap/>
                  <w:vAlign w:val="center"/>
                </w:tcPr>
                <w:p w14:paraId="58BDBB5C">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一般排放口</w:t>
                  </w:r>
                </w:p>
              </w:tc>
              <w:tc>
                <w:tcPr>
                  <w:tcW w:w="468" w:type="pct"/>
                  <w:tcBorders>
                    <w:tl2br w:val="nil"/>
                    <w:tr2bl w:val="nil"/>
                  </w:tcBorders>
                  <w:shd w:val="clear" w:color="000000" w:fill="FFFFFF"/>
                  <w:noWrap/>
                  <w:vAlign w:val="center"/>
                </w:tcPr>
                <w:p w14:paraId="01774E45">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30</w:t>
                  </w:r>
                </w:p>
              </w:tc>
              <w:tc>
                <w:tcPr>
                  <w:tcW w:w="438" w:type="pct"/>
                  <w:tcBorders>
                    <w:tl2br w:val="nil"/>
                    <w:tr2bl w:val="nil"/>
                  </w:tcBorders>
                  <w:shd w:val="clear" w:color="000000" w:fill="FFFFFF"/>
                  <w:noWrap/>
                  <w:vAlign w:val="center"/>
                </w:tcPr>
                <w:p w14:paraId="2561D586">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614" w:type="pct"/>
                  <w:tcBorders>
                    <w:tl2br w:val="nil"/>
                    <w:tr2bl w:val="nil"/>
                  </w:tcBorders>
                  <w:shd w:val="clear" w:color="000000" w:fill="FFFFFF"/>
                  <w:noWrap/>
                  <w:vAlign w:val="center"/>
                </w:tcPr>
                <w:p w14:paraId="6F402741">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排气筒DA00</w:t>
                  </w:r>
                  <w:r>
                    <w:rPr>
                      <w:rFonts w:hint="eastAsia"/>
                      <w:color w:val="000000" w:themeColor="text1"/>
                      <w14:textFill>
                        <w14:solidFill>
                          <w14:schemeClr w14:val="tx1"/>
                        </w14:solidFill>
                      </w14:textFill>
                    </w:rPr>
                    <w:t>2</w:t>
                  </w:r>
                </w:p>
              </w:tc>
              <w:tc>
                <w:tcPr>
                  <w:tcW w:w="416" w:type="pct"/>
                  <w:tcBorders>
                    <w:tl2br w:val="nil"/>
                    <w:tr2bl w:val="nil"/>
                  </w:tcBorders>
                  <w:shd w:val="clear" w:color="000000" w:fill="FFFFFF"/>
                  <w:noWrap/>
                  <w:vAlign w:val="center"/>
                </w:tcPr>
                <w:p w14:paraId="3F1321FE">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颗粒物</w:t>
                  </w:r>
                </w:p>
              </w:tc>
              <w:tc>
                <w:tcPr>
                  <w:tcW w:w="325" w:type="pct"/>
                  <w:tcBorders>
                    <w:tl2br w:val="nil"/>
                    <w:tr2bl w:val="nil"/>
                  </w:tcBorders>
                  <w:shd w:val="clear" w:color="000000" w:fill="FFFFFF"/>
                  <w:noWrap/>
                  <w:vAlign w:val="center"/>
                </w:tcPr>
                <w:p w14:paraId="1A0359FE">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1次/年</w:t>
                  </w:r>
                </w:p>
              </w:tc>
            </w:tr>
            <w:bookmarkEnd w:id="2"/>
            <w:bookmarkEnd w:id="3"/>
            <w:tr w14:paraId="7F92A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exact"/>
                <w:jc w:val="center"/>
              </w:trPr>
              <w:tc>
                <w:tcPr>
                  <w:tcW w:w="328" w:type="pct"/>
                  <w:vMerge w:val="restart"/>
                  <w:tcBorders>
                    <w:tl2br w:val="nil"/>
                    <w:tr2bl w:val="nil"/>
                  </w:tcBorders>
                  <w:shd w:val="clear" w:color="auto" w:fill="FFFFFF"/>
                  <w:noWrap/>
                  <w:vAlign w:val="center"/>
                </w:tcPr>
                <w:p w14:paraId="594A2AE2">
                  <w:pPr>
                    <w:adjustRightInd w:val="0"/>
                    <w:snapToGrid w:val="0"/>
                    <w:jc w:val="center"/>
                    <w:rPr>
                      <w:color w:val="000000" w:themeColor="text1"/>
                    </w:rPr>
                  </w:pPr>
                  <w:r>
                    <w:rPr>
                      <w:color w:val="000000" w:themeColor="text1"/>
                    </w:rPr>
                    <w:t>无组织</w:t>
                  </w:r>
                </w:p>
              </w:tc>
              <w:tc>
                <w:tcPr>
                  <w:tcW w:w="408" w:type="pct"/>
                  <w:tcBorders>
                    <w:tl2br w:val="nil"/>
                    <w:tr2bl w:val="nil"/>
                  </w:tcBorders>
                  <w:shd w:val="clear" w:color="auto" w:fill="FFFFFF"/>
                  <w:noWrap/>
                  <w:vAlign w:val="center"/>
                </w:tcPr>
                <w:p w14:paraId="2CDD9E1A">
                  <w:pPr>
                    <w:adjustRightInd w:val="0"/>
                    <w:snapToGrid w:val="0"/>
                    <w:jc w:val="center"/>
                    <w:rPr>
                      <w:color w:val="000000" w:themeColor="text1"/>
                    </w:rPr>
                  </w:pPr>
                  <w:r>
                    <w:rPr>
                      <w:rFonts w:hint="eastAsia"/>
                      <w:color w:val="000000" w:themeColor="text1"/>
                    </w:rPr>
                    <w:t>厂界</w:t>
                  </w:r>
                </w:p>
              </w:tc>
              <w:tc>
                <w:tcPr>
                  <w:tcW w:w="260" w:type="pct"/>
                  <w:tcBorders>
                    <w:tl2br w:val="nil"/>
                    <w:tr2bl w:val="nil"/>
                  </w:tcBorders>
                  <w:shd w:val="clear" w:color="000000" w:fill="FFFFFF"/>
                  <w:noWrap/>
                  <w:vAlign w:val="center"/>
                </w:tcPr>
                <w:p w14:paraId="047A9826">
                  <w:pPr>
                    <w:adjustRightInd w:val="0"/>
                    <w:snapToGrid w:val="0"/>
                    <w:jc w:val="center"/>
                    <w:rPr>
                      <w:color w:val="000000" w:themeColor="text1"/>
                    </w:rPr>
                  </w:pPr>
                  <w:r>
                    <w:rPr>
                      <w:color w:val="000000" w:themeColor="text1"/>
                    </w:rPr>
                    <w:t>/</w:t>
                  </w:r>
                </w:p>
              </w:tc>
              <w:tc>
                <w:tcPr>
                  <w:tcW w:w="260" w:type="pct"/>
                  <w:tcBorders>
                    <w:tl2br w:val="nil"/>
                    <w:tr2bl w:val="nil"/>
                  </w:tcBorders>
                  <w:shd w:val="clear" w:color="000000" w:fill="FFFFFF"/>
                  <w:noWrap/>
                  <w:vAlign w:val="center"/>
                </w:tcPr>
                <w:p w14:paraId="5315C74F">
                  <w:pPr>
                    <w:adjustRightInd w:val="0"/>
                    <w:snapToGrid w:val="0"/>
                    <w:jc w:val="center"/>
                    <w:rPr>
                      <w:color w:val="000000" w:themeColor="text1"/>
                    </w:rPr>
                  </w:pPr>
                  <w:r>
                    <w:rPr>
                      <w:color w:val="000000" w:themeColor="text1"/>
                    </w:rPr>
                    <w:t>/</w:t>
                  </w:r>
                </w:p>
              </w:tc>
              <w:tc>
                <w:tcPr>
                  <w:tcW w:w="335" w:type="pct"/>
                  <w:tcBorders>
                    <w:tl2br w:val="nil"/>
                    <w:tr2bl w:val="nil"/>
                  </w:tcBorders>
                  <w:shd w:val="clear" w:color="000000" w:fill="FFFFFF"/>
                  <w:noWrap/>
                  <w:vAlign w:val="center"/>
                </w:tcPr>
                <w:p w14:paraId="0D23C650">
                  <w:pPr>
                    <w:adjustRightInd w:val="0"/>
                    <w:snapToGrid w:val="0"/>
                    <w:jc w:val="center"/>
                    <w:rPr>
                      <w:color w:val="000000" w:themeColor="text1"/>
                    </w:rPr>
                  </w:pPr>
                  <w:r>
                    <w:rPr>
                      <w:color w:val="000000" w:themeColor="text1"/>
                    </w:rPr>
                    <w:t>/</w:t>
                  </w:r>
                </w:p>
              </w:tc>
              <w:tc>
                <w:tcPr>
                  <w:tcW w:w="680" w:type="pct"/>
                  <w:tcBorders>
                    <w:tl2br w:val="nil"/>
                    <w:tr2bl w:val="nil"/>
                  </w:tcBorders>
                  <w:shd w:val="clear" w:color="000000" w:fill="FFFFFF"/>
                  <w:noWrap/>
                  <w:vAlign w:val="center"/>
                </w:tcPr>
                <w:p w14:paraId="0061683B">
                  <w:pPr>
                    <w:adjustRightInd w:val="0"/>
                    <w:snapToGrid w:val="0"/>
                    <w:jc w:val="center"/>
                    <w:rPr>
                      <w:color w:val="000000" w:themeColor="text1"/>
                    </w:rPr>
                  </w:pPr>
                  <w:r>
                    <w:rPr>
                      <w:color w:val="000000" w:themeColor="text1"/>
                    </w:rPr>
                    <w:t>/</w:t>
                  </w:r>
                </w:p>
              </w:tc>
              <w:tc>
                <w:tcPr>
                  <w:tcW w:w="464" w:type="pct"/>
                  <w:tcBorders>
                    <w:tl2br w:val="nil"/>
                    <w:tr2bl w:val="nil"/>
                  </w:tcBorders>
                  <w:shd w:val="clear" w:color="000000" w:fill="FFFFFF"/>
                  <w:noWrap/>
                  <w:vAlign w:val="center"/>
                </w:tcPr>
                <w:p w14:paraId="0D81252B">
                  <w:pPr>
                    <w:adjustRightInd w:val="0"/>
                    <w:snapToGrid w:val="0"/>
                    <w:jc w:val="center"/>
                    <w:rPr>
                      <w:color w:val="000000" w:themeColor="text1"/>
                    </w:rPr>
                  </w:pPr>
                  <w:r>
                    <w:rPr>
                      <w:color w:val="000000" w:themeColor="text1"/>
                    </w:rPr>
                    <w:t>/</w:t>
                  </w:r>
                </w:p>
              </w:tc>
              <w:tc>
                <w:tcPr>
                  <w:tcW w:w="468" w:type="pct"/>
                  <w:tcBorders>
                    <w:tl2br w:val="nil"/>
                    <w:tr2bl w:val="nil"/>
                  </w:tcBorders>
                  <w:shd w:val="clear" w:color="000000" w:fill="FFFFFF"/>
                  <w:noWrap/>
                  <w:vAlign w:val="center"/>
                </w:tcPr>
                <w:p w14:paraId="2CDD9845">
                  <w:pPr>
                    <w:adjustRightInd w:val="0"/>
                    <w:snapToGrid w:val="0"/>
                    <w:jc w:val="center"/>
                    <w:rPr>
                      <w:color w:val="000000" w:themeColor="text1"/>
                    </w:rPr>
                  </w:pPr>
                  <w:r>
                    <w:rPr>
                      <w:rFonts w:hint="eastAsia"/>
                      <w:color w:val="000000" w:themeColor="text1"/>
                    </w:rPr>
                    <w:t>1.0</w:t>
                  </w:r>
                </w:p>
              </w:tc>
              <w:tc>
                <w:tcPr>
                  <w:tcW w:w="438" w:type="pct"/>
                  <w:tcBorders>
                    <w:tl2br w:val="nil"/>
                    <w:tr2bl w:val="nil"/>
                  </w:tcBorders>
                  <w:shd w:val="clear" w:color="000000" w:fill="FFFFFF"/>
                  <w:noWrap/>
                  <w:vAlign w:val="center"/>
                </w:tcPr>
                <w:p w14:paraId="4AAC3E05">
                  <w:pPr>
                    <w:adjustRightInd w:val="0"/>
                    <w:snapToGrid w:val="0"/>
                    <w:jc w:val="center"/>
                    <w:rPr>
                      <w:color w:val="000000" w:themeColor="text1"/>
                    </w:rPr>
                  </w:pPr>
                  <w:r>
                    <w:rPr>
                      <w:color w:val="000000" w:themeColor="text1"/>
                    </w:rPr>
                    <w:t>/</w:t>
                  </w:r>
                </w:p>
              </w:tc>
              <w:tc>
                <w:tcPr>
                  <w:tcW w:w="614" w:type="pct"/>
                  <w:tcBorders>
                    <w:tl2br w:val="nil"/>
                    <w:tr2bl w:val="nil"/>
                  </w:tcBorders>
                  <w:shd w:val="clear" w:color="000000" w:fill="FFFFFF"/>
                  <w:noWrap/>
                  <w:vAlign w:val="center"/>
                </w:tcPr>
                <w:p w14:paraId="50FAB44E">
                  <w:pPr>
                    <w:adjustRightInd w:val="0"/>
                    <w:snapToGrid w:val="0"/>
                    <w:jc w:val="center"/>
                    <w:rPr>
                      <w:color w:val="000000" w:themeColor="text1"/>
                    </w:rPr>
                  </w:pPr>
                  <w:r>
                    <w:rPr>
                      <w:color w:val="000000" w:themeColor="text1"/>
                    </w:rPr>
                    <w:t>厂界</w:t>
                  </w:r>
                  <w:r>
                    <w:rPr>
                      <w:rFonts w:hint="eastAsia"/>
                      <w:color w:val="000000" w:themeColor="text1"/>
                    </w:rPr>
                    <w:t>四周设置监控点</w:t>
                  </w:r>
                </w:p>
              </w:tc>
              <w:tc>
                <w:tcPr>
                  <w:tcW w:w="416" w:type="pct"/>
                  <w:tcBorders>
                    <w:tl2br w:val="nil"/>
                    <w:tr2bl w:val="nil"/>
                  </w:tcBorders>
                  <w:shd w:val="clear" w:color="000000" w:fill="FFFFFF"/>
                  <w:noWrap/>
                  <w:vAlign w:val="center"/>
                </w:tcPr>
                <w:p w14:paraId="290FFB27">
                  <w:pPr>
                    <w:adjustRightInd w:val="0"/>
                    <w:snapToGrid w:val="0"/>
                    <w:jc w:val="center"/>
                    <w:rPr>
                      <w:color w:val="000000" w:themeColor="text1"/>
                    </w:rPr>
                  </w:pPr>
                  <w:r>
                    <w:rPr>
                      <w:rFonts w:hint="eastAsia"/>
                      <w:color w:val="000000" w:themeColor="text1"/>
                    </w:rPr>
                    <w:t>颗粒物</w:t>
                  </w:r>
                </w:p>
              </w:tc>
              <w:tc>
                <w:tcPr>
                  <w:tcW w:w="325" w:type="pct"/>
                  <w:tcBorders>
                    <w:tl2br w:val="nil"/>
                    <w:tr2bl w:val="nil"/>
                  </w:tcBorders>
                  <w:shd w:val="clear" w:color="000000" w:fill="FFFFFF"/>
                  <w:noWrap/>
                  <w:vAlign w:val="center"/>
                </w:tcPr>
                <w:p w14:paraId="31FB5982">
                  <w:pPr>
                    <w:adjustRightInd w:val="0"/>
                    <w:snapToGrid w:val="0"/>
                    <w:jc w:val="center"/>
                    <w:rPr>
                      <w:color w:val="000000" w:themeColor="text1"/>
                    </w:rPr>
                  </w:pPr>
                  <w:r>
                    <w:rPr>
                      <w:rFonts w:hint="eastAsia"/>
                      <w:color w:val="000000" w:themeColor="text1"/>
                    </w:rPr>
                    <w:t>1次/年</w:t>
                  </w:r>
                </w:p>
              </w:tc>
            </w:tr>
            <w:tr w14:paraId="61DEA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exact"/>
                <w:jc w:val="center"/>
              </w:trPr>
              <w:tc>
                <w:tcPr>
                  <w:tcW w:w="328" w:type="pct"/>
                  <w:vMerge w:val="continue"/>
                  <w:tcBorders>
                    <w:tl2br w:val="nil"/>
                    <w:tr2bl w:val="nil"/>
                  </w:tcBorders>
                  <w:shd w:val="clear" w:color="auto" w:fill="FFFFFF"/>
                  <w:noWrap/>
                  <w:vAlign w:val="center"/>
                </w:tcPr>
                <w:p w14:paraId="533C402B">
                  <w:pPr>
                    <w:adjustRightInd w:val="0"/>
                    <w:snapToGrid w:val="0"/>
                    <w:jc w:val="center"/>
                    <w:rPr>
                      <w:color w:val="000000" w:themeColor="text1"/>
                    </w:rPr>
                  </w:pPr>
                </w:p>
              </w:tc>
              <w:tc>
                <w:tcPr>
                  <w:tcW w:w="408" w:type="pct"/>
                  <w:tcBorders>
                    <w:tl2br w:val="nil"/>
                    <w:tr2bl w:val="nil"/>
                  </w:tcBorders>
                  <w:shd w:val="clear" w:color="auto" w:fill="FFFFFF"/>
                  <w:noWrap/>
                  <w:vAlign w:val="center"/>
                </w:tcPr>
                <w:p w14:paraId="76FAB004">
                  <w:pPr>
                    <w:adjustRightInd w:val="0"/>
                    <w:snapToGrid w:val="0"/>
                    <w:jc w:val="center"/>
                    <w:rPr>
                      <w:color w:val="000000" w:themeColor="text1"/>
                    </w:rPr>
                  </w:pPr>
                  <w:r>
                    <w:rPr>
                      <w:rFonts w:hint="eastAsia"/>
                      <w:color w:val="000000" w:themeColor="text1"/>
                    </w:rPr>
                    <w:t>厂区</w:t>
                  </w:r>
                </w:p>
              </w:tc>
              <w:tc>
                <w:tcPr>
                  <w:tcW w:w="260" w:type="pct"/>
                  <w:tcBorders>
                    <w:tl2br w:val="nil"/>
                    <w:tr2bl w:val="nil"/>
                  </w:tcBorders>
                  <w:shd w:val="clear" w:color="000000" w:fill="FFFFFF"/>
                  <w:noWrap/>
                  <w:vAlign w:val="center"/>
                </w:tcPr>
                <w:p w14:paraId="0D2CB8F8">
                  <w:pPr>
                    <w:adjustRightInd w:val="0"/>
                    <w:snapToGrid w:val="0"/>
                    <w:jc w:val="center"/>
                    <w:rPr>
                      <w:color w:val="000000" w:themeColor="text1"/>
                    </w:rPr>
                  </w:pPr>
                  <w:r>
                    <w:rPr>
                      <w:rFonts w:hint="eastAsia"/>
                      <w:color w:val="000000" w:themeColor="text1"/>
                    </w:rPr>
                    <w:t>/</w:t>
                  </w:r>
                </w:p>
              </w:tc>
              <w:tc>
                <w:tcPr>
                  <w:tcW w:w="260" w:type="pct"/>
                  <w:tcBorders>
                    <w:tl2br w:val="nil"/>
                    <w:tr2bl w:val="nil"/>
                  </w:tcBorders>
                  <w:shd w:val="clear" w:color="000000" w:fill="FFFFFF"/>
                  <w:noWrap/>
                  <w:vAlign w:val="center"/>
                </w:tcPr>
                <w:p w14:paraId="12182AE0">
                  <w:pPr>
                    <w:adjustRightInd w:val="0"/>
                    <w:snapToGrid w:val="0"/>
                    <w:jc w:val="center"/>
                    <w:rPr>
                      <w:color w:val="000000" w:themeColor="text1"/>
                    </w:rPr>
                  </w:pPr>
                  <w:r>
                    <w:rPr>
                      <w:rFonts w:hint="eastAsia"/>
                      <w:color w:val="000000" w:themeColor="text1"/>
                    </w:rPr>
                    <w:t>/</w:t>
                  </w:r>
                </w:p>
              </w:tc>
              <w:tc>
                <w:tcPr>
                  <w:tcW w:w="335" w:type="pct"/>
                  <w:tcBorders>
                    <w:tl2br w:val="nil"/>
                    <w:tr2bl w:val="nil"/>
                  </w:tcBorders>
                  <w:shd w:val="clear" w:color="000000" w:fill="FFFFFF"/>
                  <w:noWrap/>
                  <w:vAlign w:val="center"/>
                </w:tcPr>
                <w:p w14:paraId="16AC8C1B">
                  <w:pPr>
                    <w:adjustRightInd w:val="0"/>
                    <w:snapToGrid w:val="0"/>
                    <w:jc w:val="center"/>
                    <w:rPr>
                      <w:color w:val="000000" w:themeColor="text1"/>
                    </w:rPr>
                  </w:pPr>
                  <w:r>
                    <w:rPr>
                      <w:rFonts w:hint="eastAsia"/>
                      <w:color w:val="000000" w:themeColor="text1"/>
                    </w:rPr>
                    <w:t>/</w:t>
                  </w:r>
                </w:p>
              </w:tc>
              <w:tc>
                <w:tcPr>
                  <w:tcW w:w="680" w:type="pct"/>
                  <w:tcBorders>
                    <w:tl2br w:val="nil"/>
                    <w:tr2bl w:val="nil"/>
                  </w:tcBorders>
                  <w:shd w:val="clear" w:color="000000" w:fill="FFFFFF"/>
                  <w:noWrap/>
                  <w:vAlign w:val="center"/>
                </w:tcPr>
                <w:p w14:paraId="33BEC254">
                  <w:pPr>
                    <w:adjustRightInd w:val="0"/>
                    <w:snapToGrid w:val="0"/>
                    <w:jc w:val="center"/>
                    <w:rPr>
                      <w:color w:val="000000" w:themeColor="text1"/>
                    </w:rPr>
                  </w:pPr>
                  <w:r>
                    <w:rPr>
                      <w:rFonts w:hint="eastAsia"/>
                      <w:color w:val="000000" w:themeColor="text1"/>
                    </w:rPr>
                    <w:t>/</w:t>
                  </w:r>
                </w:p>
              </w:tc>
              <w:tc>
                <w:tcPr>
                  <w:tcW w:w="464" w:type="pct"/>
                  <w:tcBorders>
                    <w:tl2br w:val="nil"/>
                    <w:tr2bl w:val="nil"/>
                  </w:tcBorders>
                  <w:shd w:val="clear" w:color="000000" w:fill="FFFFFF"/>
                  <w:noWrap/>
                  <w:vAlign w:val="center"/>
                </w:tcPr>
                <w:p w14:paraId="4E3AB118">
                  <w:pPr>
                    <w:adjustRightInd w:val="0"/>
                    <w:snapToGrid w:val="0"/>
                    <w:jc w:val="center"/>
                    <w:rPr>
                      <w:color w:val="000000" w:themeColor="text1"/>
                    </w:rPr>
                  </w:pPr>
                  <w:r>
                    <w:rPr>
                      <w:rFonts w:hint="eastAsia"/>
                      <w:color w:val="000000" w:themeColor="text1"/>
                    </w:rPr>
                    <w:t>/</w:t>
                  </w:r>
                </w:p>
              </w:tc>
              <w:tc>
                <w:tcPr>
                  <w:tcW w:w="468" w:type="pct"/>
                  <w:tcBorders>
                    <w:tl2br w:val="nil"/>
                    <w:tr2bl w:val="nil"/>
                  </w:tcBorders>
                  <w:shd w:val="clear" w:color="000000" w:fill="FFFFFF"/>
                  <w:noWrap/>
                  <w:vAlign w:val="center"/>
                </w:tcPr>
                <w:p w14:paraId="72BDF365">
                  <w:pPr>
                    <w:adjustRightInd w:val="0"/>
                    <w:snapToGrid w:val="0"/>
                    <w:jc w:val="center"/>
                    <w:rPr>
                      <w:color w:val="000000" w:themeColor="text1"/>
                    </w:rPr>
                  </w:pPr>
                  <w:r>
                    <w:rPr>
                      <w:rFonts w:hint="eastAsia"/>
                      <w:color w:val="000000" w:themeColor="text1"/>
                    </w:rPr>
                    <w:t>5.0</w:t>
                  </w:r>
                </w:p>
              </w:tc>
              <w:tc>
                <w:tcPr>
                  <w:tcW w:w="438" w:type="pct"/>
                  <w:tcBorders>
                    <w:tl2br w:val="nil"/>
                    <w:tr2bl w:val="nil"/>
                  </w:tcBorders>
                  <w:shd w:val="clear" w:color="000000" w:fill="FFFFFF"/>
                  <w:noWrap/>
                  <w:vAlign w:val="center"/>
                </w:tcPr>
                <w:p w14:paraId="271A7B5F">
                  <w:pPr>
                    <w:adjustRightInd w:val="0"/>
                    <w:snapToGrid w:val="0"/>
                    <w:jc w:val="center"/>
                    <w:rPr>
                      <w:color w:val="000000" w:themeColor="text1"/>
                    </w:rPr>
                  </w:pPr>
                  <w:r>
                    <w:rPr>
                      <w:color w:val="000000" w:themeColor="text1"/>
                    </w:rPr>
                    <w:t>/</w:t>
                  </w:r>
                </w:p>
              </w:tc>
              <w:tc>
                <w:tcPr>
                  <w:tcW w:w="614" w:type="pct"/>
                  <w:tcBorders>
                    <w:tl2br w:val="nil"/>
                    <w:tr2bl w:val="nil"/>
                  </w:tcBorders>
                  <w:shd w:val="clear" w:color="000000" w:fill="FFFFFF"/>
                  <w:noWrap/>
                  <w:vAlign w:val="center"/>
                </w:tcPr>
                <w:p w14:paraId="54FD370A">
                  <w:pPr>
                    <w:adjustRightInd w:val="0"/>
                    <w:snapToGrid w:val="0"/>
                    <w:jc w:val="center"/>
                    <w:rPr>
                      <w:color w:val="000000" w:themeColor="text1"/>
                    </w:rPr>
                  </w:pPr>
                  <w:r>
                    <w:rPr>
                      <w:rFonts w:hint="eastAsia"/>
                      <w:color w:val="000000" w:themeColor="text1"/>
                    </w:rPr>
                    <w:t>厂区内厂房外</w:t>
                  </w:r>
                </w:p>
              </w:tc>
              <w:tc>
                <w:tcPr>
                  <w:tcW w:w="416" w:type="pct"/>
                  <w:tcBorders>
                    <w:tl2br w:val="nil"/>
                    <w:tr2bl w:val="nil"/>
                  </w:tcBorders>
                  <w:shd w:val="clear" w:color="000000" w:fill="FFFFFF"/>
                  <w:noWrap/>
                  <w:vAlign w:val="center"/>
                </w:tcPr>
                <w:p w14:paraId="420EC194">
                  <w:pPr>
                    <w:adjustRightInd w:val="0"/>
                    <w:snapToGrid w:val="0"/>
                    <w:jc w:val="center"/>
                    <w:rPr>
                      <w:color w:val="000000" w:themeColor="text1"/>
                    </w:rPr>
                  </w:pPr>
                  <w:r>
                    <w:rPr>
                      <w:rFonts w:hint="eastAsia"/>
                      <w:color w:val="000000" w:themeColor="text1"/>
                    </w:rPr>
                    <w:t>颗粒物</w:t>
                  </w:r>
                </w:p>
              </w:tc>
              <w:tc>
                <w:tcPr>
                  <w:tcW w:w="325" w:type="pct"/>
                  <w:tcBorders>
                    <w:tl2br w:val="nil"/>
                    <w:tr2bl w:val="nil"/>
                  </w:tcBorders>
                  <w:shd w:val="clear" w:color="000000" w:fill="FFFFFF"/>
                  <w:noWrap/>
                  <w:vAlign w:val="center"/>
                </w:tcPr>
                <w:p w14:paraId="12C97E9F">
                  <w:pPr>
                    <w:adjustRightInd w:val="0"/>
                    <w:snapToGrid w:val="0"/>
                    <w:jc w:val="center"/>
                    <w:rPr>
                      <w:color w:val="000000" w:themeColor="text1"/>
                    </w:rPr>
                  </w:pPr>
                  <w:r>
                    <w:rPr>
                      <w:rFonts w:hint="eastAsia"/>
                      <w:color w:val="000000" w:themeColor="text1"/>
                    </w:rPr>
                    <w:t>1次/年</w:t>
                  </w:r>
                </w:p>
              </w:tc>
            </w:tr>
            <w:bookmarkEnd w:id="4"/>
          </w:tbl>
          <w:p w14:paraId="043B8EC6">
            <w:pPr>
              <w:adjustRightInd w:val="0"/>
              <w:snapToGrid w:val="0"/>
              <w:spacing w:line="360" w:lineRule="auto"/>
              <w:ind w:firstLine="442" w:firstLineChars="200"/>
              <w:rPr>
                <w:b/>
                <w:bCs/>
                <w:color w:val="000000" w:themeColor="text1"/>
                <w:spacing w:val="-10"/>
                <w:sz w:val="24"/>
              </w:rPr>
            </w:pPr>
            <w:r>
              <w:rPr>
                <w:rFonts w:hint="eastAsia"/>
                <w:b/>
                <w:bCs/>
                <w:color w:val="000000" w:themeColor="text1"/>
                <w:spacing w:val="-10"/>
                <w:sz w:val="24"/>
              </w:rPr>
              <w:t>3</w:t>
            </w:r>
            <w:r>
              <w:rPr>
                <w:b/>
                <w:bCs/>
                <w:color w:val="000000" w:themeColor="text1"/>
                <w:spacing w:val="-10"/>
                <w:sz w:val="24"/>
              </w:rPr>
              <w:t>、</w:t>
            </w:r>
            <w:r>
              <w:rPr>
                <w:rFonts w:hint="eastAsia"/>
                <w:b/>
                <w:bCs/>
                <w:color w:val="000000" w:themeColor="text1"/>
                <w:spacing w:val="-10"/>
                <w:sz w:val="24"/>
              </w:rPr>
              <w:t>非正常工况</w:t>
            </w:r>
          </w:p>
          <w:p w14:paraId="247F5543">
            <w:pPr>
              <w:adjustRightInd w:val="0"/>
              <w:snapToGrid w:val="0"/>
              <w:spacing w:line="360" w:lineRule="auto"/>
              <w:ind w:firstLine="480" w:firstLineChars="200"/>
              <w:rPr>
                <w:bCs/>
                <w:color w:val="000000" w:themeColor="text1"/>
                <w:sz w:val="24"/>
              </w:rPr>
            </w:pPr>
            <w:r>
              <w:rPr>
                <w:bCs/>
                <w:color w:val="000000" w:themeColor="text1"/>
                <w:sz w:val="24"/>
              </w:rPr>
              <w:t>非正常排放是指生产过程中设备检修、工艺设备运转异常等非正常工况下的污染物排放，以及污染物排放控制措施达不到应有效率等情况下的排放。</w:t>
            </w:r>
          </w:p>
          <w:p w14:paraId="1EDCECA9">
            <w:pPr>
              <w:spacing w:line="360" w:lineRule="auto"/>
              <w:jc w:val="center"/>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 xml:space="preserve">4  </w:t>
            </w:r>
            <w:r>
              <w:rPr>
                <w:b/>
                <w:color w:val="000000" w:themeColor="text1"/>
                <w:sz w:val="24"/>
                <w14:textFill>
                  <w14:solidFill>
                    <w14:schemeClr w14:val="tx1"/>
                  </w14:solidFill>
                </w14:textFill>
              </w:rPr>
              <w:t>项目污染源非正常排放量核算表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5"/>
              <w:gridCol w:w="816"/>
              <w:gridCol w:w="1627"/>
              <w:gridCol w:w="934"/>
              <w:gridCol w:w="2370"/>
              <w:gridCol w:w="2181"/>
              <w:gridCol w:w="1610"/>
              <w:gridCol w:w="1401"/>
              <w:gridCol w:w="1842"/>
            </w:tblGrid>
            <w:tr w14:paraId="0546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211" w:type="pct"/>
                  <w:noWrap/>
                  <w:vAlign w:val="center"/>
                </w:tcPr>
                <w:p w14:paraId="720E591D">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序号</w:t>
                  </w:r>
                </w:p>
              </w:tc>
              <w:tc>
                <w:tcPr>
                  <w:tcW w:w="305" w:type="pct"/>
                  <w:noWrap/>
                  <w:vAlign w:val="center"/>
                </w:tcPr>
                <w:p w14:paraId="18D89F3C">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污染源</w:t>
                  </w:r>
                </w:p>
              </w:tc>
              <w:tc>
                <w:tcPr>
                  <w:tcW w:w="609" w:type="pct"/>
                  <w:noWrap/>
                  <w:vAlign w:val="center"/>
                </w:tcPr>
                <w:p w14:paraId="3BC79FE5">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非正常排放原因</w:t>
                  </w:r>
                </w:p>
              </w:tc>
              <w:tc>
                <w:tcPr>
                  <w:tcW w:w="349" w:type="pct"/>
                  <w:noWrap/>
                  <w:vAlign w:val="center"/>
                </w:tcPr>
                <w:p w14:paraId="53BB4ED4">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污染物</w:t>
                  </w:r>
                </w:p>
              </w:tc>
              <w:tc>
                <w:tcPr>
                  <w:tcW w:w="887" w:type="pct"/>
                  <w:noWrap/>
                  <w:vAlign w:val="center"/>
                </w:tcPr>
                <w:p w14:paraId="6993C970">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非正常排放浓度/(mg/m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w:t>
                  </w:r>
                </w:p>
              </w:tc>
              <w:tc>
                <w:tcPr>
                  <w:tcW w:w="817" w:type="pct"/>
                  <w:noWrap/>
                  <w:vAlign w:val="center"/>
                </w:tcPr>
                <w:p w14:paraId="6F58F7E5">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非正常排放速率/(kg/h）</w:t>
                  </w:r>
                </w:p>
              </w:tc>
              <w:tc>
                <w:tcPr>
                  <w:tcW w:w="603" w:type="pct"/>
                  <w:noWrap/>
                  <w:vAlign w:val="center"/>
                </w:tcPr>
                <w:p w14:paraId="320C1896">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单次持续时间/h</w:t>
                  </w:r>
                </w:p>
              </w:tc>
              <w:tc>
                <w:tcPr>
                  <w:tcW w:w="524" w:type="pct"/>
                  <w:noWrap/>
                  <w:vAlign w:val="center"/>
                </w:tcPr>
                <w:p w14:paraId="1BC1EE03">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年发生频次/次</w:t>
                  </w:r>
                </w:p>
              </w:tc>
              <w:tc>
                <w:tcPr>
                  <w:tcW w:w="690" w:type="pct"/>
                  <w:noWrap/>
                  <w:vAlign w:val="center"/>
                </w:tcPr>
                <w:p w14:paraId="0F53DEBF">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应对措施</w:t>
                  </w:r>
                </w:p>
              </w:tc>
            </w:tr>
            <w:tr w14:paraId="12F8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211" w:type="pct"/>
                  <w:noWrap/>
                  <w:vAlign w:val="center"/>
                </w:tcPr>
                <w:p w14:paraId="034BE191">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305" w:type="pct"/>
                  <w:shd w:val="clear" w:color="auto" w:fill="auto"/>
                  <w:noWrap/>
                  <w:vAlign w:val="center"/>
                </w:tcPr>
                <w:p w14:paraId="2E224CF1">
                  <w:pPr>
                    <w:jc w:val="center"/>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DA00</w:t>
                  </w:r>
                  <w:r>
                    <w:rPr>
                      <w:rFonts w:hint="eastAsia"/>
                      <w:bCs/>
                      <w:color w:val="000000" w:themeColor="text1"/>
                      <w:kern w:val="0"/>
                      <w:szCs w:val="21"/>
                      <w14:textFill>
                        <w14:solidFill>
                          <w14:schemeClr w14:val="tx1"/>
                        </w14:solidFill>
                      </w14:textFill>
                    </w:rPr>
                    <w:t>1</w:t>
                  </w:r>
                </w:p>
              </w:tc>
              <w:tc>
                <w:tcPr>
                  <w:tcW w:w="609" w:type="pct"/>
                  <w:shd w:val="clear" w:color="auto" w:fill="auto"/>
                  <w:noWrap/>
                  <w:vAlign w:val="center"/>
                </w:tcPr>
                <w:p w14:paraId="3B4203CA">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运行异常</w:t>
                  </w:r>
                </w:p>
              </w:tc>
              <w:tc>
                <w:tcPr>
                  <w:tcW w:w="349" w:type="pct"/>
                  <w:shd w:val="clear" w:color="auto" w:fill="auto"/>
                  <w:noWrap/>
                  <w:vAlign w:val="center"/>
                </w:tcPr>
                <w:p w14:paraId="21233302">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颗粒物</w:t>
                  </w:r>
                </w:p>
              </w:tc>
              <w:tc>
                <w:tcPr>
                  <w:tcW w:w="887" w:type="pct"/>
                  <w:shd w:val="clear" w:color="auto" w:fill="FFFFFF"/>
                  <w:noWrap/>
                  <w:vAlign w:val="center"/>
                </w:tcPr>
                <w:p w14:paraId="2E94ECF1">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91.8</w:t>
                  </w:r>
                </w:p>
              </w:tc>
              <w:tc>
                <w:tcPr>
                  <w:tcW w:w="817" w:type="pct"/>
                  <w:shd w:val="clear" w:color="auto" w:fill="FFFFFF"/>
                  <w:noWrap/>
                  <w:vAlign w:val="center"/>
                </w:tcPr>
                <w:p w14:paraId="0CA26452">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0.459</w:t>
                  </w:r>
                </w:p>
              </w:tc>
              <w:tc>
                <w:tcPr>
                  <w:tcW w:w="603" w:type="pct"/>
                  <w:shd w:val="clear" w:color="auto" w:fill="auto"/>
                  <w:noWrap/>
                  <w:vAlign w:val="center"/>
                </w:tcPr>
                <w:p w14:paraId="5662AACE">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0.5</w:t>
                  </w:r>
                </w:p>
              </w:tc>
              <w:tc>
                <w:tcPr>
                  <w:tcW w:w="524" w:type="pct"/>
                  <w:shd w:val="clear" w:color="auto" w:fill="auto"/>
                  <w:noWrap/>
                  <w:vAlign w:val="center"/>
                </w:tcPr>
                <w:p w14:paraId="7F24DEE0">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p>
              </w:tc>
              <w:tc>
                <w:tcPr>
                  <w:tcW w:w="690" w:type="pct"/>
                  <w:shd w:val="clear" w:color="auto" w:fill="auto"/>
                  <w:noWrap/>
                  <w:vAlign w:val="center"/>
                </w:tcPr>
                <w:p w14:paraId="5DC8E494">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定期检修维护</w:t>
                  </w:r>
                </w:p>
              </w:tc>
            </w:tr>
            <w:tr w14:paraId="502E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211" w:type="pct"/>
                  <w:noWrap/>
                  <w:vAlign w:val="center"/>
                </w:tcPr>
                <w:p w14:paraId="3D24A10A">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p>
              </w:tc>
              <w:tc>
                <w:tcPr>
                  <w:tcW w:w="305" w:type="pct"/>
                  <w:shd w:val="clear" w:color="auto" w:fill="auto"/>
                  <w:noWrap/>
                  <w:vAlign w:val="center"/>
                </w:tcPr>
                <w:p w14:paraId="629E579D">
                  <w:pPr>
                    <w:jc w:val="center"/>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DA00</w:t>
                  </w:r>
                  <w:r>
                    <w:rPr>
                      <w:rFonts w:hint="eastAsia"/>
                      <w:bCs/>
                      <w:color w:val="000000" w:themeColor="text1"/>
                      <w:kern w:val="0"/>
                      <w:szCs w:val="21"/>
                      <w14:textFill>
                        <w14:solidFill>
                          <w14:schemeClr w14:val="tx1"/>
                        </w14:solidFill>
                      </w14:textFill>
                    </w:rPr>
                    <w:t>2</w:t>
                  </w:r>
                </w:p>
              </w:tc>
              <w:tc>
                <w:tcPr>
                  <w:tcW w:w="609" w:type="pct"/>
                  <w:shd w:val="clear" w:color="auto" w:fill="auto"/>
                  <w:noWrap/>
                  <w:vAlign w:val="center"/>
                </w:tcPr>
                <w:p w14:paraId="0E87AED3">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运行异常</w:t>
                  </w:r>
                </w:p>
              </w:tc>
              <w:tc>
                <w:tcPr>
                  <w:tcW w:w="349" w:type="pct"/>
                  <w:shd w:val="clear" w:color="auto" w:fill="auto"/>
                  <w:noWrap/>
                  <w:vAlign w:val="center"/>
                </w:tcPr>
                <w:p w14:paraId="162F0077">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颗粒物</w:t>
                  </w:r>
                </w:p>
              </w:tc>
              <w:tc>
                <w:tcPr>
                  <w:tcW w:w="887" w:type="pct"/>
                  <w:shd w:val="clear" w:color="auto" w:fill="FFFFFF"/>
                  <w:noWrap/>
                  <w:vAlign w:val="center"/>
                </w:tcPr>
                <w:p w14:paraId="28383E0F">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1030</w:t>
                  </w:r>
                </w:p>
              </w:tc>
              <w:tc>
                <w:tcPr>
                  <w:tcW w:w="817" w:type="pct"/>
                  <w:shd w:val="clear" w:color="auto" w:fill="FFFFFF"/>
                  <w:noWrap/>
                  <w:vAlign w:val="center"/>
                </w:tcPr>
                <w:p w14:paraId="386A429A">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4.638</w:t>
                  </w:r>
                </w:p>
              </w:tc>
              <w:tc>
                <w:tcPr>
                  <w:tcW w:w="603" w:type="pct"/>
                  <w:shd w:val="clear" w:color="auto" w:fill="auto"/>
                  <w:noWrap/>
                  <w:vAlign w:val="center"/>
                </w:tcPr>
                <w:p w14:paraId="2DDF0079">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0.5</w:t>
                  </w:r>
                </w:p>
              </w:tc>
              <w:tc>
                <w:tcPr>
                  <w:tcW w:w="524" w:type="pct"/>
                  <w:shd w:val="clear" w:color="auto" w:fill="auto"/>
                  <w:noWrap/>
                  <w:vAlign w:val="center"/>
                </w:tcPr>
                <w:p w14:paraId="3C0CB7AC">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p>
              </w:tc>
              <w:tc>
                <w:tcPr>
                  <w:tcW w:w="690" w:type="pct"/>
                  <w:shd w:val="clear" w:color="auto" w:fill="auto"/>
                  <w:noWrap/>
                  <w:vAlign w:val="center"/>
                </w:tcPr>
                <w:p w14:paraId="48FDAC05">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定期检修维护</w:t>
                  </w:r>
                </w:p>
              </w:tc>
            </w:tr>
          </w:tbl>
          <w:p w14:paraId="526579F6">
            <w:pPr>
              <w:pStyle w:val="47"/>
              <w:rPr>
                <w:color w:val="000000" w:themeColor="text1"/>
              </w:rPr>
            </w:pPr>
          </w:p>
          <w:p w14:paraId="1769FF4D">
            <w:pPr>
              <w:rPr>
                <w:color w:val="000000" w:themeColor="text1"/>
              </w:rPr>
            </w:pPr>
          </w:p>
          <w:p w14:paraId="07A325C5">
            <w:pPr>
              <w:pStyle w:val="5"/>
              <w:spacing w:before="48"/>
              <w:rPr>
                <w:color w:val="000000" w:themeColor="text1"/>
              </w:rPr>
            </w:pPr>
          </w:p>
          <w:p w14:paraId="74CAE57D">
            <w:pPr>
              <w:rPr>
                <w:color w:val="000000" w:themeColor="text1"/>
              </w:rPr>
            </w:pPr>
          </w:p>
          <w:p w14:paraId="73F83166">
            <w:pPr>
              <w:pStyle w:val="5"/>
              <w:spacing w:before="48"/>
              <w:rPr>
                <w:color w:val="000000" w:themeColor="text1"/>
              </w:rPr>
            </w:pPr>
          </w:p>
          <w:p w14:paraId="1CF8E90D">
            <w:pPr>
              <w:rPr>
                <w:color w:val="000000" w:themeColor="text1"/>
              </w:rPr>
            </w:pPr>
          </w:p>
          <w:p w14:paraId="5E8925A4">
            <w:pPr>
              <w:pStyle w:val="5"/>
              <w:spacing w:before="48"/>
              <w:rPr>
                <w:color w:val="000000" w:themeColor="text1"/>
              </w:rPr>
            </w:pPr>
          </w:p>
          <w:p w14:paraId="74832048">
            <w:pPr>
              <w:rPr>
                <w:color w:val="000000" w:themeColor="text1"/>
              </w:rPr>
            </w:pPr>
          </w:p>
          <w:p w14:paraId="6EE9F6BB">
            <w:pPr>
              <w:pStyle w:val="5"/>
              <w:spacing w:before="48"/>
              <w:rPr>
                <w:color w:val="000000" w:themeColor="text1"/>
              </w:rPr>
            </w:pPr>
          </w:p>
          <w:p w14:paraId="737B2041">
            <w:pPr>
              <w:rPr>
                <w:color w:val="000000" w:themeColor="text1"/>
              </w:rPr>
            </w:pPr>
          </w:p>
          <w:p w14:paraId="35A1C262">
            <w:pPr>
              <w:pStyle w:val="5"/>
              <w:spacing w:before="48"/>
              <w:rPr>
                <w:color w:val="000000" w:themeColor="text1"/>
              </w:rPr>
            </w:pPr>
          </w:p>
          <w:p w14:paraId="0C5E9B4F">
            <w:pPr>
              <w:rPr>
                <w:color w:val="000000" w:themeColor="text1"/>
              </w:rPr>
            </w:pPr>
          </w:p>
          <w:p w14:paraId="725B43D3">
            <w:pPr>
              <w:pStyle w:val="5"/>
              <w:spacing w:before="48"/>
              <w:rPr>
                <w:color w:val="000000" w:themeColor="text1"/>
              </w:rPr>
            </w:pPr>
          </w:p>
          <w:p w14:paraId="622B8ED2">
            <w:pPr>
              <w:rPr>
                <w:color w:val="000000" w:themeColor="text1"/>
              </w:rPr>
            </w:pPr>
          </w:p>
          <w:p w14:paraId="020C48E5">
            <w:pPr>
              <w:rPr>
                <w:color w:val="000000" w:themeColor="text1"/>
              </w:rPr>
            </w:pPr>
          </w:p>
          <w:p w14:paraId="0963309F">
            <w:pPr>
              <w:pStyle w:val="42"/>
              <w:ind w:firstLine="480"/>
              <w:rPr>
                <w:color w:val="000000" w:themeColor="text1"/>
              </w:rPr>
            </w:pPr>
          </w:p>
        </w:tc>
      </w:tr>
    </w:tbl>
    <w:p w14:paraId="623E3736">
      <w:pPr>
        <w:rPr>
          <w:b/>
          <w:color w:val="000000" w:themeColor="text1"/>
          <w:kern w:val="0"/>
          <w:sz w:val="28"/>
          <w:szCs w:val="28"/>
        </w:rPr>
        <w:sectPr>
          <w:pgSz w:w="16838" w:h="11905" w:orient="landscape"/>
          <w:pgMar w:top="1417" w:right="1417" w:bottom="1417" w:left="1417" w:header="851" w:footer="850" w:gutter="0"/>
          <w:cols w:space="0" w:num="1"/>
          <w:docGrid w:linePitch="312" w:charSpace="0"/>
        </w:sect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8847"/>
      </w:tblGrid>
      <w:tr w14:paraId="4B9A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6" w:hRule="atLeast"/>
          <w:jc w:val="center"/>
        </w:trPr>
        <w:tc>
          <w:tcPr>
            <w:tcW w:w="440" w:type="dxa"/>
            <w:vAlign w:val="center"/>
          </w:tcPr>
          <w:p w14:paraId="6D11C91F">
            <w:pPr>
              <w:pStyle w:val="19"/>
              <w:spacing w:after="0" w:line="360" w:lineRule="auto"/>
              <w:ind w:left="0" w:leftChars="0" w:firstLine="0" w:firstLineChars="0"/>
              <w:jc w:val="center"/>
              <w:rPr>
                <w:color w:val="000000" w:themeColor="text1"/>
                <w:lang w:val="en-US" w:eastAsia="zh-CN"/>
              </w:rPr>
            </w:pPr>
            <w:r>
              <w:rPr>
                <w:b/>
                <w:bCs/>
                <w:color w:val="000000" w:themeColor="text1"/>
                <w:szCs w:val="32"/>
                <w:lang w:val="en-US" w:eastAsia="zh-CN"/>
              </w:rPr>
              <w:t>运营期环境影响和保护措施</w:t>
            </w:r>
          </w:p>
        </w:tc>
        <w:tc>
          <w:tcPr>
            <w:tcW w:w="8847" w:type="dxa"/>
            <w:vAlign w:val="center"/>
          </w:tcPr>
          <w:p w14:paraId="660975FA">
            <w:pPr>
              <w:adjustRightInd w:val="0"/>
              <w:snapToGrid w:val="0"/>
              <w:spacing w:line="360" w:lineRule="auto"/>
              <w:ind w:firstLine="480" w:firstLineChars="200"/>
              <w:rPr>
                <w:bCs/>
                <w:color w:val="000000" w:themeColor="text1"/>
                <w:sz w:val="24"/>
              </w:rPr>
            </w:pPr>
            <w:r>
              <w:rPr>
                <w:rFonts w:hint="eastAsia"/>
                <w:bCs/>
                <w:color w:val="000000" w:themeColor="text1"/>
                <w:sz w:val="24"/>
              </w:rPr>
              <w:t>废气处理设施损坏造成废气处理效率降低，最严重的情况是废气处理效率为零。在废气治理措施故障时，对周围环境会产生不良影响。</w:t>
            </w:r>
          </w:p>
          <w:p w14:paraId="04C9B3F2">
            <w:pPr>
              <w:adjustRightInd w:val="0"/>
              <w:snapToGrid w:val="0"/>
              <w:spacing w:line="360" w:lineRule="auto"/>
              <w:ind w:firstLine="480" w:firstLineChars="200"/>
              <w:rPr>
                <w:bCs/>
                <w:color w:val="000000" w:themeColor="text1"/>
                <w:sz w:val="24"/>
              </w:rPr>
            </w:pPr>
            <w:r>
              <w:rPr>
                <w:rFonts w:hint="eastAsia"/>
                <w:bCs/>
                <w:color w:val="000000" w:themeColor="text1"/>
                <w:sz w:val="24"/>
              </w:rPr>
              <w:t>为防止生产废气非正常工况排放，企业必须加强管理，定期检修，确保废气处理设施正常运行，在废气处理设备停止运行或出现故障时，产生废气的各工序也必须相应停止生产。为杜绝废气非正常排放，应采取以下措施确保废气达标排放：</w:t>
            </w:r>
          </w:p>
          <w:p w14:paraId="3E503E57">
            <w:pPr>
              <w:adjustRightInd w:val="0"/>
              <w:snapToGrid w:val="0"/>
              <w:spacing w:line="360" w:lineRule="auto"/>
              <w:ind w:firstLine="480" w:firstLineChars="200"/>
              <w:rPr>
                <w:bCs/>
                <w:color w:val="000000" w:themeColor="text1"/>
                <w:sz w:val="24"/>
              </w:rPr>
            </w:pPr>
            <w:r>
              <w:rPr>
                <w:rFonts w:hint="eastAsia"/>
                <w:bCs/>
                <w:color w:val="000000" w:themeColor="text1"/>
                <w:sz w:val="24"/>
              </w:rPr>
              <w:t>安排专人负责环保设备的日常维护和管理，每个固定时间检查、汇报情况，及时发现废处理设备的隐患，确保废气处理系统正常运行；</w:t>
            </w:r>
          </w:p>
          <w:p w14:paraId="5F36D93E">
            <w:pPr>
              <w:adjustRightInd w:val="0"/>
              <w:snapToGrid w:val="0"/>
              <w:spacing w:line="360" w:lineRule="auto"/>
              <w:ind w:firstLine="480" w:firstLineChars="200"/>
              <w:rPr>
                <w:bCs/>
                <w:color w:val="000000" w:themeColor="text1"/>
                <w:sz w:val="24"/>
              </w:rPr>
            </w:pPr>
            <w:r>
              <w:rPr>
                <w:rFonts w:hint="eastAsia"/>
                <w:bCs/>
                <w:color w:val="000000" w:themeColor="text1"/>
                <w:sz w:val="24"/>
              </w:rPr>
              <w:t>建立健全的环保管理机构，对环保管理人员和技术人员进行岗位培训，委托具有专业资质的环境检测单位对项目排放的各类污染物进行定期检测。</w:t>
            </w:r>
          </w:p>
          <w:p w14:paraId="5336E986">
            <w:pPr>
              <w:adjustRightInd w:val="0"/>
              <w:snapToGrid w:val="0"/>
              <w:spacing w:line="360" w:lineRule="auto"/>
              <w:ind w:firstLine="442" w:firstLineChars="200"/>
              <w:rPr>
                <w:b/>
                <w:bCs/>
                <w:color w:val="000000" w:themeColor="text1"/>
                <w:spacing w:val="-10"/>
                <w:sz w:val="24"/>
              </w:rPr>
            </w:pPr>
            <w:r>
              <w:rPr>
                <w:rFonts w:hint="eastAsia"/>
                <w:b/>
                <w:bCs/>
                <w:color w:val="000000" w:themeColor="text1"/>
                <w:spacing w:val="-10"/>
                <w:sz w:val="24"/>
              </w:rPr>
              <w:t>4</w:t>
            </w:r>
            <w:r>
              <w:rPr>
                <w:b/>
                <w:bCs/>
                <w:color w:val="000000" w:themeColor="text1"/>
                <w:spacing w:val="-10"/>
                <w:sz w:val="24"/>
              </w:rPr>
              <w:t>、措施可行性分析</w:t>
            </w:r>
          </w:p>
          <w:p w14:paraId="267CF837">
            <w:pPr>
              <w:pStyle w:val="13"/>
              <w:spacing w:before="0" w:after="0" w:line="360" w:lineRule="auto"/>
              <w:ind w:right="0" w:firstLine="480" w:firstLineChars="200"/>
              <w:rPr>
                <w:color w:val="000000" w:themeColor="text1"/>
                <w:sz w:val="24"/>
                <w:szCs w:val="28"/>
                <w:lang w:val="en-US" w:eastAsia="zh-CN"/>
              </w:rPr>
            </w:pPr>
            <w:r>
              <w:rPr>
                <w:color w:val="000000" w:themeColor="text1"/>
                <w:sz w:val="24"/>
                <w:szCs w:val="28"/>
                <w:lang w:val="en-US" w:eastAsia="zh-CN"/>
              </w:rPr>
              <w:t>本项目废气收集治理措施见下表：</w:t>
            </w:r>
          </w:p>
          <w:p w14:paraId="433E6BA6">
            <w:pPr>
              <w:adjustRightInd w:val="0"/>
              <w:snapToGrid w:val="0"/>
              <w:spacing w:line="360" w:lineRule="auto"/>
              <w:jc w:val="center"/>
              <w:rPr>
                <w:b/>
                <w:bCs/>
                <w:color w:val="000000" w:themeColor="text1"/>
                <w:spacing w:val="-10"/>
                <w:sz w:val="24"/>
              </w:rPr>
            </w:pPr>
            <w:r>
              <w:rPr>
                <w:b/>
                <w:bCs/>
                <w:color w:val="000000" w:themeColor="text1"/>
                <w:spacing w:val="-10"/>
                <w:sz w:val="24"/>
              </w:rPr>
              <w:t>表 4-</w:t>
            </w:r>
            <w:r>
              <w:rPr>
                <w:rFonts w:hint="eastAsia"/>
                <w:b/>
                <w:bCs/>
                <w:color w:val="000000" w:themeColor="text1"/>
                <w:spacing w:val="-10"/>
                <w:sz w:val="24"/>
              </w:rPr>
              <w:t xml:space="preserve">5  </w:t>
            </w:r>
            <w:r>
              <w:rPr>
                <w:b/>
                <w:bCs/>
                <w:color w:val="000000" w:themeColor="text1"/>
                <w:spacing w:val="-10"/>
                <w:sz w:val="24"/>
              </w:rPr>
              <w:t>废气治理措施一览表</w:t>
            </w:r>
          </w:p>
          <w:tbl>
            <w:tblPr>
              <w:tblStyle w:val="29"/>
              <w:tblW w:w="4997"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532"/>
              <w:gridCol w:w="7074"/>
            </w:tblGrid>
            <w:tr w14:paraId="6BBB55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jc w:val="center"/>
              </w:trPr>
              <w:tc>
                <w:tcPr>
                  <w:tcW w:w="890" w:type="pct"/>
                  <w:vAlign w:val="center"/>
                </w:tcPr>
                <w:p w14:paraId="5AC7FDC2">
                  <w:pPr>
                    <w:jc w:val="center"/>
                    <w:rPr>
                      <w:color w:val="000000" w:themeColor="text1"/>
                      <w:szCs w:val="21"/>
                    </w:rPr>
                  </w:pPr>
                  <w:r>
                    <w:rPr>
                      <w:color w:val="000000" w:themeColor="text1"/>
                      <w:szCs w:val="21"/>
                    </w:rPr>
                    <w:t>污染源</w:t>
                  </w:r>
                </w:p>
              </w:tc>
              <w:tc>
                <w:tcPr>
                  <w:tcW w:w="4109" w:type="pct"/>
                  <w:vAlign w:val="center"/>
                </w:tcPr>
                <w:p w14:paraId="177DAD7F">
                  <w:pPr>
                    <w:jc w:val="center"/>
                    <w:rPr>
                      <w:color w:val="000000" w:themeColor="text1"/>
                      <w:szCs w:val="21"/>
                    </w:rPr>
                  </w:pPr>
                  <w:r>
                    <w:rPr>
                      <w:color w:val="000000" w:themeColor="text1"/>
                      <w:szCs w:val="21"/>
                    </w:rPr>
                    <w:t>治理措施</w:t>
                  </w:r>
                </w:p>
              </w:tc>
            </w:tr>
            <w:tr w14:paraId="42A4C0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jc w:val="center"/>
              </w:trPr>
              <w:tc>
                <w:tcPr>
                  <w:tcW w:w="890" w:type="pct"/>
                  <w:vAlign w:val="center"/>
                </w:tcPr>
                <w:p w14:paraId="2F7D482C">
                  <w:pPr>
                    <w:jc w:val="center"/>
                    <w:rPr>
                      <w:color w:val="000000" w:themeColor="text1"/>
                      <w:szCs w:val="21"/>
                    </w:rPr>
                  </w:pPr>
                  <w:r>
                    <w:rPr>
                      <w:rFonts w:hint="eastAsia"/>
                      <w:color w:val="000000" w:themeColor="text1"/>
                      <w:szCs w:val="21"/>
                    </w:rPr>
                    <w:t>熔化搅拌</w:t>
                  </w:r>
                  <w:r>
                    <w:rPr>
                      <w:color w:val="000000" w:themeColor="text1"/>
                      <w:szCs w:val="21"/>
                    </w:rPr>
                    <w:t>废气</w:t>
                  </w:r>
                </w:p>
              </w:tc>
              <w:tc>
                <w:tcPr>
                  <w:tcW w:w="4109" w:type="pct"/>
                  <w:vAlign w:val="center"/>
                </w:tcPr>
                <w:p w14:paraId="1EC026B2">
                  <w:pPr>
                    <w:jc w:val="center"/>
                    <w:rPr>
                      <w:color w:val="000000" w:themeColor="text1"/>
                      <w:szCs w:val="21"/>
                    </w:rPr>
                  </w:pPr>
                  <w:r>
                    <w:rPr>
                      <w:rFonts w:hint="eastAsia"/>
                      <w:color w:val="000000" w:themeColor="text1"/>
                      <w:szCs w:val="21"/>
                    </w:rPr>
                    <w:t>熔化搅拌</w:t>
                  </w:r>
                  <w:r>
                    <w:rPr>
                      <w:color w:val="000000" w:themeColor="text1"/>
                      <w:szCs w:val="21"/>
                    </w:rPr>
                    <w:t>废气经集气罩收集</w:t>
                  </w:r>
                  <w:r>
                    <w:rPr>
                      <w:rFonts w:hint="eastAsia"/>
                      <w:color w:val="000000" w:themeColor="text1"/>
                      <w:szCs w:val="21"/>
                    </w:rPr>
                    <w:t>经高温</w:t>
                  </w:r>
                  <w:r>
                    <w:rPr>
                      <w:rFonts w:hint="eastAsia"/>
                      <w:color w:val="000000" w:themeColor="text1"/>
                      <w:szCs w:val="21"/>
                      <w:lang w:val="en-US" w:eastAsia="zh-CN"/>
                    </w:rPr>
                    <w:t>高效</w:t>
                  </w:r>
                  <w:r>
                    <w:rPr>
                      <w:color w:val="000000" w:themeColor="text1"/>
                      <w:szCs w:val="21"/>
                    </w:rPr>
                    <w:t>布袋除尘器处理后由</w:t>
                  </w:r>
                  <w:r>
                    <w:rPr>
                      <w:rFonts w:hint="eastAsia"/>
                      <w:color w:val="000000" w:themeColor="text1"/>
                      <w:szCs w:val="21"/>
                    </w:rPr>
                    <w:t>20</w:t>
                  </w:r>
                  <w:r>
                    <w:rPr>
                      <w:color w:val="000000" w:themeColor="text1"/>
                      <w:szCs w:val="21"/>
                    </w:rPr>
                    <w:t>m高（DA00</w:t>
                  </w:r>
                  <w:r>
                    <w:rPr>
                      <w:rFonts w:hint="eastAsia"/>
                      <w:color w:val="000000" w:themeColor="text1"/>
                      <w:szCs w:val="21"/>
                    </w:rPr>
                    <w:t>1</w:t>
                  </w:r>
                  <w:r>
                    <w:rPr>
                      <w:color w:val="000000" w:themeColor="text1"/>
                      <w:szCs w:val="21"/>
                    </w:rPr>
                    <w:t>）排气筒排放。</w:t>
                  </w:r>
                </w:p>
              </w:tc>
            </w:tr>
            <w:tr w14:paraId="216D63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jc w:val="center"/>
              </w:trPr>
              <w:tc>
                <w:tcPr>
                  <w:tcW w:w="890" w:type="pct"/>
                  <w:vAlign w:val="center"/>
                </w:tcPr>
                <w:p w14:paraId="2EAAB332">
                  <w:pPr>
                    <w:jc w:val="center"/>
                    <w:rPr>
                      <w:color w:val="000000" w:themeColor="text1"/>
                      <w:szCs w:val="21"/>
                    </w:rPr>
                  </w:pPr>
                  <w:r>
                    <w:rPr>
                      <w:rFonts w:hint="eastAsia"/>
                      <w:color w:val="000000" w:themeColor="text1"/>
                      <w:szCs w:val="21"/>
                    </w:rPr>
                    <w:t>切割废气</w:t>
                  </w:r>
                </w:p>
              </w:tc>
              <w:tc>
                <w:tcPr>
                  <w:tcW w:w="4109" w:type="pct"/>
                  <w:vAlign w:val="center"/>
                </w:tcPr>
                <w:p w14:paraId="7FCEB479">
                  <w:pPr>
                    <w:jc w:val="center"/>
                    <w:rPr>
                      <w:color w:val="000000" w:themeColor="text1"/>
                      <w:szCs w:val="21"/>
                    </w:rPr>
                  </w:pPr>
                  <w:r>
                    <w:rPr>
                      <w:rFonts w:hint="eastAsia"/>
                      <w:color w:val="000000" w:themeColor="text1"/>
                      <w:szCs w:val="21"/>
                    </w:rPr>
                    <w:t>切割</w:t>
                  </w:r>
                  <w:r>
                    <w:rPr>
                      <w:color w:val="000000" w:themeColor="text1"/>
                      <w:szCs w:val="21"/>
                    </w:rPr>
                    <w:t>废气经集气罩收集</w:t>
                  </w:r>
                  <w:r>
                    <w:rPr>
                      <w:rFonts w:hint="eastAsia"/>
                      <w:color w:val="000000" w:themeColor="text1"/>
                      <w:szCs w:val="21"/>
                    </w:rPr>
                    <w:t>经</w:t>
                  </w:r>
                  <w:r>
                    <w:rPr>
                      <w:rFonts w:hint="eastAsia"/>
                      <w:color w:val="000000" w:themeColor="text1"/>
                      <w:szCs w:val="21"/>
                      <w:lang w:val="en-US" w:eastAsia="zh-CN"/>
                    </w:rPr>
                    <w:t>高效</w:t>
                  </w:r>
                  <w:r>
                    <w:rPr>
                      <w:color w:val="000000" w:themeColor="text1"/>
                      <w:szCs w:val="21"/>
                    </w:rPr>
                    <w:t>布袋除尘器处理后由</w:t>
                  </w:r>
                  <w:r>
                    <w:rPr>
                      <w:rFonts w:hint="eastAsia"/>
                      <w:color w:val="000000" w:themeColor="text1"/>
                      <w:szCs w:val="21"/>
                    </w:rPr>
                    <w:t>20</w:t>
                  </w:r>
                  <w:r>
                    <w:rPr>
                      <w:color w:val="000000" w:themeColor="text1"/>
                      <w:szCs w:val="21"/>
                    </w:rPr>
                    <w:t>m高（DA00</w:t>
                  </w:r>
                  <w:r>
                    <w:rPr>
                      <w:rFonts w:hint="eastAsia"/>
                      <w:color w:val="000000" w:themeColor="text1"/>
                      <w:szCs w:val="21"/>
                    </w:rPr>
                    <w:t>2</w:t>
                  </w:r>
                  <w:r>
                    <w:rPr>
                      <w:color w:val="000000" w:themeColor="text1"/>
                      <w:szCs w:val="21"/>
                    </w:rPr>
                    <w:t>）排气筒排放。</w:t>
                  </w:r>
                </w:p>
              </w:tc>
            </w:tr>
          </w:tbl>
          <w:p w14:paraId="5E3D9ECD">
            <w:pPr>
              <w:adjustRightInd w:val="0"/>
              <w:snapToGrid w:val="0"/>
              <w:spacing w:line="360" w:lineRule="auto"/>
              <w:ind w:firstLine="480" w:firstLineChars="200"/>
              <w:rPr>
                <w:bCs/>
                <w:color w:val="000000" w:themeColor="text1"/>
                <w:sz w:val="24"/>
              </w:rPr>
            </w:pPr>
            <w:r>
              <w:rPr>
                <w:bCs/>
                <w:color w:val="000000" w:themeColor="text1"/>
                <w:sz w:val="24"/>
              </w:rPr>
              <w:t>布袋除尘器原理：布袋除尘器是基于过滤原理的过滤式除尘设备，利用有机纤维或无机纤维过滤布将气体中的粉尘过滤出来。含尘气体由进气口进入中部箱体，从袋外进入布袋内，粉尘被阻挡在滤袋外的表面，净化的空气进入袋内，再由布袋上部进入上箱体，最后由排气管排出。</w:t>
            </w:r>
          </w:p>
          <w:p w14:paraId="2D14273C">
            <w:pPr>
              <w:adjustRightInd w:val="0"/>
              <w:snapToGrid w:val="0"/>
              <w:spacing w:line="360" w:lineRule="auto"/>
              <w:ind w:firstLine="480" w:firstLineChars="200"/>
              <w:rPr>
                <w:bCs/>
                <w:color w:val="000000" w:themeColor="text1"/>
                <w:sz w:val="24"/>
              </w:rPr>
            </w:pPr>
            <w:r>
              <w:rPr>
                <w:bCs/>
                <w:color w:val="000000" w:themeColor="text1"/>
                <w:sz w:val="24"/>
              </w:rPr>
              <w:t>布袋除尘器优点：①净化效率高。符合国家和地方所规定的排放标准。②且运行稳定。检修方便，检修人员在上箱体换滤袋可不与灰尘接触。③合理的利用空间，尽可能的占地面积小。④所收集的粉尘属干式，且集尘量大，清灰方便。⑤不会产生二次污染。⑥采用自动控制，是目前国内外各行各业首选的除尘设备。</w:t>
            </w:r>
          </w:p>
          <w:p w14:paraId="57F0E85E">
            <w:pPr>
              <w:spacing w:line="360" w:lineRule="auto"/>
              <w:ind w:firstLine="480" w:firstLineChars="200"/>
              <w:rPr>
                <w:bCs/>
                <w:color w:val="000000" w:themeColor="text1"/>
                <w:sz w:val="24"/>
              </w:rPr>
            </w:pPr>
            <w:r>
              <w:rPr>
                <w:rFonts w:hint="eastAsia"/>
                <w:bCs/>
                <w:color w:val="000000" w:themeColor="text1"/>
                <w:sz w:val="24"/>
              </w:rPr>
              <w:t>综上，本项目所采用的废气治理措施可行</w:t>
            </w:r>
            <w:r>
              <w:rPr>
                <w:bCs/>
                <w:color w:val="000000" w:themeColor="text1"/>
                <w:sz w:val="24"/>
              </w:rPr>
              <w:t>。</w:t>
            </w:r>
          </w:p>
          <w:p w14:paraId="5C511DF2">
            <w:pPr>
              <w:adjustRightInd w:val="0"/>
              <w:snapToGrid w:val="0"/>
              <w:spacing w:line="360" w:lineRule="auto"/>
              <w:ind w:firstLine="482" w:firstLineChars="200"/>
              <w:rPr>
                <w:b/>
                <w:color w:val="000000" w:themeColor="text1"/>
                <w:kern w:val="0"/>
                <w:sz w:val="24"/>
              </w:rPr>
            </w:pPr>
            <w:r>
              <w:rPr>
                <w:rFonts w:hint="eastAsia"/>
                <w:b/>
                <w:color w:val="000000" w:themeColor="text1"/>
                <w:kern w:val="0"/>
                <w:sz w:val="24"/>
              </w:rPr>
              <w:t>5、</w:t>
            </w:r>
            <w:r>
              <w:rPr>
                <w:rFonts w:hint="eastAsia"/>
                <w:b/>
                <w:bCs/>
                <w:color w:val="000000" w:themeColor="text1"/>
                <w:sz w:val="24"/>
              </w:rPr>
              <w:t>大气</w:t>
            </w:r>
            <w:r>
              <w:rPr>
                <w:rFonts w:hint="eastAsia"/>
                <w:b/>
                <w:bCs/>
                <w:color w:val="000000" w:themeColor="text1"/>
                <w:kern w:val="0"/>
                <w:sz w:val="24"/>
              </w:rPr>
              <w:t>环境影响评价结论</w:t>
            </w:r>
          </w:p>
          <w:p w14:paraId="17A40CFC">
            <w:pPr>
              <w:adjustRightInd w:val="0"/>
              <w:snapToGrid w:val="0"/>
              <w:spacing w:line="360" w:lineRule="auto"/>
              <w:ind w:firstLine="480" w:firstLineChars="200"/>
              <w:rPr>
                <w:b/>
                <w:color w:val="000000" w:themeColor="text1"/>
                <w:kern w:val="0"/>
                <w:sz w:val="24"/>
              </w:rPr>
            </w:pPr>
            <w:r>
              <w:rPr>
                <w:color w:val="000000" w:themeColor="text1"/>
                <w:kern w:val="0"/>
                <w:sz w:val="24"/>
              </w:rPr>
              <w:t>本项目营运期间产生的大气污染物主要为：颗粒物。项目排放的大气污染物</w:t>
            </w:r>
            <w:r>
              <w:rPr>
                <w:rFonts w:hint="eastAsia"/>
                <w:color w:val="000000" w:themeColor="text1"/>
                <w:kern w:val="0"/>
                <w:sz w:val="24"/>
              </w:rPr>
              <w:t>经过收集处理后，大气污染物排放浓度</w:t>
            </w:r>
            <w:r>
              <w:rPr>
                <w:color w:val="000000" w:themeColor="text1"/>
                <w:kern w:val="0"/>
                <w:sz w:val="24"/>
              </w:rPr>
              <w:t>均达到相应的排放标准要求，对周边环境影响较小。项目营运期大气环境影响可以接受</w:t>
            </w:r>
            <w:r>
              <w:rPr>
                <w:rFonts w:hint="eastAsia"/>
                <w:color w:val="000000" w:themeColor="text1"/>
                <w:kern w:val="0"/>
                <w:sz w:val="24"/>
              </w:rPr>
              <w:t>。</w:t>
            </w:r>
          </w:p>
          <w:p w14:paraId="1B59630B">
            <w:pPr>
              <w:adjustRightInd w:val="0"/>
              <w:snapToGrid w:val="0"/>
              <w:spacing w:line="360" w:lineRule="auto"/>
              <w:ind w:firstLine="482" w:firstLineChars="200"/>
              <w:rPr>
                <w:b/>
                <w:bCs/>
                <w:color w:val="000000" w:themeColor="text1"/>
                <w:kern w:val="0"/>
                <w:sz w:val="24"/>
              </w:rPr>
            </w:pPr>
            <w:r>
              <w:rPr>
                <w:b/>
                <w:bCs/>
                <w:color w:val="000000" w:themeColor="text1"/>
                <w:kern w:val="0"/>
                <w:sz w:val="24"/>
              </w:rPr>
              <w:t>二、废水</w:t>
            </w:r>
          </w:p>
          <w:p w14:paraId="422B1E92">
            <w:pPr>
              <w:adjustRightInd w:val="0"/>
              <w:snapToGrid w:val="0"/>
              <w:spacing w:line="360" w:lineRule="auto"/>
              <w:ind w:firstLine="482" w:firstLineChars="200"/>
              <w:rPr>
                <w:b/>
                <w:color w:val="000000" w:themeColor="text1"/>
                <w:sz w:val="24"/>
                <w:szCs w:val="32"/>
              </w:rPr>
            </w:pPr>
            <w:r>
              <w:rPr>
                <w:rFonts w:hint="eastAsia"/>
                <w:b/>
                <w:color w:val="000000" w:themeColor="text1"/>
                <w:sz w:val="24"/>
                <w:szCs w:val="32"/>
              </w:rPr>
              <w:t>1、</w:t>
            </w:r>
            <w:r>
              <w:rPr>
                <w:b/>
                <w:color w:val="000000" w:themeColor="text1"/>
                <w:sz w:val="24"/>
                <w:szCs w:val="32"/>
              </w:rPr>
              <w:t>用</w:t>
            </w:r>
            <w:r>
              <w:rPr>
                <w:rFonts w:hint="eastAsia"/>
                <w:b/>
                <w:color w:val="000000" w:themeColor="text1"/>
                <w:sz w:val="24"/>
                <w:szCs w:val="32"/>
              </w:rPr>
              <w:t>、排</w:t>
            </w:r>
            <w:r>
              <w:rPr>
                <w:b/>
                <w:color w:val="000000" w:themeColor="text1"/>
                <w:sz w:val="24"/>
                <w:szCs w:val="32"/>
              </w:rPr>
              <w:t>水</w:t>
            </w:r>
          </w:p>
          <w:p w14:paraId="09243CA3">
            <w:pPr>
              <w:adjustRightInd w:val="0"/>
              <w:snapToGrid w:val="0"/>
              <w:spacing w:line="360" w:lineRule="auto"/>
              <w:ind w:firstLine="480" w:firstLineChars="200"/>
              <w:rPr>
                <w:color w:val="000000" w:themeColor="text1"/>
                <w:sz w:val="24"/>
              </w:rPr>
            </w:pPr>
            <w:r>
              <w:rPr>
                <w:rFonts w:hint="eastAsia"/>
                <w:color w:val="000000" w:themeColor="text1"/>
                <w:sz w:val="24"/>
              </w:rPr>
              <w:t>项目主要为员工办公生活用水、冷却循环系统用水，依托园区现有供水管网。</w:t>
            </w:r>
          </w:p>
          <w:p w14:paraId="4D38C7EC">
            <w:pPr>
              <w:adjustRightInd w:val="0"/>
              <w:snapToGrid w:val="0"/>
              <w:spacing w:line="360" w:lineRule="auto"/>
              <w:ind w:firstLine="482" w:firstLineChars="200"/>
              <w:rPr>
                <w:b/>
                <w:bCs/>
                <w:color w:val="000000" w:themeColor="text1"/>
                <w:sz w:val="24"/>
              </w:rPr>
            </w:pPr>
            <w:r>
              <w:rPr>
                <w:rFonts w:hint="eastAsia"/>
                <w:b/>
                <w:bCs/>
                <w:color w:val="000000" w:themeColor="text1"/>
                <w:sz w:val="24"/>
              </w:rPr>
              <w:t>①生活用水</w:t>
            </w:r>
          </w:p>
          <w:p w14:paraId="1B24E169">
            <w:pPr>
              <w:adjustRightInd w:val="0"/>
              <w:snapToGrid w:val="0"/>
              <w:spacing w:line="360" w:lineRule="auto"/>
              <w:ind w:firstLine="480" w:firstLineChars="200"/>
              <w:rPr>
                <w:color w:val="000000" w:themeColor="text1"/>
                <w:sz w:val="24"/>
              </w:rPr>
            </w:pPr>
            <w:r>
              <w:rPr>
                <w:rFonts w:hint="eastAsia"/>
                <w:color w:val="000000" w:themeColor="text1"/>
                <w:sz w:val="24"/>
              </w:rPr>
              <w:t>项目员工均不在项目区内食宿，根据《安徽省行业用水定额》（DB34/T679-2025），用水定额取38m³/人·a，项目有员工10人，年工作300天，则年用水量约381t/a（1.27t/d）。</w:t>
            </w:r>
          </w:p>
          <w:p w14:paraId="2472E15D">
            <w:pPr>
              <w:adjustRightInd w:val="0"/>
              <w:snapToGrid w:val="0"/>
              <w:spacing w:line="360" w:lineRule="auto"/>
              <w:ind w:firstLine="482" w:firstLineChars="200"/>
              <w:rPr>
                <w:b/>
                <w:bCs/>
                <w:color w:val="000000" w:themeColor="text1"/>
                <w:sz w:val="24"/>
              </w:rPr>
            </w:pPr>
            <w:r>
              <w:rPr>
                <w:rFonts w:hint="eastAsia"/>
                <w:b/>
                <w:bCs/>
                <w:color w:val="000000" w:themeColor="text1"/>
                <w:sz w:val="24"/>
              </w:rPr>
              <w:t>②冷却循环系统用水</w:t>
            </w:r>
          </w:p>
          <w:p w14:paraId="0D545DC1">
            <w:pPr>
              <w:spacing w:line="360" w:lineRule="auto"/>
              <w:ind w:firstLine="480" w:firstLineChars="200"/>
              <w:rPr>
                <w:rFonts w:cs="宋体"/>
                <w:bCs/>
                <w:color w:val="000000" w:themeColor="text1"/>
                <w:sz w:val="24"/>
              </w:rPr>
            </w:pPr>
            <w:r>
              <w:rPr>
                <w:rFonts w:hint="eastAsia"/>
                <w:color w:val="000000" w:themeColor="text1"/>
                <w:sz w:val="24"/>
              </w:rPr>
              <w:t>连铸需使用自来水进行间接冷却，冷却水通过一个循环池（24m</w:t>
            </w:r>
            <w:r>
              <w:rPr>
                <w:rFonts w:hint="eastAsia"/>
                <w:color w:val="000000" w:themeColor="text1"/>
                <w:sz w:val="24"/>
                <w:vertAlign w:val="superscript"/>
              </w:rPr>
              <w:t>3</w:t>
            </w:r>
            <w:r>
              <w:rPr>
                <w:rFonts w:hint="eastAsia"/>
                <w:color w:val="000000" w:themeColor="text1"/>
                <w:sz w:val="24"/>
              </w:rPr>
              <w:t>）进行循环，项目循环冷却水量为20m</w:t>
            </w:r>
            <w:r>
              <w:rPr>
                <w:rFonts w:hint="eastAsia"/>
                <w:color w:val="000000" w:themeColor="text1"/>
                <w:sz w:val="24"/>
                <w:vertAlign w:val="superscript"/>
              </w:rPr>
              <w:t>3</w:t>
            </w:r>
            <w:r>
              <w:rPr>
                <w:rFonts w:hint="eastAsia"/>
                <w:color w:val="000000" w:themeColor="text1"/>
                <w:sz w:val="24"/>
              </w:rPr>
              <w:t>/d，循环率按98%计算，则冷却循环系统需要补充新鲜水量为120m</w:t>
            </w:r>
            <w:r>
              <w:rPr>
                <w:rFonts w:hint="eastAsia"/>
                <w:color w:val="000000" w:themeColor="text1"/>
                <w:sz w:val="24"/>
                <w:vertAlign w:val="superscript"/>
              </w:rPr>
              <w:t>3</w:t>
            </w:r>
            <w:r>
              <w:rPr>
                <w:rFonts w:hint="eastAsia"/>
                <w:color w:val="000000" w:themeColor="text1"/>
                <w:sz w:val="24"/>
              </w:rPr>
              <w:t>/a（0.4m</w:t>
            </w:r>
            <w:r>
              <w:rPr>
                <w:rFonts w:hint="eastAsia"/>
                <w:color w:val="000000" w:themeColor="text1"/>
                <w:sz w:val="24"/>
                <w:vertAlign w:val="superscript"/>
              </w:rPr>
              <w:t>3</w:t>
            </w:r>
            <w:r>
              <w:rPr>
                <w:rFonts w:hint="eastAsia"/>
                <w:color w:val="000000" w:themeColor="text1"/>
                <w:sz w:val="24"/>
              </w:rPr>
              <w:t>/d）。</w:t>
            </w:r>
            <w:r>
              <w:rPr>
                <w:rFonts w:hint="eastAsia" w:cs="宋体"/>
                <w:bCs/>
                <w:color w:val="000000" w:themeColor="text1"/>
                <w:sz w:val="24"/>
              </w:rPr>
              <w:t>冷却水循环使用，冷却循环系统不使用阻垢剂，每年清理一次，年排放废水</w:t>
            </w:r>
            <w:r>
              <w:rPr>
                <w:rFonts w:hint="eastAsia"/>
                <w:color w:val="000000" w:themeColor="text1"/>
                <w:sz w:val="24"/>
              </w:rPr>
              <w:t>20m</w:t>
            </w:r>
            <w:r>
              <w:rPr>
                <w:rFonts w:hint="eastAsia"/>
                <w:color w:val="000000" w:themeColor="text1"/>
                <w:sz w:val="24"/>
                <w:vertAlign w:val="superscript"/>
              </w:rPr>
              <w:t>3</w:t>
            </w:r>
            <w:r>
              <w:rPr>
                <w:rFonts w:hint="eastAsia"/>
                <w:color w:val="000000" w:themeColor="text1"/>
                <w:sz w:val="24"/>
              </w:rPr>
              <w:t>（约0.067m</w:t>
            </w:r>
            <w:r>
              <w:rPr>
                <w:rFonts w:hint="eastAsia"/>
                <w:color w:val="000000" w:themeColor="text1"/>
                <w:sz w:val="24"/>
                <w:vertAlign w:val="superscript"/>
              </w:rPr>
              <w:t>3</w:t>
            </w:r>
            <w:r>
              <w:rPr>
                <w:rFonts w:hint="eastAsia"/>
                <w:color w:val="000000" w:themeColor="text1"/>
                <w:sz w:val="24"/>
              </w:rPr>
              <w:t>/d）</w:t>
            </w:r>
            <w:r>
              <w:rPr>
                <w:rFonts w:hint="eastAsia" w:cs="宋体"/>
                <w:bCs/>
                <w:color w:val="000000" w:themeColor="text1"/>
                <w:sz w:val="24"/>
              </w:rPr>
              <w:t>。</w:t>
            </w:r>
          </w:p>
          <w:p w14:paraId="3438AE99">
            <w:pPr>
              <w:adjustRightInd w:val="0"/>
              <w:snapToGrid w:val="0"/>
              <w:spacing w:line="360" w:lineRule="auto"/>
              <w:ind w:firstLine="480" w:firstLineChars="200"/>
              <w:rPr>
                <w:color w:val="000000" w:themeColor="text1"/>
                <w:sz w:val="24"/>
              </w:rPr>
            </w:pPr>
            <w:r>
              <w:rPr>
                <w:rFonts w:hint="eastAsia"/>
                <w:color w:val="000000" w:themeColor="text1"/>
                <w:sz w:val="24"/>
              </w:rPr>
              <w:t>生活污水经化粪池预处理后再和冷却循环系统排水一起经园区污水管网排入淮南现代产业园污水处理厂处理。</w:t>
            </w:r>
          </w:p>
          <w:p w14:paraId="01B17344">
            <w:pPr>
              <w:adjustRightInd w:val="0"/>
              <w:snapToGrid w:val="0"/>
              <w:spacing w:line="360" w:lineRule="auto"/>
              <w:jc w:val="center"/>
              <w:rPr>
                <w:b/>
                <w:color w:val="000000" w:themeColor="text1"/>
                <w:kern w:val="0"/>
                <w:sz w:val="24"/>
              </w:rPr>
            </w:pPr>
            <w:r>
              <w:rPr>
                <w:b/>
                <w:color w:val="000000" w:themeColor="text1"/>
                <w:kern w:val="0"/>
                <w:sz w:val="24"/>
              </w:rPr>
              <w:t>表4-</w:t>
            </w:r>
            <w:r>
              <w:rPr>
                <w:rFonts w:hint="eastAsia"/>
                <w:b/>
                <w:color w:val="000000" w:themeColor="text1"/>
                <w:kern w:val="0"/>
                <w:sz w:val="24"/>
              </w:rPr>
              <w:t xml:space="preserve">6  </w:t>
            </w:r>
            <w:r>
              <w:rPr>
                <w:b/>
                <w:color w:val="000000" w:themeColor="text1"/>
                <w:kern w:val="0"/>
                <w:sz w:val="24"/>
              </w:rPr>
              <w:t>项目水污染物排放情况一览表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508"/>
              <w:gridCol w:w="773"/>
              <w:gridCol w:w="623"/>
              <w:gridCol w:w="589"/>
              <w:gridCol w:w="751"/>
              <w:gridCol w:w="392"/>
              <w:gridCol w:w="486"/>
              <w:gridCol w:w="541"/>
              <w:gridCol w:w="416"/>
              <w:gridCol w:w="553"/>
              <w:gridCol w:w="588"/>
              <w:gridCol w:w="693"/>
              <w:gridCol w:w="460"/>
              <w:gridCol w:w="683"/>
            </w:tblGrid>
            <w:tr w14:paraId="4C4C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 w:type="pct"/>
                  <w:vMerge w:val="restart"/>
                  <w:shd w:val="clear" w:color="000000" w:fill="FFFFFF"/>
                  <w:noWrap/>
                  <w:vAlign w:val="center"/>
                </w:tcPr>
                <w:p w14:paraId="7E7156F3">
                  <w:pPr>
                    <w:widowControl/>
                    <w:jc w:val="center"/>
                    <w:rPr>
                      <w:kern w:val="0"/>
                      <w:szCs w:val="21"/>
                    </w:rPr>
                  </w:pPr>
                  <w:r>
                    <w:rPr>
                      <w:kern w:val="0"/>
                      <w:szCs w:val="21"/>
                    </w:rPr>
                    <w:t>产污环节</w:t>
                  </w:r>
                </w:p>
              </w:tc>
              <w:tc>
                <w:tcPr>
                  <w:tcW w:w="294" w:type="pct"/>
                  <w:vMerge w:val="restart"/>
                  <w:shd w:val="clear" w:color="000000" w:fill="FFFFFF"/>
                  <w:noWrap/>
                  <w:vAlign w:val="center"/>
                </w:tcPr>
                <w:p w14:paraId="4C1E180D">
                  <w:pPr>
                    <w:widowControl/>
                    <w:jc w:val="center"/>
                    <w:rPr>
                      <w:kern w:val="0"/>
                      <w:szCs w:val="21"/>
                    </w:rPr>
                  </w:pPr>
                  <w:r>
                    <w:rPr>
                      <w:kern w:val="0"/>
                      <w:szCs w:val="21"/>
                    </w:rPr>
                    <w:t>类别</w:t>
                  </w:r>
                </w:p>
              </w:tc>
              <w:tc>
                <w:tcPr>
                  <w:tcW w:w="448" w:type="pct"/>
                  <w:vMerge w:val="restart"/>
                  <w:shd w:val="clear" w:color="000000" w:fill="FFFFFF"/>
                  <w:noWrap/>
                  <w:vAlign w:val="center"/>
                </w:tcPr>
                <w:p w14:paraId="021E8EFC">
                  <w:pPr>
                    <w:widowControl/>
                    <w:jc w:val="center"/>
                    <w:rPr>
                      <w:kern w:val="0"/>
                      <w:szCs w:val="21"/>
                    </w:rPr>
                  </w:pPr>
                  <w:r>
                    <w:rPr>
                      <w:kern w:val="0"/>
                      <w:szCs w:val="21"/>
                    </w:rPr>
                    <w:t>污染物种类</w:t>
                  </w:r>
                </w:p>
              </w:tc>
              <w:tc>
                <w:tcPr>
                  <w:tcW w:w="1137" w:type="pct"/>
                  <w:gridSpan w:val="3"/>
                  <w:shd w:val="clear" w:color="000000" w:fill="FFFFFF"/>
                  <w:noWrap/>
                  <w:vAlign w:val="center"/>
                </w:tcPr>
                <w:p w14:paraId="43CDF6A1">
                  <w:pPr>
                    <w:widowControl/>
                    <w:jc w:val="center"/>
                    <w:rPr>
                      <w:kern w:val="0"/>
                      <w:szCs w:val="21"/>
                    </w:rPr>
                  </w:pPr>
                  <w:r>
                    <w:rPr>
                      <w:kern w:val="0"/>
                      <w:szCs w:val="21"/>
                    </w:rPr>
                    <w:t>污染物产生情况</w:t>
                  </w:r>
                </w:p>
              </w:tc>
              <w:tc>
                <w:tcPr>
                  <w:tcW w:w="1063" w:type="pct"/>
                  <w:gridSpan w:val="4"/>
                  <w:shd w:val="clear" w:color="000000" w:fill="FFFFFF"/>
                  <w:noWrap/>
                  <w:vAlign w:val="center"/>
                </w:tcPr>
                <w:p w14:paraId="2B7B943F">
                  <w:pPr>
                    <w:widowControl/>
                    <w:jc w:val="center"/>
                    <w:rPr>
                      <w:kern w:val="0"/>
                      <w:szCs w:val="21"/>
                    </w:rPr>
                  </w:pPr>
                  <w:r>
                    <w:rPr>
                      <w:kern w:val="0"/>
                      <w:szCs w:val="21"/>
                    </w:rPr>
                    <w:t>主要污染治理设施</w:t>
                  </w:r>
                </w:p>
              </w:tc>
              <w:tc>
                <w:tcPr>
                  <w:tcW w:w="1064" w:type="pct"/>
                  <w:gridSpan w:val="3"/>
                  <w:shd w:val="clear" w:color="000000" w:fill="FFFFFF"/>
                  <w:noWrap/>
                  <w:vAlign w:val="center"/>
                </w:tcPr>
                <w:p w14:paraId="3265776D">
                  <w:pPr>
                    <w:widowControl/>
                    <w:jc w:val="center"/>
                    <w:rPr>
                      <w:kern w:val="0"/>
                      <w:szCs w:val="21"/>
                    </w:rPr>
                  </w:pPr>
                  <w:r>
                    <w:rPr>
                      <w:kern w:val="0"/>
                      <w:szCs w:val="21"/>
                    </w:rPr>
                    <w:t>污染物排放情况</w:t>
                  </w:r>
                </w:p>
              </w:tc>
              <w:tc>
                <w:tcPr>
                  <w:tcW w:w="267" w:type="pct"/>
                  <w:vMerge w:val="restart"/>
                  <w:shd w:val="clear" w:color="000000" w:fill="FFFFFF"/>
                  <w:noWrap/>
                  <w:vAlign w:val="center"/>
                </w:tcPr>
                <w:p w14:paraId="2B6B067B">
                  <w:pPr>
                    <w:widowControl/>
                    <w:jc w:val="center"/>
                    <w:rPr>
                      <w:kern w:val="0"/>
                      <w:szCs w:val="21"/>
                    </w:rPr>
                  </w:pPr>
                  <w:r>
                    <w:rPr>
                      <w:kern w:val="0"/>
                      <w:szCs w:val="21"/>
                    </w:rPr>
                    <w:t>排放口编号</w:t>
                  </w:r>
                </w:p>
              </w:tc>
              <w:tc>
                <w:tcPr>
                  <w:tcW w:w="396" w:type="pct"/>
                  <w:vMerge w:val="restart"/>
                  <w:shd w:val="clear" w:color="000000" w:fill="FFFFFF"/>
                  <w:noWrap/>
                  <w:vAlign w:val="center"/>
                </w:tcPr>
                <w:p w14:paraId="5F5B7055">
                  <w:pPr>
                    <w:widowControl/>
                    <w:jc w:val="center"/>
                    <w:rPr>
                      <w:kern w:val="0"/>
                      <w:szCs w:val="21"/>
                    </w:rPr>
                  </w:pPr>
                  <w:r>
                    <w:rPr>
                      <w:kern w:val="0"/>
                      <w:szCs w:val="21"/>
                    </w:rPr>
                    <w:t>排放标准限值mg/L</w:t>
                  </w:r>
                </w:p>
              </w:tc>
            </w:tr>
            <w:tr w14:paraId="1E63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 w:type="pct"/>
                  <w:vMerge w:val="continue"/>
                  <w:shd w:val="clear" w:color="auto" w:fill="FFFFFF"/>
                  <w:noWrap/>
                  <w:vAlign w:val="center"/>
                </w:tcPr>
                <w:p w14:paraId="79126B4F">
                  <w:pPr>
                    <w:widowControl/>
                    <w:jc w:val="center"/>
                    <w:rPr>
                      <w:kern w:val="0"/>
                      <w:szCs w:val="21"/>
                    </w:rPr>
                  </w:pPr>
                </w:p>
              </w:tc>
              <w:tc>
                <w:tcPr>
                  <w:tcW w:w="294" w:type="pct"/>
                  <w:vMerge w:val="continue"/>
                  <w:shd w:val="clear" w:color="auto" w:fill="FFFFFF"/>
                  <w:noWrap/>
                  <w:vAlign w:val="center"/>
                </w:tcPr>
                <w:p w14:paraId="796FC8F2">
                  <w:pPr>
                    <w:widowControl/>
                    <w:jc w:val="center"/>
                    <w:rPr>
                      <w:kern w:val="0"/>
                      <w:szCs w:val="21"/>
                    </w:rPr>
                  </w:pPr>
                </w:p>
              </w:tc>
              <w:tc>
                <w:tcPr>
                  <w:tcW w:w="448" w:type="pct"/>
                  <w:vMerge w:val="continue"/>
                  <w:shd w:val="clear" w:color="auto" w:fill="FFFFFF"/>
                  <w:noWrap/>
                  <w:vAlign w:val="center"/>
                </w:tcPr>
                <w:p w14:paraId="1AF9389D">
                  <w:pPr>
                    <w:widowControl/>
                    <w:jc w:val="center"/>
                    <w:rPr>
                      <w:kern w:val="0"/>
                      <w:szCs w:val="21"/>
                    </w:rPr>
                  </w:pPr>
                </w:p>
              </w:tc>
              <w:tc>
                <w:tcPr>
                  <w:tcW w:w="361" w:type="pct"/>
                  <w:shd w:val="clear" w:color="000000" w:fill="FFFFFF"/>
                  <w:noWrap/>
                  <w:vAlign w:val="center"/>
                </w:tcPr>
                <w:p w14:paraId="0103568A">
                  <w:pPr>
                    <w:widowControl/>
                    <w:jc w:val="center"/>
                    <w:rPr>
                      <w:kern w:val="0"/>
                      <w:szCs w:val="21"/>
                    </w:rPr>
                  </w:pPr>
                  <w:r>
                    <w:rPr>
                      <w:kern w:val="0"/>
                      <w:szCs w:val="21"/>
                    </w:rPr>
                    <w:t>产生量</w:t>
                  </w:r>
                  <w:r>
                    <w:rPr>
                      <w:rFonts w:hint="eastAsia"/>
                      <w:kern w:val="0"/>
                      <w:szCs w:val="21"/>
                    </w:rPr>
                    <w:t>t</w:t>
                  </w:r>
                  <w:r>
                    <w:rPr>
                      <w:kern w:val="0"/>
                      <w:szCs w:val="21"/>
                    </w:rPr>
                    <w:t>/a</w:t>
                  </w:r>
                </w:p>
              </w:tc>
              <w:tc>
                <w:tcPr>
                  <w:tcW w:w="341" w:type="pct"/>
                  <w:shd w:val="clear" w:color="000000" w:fill="FFFFFF"/>
                  <w:noWrap/>
                  <w:vAlign w:val="center"/>
                </w:tcPr>
                <w:p w14:paraId="74A9BD9E">
                  <w:pPr>
                    <w:widowControl/>
                    <w:jc w:val="center"/>
                    <w:rPr>
                      <w:kern w:val="0"/>
                      <w:szCs w:val="21"/>
                    </w:rPr>
                  </w:pPr>
                  <w:r>
                    <w:rPr>
                      <w:kern w:val="0"/>
                      <w:szCs w:val="21"/>
                    </w:rPr>
                    <w:t>产生浓度mg/L</w:t>
                  </w:r>
                </w:p>
              </w:tc>
              <w:tc>
                <w:tcPr>
                  <w:tcW w:w="434" w:type="pct"/>
                  <w:shd w:val="clear" w:color="000000" w:fill="FFFFFF"/>
                  <w:noWrap/>
                  <w:vAlign w:val="center"/>
                </w:tcPr>
                <w:p w14:paraId="1BF863C5">
                  <w:pPr>
                    <w:widowControl/>
                    <w:jc w:val="center"/>
                    <w:rPr>
                      <w:kern w:val="0"/>
                      <w:szCs w:val="21"/>
                    </w:rPr>
                  </w:pPr>
                  <w:r>
                    <w:rPr>
                      <w:kern w:val="0"/>
                      <w:szCs w:val="21"/>
                    </w:rPr>
                    <w:t>产生量t/a</w:t>
                  </w:r>
                </w:p>
              </w:tc>
              <w:tc>
                <w:tcPr>
                  <w:tcW w:w="227" w:type="pct"/>
                  <w:shd w:val="clear" w:color="000000" w:fill="FFFFFF"/>
                  <w:noWrap/>
                  <w:vAlign w:val="center"/>
                </w:tcPr>
                <w:p w14:paraId="178E20CD">
                  <w:pPr>
                    <w:widowControl/>
                    <w:jc w:val="center"/>
                    <w:rPr>
                      <w:kern w:val="0"/>
                      <w:szCs w:val="21"/>
                    </w:rPr>
                  </w:pPr>
                  <w:r>
                    <w:rPr>
                      <w:kern w:val="0"/>
                      <w:szCs w:val="21"/>
                    </w:rPr>
                    <w:t>处理工艺</w:t>
                  </w:r>
                </w:p>
              </w:tc>
              <w:tc>
                <w:tcPr>
                  <w:tcW w:w="281" w:type="pct"/>
                  <w:shd w:val="clear" w:color="000000" w:fill="FFFFFF"/>
                  <w:noWrap/>
                  <w:vAlign w:val="center"/>
                </w:tcPr>
                <w:p w14:paraId="5C34226B">
                  <w:pPr>
                    <w:widowControl/>
                    <w:jc w:val="center"/>
                    <w:rPr>
                      <w:kern w:val="0"/>
                      <w:szCs w:val="21"/>
                    </w:rPr>
                  </w:pPr>
                  <w:r>
                    <w:rPr>
                      <w:kern w:val="0"/>
                      <w:szCs w:val="21"/>
                    </w:rPr>
                    <w:t>处理能力</w:t>
                  </w:r>
                </w:p>
              </w:tc>
              <w:tc>
                <w:tcPr>
                  <w:tcW w:w="314" w:type="pct"/>
                  <w:shd w:val="clear" w:color="000000" w:fill="FFFFFF"/>
                  <w:noWrap/>
                  <w:vAlign w:val="center"/>
                </w:tcPr>
                <w:p w14:paraId="260EA39C">
                  <w:pPr>
                    <w:widowControl/>
                    <w:jc w:val="center"/>
                    <w:rPr>
                      <w:kern w:val="0"/>
                      <w:szCs w:val="21"/>
                    </w:rPr>
                  </w:pPr>
                  <w:r>
                    <w:rPr>
                      <w:kern w:val="0"/>
                      <w:szCs w:val="21"/>
                    </w:rPr>
                    <w:t>治理效率</w:t>
                  </w:r>
                </w:p>
              </w:tc>
              <w:tc>
                <w:tcPr>
                  <w:tcW w:w="240" w:type="pct"/>
                  <w:shd w:val="clear" w:color="000000" w:fill="FFFFFF"/>
                  <w:noWrap/>
                  <w:vAlign w:val="center"/>
                </w:tcPr>
                <w:p w14:paraId="27C79B48">
                  <w:pPr>
                    <w:widowControl/>
                    <w:jc w:val="center"/>
                    <w:rPr>
                      <w:kern w:val="0"/>
                      <w:szCs w:val="21"/>
                    </w:rPr>
                  </w:pPr>
                  <w:r>
                    <w:rPr>
                      <w:kern w:val="0"/>
                      <w:szCs w:val="21"/>
                    </w:rPr>
                    <w:t>是否为可行技术</w:t>
                  </w:r>
                </w:p>
              </w:tc>
              <w:tc>
                <w:tcPr>
                  <w:tcW w:w="321" w:type="pct"/>
                  <w:shd w:val="clear" w:color="000000" w:fill="FFFFFF"/>
                  <w:noWrap/>
                  <w:vAlign w:val="center"/>
                </w:tcPr>
                <w:p w14:paraId="68BECE2D">
                  <w:pPr>
                    <w:widowControl/>
                    <w:jc w:val="center"/>
                    <w:rPr>
                      <w:kern w:val="0"/>
                      <w:szCs w:val="21"/>
                    </w:rPr>
                  </w:pPr>
                  <w:r>
                    <w:rPr>
                      <w:kern w:val="0"/>
                      <w:szCs w:val="21"/>
                    </w:rPr>
                    <w:t>排放量</w:t>
                  </w:r>
                  <w:r>
                    <w:rPr>
                      <w:rFonts w:hint="eastAsia"/>
                      <w:kern w:val="0"/>
                      <w:szCs w:val="21"/>
                    </w:rPr>
                    <w:t>t</w:t>
                  </w:r>
                  <w:r>
                    <w:rPr>
                      <w:kern w:val="0"/>
                      <w:szCs w:val="21"/>
                    </w:rPr>
                    <w:t>/a</w:t>
                  </w:r>
                </w:p>
              </w:tc>
              <w:tc>
                <w:tcPr>
                  <w:tcW w:w="341" w:type="pct"/>
                  <w:shd w:val="clear" w:color="000000" w:fill="FFFFFF"/>
                  <w:noWrap/>
                  <w:vAlign w:val="center"/>
                </w:tcPr>
                <w:p w14:paraId="4F350D79">
                  <w:pPr>
                    <w:widowControl/>
                    <w:jc w:val="center"/>
                    <w:rPr>
                      <w:kern w:val="0"/>
                      <w:szCs w:val="21"/>
                    </w:rPr>
                  </w:pPr>
                  <w:r>
                    <w:rPr>
                      <w:kern w:val="0"/>
                      <w:szCs w:val="21"/>
                    </w:rPr>
                    <w:t>排放浓度mg/L</w:t>
                  </w:r>
                </w:p>
              </w:tc>
              <w:tc>
                <w:tcPr>
                  <w:tcW w:w="401" w:type="pct"/>
                  <w:shd w:val="clear" w:color="000000" w:fill="FFFFFF"/>
                  <w:noWrap/>
                  <w:vAlign w:val="center"/>
                </w:tcPr>
                <w:p w14:paraId="6A17A66C">
                  <w:pPr>
                    <w:widowControl/>
                    <w:jc w:val="center"/>
                    <w:rPr>
                      <w:kern w:val="0"/>
                      <w:szCs w:val="21"/>
                    </w:rPr>
                  </w:pPr>
                  <w:r>
                    <w:rPr>
                      <w:kern w:val="0"/>
                      <w:szCs w:val="21"/>
                    </w:rPr>
                    <w:t>排放量t/a</w:t>
                  </w:r>
                </w:p>
              </w:tc>
              <w:tc>
                <w:tcPr>
                  <w:tcW w:w="267" w:type="pct"/>
                  <w:vMerge w:val="continue"/>
                  <w:shd w:val="clear" w:color="auto" w:fill="FFFFFF"/>
                  <w:noWrap/>
                  <w:vAlign w:val="center"/>
                </w:tcPr>
                <w:p w14:paraId="3BD72C3D">
                  <w:pPr>
                    <w:widowControl/>
                    <w:jc w:val="center"/>
                    <w:rPr>
                      <w:kern w:val="0"/>
                      <w:szCs w:val="21"/>
                    </w:rPr>
                  </w:pPr>
                </w:p>
              </w:tc>
              <w:tc>
                <w:tcPr>
                  <w:tcW w:w="396" w:type="pct"/>
                  <w:vMerge w:val="continue"/>
                  <w:shd w:val="clear" w:color="000000" w:fill="FFFFFF"/>
                  <w:noWrap/>
                  <w:vAlign w:val="center"/>
                </w:tcPr>
                <w:p w14:paraId="3117D311">
                  <w:pPr>
                    <w:widowControl/>
                    <w:jc w:val="center"/>
                    <w:rPr>
                      <w:kern w:val="0"/>
                      <w:szCs w:val="21"/>
                    </w:rPr>
                  </w:pPr>
                </w:p>
              </w:tc>
            </w:tr>
            <w:tr w14:paraId="30D1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 w:type="pct"/>
                  <w:vMerge w:val="restart"/>
                  <w:shd w:val="clear" w:color="auto" w:fill="FFFFFF"/>
                  <w:noWrap/>
                  <w:vAlign w:val="center"/>
                </w:tcPr>
                <w:p w14:paraId="79C0E6EE">
                  <w:pPr>
                    <w:widowControl/>
                    <w:jc w:val="center"/>
                    <w:rPr>
                      <w:kern w:val="0"/>
                      <w:szCs w:val="21"/>
                    </w:rPr>
                  </w:pPr>
                  <w:r>
                    <w:rPr>
                      <w:kern w:val="0"/>
                      <w:szCs w:val="21"/>
                    </w:rPr>
                    <w:t>办公</w:t>
                  </w:r>
                  <w:r>
                    <w:rPr>
                      <w:rFonts w:hint="eastAsia"/>
                      <w:kern w:val="0"/>
                      <w:szCs w:val="21"/>
                    </w:rPr>
                    <w:t>、</w:t>
                  </w:r>
                  <w:r>
                    <w:rPr>
                      <w:kern w:val="0"/>
                      <w:szCs w:val="21"/>
                    </w:rPr>
                    <w:t>生活</w:t>
                  </w:r>
                </w:p>
              </w:tc>
              <w:tc>
                <w:tcPr>
                  <w:tcW w:w="294" w:type="pct"/>
                  <w:vMerge w:val="restart"/>
                  <w:shd w:val="clear" w:color="auto" w:fill="FFFFFF"/>
                  <w:noWrap/>
                  <w:vAlign w:val="center"/>
                </w:tcPr>
                <w:p w14:paraId="0F1BDB4B">
                  <w:pPr>
                    <w:widowControl/>
                    <w:jc w:val="center"/>
                    <w:rPr>
                      <w:kern w:val="0"/>
                      <w:szCs w:val="21"/>
                    </w:rPr>
                  </w:pPr>
                  <w:r>
                    <w:rPr>
                      <w:kern w:val="0"/>
                      <w:szCs w:val="21"/>
                    </w:rPr>
                    <w:t>生活污水</w:t>
                  </w:r>
                </w:p>
              </w:tc>
              <w:tc>
                <w:tcPr>
                  <w:tcW w:w="448" w:type="pct"/>
                  <w:shd w:val="clear" w:color="auto" w:fill="FFFFFF"/>
                  <w:noWrap/>
                  <w:vAlign w:val="center"/>
                </w:tcPr>
                <w:p w14:paraId="3AC8758F">
                  <w:pPr>
                    <w:widowControl/>
                    <w:jc w:val="center"/>
                    <w:rPr>
                      <w:kern w:val="0"/>
                      <w:szCs w:val="21"/>
                    </w:rPr>
                  </w:pPr>
                  <w:r>
                    <w:rPr>
                      <w:kern w:val="0"/>
                      <w:szCs w:val="21"/>
                    </w:rPr>
                    <w:t>COD</w:t>
                  </w:r>
                </w:p>
              </w:tc>
              <w:tc>
                <w:tcPr>
                  <w:tcW w:w="361" w:type="pct"/>
                  <w:vMerge w:val="restart"/>
                  <w:shd w:val="clear" w:color="auto" w:fill="FFFFFF"/>
                  <w:noWrap/>
                  <w:vAlign w:val="center"/>
                </w:tcPr>
                <w:p w14:paraId="48C29057">
                  <w:pPr>
                    <w:widowControl/>
                    <w:jc w:val="center"/>
                    <w:rPr>
                      <w:kern w:val="0"/>
                      <w:szCs w:val="21"/>
                    </w:rPr>
                  </w:pPr>
                  <w:r>
                    <w:rPr>
                      <w:rFonts w:hint="eastAsia"/>
                      <w:kern w:val="0"/>
                      <w:szCs w:val="21"/>
                    </w:rPr>
                    <w:t>304.8</w:t>
                  </w:r>
                </w:p>
              </w:tc>
              <w:tc>
                <w:tcPr>
                  <w:tcW w:w="341" w:type="pct"/>
                  <w:shd w:val="clear" w:color="auto" w:fill="FFFFFF"/>
                  <w:noWrap/>
                  <w:vAlign w:val="center"/>
                </w:tcPr>
                <w:p w14:paraId="63675D0F">
                  <w:pPr>
                    <w:jc w:val="center"/>
                    <w:rPr>
                      <w:szCs w:val="21"/>
                    </w:rPr>
                  </w:pPr>
                  <w:r>
                    <w:rPr>
                      <w:rFonts w:hint="eastAsia"/>
                      <w:szCs w:val="21"/>
                    </w:rPr>
                    <w:t>300</w:t>
                  </w:r>
                </w:p>
              </w:tc>
              <w:tc>
                <w:tcPr>
                  <w:tcW w:w="434" w:type="pct"/>
                  <w:shd w:val="clear" w:color="auto" w:fill="FFFFFF"/>
                  <w:noWrap/>
                  <w:vAlign w:val="center"/>
                </w:tcPr>
                <w:p w14:paraId="1A71C54F">
                  <w:pPr>
                    <w:jc w:val="center"/>
                    <w:rPr>
                      <w:szCs w:val="21"/>
                    </w:rPr>
                  </w:pPr>
                  <w:r>
                    <w:rPr>
                      <w:rFonts w:hint="eastAsia"/>
                      <w:szCs w:val="21"/>
                    </w:rPr>
                    <w:t xml:space="preserve">0.091 </w:t>
                  </w:r>
                </w:p>
              </w:tc>
              <w:tc>
                <w:tcPr>
                  <w:tcW w:w="227" w:type="pct"/>
                  <w:vMerge w:val="restart"/>
                  <w:shd w:val="clear" w:color="auto" w:fill="FFFFFF"/>
                  <w:noWrap/>
                  <w:vAlign w:val="center"/>
                </w:tcPr>
                <w:p w14:paraId="2FAEF494">
                  <w:pPr>
                    <w:widowControl/>
                    <w:jc w:val="center"/>
                    <w:rPr>
                      <w:kern w:val="0"/>
                      <w:szCs w:val="21"/>
                    </w:rPr>
                  </w:pPr>
                  <w:r>
                    <w:rPr>
                      <w:kern w:val="0"/>
                      <w:szCs w:val="21"/>
                    </w:rPr>
                    <w:t>化粪池</w:t>
                  </w:r>
                </w:p>
              </w:tc>
              <w:tc>
                <w:tcPr>
                  <w:tcW w:w="281" w:type="pct"/>
                  <w:vMerge w:val="restart"/>
                  <w:shd w:val="clear" w:color="auto" w:fill="FFFFFF"/>
                  <w:noWrap/>
                  <w:vAlign w:val="center"/>
                </w:tcPr>
                <w:p w14:paraId="2DFA79F6">
                  <w:pPr>
                    <w:widowControl/>
                    <w:jc w:val="center"/>
                    <w:rPr>
                      <w:kern w:val="0"/>
                      <w:szCs w:val="21"/>
                    </w:rPr>
                  </w:pPr>
                  <w:r>
                    <w:rPr>
                      <w:rFonts w:hint="eastAsia"/>
                      <w:kern w:val="0"/>
                      <w:szCs w:val="21"/>
                    </w:rPr>
                    <w:t>10</w:t>
                  </w:r>
                </w:p>
                <w:p w14:paraId="7A457583">
                  <w:pPr>
                    <w:widowControl/>
                    <w:jc w:val="center"/>
                    <w:rPr>
                      <w:kern w:val="0"/>
                      <w:szCs w:val="21"/>
                    </w:rPr>
                  </w:pPr>
                  <w:r>
                    <w:rPr>
                      <w:kern w:val="0"/>
                      <w:szCs w:val="21"/>
                    </w:rPr>
                    <w:t>t/d</w:t>
                  </w:r>
                </w:p>
              </w:tc>
              <w:tc>
                <w:tcPr>
                  <w:tcW w:w="314" w:type="pct"/>
                  <w:shd w:val="clear" w:color="auto" w:fill="FFFFFF"/>
                  <w:noWrap/>
                  <w:vAlign w:val="center"/>
                </w:tcPr>
                <w:p w14:paraId="60FAFE05">
                  <w:pPr>
                    <w:widowControl/>
                    <w:jc w:val="center"/>
                    <w:rPr>
                      <w:kern w:val="0"/>
                      <w:szCs w:val="21"/>
                    </w:rPr>
                  </w:pPr>
                  <w:r>
                    <w:rPr>
                      <w:kern w:val="0"/>
                      <w:szCs w:val="21"/>
                    </w:rPr>
                    <w:t>20%</w:t>
                  </w:r>
                </w:p>
              </w:tc>
              <w:tc>
                <w:tcPr>
                  <w:tcW w:w="240" w:type="pct"/>
                  <w:vMerge w:val="restart"/>
                  <w:shd w:val="clear" w:color="auto" w:fill="FFFFFF"/>
                  <w:noWrap/>
                  <w:vAlign w:val="center"/>
                </w:tcPr>
                <w:p w14:paraId="6D770C4D">
                  <w:pPr>
                    <w:widowControl/>
                    <w:jc w:val="center"/>
                    <w:rPr>
                      <w:kern w:val="0"/>
                      <w:szCs w:val="21"/>
                    </w:rPr>
                  </w:pPr>
                  <w:r>
                    <w:rPr>
                      <w:kern w:val="0"/>
                      <w:szCs w:val="21"/>
                    </w:rPr>
                    <w:t>是</w:t>
                  </w:r>
                </w:p>
              </w:tc>
              <w:tc>
                <w:tcPr>
                  <w:tcW w:w="321" w:type="pct"/>
                  <w:vMerge w:val="restart"/>
                  <w:shd w:val="clear" w:color="auto" w:fill="FFFFFF"/>
                  <w:noWrap/>
                  <w:vAlign w:val="center"/>
                </w:tcPr>
                <w:p w14:paraId="6AD5C0B5">
                  <w:pPr>
                    <w:widowControl/>
                    <w:jc w:val="center"/>
                    <w:rPr>
                      <w:kern w:val="0"/>
                      <w:szCs w:val="21"/>
                    </w:rPr>
                  </w:pPr>
                  <w:r>
                    <w:rPr>
                      <w:rFonts w:hint="eastAsia"/>
                      <w:kern w:val="0"/>
                      <w:szCs w:val="21"/>
                    </w:rPr>
                    <w:t>304.8</w:t>
                  </w:r>
                </w:p>
              </w:tc>
              <w:tc>
                <w:tcPr>
                  <w:tcW w:w="341" w:type="pct"/>
                  <w:shd w:val="clear" w:color="auto" w:fill="FFFFFF"/>
                  <w:noWrap/>
                  <w:vAlign w:val="center"/>
                </w:tcPr>
                <w:p w14:paraId="2D16C8A9">
                  <w:pPr>
                    <w:jc w:val="center"/>
                    <w:rPr>
                      <w:szCs w:val="21"/>
                    </w:rPr>
                  </w:pPr>
                  <w:r>
                    <w:rPr>
                      <w:rFonts w:hint="eastAsia"/>
                      <w:szCs w:val="21"/>
                    </w:rPr>
                    <w:t xml:space="preserve">240 </w:t>
                  </w:r>
                </w:p>
              </w:tc>
              <w:tc>
                <w:tcPr>
                  <w:tcW w:w="401" w:type="pct"/>
                  <w:shd w:val="clear" w:color="auto" w:fill="FFFFFF"/>
                  <w:noWrap/>
                  <w:vAlign w:val="center"/>
                </w:tcPr>
                <w:p w14:paraId="34BC9566">
                  <w:pPr>
                    <w:jc w:val="center"/>
                    <w:rPr>
                      <w:szCs w:val="21"/>
                    </w:rPr>
                  </w:pPr>
                  <w:r>
                    <w:rPr>
                      <w:rFonts w:hint="eastAsia"/>
                      <w:szCs w:val="21"/>
                    </w:rPr>
                    <w:t xml:space="preserve">0.082 </w:t>
                  </w:r>
                </w:p>
              </w:tc>
              <w:tc>
                <w:tcPr>
                  <w:tcW w:w="267" w:type="pct"/>
                  <w:vMerge w:val="restart"/>
                  <w:shd w:val="clear" w:color="auto" w:fill="FFFFFF"/>
                  <w:noWrap/>
                  <w:vAlign w:val="center"/>
                </w:tcPr>
                <w:p w14:paraId="670B9FAE">
                  <w:pPr>
                    <w:widowControl/>
                    <w:jc w:val="center"/>
                    <w:rPr>
                      <w:kern w:val="0"/>
                      <w:szCs w:val="21"/>
                    </w:rPr>
                  </w:pPr>
                  <w:r>
                    <w:rPr>
                      <w:rFonts w:hint="eastAsia"/>
                      <w:kern w:val="0"/>
                      <w:szCs w:val="21"/>
                    </w:rPr>
                    <w:t>依托园区总排</w:t>
                  </w:r>
                </w:p>
                <w:p w14:paraId="3AA31418">
                  <w:pPr>
                    <w:widowControl/>
                    <w:jc w:val="center"/>
                    <w:rPr>
                      <w:kern w:val="0"/>
                      <w:szCs w:val="21"/>
                    </w:rPr>
                  </w:pPr>
                  <w:r>
                    <w:rPr>
                      <w:rFonts w:hint="eastAsia"/>
                      <w:kern w:val="0"/>
                      <w:szCs w:val="21"/>
                    </w:rPr>
                    <w:t>口</w:t>
                  </w:r>
                </w:p>
              </w:tc>
              <w:tc>
                <w:tcPr>
                  <w:tcW w:w="396" w:type="pct"/>
                  <w:shd w:val="clear" w:color="auto" w:fill="FFFFFF"/>
                  <w:noWrap/>
                  <w:vAlign w:val="center"/>
                </w:tcPr>
                <w:p w14:paraId="41C1A6D3">
                  <w:pPr>
                    <w:adjustRightInd w:val="0"/>
                    <w:snapToGrid w:val="0"/>
                    <w:jc w:val="center"/>
                    <w:rPr>
                      <w:rFonts w:hint="default" w:eastAsia="宋体"/>
                      <w:color w:val="000000" w:themeColor="text1"/>
                      <w:szCs w:val="21"/>
                      <w:lang w:val="en-US" w:eastAsia="zh-CN"/>
                    </w:rPr>
                  </w:pPr>
                  <w:r>
                    <w:rPr>
                      <w:rFonts w:hint="eastAsia"/>
                      <w:color w:val="000000" w:themeColor="text1"/>
                      <w:szCs w:val="21"/>
                      <w:lang w:val="en-US" w:eastAsia="zh-CN"/>
                    </w:rPr>
                    <w:t>350</w:t>
                  </w:r>
                </w:p>
              </w:tc>
            </w:tr>
            <w:tr w14:paraId="630C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 w:type="pct"/>
                  <w:vMerge w:val="continue"/>
                  <w:shd w:val="clear" w:color="auto" w:fill="FFFFFF"/>
                  <w:noWrap/>
                  <w:vAlign w:val="center"/>
                </w:tcPr>
                <w:p w14:paraId="42B90882">
                  <w:pPr>
                    <w:widowControl/>
                    <w:jc w:val="center"/>
                    <w:rPr>
                      <w:kern w:val="0"/>
                      <w:szCs w:val="21"/>
                    </w:rPr>
                  </w:pPr>
                </w:p>
              </w:tc>
              <w:tc>
                <w:tcPr>
                  <w:tcW w:w="294" w:type="pct"/>
                  <w:vMerge w:val="continue"/>
                  <w:shd w:val="clear" w:color="auto" w:fill="FFFFFF"/>
                  <w:noWrap/>
                  <w:vAlign w:val="center"/>
                </w:tcPr>
                <w:p w14:paraId="652D4D3B">
                  <w:pPr>
                    <w:widowControl/>
                    <w:jc w:val="center"/>
                    <w:rPr>
                      <w:kern w:val="0"/>
                      <w:szCs w:val="21"/>
                    </w:rPr>
                  </w:pPr>
                </w:p>
              </w:tc>
              <w:tc>
                <w:tcPr>
                  <w:tcW w:w="448" w:type="pct"/>
                  <w:shd w:val="clear" w:color="auto" w:fill="FFFFFF"/>
                  <w:noWrap/>
                  <w:vAlign w:val="center"/>
                </w:tcPr>
                <w:p w14:paraId="76D55FC5">
                  <w:pPr>
                    <w:widowControl/>
                    <w:jc w:val="center"/>
                    <w:rPr>
                      <w:kern w:val="0"/>
                      <w:szCs w:val="21"/>
                    </w:rPr>
                  </w:pPr>
                  <w:r>
                    <w:rPr>
                      <w:kern w:val="0"/>
                      <w:szCs w:val="21"/>
                    </w:rPr>
                    <w:t>BOD</w:t>
                  </w:r>
                  <w:r>
                    <w:rPr>
                      <w:kern w:val="0"/>
                      <w:szCs w:val="21"/>
                      <w:vertAlign w:val="subscript"/>
                    </w:rPr>
                    <w:t>5</w:t>
                  </w:r>
                </w:p>
              </w:tc>
              <w:tc>
                <w:tcPr>
                  <w:tcW w:w="361" w:type="pct"/>
                  <w:vMerge w:val="continue"/>
                  <w:shd w:val="clear" w:color="auto" w:fill="FFFFFF"/>
                  <w:noWrap/>
                  <w:vAlign w:val="center"/>
                </w:tcPr>
                <w:p w14:paraId="0C6757DB">
                  <w:pPr>
                    <w:widowControl/>
                    <w:jc w:val="center"/>
                    <w:rPr>
                      <w:kern w:val="0"/>
                      <w:szCs w:val="21"/>
                    </w:rPr>
                  </w:pPr>
                </w:p>
              </w:tc>
              <w:tc>
                <w:tcPr>
                  <w:tcW w:w="341" w:type="pct"/>
                  <w:shd w:val="clear" w:color="auto" w:fill="FFFFFF"/>
                  <w:noWrap/>
                  <w:vAlign w:val="center"/>
                </w:tcPr>
                <w:p w14:paraId="7265AB53">
                  <w:pPr>
                    <w:jc w:val="center"/>
                    <w:rPr>
                      <w:szCs w:val="21"/>
                    </w:rPr>
                  </w:pPr>
                  <w:r>
                    <w:rPr>
                      <w:rFonts w:hint="eastAsia"/>
                      <w:szCs w:val="21"/>
                    </w:rPr>
                    <w:t>125</w:t>
                  </w:r>
                </w:p>
              </w:tc>
              <w:tc>
                <w:tcPr>
                  <w:tcW w:w="434" w:type="pct"/>
                  <w:shd w:val="clear" w:color="auto" w:fill="FFFFFF"/>
                  <w:noWrap/>
                  <w:vAlign w:val="center"/>
                </w:tcPr>
                <w:p w14:paraId="7D1FBD21">
                  <w:pPr>
                    <w:jc w:val="center"/>
                    <w:rPr>
                      <w:szCs w:val="21"/>
                    </w:rPr>
                  </w:pPr>
                  <w:r>
                    <w:rPr>
                      <w:rFonts w:hint="eastAsia"/>
                      <w:szCs w:val="21"/>
                    </w:rPr>
                    <w:t xml:space="preserve">0.038 </w:t>
                  </w:r>
                </w:p>
              </w:tc>
              <w:tc>
                <w:tcPr>
                  <w:tcW w:w="227" w:type="pct"/>
                  <w:vMerge w:val="continue"/>
                  <w:shd w:val="clear" w:color="auto" w:fill="FFFFFF"/>
                  <w:noWrap/>
                  <w:vAlign w:val="center"/>
                </w:tcPr>
                <w:p w14:paraId="2563F272">
                  <w:pPr>
                    <w:widowControl/>
                    <w:jc w:val="center"/>
                    <w:rPr>
                      <w:kern w:val="0"/>
                      <w:szCs w:val="21"/>
                    </w:rPr>
                  </w:pPr>
                </w:p>
              </w:tc>
              <w:tc>
                <w:tcPr>
                  <w:tcW w:w="281" w:type="pct"/>
                  <w:vMerge w:val="continue"/>
                  <w:shd w:val="clear" w:color="auto" w:fill="FFFFFF"/>
                  <w:noWrap/>
                  <w:vAlign w:val="center"/>
                </w:tcPr>
                <w:p w14:paraId="409982F5">
                  <w:pPr>
                    <w:widowControl/>
                    <w:jc w:val="center"/>
                    <w:rPr>
                      <w:kern w:val="0"/>
                      <w:szCs w:val="21"/>
                    </w:rPr>
                  </w:pPr>
                </w:p>
              </w:tc>
              <w:tc>
                <w:tcPr>
                  <w:tcW w:w="314" w:type="pct"/>
                  <w:shd w:val="clear" w:color="auto" w:fill="FFFFFF"/>
                  <w:noWrap/>
                  <w:vAlign w:val="center"/>
                </w:tcPr>
                <w:p w14:paraId="027FF9F8">
                  <w:pPr>
                    <w:widowControl/>
                    <w:jc w:val="center"/>
                    <w:rPr>
                      <w:kern w:val="0"/>
                      <w:szCs w:val="21"/>
                    </w:rPr>
                  </w:pPr>
                  <w:r>
                    <w:rPr>
                      <w:kern w:val="0"/>
                      <w:szCs w:val="21"/>
                    </w:rPr>
                    <w:t>20%</w:t>
                  </w:r>
                </w:p>
              </w:tc>
              <w:tc>
                <w:tcPr>
                  <w:tcW w:w="240" w:type="pct"/>
                  <w:vMerge w:val="continue"/>
                  <w:shd w:val="clear" w:color="auto" w:fill="FFFFFF"/>
                  <w:noWrap/>
                  <w:vAlign w:val="center"/>
                </w:tcPr>
                <w:p w14:paraId="5C4D1E84">
                  <w:pPr>
                    <w:widowControl/>
                    <w:jc w:val="center"/>
                    <w:rPr>
                      <w:kern w:val="0"/>
                      <w:szCs w:val="21"/>
                    </w:rPr>
                  </w:pPr>
                </w:p>
              </w:tc>
              <w:tc>
                <w:tcPr>
                  <w:tcW w:w="321" w:type="pct"/>
                  <w:vMerge w:val="continue"/>
                  <w:shd w:val="clear" w:color="auto" w:fill="FFFFFF"/>
                  <w:noWrap/>
                  <w:vAlign w:val="center"/>
                </w:tcPr>
                <w:p w14:paraId="25C7BF22">
                  <w:pPr>
                    <w:widowControl/>
                    <w:jc w:val="center"/>
                    <w:rPr>
                      <w:kern w:val="0"/>
                      <w:szCs w:val="21"/>
                    </w:rPr>
                  </w:pPr>
                </w:p>
              </w:tc>
              <w:tc>
                <w:tcPr>
                  <w:tcW w:w="341" w:type="pct"/>
                  <w:shd w:val="clear" w:color="auto" w:fill="FFFFFF"/>
                  <w:noWrap/>
                  <w:vAlign w:val="center"/>
                </w:tcPr>
                <w:p w14:paraId="07256A59">
                  <w:pPr>
                    <w:jc w:val="center"/>
                    <w:rPr>
                      <w:szCs w:val="21"/>
                    </w:rPr>
                  </w:pPr>
                  <w:r>
                    <w:rPr>
                      <w:rFonts w:hint="eastAsia"/>
                      <w:szCs w:val="21"/>
                    </w:rPr>
                    <w:t xml:space="preserve">100 </w:t>
                  </w:r>
                </w:p>
              </w:tc>
              <w:tc>
                <w:tcPr>
                  <w:tcW w:w="401" w:type="pct"/>
                  <w:shd w:val="clear" w:color="auto" w:fill="FFFFFF"/>
                  <w:noWrap/>
                  <w:vAlign w:val="center"/>
                </w:tcPr>
                <w:p w14:paraId="12DE6F34">
                  <w:pPr>
                    <w:jc w:val="center"/>
                    <w:rPr>
                      <w:szCs w:val="21"/>
                    </w:rPr>
                  </w:pPr>
                  <w:r>
                    <w:rPr>
                      <w:rFonts w:hint="eastAsia"/>
                      <w:szCs w:val="21"/>
                    </w:rPr>
                    <w:t xml:space="preserve">0.034 </w:t>
                  </w:r>
                </w:p>
              </w:tc>
              <w:tc>
                <w:tcPr>
                  <w:tcW w:w="267" w:type="pct"/>
                  <w:vMerge w:val="continue"/>
                  <w:shd w:val="clear" w:color="auto" w:fill="FFFFFF"/>
                  <w:noWrap/>
                  <w:vAlign w:val="center"/>
                </w:tcPr>
                <w:p w14:paraId="202CBCD6">
                  <w:pPr>
                    <w:jc w:val="center"/>
                    <w:rPr>
                      <w:kern w:val="0"/>
                      <w:szCs w:val="21"/>
                    </w:rPr>
                  </w:pPr>
                </w:p>
              </w:tc>
              <w:tc>
                <w:tcPr>
                  <w:tcW w:w="396" w:type="pct"/>
                  <w:shd w:val="clear" w:color="auto" w:fill="FFFFFF"/>
                  <w:noWrap/>
                  <w:vAlign w:val="center"/>
                </w:tcPr>
                <w:p w14:paraId="3EDA90CF">
                  <w:pPr>
                    <w:widowControl/>
                    <w:adjustRightInd w:val="0"/>
                    <w:snapToGrid w:val="0"/>
                    <w:jc w:val="center"/>
                    <w:rPr>
                      <w:rFonts w:hint="default" w:eastAsia="宋体"/>
                      <w:color w:val="000000" w:themeColor="text1"/>
                      <w:kern w:val="0"/>
                      <w:szCs w:val="21"/>
                      <w:lang w:val="en-US" w:eastAsia="zh-CN"/>
                    </w:rPr>
                  </w:pPr>
                  <w:r>
                    <w:rPr>
                      <w:rFonts w:hint="eastAsia"/>
                      <w:color w:val="000000" w:themeColor="text1"/>
                      <w:kern w:val="0"/>
                      <w:szCs w:val="21"/>
                      <w:lang w:val="en-US" w:eastAsia="zh-CN"/>
                    </w:rPr>
                    <w:t>250</w:t>
                  </w:r>
                </w:p>
              </w:tc>
            </w:tr>
            <w:tr w14:paraId="1C8E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 w:type="pct"/>
                  <w:vMerge w:val="continue"/>
                  <w:shd w:val="clear" w:color="auto" w:fill="FFFFFF"/>
                  <w:noWrap/>
                  <w:vAlign w:val="center"/>
                </w:tcPr>
                <w:p w14:paraId="40E415E3">
                  <w:pPr>
                    <w:widowControl/>
                    <w:jc w:val="center"/>
                    <w:rPr>
                      <w:kern w:val="0"/>
                      <w:szCs w:val="21"/>
                    </w:rPr>
                  </w:pPr>
                </w:p>
              </w:tc>
              <w:tc>
                <w:tcPr>
                  <w:tcW w:w="294" w:type="pct"/>
                  <w:vMerge w:val="continue"/>
                  <w:shd w:val="clear" w:color="auto" w:fill="FFFFFF"/>
                  <w:noWrap/>
                  <w:vAlign w:val="center"/>
                </w:tcPr>
                <w:p w14:paraId="117AB1B8">
                  <w:pPr>
                    <w:widowControl/>
                    <w:jc w:val="center"/>
                    <w:rPr>
                      <w:kern w:val="0"/>
                      <w:szCs w:val="21"/>
                    </w:rPr>
                  </w:pPr>
                </w:p>
              </w:tc>
              <w:tc>
                <w:tcPr>
                  <w:tcW w:w="448" w:type="pct"/>
                  <w:shd w:val="clear" w:color="auto" w:fill="FFFFFF"/>
                  <w:noWrap/>
                  <w:vAlign w:val="center"/>
                </w:tcPr>
                <w:p w14:paraId="285B57F1">
                  <w:pPr>
                    <w:widowControl/>
                    <w:jc w:val="center"/>
                    <w:rPr>
                      <w:kern w:val="0"/>
                      <w:szCs w:val="21"/>
                    </w:rPr>
                  </w:pPr>
                  <w:r>
                    <w:rPr>
                      <w:kern w:val="0"/>
                      <w:szCs w:val="21"/>
                    </w:rPr>
                    <w:t>SS</w:t>
                  </w:r>
                </w:p>
              </w:tc>
              <w:tc>
                <w:tcPr>
                  <w:tcW w:w="361" w:type="pct"/>
                  <w:vMerge w:val="continue"/>
                  <w:shd w:val="clear" w:color="auto" w:fill="FFFFFF"/>
                  <w:noWrap/>
                  <w:vAlign w:val="center"/>
                </w:tcPr>
                <w:p w14:paraId="17D48A4C">
                  <w:pPr>
                    <w:widowControl/>
                    <w:jc w:val="center"/>
                    <w:rPr>
                      <w:kern w:val="0"/>
                      <w:szCs w:val="21"/>
                    </w:rPr>
                  </w:pPr>
                </w:p>
              </w:tc>
              <w:tc>
                <w:tcPr>
                  <w:tcW w:w="341" w:type="pct"/>
                  <w:shd w:val="clear" w:color="auto" w:fill="FFFFFF"/>
                  <w:noWrap/>
                  <w:vAlign w:val="center"/>
                </w:tcPr>
                <w:p w14:paraId="221F2DC2">
                  <w:pPr>
                    <w:jc w:val="center"/>
                    <w:rPr>
                      <w:szCs w:val="21"/>
                    </w:rPr>
                  </w:pPr>
                  <w:r>
                    <w:rPr>
                      <w:rFonts w:hint="eastAsia"/>
                      <w:szCs w:val="21"/>
                    </w:rPr>
                    <w:t>200</w:t>
                  </w:r>
                </w:p>
              </w:tc>
              <w:tc>
                <w:tcPr>
                  <w:tcW w:w="434" w:type="pct"/>
                  <w:shd w:val="clear" w:color="auto" w:fill="FFFFFF"/>
                  <w:noWrap/>
                  <w:vAlign w:val="center"/>
                </w:tcPr>
                <w:p w14:paraId="3297F14F">
                  <w:pPr>
                    <w:jc w:val="center"/>
                    <w:rPr>
                      <w:szCs w:val="21"/>
                    </w:rPr>
                  </w:pPr>
                  <w:r>
                    <w:rPr>
                      <w:rFonts w:hint="eastAsia"/>
                      <w:szCs w:val="21"/>
                    </w:rPr>
                    <w:t xml:space="preserve">0.061 </w:t>
                  </w:r>
                </w:p>
              </w:tc>
              <w:tc>
                <w:tcPr>
                  <w:tcW w:w="227" w:type="pct"/>
                  <w:vMerge w:val="continue"/>
                  <w:shd w:val="clear" w:color="auto" w:fill="FFFFFF"/>
                  <w:noWrap/>
                  <w:vAlign w:val="center"/>
                </w:tcPr>
                <w:p w14:paraId="422E5A6D">
                  <w:pPr>
                    <w:widowControl/>
                    <w:jc w:val="center"/>
                    <w:rPr>
                      <w:kern w:val="0"/>
                      <w:szCs w:val="21"/>
                    </w:rPr>
                  </w:pPr>
                </w:p>
              </w:tc>
              <w:tc>
                <w:tcPr>
                  <w:tcW w:w="281" w:type="pct"/>
                  <w:vMerge w:val="continue"/>
                  <w:shd w:val="clear" w:color="auto" w:fill="FFFFFF"/>
                  <w:noWrap/>
                  <w:vAlign w:val="center"/>
                </w:tcPr>
                <w:p w14:paraId="0B2773DC">
                  <w:pPr>
                    <w:widowControl/>
                    <w:jc w:val="center"/>
                    <w:rPr>
                      <w:kern w:val="0"/>
                      <w:szCs w:val="21"/>
                    </w:rPr>
                  </w:pPr>
                </w:p>
              </w:tc>
              <w:tc>
                <w:tcPr>
                  <w:tcW w:w="314" w:type="pct"/>
                  <w:shd w:val="clear" w:color="auto" w:fill="FFFFFF"/>
                  <w:noWrap/>
                  <w:vAlign w:val="center"/>
                </w:tcPr>
                <w:p w14:paraId="48DF5985">
                  <w:pPr>
                    <w:widowControl/>
                    <w:jc w:val="center"/>
                    <w:rPr>
                      <w:kern w:val="0"/>
                      <w:szCs w:val="21"/>
                    </w:rPr>
                  </w:pPr>
                  <w:r>
                    <w:rPr>
                      <w:rFonts w:hint="eastAsia"/>
                      <w:kern w:val="0"/>
                      <w:szCs w:val="21"/>
                    </w:rPr>
                    <w:t>30</w:t>
                  </w:r>
                  <w:r>
                    <w:rPr>
                      <w:kern w:val="0"/>
                      <w:szCs w:val="21"/>
                    </w:rPr>
                    <w:t>%</w:t>
                  </w:r>
                </w:p>
              </w:tc>
              <w:tc>
                <w:tcPr>
                  <w:tcW w:w="240" w:type="pct"/>
                  <w:vMerge w:val="continue"/>
                  <w:shd w:val="clear" w:color="auto" w:fill="FFFFFF"/>
                  <w:noWrap/>
                  <w:vAlign w:val="center"/>
                </w:tcPr>
                <w:p w14:paraId="3D2DF66B">
                  <w:pPr>
                    <w:widowControl/>
                    <w:jc w:val="center"/>
                    <w:rPr>
                      <w:kern w:val="0"/>
                      <w:szCs w:val="21"/>
                    </w:rPr>
                  </w:pPr>
                </w:p>
              </w:tc>
              <w:tc>
                <w:tcPr>
                  <w:tcW w:w="321" w:type="pct"/>
                  <w:vMerge w:val="continue"/>
                  <w:shd w:val="clear" w:color="auto" w:fill="FFFFFF"/>
                  <w:noWrap/>
                  <w:vAlign w:val="center"/>
                </w:tcPr>
                <w:p w14:paraId="06F983C1">
                  <w:pPr>
                    <w:widowControl/>
                    <w:jc w:val="center"/>
                    <w:rPr>
                      <w:kern w:val="0"/>
                      <w:szCs w:val="21"/>
                    </w:rPr>
                  </w:pPr>
                </w:p>
              </w:tc>
              <w:tc>
                <w:tcPr>
                  <w:tcW w:w="341" w:type="pct"/>
                  <w:shd w:val="clear" w:color="auto" w:fill="FFFFFF"/>
                  <w:noWrap/>
                  <w:vAlign w:val="center"/>
                </w:tcPr>
                <w:p w14:paraId="1FCAC77E">
                  <w:pPr>
                    <w:jc w:val="center"/>
                    <w:rPr>
                      <w:szCs w:val="21"/>
                    </w:rPr>
                  </w:pPr>
                  <w:r>
                    <w:rPr>
                      <w:rFonts w:hint="eastAsia"/>
                      <w:szCs w:val="21"/>
                    </w:rPr>
                    <w:t xml:space="preserve">140 </w:t>
                  </w:r>
                </w:p>
              </w:tc>
              <w:tc>
                <w:tcPr>
                  <w:tcW w:w="401" w:type="pct"/>
                  <w:shd w:val="clear" w:color="auto" w:fill="FFFFFF"/>
                  <w:noWrap/>
                  <w:vAlign w:val="center"/>
                </w:tcPr>
                <w:p w14:paraId="6C30AE55">
                  <w:pPr>
                    <w:jc w:val="center"/>
                    <w:rPr>
                      <w:szCs w:val="21"/>
                    </w:rPr>
                  </w:pPr>
                  <w:r>
                    <w:rPr>
                      <w:rFonts w:hint="eastAsia"/>
                      <w:szCs w:val="21"/>
                    </w:rPr>
                    <w:t xml:space="preserve">0.048 </w:t>
                  </w:r>
                </w:p>
              </w:tc>
              <w:tc>
                <w:tcPr>
                  <w:tcW w:w="267" w:type="pct"/>
                  <w:vMerge w:val="continue"/>
                  <w:shd w:val="clear" w:color="auto" w:fill="FFFFFF"/>
                  <w:noWrap/>
                  <w:vAlign w:val="center"/>
                </w:tcPr>
                <w:p w14:paraId="5705E5F0">
                  <w:pPr>
                    <w:jc w:val="center"/>
                    <w:rPr>
                      <w:kern w:val="0"/>
                      <w:szCs w:val="21"/>
                    </w:rPr>
                  </w:pPr>
                </w:p>
              </w:tc>
              <w:tc>
                <w:tcPr>
                  <w:tcW w:w="396" w:type="pct"/>
                  <w:shd w:val="clear" w:color="auto" w:fill="FFFFFF"/>
                  <w:noWrap/>
                  <w:vAlign w:val="center"/>
                </w:tcPr>
                <w:p w14:paraId="35C5D23E">
                  <w:pPr>
                    <w:widowControl/>
                    <w:adjustRightInd w:val="0"/>
                    <w:snapToGrid w:val="0"/>
                    <w:jc w:val="center"/>
                    <w:rPr>
                      <w:rFonts w:hint="default" w:eastAsia="宋体"/>
                      <w:color w:val="000000" w:themeColor="text1"/>
                      <w:kern w:val="0"/>
                      <w:szCs w:val="21"/>
                      <w:lang w:val="en-US" w:eastAsia="zh-CN"/>
                    </w:rPr>
                  </w:pPr>
                  <w:r>
                    <w:rPr>
                      <w:rFonts w:hint="eastAsia"/>
                      <w:color w:val="000000" w:themeColor="text1"/>
                      <w:kern w:val="0"/>
                      <w:szCs w:val="21"/>
                      <w:lang w:val="en-US" w:eastAsia="zh-CN"/>
                    </w:rPr>
                    <w:t>280</w:t>
                  </w:r>
                </w:p>
              </w:tc>
            </w:tr>
            <w:tr w14:paraId="542E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 w:type="pct"/>
                  <w:vMerge w:val="continue"/>
                  <w:shd w:val="clear" w:color="auto" w:fill="FFFFFF"/>
                  <w:noWrap/>
                  <w:vAlign w:val="center"/>
                </w:tcPr>
                <w:p w14:paraId="353F8E78">
                  <w:pPr>
                    <w:widowControl/>
                    <w:jc w:val="center"/>
                    <w:rPr>
                      <w:kern w:val="0"/>
                      <w:szCs w:val="21"/>
                    </w:rPr>
                  </w:pPr>
                </w:p>
              </w:tc>
              <w:tc>
                <w:tcPr>
                  <w:tcW w:w="294" w:type="pct"/>
                  <w:vMerge w:val="continue"/>
                  <w:shd w:val="clear" w:color="auto" w:fill="FFFFFF"/>
                  <w:noWrap/>
                  <w:vAlign w:val="center"/>
                </w:tcPr>
                <w:p w14:paraId="3CD28105">
                  <w:pPr>
                    <w:widowControl/>
                    <w:jc w:val="center"/>
                    <w:rPr>
                      <w:kern w:val="0"/>
                      <w:szCs w:val="21"/>
                    </w:rPr>
                  </w:pPr>
                </w:p>
              </w:tc>
              <w:tc>
                <w:tcPr>
                  <w:tcW w:w="448" w:type="pct"/>
                  <w:shd w:val="clear" w:color="auto" w:fill="FFFFFF"/>
                  <w:noWrap/>
                  <w:vAlign w:val="center"/>
                </w:tcPr>
                <w:p w14:paraId="033CE376">
                  <w:pPr>
                    <w:widowControl/>
                    <w:jc w:val="center"/>
                    <w:rPr>
                      <w:kern w:val="0"/>
                      <w:szCs w:val="21"/>
                    </w:rPr>
                  </w:pPr>
                  <w:r>
                    <w:rPr>
                      <w:kern w:val="0"/>
                      <w:szCs w:val="21"/>
                    </w:rPr>
                    <w:t>氨氮</w:t>
                  </w:r>
                </w:p>
              </w:tc>
              <w:tc>
                <w:tcPr>
                  <w:tcW w:w="361" w:type="pct"/>
                  <w:vMerge w:val="continue"/>
                  <w:shd w:val="clear" w:color="auto" w:fill="FFFFFF"/>
                  <w:noWrap/>
                  <w:vAlign w:val="center"/>
                </w:tcPr>
                <w:p w14:paraId="650E8FDF">
                  <w:pPr>
                    <w:widowControl/>
                    <w:jc w:val="center"/>
                    <w:rPr>
                      <w:kern w:val="0"/>
                      <w:szCs w:val="21"/>
                    </w:rPr>
                  </w:pPr>
                </w:p>
              </w:tc>
              <w:tc>
                <w:tcPr>
                  <w:tcW w:w="341" w:type="pct"/>
                  <w:shd w:val="clear" w:color="auto" w:fill="FFFFFF"/>
                  <w:noWrap/>
                  <w:vAlign w:val="center"/>
                </w:tcPr>
                <w:p w14:paraId="187074F6">
                  <w:pPr>
                    <w:jc w:val="center"/>
                    <w:rPr>
                      <w:szCs w:val="21"/>
                    </w:rPr>
                  </w:pPr>
                  <w:r>
                    <w:rPr>
                      <w:rFonts w:hint="eastAsia"/>
                      <w:szCs w:val="21"/>
                    </w:rPr>
                    <w:t>25</w:t>
                  </w:r>
                </w:p>
              </w:tc>
              <w:tc>
                <w:tcPr>
                  <w:tcW w:w="434" w:type="pct"/>
                  <w:shd w:val="clear" w:color="auto" w:fill="FFFFFF"/>
                  <w:noWrap/>
                  <w:vAlign w:val="center"/>
                </w:tcPr>
                <w:p w14:paraId="5A16F012">
                  <w:pPr>
                    <w:jc w:val="center"/>
                    <w:rPr>
                      <w:szCs w:val="21"/>
                    </w:rPr>
                  </w:pPr>
                  <w:r>
                    <w:rPr>
                      <w:rFonts w:hint="eastAsia"/>
                      <w:szCs w:val="21"/>
                    </w:rPr>
                    <w:t xml:space="preserve">0.008 </w:t>
                  </w:r>
                </w:p>
              </w:tc>
              <w:tc>
                <w:tcPr>
                  <w:tcW w:w="227" w:type="pct"/>
                  <w:vMerge w:val="continue"/>
                  <w:shd w:val="clear" w:color="auto" w:fill="FFFFFF"/>
                  <w:noWrap/>
                  <w:vAlign w:val="center"/>
                </w:tcPr>
                <w:p w14:paraId="6D911CCB">
                  <w:pPr>
                    <w:widowControl/>
                    <w:jc w:val="center"/>
                    <w:rPr>
                      <w:kern w:val="0"/>
                      <w:szCs w:val="21"/>
                    </w:rPr>
                  </w:pPr>
                </w:p>
              </w:tc>
              <w:tc>
                <w:tcPr>
                  <w:tcW w:w="281" w:type="pct"/>
                  <w:vMerge w:val="continue"/>
                  <w:shd w:val="clear" w:color="auto" w:fill="FFFFFF"/>
                  <w:noWrap/>
                  <w:vAlign w:val="center"/>
                </w:tcPr>
                <w:p w14:paraId="5A3DBB1B">
                  <w:pPr>
                    <w:widowControl/>
                    <w:jc w:val="center"/>
                    <w:rPr>
                      <w:kern w:val="0"/>
                      <w:szCs w:val="21"/>
                    </w:rPr>
                  </w:pPr>
                </w:p>
              </w:tc>
              <w:tc>
                <w:tcPr>
                  <w:tcW w:w="314" w:type="pct"/>
                  <w:shd w:val="clear" w:color="auto" w:fill="FFFFFF"/>
                  <w:noWrap/>
                  <w:vAlign w:val="center"/>
                </w:tcPr>
                <w:p w14:paraId="1A24B7D6">
                  <w:pPr>
                    <w:widowControl/>
                    <w:jc w:val="center"/>
                    <w:rPr>
                      <w:kern w:val="0"/>
                      <w:szCs w:val="21"/>
                    </w:rPr>
                  </w:pPr>
                  <w:r>
                    <w:rPr>
                      <w:rFonts w:hint="eastAsia"/>
                      <w:kern w:val="0"/>
                      <w:szCs w:val="21"/>
                    </w:rPr>
                    <w:t>0</w:t>
                  </w:r>
                </w:p>
              </w:tc>
              <w:tc>
                <w:tcPr>
                  <w:tcW w:w="240" w:type="pct"/>
                  <w:vMerge w:val="continue"/>
                  <w:shd w:val="clear" w:color="auto" w:fill="FFFFFF"/>
                  <w:noWrap/>
                  <w:vAlign w:val="center"/>
                </w:tcPr>
                <w:p w14:paraId="107EA8B5">
                  <w:pPr>
                    <w:widowControl/>
                    <w:jc w:val="center"/>
                    <w:rPr>
                      <w:kern w:val="0"/>
                      <w:szCs w:val="21"/>
                    </w:rPr>
                  </w:pPr>
                </w:p>
              </w:tc>
              <w:tc>
                <w:tcPr>
                  <w:tcW w:w="321" w:type="pct"/>
                  <w:vMerge w:val="continue"/>
                  <w:shd w:val="clear" w:color="auto" w:fill="FFFFFF"/>
                  <w:noWrap/>
                  <w:vAlign w:val="center"/>
                </w:tcPr>
                <w:p w14:paraId="2B8C8331">
                  <w:pPr>
                    <w:widowControl/>
                    <w:jc w:val="center"/>
                    <w:rPr>
                      <w:kern w:val="0"/>
                      <w:szCs w:val="21"/>
                    </w:rPr>
                  </w:pPr>
                </w:p>
              </w:tc>
              <w:tc>
                <w:tcPr>
                  <w:tcW w:w="341" w:type="pct"/>
                  <w:shd w:val="clear" w:color="auto" w:fill="FFFFFF"/>
                  <w:noWrap/>
                  <w:vAlign w:val="center"/>
                </w:tcPr>
                <w:p w14:paraId="2E5B3D48">
                  <w:pPr>
                    <w:jc w:val="center"/>
                    <w:rPr>
                      <w:szCs w:val="21"/>
                    </w:rPr>
                  </w:pPr>
                  <w:r>
                    <w:rPr>
                      <w:rFonts w:hint="eastAsia"/>
                      <w:szCs w:val="21"/>
                    </w:rPr>
                    <w:t xml:space="preserve">25 </w:t>
                  </w:r>
                </w:p>
              </w:tc>
              <w:tc>
                <w:tcPr>
                  <w:tcW w:w="401" w:type="pct"/>
                  <w:shd w:val="clear" w:color="auto" w:fill="FFFFFF"/>
                  <w:noWrap/>
                  <w:vAlign w:val="center"/>
                </w:tcPr>
                <w:p w14:paraId="0D073CED">
                  <w:pPr>
                    <w:jc w:val="center"/>
                    <w:rPr>
                      <w:szCs w:val="21"/>
                    </w:rPr>
                  </w:pPr>
                  <w:r>
                    <w:rPr>
                      <w:rFonts w:hint="eastAsia"/>
                      <w:szCs w:val="21"/>
                    </w:rPr>
                    <w:t xml:space="preserve">0.008 </w:t>
                  </w:r>
                </w:p>
              </w:tc>
              <w:tc>
                <w:tcPr>
                  <w:tcW w:w="267" w:type="pct"/>
                  <w:vMerge w:val="continue"/>
                  <w:shd w:val="clear" w:color="auto" w:fill="FFFFFF"/>
                  <w:noWrap/>
                  <w:vAlign w:val="center"/>
                </w:tcPr>
                <w:p w14:paraId="6F42FA06">
                  <w:pPr>
                    <w:widowControl/>
                    <w:jc w:val="center"/>
                    <w:rPr>
                      <w:kern w:val="0"/>
                      <w:szCs w:val="21"/>
                    </w:rPr>
                  </w:pPr>
                </w:p>
              </w:tc>
              <w:tc>
                <w:tcPr>
                  <w:tcW w:w="396" w:type="pct"/>
                  <w:shd w:val="clear" w:color="auto" w:fill="FFFFFF"/>
                  <w:noWrap/>
                  <w:vAlign w:val="center"/>
                </w:tcPr>
                <w:p w14:paraId="64EAC7D5">
                  <w:pPr>
                    <w:widowControl/>
                    <w:jc w:val="center"/>
                    <w:rPr>
                      <w:rFonts w:hint="default" w:eastAsia="宋体"/>
                      <w:color w:val="000000" w:themeColor="text1"/>
                      <w:kern w:val="0"/>
                      <w:szCs w:val="21"/>
                      <w:lang w:val="en-US" w:eastAsia="zh-CN"/>
                    </w:rPr>
                  </w:pPr>
                  <w:r>
                    <w:rPr>
                      <w:rFonts w:hint="eastAsia"/>
                      <w:color w:val="000000" w:themeColor="text1"/>
                      <w:kern w:val="0"/>
                      <w:szCs w:val="21"/>
                      <w:lang w:val="en-US" w:eastAsia="zh-CN"/>
                    </w:rPr>
                    <w:t>30</w:t>
                  </w:r>
                </w:p>
              </w:tc>
            </w:tr>
            <w:tr w14:paraId="27FD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 w:type="pct"/>
                  <w:vMerge w:val="restart"/>
                  <w:shd w:val="clear" w:color="auto" w:fill="FFFFFF"/>
                  <w:noWrap/>
                  <w:vAlign w:val="center"/>
                </w:tcPr>
                <w:p w14:paraId="055C59D4">
                  <w:pPr>
                    <w:widowControl/>
                    <w:jc w:val="center"/>
                    <w:rPr>
                      <w:kern w:val="0"/>
                      <w:szCs w:val="21"/>
                    </w:rPr>
                  </w:pPr>
                  <w:r>
                    <w:rPr>
                      <w:rFonts w:hint="eastAsia"/>
                      <w:kern w:val="0"/>
                      <w:szCs w:val="21"/>
                    </w:rPr>
                    <w:t>冷却</w:t>
                  </w:r>
                </w:p>
              </w:tc>
              <w:tc>
                <w:tcPr>
                  <w:tcW w:w="294" w:type="pct"/>
                  <w:vMerge w:val="restart"/>
                  <w:shd w:val="clear" w:color="auto" w:fill="FFFFFF"/>
                  <w:noWrap/>
                  <w:vAlign w:val="center"/>
                </w:tcPr>
                <w:p w14:paraId="0DE1AD02">
                  <w:pPr>
                    <w:widowControl/>
                    <w:jc w:val="center"/>
                    <w:rPr>
                      <w:kern w:val="0"/>
                      <w:szCs w:val="21"/>
                    </w:rPr>
                  </w:pPr>
                  <w:r>
                    <w:rPr>
                      <w:rFonts w:hint="eastAsia"/>
                      <w:kern w:val="0"/>
                      <w:szCs w:val="21"/>
                    </w:rPr>
                    <w:t>冷却废水</w:t>
                  </w:r>
                </w:p>
              </w:tc>
              <w:tc>
                <w:tcPr>
                  <w:tcW w:w="448" w:type="pct"/>
                  <w:shd w:val="clear" w:color="auto" w:fill="FFFFFF"/>
                  <w:noWrap/>
                  <w:vAlign w:val="center"/>
                </w:tcPr>
                <w:p w14:paraId="11982D6B">
                  <w:pPr>
                    <w:jc w:val="center"/>
                    <w:rPr>
                      <w:kern w:val="0"/>
                      <w:szCs w:val="21"/>
                    </w:rPr>
                  </w:pPr>
                  <w:r>
                    <w:rPr>
                      <w:kern w:val="0"/>
                      <w:szCs w:val="21"/>
                    </w:rPr>
                    <w:t>COD</w:t>
                  </w:r>
                </w:p>
              </w:tc>
              <w:tc>
                <w:tcPr>
                  <w:tcW w:w="361" w:type="pct"/>
                  <w:vMerge w:val="restart"/>
                  <w:shd w:val="clear" w:color="auto" w:fill="FFFFFF"/>
                  <w:noWrap/>
                  <w:vAlign w:val="center"/>
                </w:tcPr>
                <w:p w14:paraId="2DC784F8">
                  <w:pPr>
                    <w:widowControl/>
                    <w:jc w:val="center"/>
                    <w:rPr>
                      <w:kern w:val="0"/>
                      <w:szCs w:val="21"/>
                    </w:rPr>
                  </w:pPr>
                  <w:r>
                    <w:rPr>
                      <w:rFonts w:hint="eastAsia"/>
                      <w:kern w:val="0"/>
                      <w:szCs w:val="21"/>
                    </w:rPr>
                    <w:t>20.1</w:t>
                  </w:r>
                </w:p>
              </w:tc>
              <w:tc>
                <w:tcPr>
                  <w:tcW w:w="341" w:type="pct"/>
                  <w:shd w:val="clear" w:color="auto" w:fill="FFFFFF"/>
                  <w:noWrap/>
                  <w:vAlign w:val="center"/>
                </w:tcPr>
                <w:p w14:paraId="7038EDB7">
                  <w:pPr>
                    <w:jc w:val="center"/>
                    <w:rPr>
                      <w:szCs w:val="21"/>
                    </w:rPr>
                  </w:pPr>
                  <w:r>
                    <w:rPr>
                      <w:rFonts w:hint="eastAsia"/>
                      <w:szCs w:val="21"/>
                    </w:rPr>
                    <w:t>100</w:t>
                  </w:r>
                </w:p>
              </w:tc>
              <w:tc>
                <w:tcPr>
                  <w:tcW w:w="434" w:type="pct"/>
                  <w:shd w:val="clear" w:color="auto" w:fill="FFFFFF"/>
                  <w:noWrap/>
                  <w:vAlign w:val="center"/>
                </w:tcPr>
                <w:p w14:paraId="7D1E9736">
                  <w:pPr>
                    <w:jc w:val="center"/>
                    <w:rPr>
                      <w:szCs w:val="21"/>
                    </w:rPr>
                  </w:pPr>
                  <w:r>
                    <w:rPr>
                      <w:rFonts w:hint="eastAsia"/>
                      <w:szCs w:val="21"/>
                    </w:rPr>
                    <w:t xml:space="preserve">0.002 </w:t>
                  </w:r>
                </w:p>
              </w:tc>
              <w:tc>
                <w:tcPr>
                  <w:tcW w:w="227" w:type="pct"/>
                  <w:vMerge w:val="restart"/>
                  <w:shd w:val="clear" w:color="auto" w:fill="FFFFFF"/>
                  <w:noWrap/>
                  <w:vAlign w:val="center"/>
                </w:tcPr>
                <w:p w14:paraId="1CBFDEBD">
                  <w:pPr>
                    <w:widowControl/>
                    <w:jc w:val="center"/>
                    <w:rPr>
                      <w:kern w:val="0"/>
                      <w:szCs w:val="21"/>
                    </w:rPr>
                  </w:pPr>
                  <w:r>
                    <w:rPr>
                      <w:rFonts w:hint="eastAsia"/>
                      <w:kern w:val="0"/>
                      <w:szCs w:val="21"/>
                    </w:rPr>
                    <w:t>/</w:t>
                  </w:r>
                </w:p>
              </w:tc>
              <w:tc>
                <w:tcPr>
                  <w:tcW w:w="281" w:type="pct"/>
                  <w:vMerge w:val="restart"/>
                  <w:shd w:val="clear" w:color="auto" w:fill="FFFFFF"/>
                  <w:noWrap/>
                  <w:vAlign w:val="center"/>
                </w:tcPr>
                <w:p w14:paraId="251AF385">
                  <w:pPr>
                    <w:widowControl/>
                    <w:jc w:val="center"/>
                    <w:rPr>
                      <w:kern w:val="0"/>
                      <w:szCs w:val="21"/>
                    </w:rPr>
                  </w:pPr>
                  <w:r>
                    <w:rPr>
                      <w:rFonts w:hint="eastAsia"/>
                      <w:kern w:val="0"/>
                      <w:szCs w:val="21"/>
                    </w:rPr>
                    <w:t>/</w:t>
                  </w:r>
                </w:p>
              </w:tc>
              <w:tc>
                <w:tcPr>
                  <w:tcW w:w="314" w:type="pct"/>
                  <w:vMerge w:val="restart"/>
                  <w:shd w:val="clear" w:color="auto" w:fill="FFFFFF"/>
                  <w:noWrap/>
                  <w:vAlign w:val="center"/>
                </w:tcPr>
                <w:p w14:paraId="0B6F7B85">
                  <w:pPr>
                    <w:widowControl/>
                    <w:jc w:val="center"/>
                    <w:rPr>
                      <w:kern w:val="0"/>
                      <w:szCs w:val="21"/>
                    </w:rPr>
                  </w:pPr>
                  <w:r>
                    <w:rPr>
                      <w:rFonts w:hint="eastAsia"/>
                      <w:kern w:val="0"/>
                      <w:szCs w:val="21"/>
                    </w:rPr>
                    <w:t>/</w:t>
                  </w:r>
                </w:p>
              </w:tc>
              <w:tc>
                <w:tcPr>
                  <w:tcW w:w="240" w:type="pct"/>
                  <w:vMerge w:val="restart"/>
                  <w:shd w:val="clear" w:color="auto" w:fill="FFFFFF"/>
                  <w:noWrap/>
                  <w:vAlign w:val="center"/>
                </w:tcPr>
                <w:p w14:paraId="3FB90A77">
                  <w:pPr>
                    <w:widowControl/>
                    <w:jc w:val="center"/>
                    <w:rPr>
                      <w:szCs w:val="21"/>
                    </w:rPr>
                  </w:pPr>
                  <w:r>
                    <w:rPr>
                      <w:rFonts w:hint="eastAsia"/>
                      <w:szCs w:val="21"/>
                    </w:rPr>
                    <w:t>/</w:t>
                  </w:r>
                </w:p>
              </w:tc>
              <w:tc>
                <w:tcPr>
                  <w:tcW w:w="321" w:type="pct"/>
                  <w:vMerge w:val="restart"/>
                  <w:shd w:val="clear" w:color="auto" w:fill="FFFFFF"/>
                  <w:noWrap/>
                  <w:vAlign w:val="center"/>
                </w:tcPr>
                <w:p w14:paraId="0A917620">
                  <w:pPr>
                    <w:widowControl/>
                    <w:jc w:val="center"/>
                    <w:rPr>
                      <w:kern w:val="0"/>
                      <w:szCs w:val="21"/>
                    </w:rPr>
                  </w:pPr>
                  <w:r>
                    <w:rPr>
                      <w:rFonts w:hint="eastAsia"/>
                      <w:kern w:val="0"/>
                      <w:szCs w:val="21"/>
                    </w:rPr>
                    <w:t>20.1</w:t>
                  </w:r>
                </w:p>
              </w:tc>
              <w:tc>
                <w:tcPr>
                  <w:tcW w:w="341" w:type="pct"/>
                  <w:shd w:val="clear" w:color="auto" w:fill="FFFFFF"/>
                  <w:noWrap/>
                  <w:vAlign w:val="center"/>
                </w:tcPr>
                <w:p w14:paraId="479E8184">
                  <w:pPr>
                    <w:jc w:val="center"/>
                    <w:rPr>
                      <w:szCs w:val="21"/>
                    </w:rPr>
                  </w:pPr>
                  <w:r>
                    <w:rPr>
                      <w:rFonts w:hint="eastAsia"/>
                      <w:szCs w:val="21"/>
                    </w:rPr>
                    <w:t>100</w:t>
                  </w:r>
                </w:p>
              </w:tc>
              <w:tc>
                <w:tcPr>
                  <w:tcW w:w="401" w:type="pct"/>
                  <w:shd w:val="clear" w:color="auto" w:fill="FFFFFF"/>
                  <w:noWrap/>
                  <w:vAlign w:val="center"/>
                </w:tcPr>
                <w:p w14:paraId="6C192232">
                  <w:pPr>
                    <w:jc w:val="center"/>
                    <w:rPr>
                      <w:szCs w:val="21"/>
                    </w:rPr>
                  </w:pPr>
                  <w:r>
                    <w:rPr>
                      <w:rFonts w:hint="eastAsia"/>
                      <w:szCs w:val="21"/>
                    </w:rPr>
                    <w:t xml:space="preserve">0.002 </w:t>
                  </w:r>
                </w:p>
              </w:tc>
              <w:tc>
                <w:tcPr>
                  <w:tcW w:w="267" w:type="pct"/>
                  <w:vMerge w:val="continue"/>
                  <w:shd w:val="clear" w:color="auto" w:fill="FFFFFF"/>
                  <w:noWrap/>
                  <w:vAlign w:val="center"/>
                </w:tcPr>
                <w:p w14:paraId="643302A9">
                  <w:pPr>
                    <w:widowControl/>
                    <w:jc w:val="center"/>
                    <w:rPr>
                      <w:kern w:val="0"/>
                      <w:szCs w:val="21"/>
                    </w:rPr>
                  </w:pPr>
                </w:p>
              </w:tc>
              <w:tc>
                <w:tcPr>
                  <w:tcW w:w="396" w:type="pct"/>
                  <w:shd w:val="clear" w:color="auto" w:fill="FFFFFF"/>
                  <w:noWrap/>
                  <w:vAlign w:val="center"/>
                </w:tcPr>
                <w:p w14:paraId="03B7A185">
                  <w:pPr>
                    <w:adjustRightInd w:val="0"/>
                    <w:snapToGrid w:val="0"/>
                    <w:jc w:val="center"/>
                    <w:rPr>
                      <w:rFonts w:hint="default" w:eastAsia="宋体"/>
                      <w:color w:val="000000" w:themeColor="text1"/>
                      <w:szCs w:val="21"/>
                      <w:lang w:val="en-US" w:eastAsia="zh-CN"/>
                    </w:rPr>
                  </w:pPr>
                  <w:r>
                    <w:rPr>
                      <w:rFonts w:hint="eastAsia"/>
                      <w:color w:val="000000" w:themeColor="text1"/>
                      <w:szCs w:val="21"/>
                      <w:lang w:val="en-US" w:eastAsia="zh-CN"/>
                    </w:rPr>
                    <w:t>350</w:t>
                  </w:r>
                </w:p>
              </w:tc>
            </w:tr>
            <w:tr w14:paraId="56FD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 w:type="pct"/>
                  <w:vMerge w:val="continue"/>
                  <w:shd w:val="clear" w:color="auto" w:fill="FFFFFF"/>
                  <w:noWrap/>
                  <w:vAlign w:val="center"/>
                </w:tcPr>
                <w:p w14:paraId="3F36CFC8">
                  <w:pPr>
                    <w:widowControl/>
                    <w:jc w:val="center"/>
                    <w:rPr>
                      <w:kern w:val="0"/>
                      <w:szCs w:val="21"/>
                    </w:rPr>
                  </w:pPr>
                </w:p>
              </w:tc>
              <w:tc>
                <w:tcPr>
                  <w:tcW w:w="294" w:type="pct"/>
                  <w:vMerge w:val="continue"/>
                  <w:shd w:val="clear" w:color="auto" w:fill="FFFFFF"/>
                  <w:noWrap/>
                  <w:vAlign w:val="center"/>
                </w:tcPr>
                <w:p w14:paraId="28ACD003">
                  <w:pPr>
                    <w:widowControl/>
                    <w:jc w:val="center"/>
                    <w:rPr>
                      <w:kern w:val="0"/>
                      <w:szCs w:val="21"/>
                    </w:rPr>
                  </w:pPr>
                </w:p>
              </w:tc>
              <w:tc>
                <w:tcPr>
                  <w:tcW w:w="448" w:type="pct"/>
                  <w:shd w:val="clear" w:color="auto" w:fill="FFFFFF"/>
                  <w:noWrap/>
                  <w:vAlign w:val="center"/>
                </w:tcPr>
                <w:p w14:paraId="5037C91D">
                  <w:pPr>
                    <w:jc w:val="center"/>
                    <w:rPr>
                      <w:kern w:val="0"/>
                      <w:szCs w:val="21"/>
                    </w:rPr>
                  </w:pPr>
                  <w:r>
                    <w:rPr>
                      <w:rFonts w:hint="eastAsia"/>
                      <w:kern w:val="0"/>
                      <w:szCs w:val="21"/>
                    </w:rPr>
                    <w:t>SS</w:t>
                  </w:r>
                </w:p>
              </w:tc>
              <w:tc>
                <w:tcPr>
                  <w:tcW w:w="361" w:type="pct"/>
                  <w:vMerge w:val="continue"/>
                  <w:shd w:val="clear" w:color="auto" w:fill="FFFFFF"/>
                  <w:noWrap/>
                  <w:vAlign w:val="center"/>
                </w:tcPr>
                <w:p w14:paraId="791631F5">
                  <w:pPr>
                    <w:widowControl/>
                    <w:jc w:val="center"/>
                    <w:rPr>
                      <w:kern w:val="0"/>
                      <w:szCs w:val="21"/>
                    </w:rPr>
                  </w:pPr>
                </w:p>
              </w:tc>
              <w:tc>
                <w:tcPr>
                  <w:tcW w:w="341" w:type="pct"/>
                  <w:shd w:val="clear" w:color="auto" w:fill="FFFFFF"/>
                  <w:noWrap/>
                  <w:vAlign w:val="center"/>
                </w:tcPr>
                <w:p w14:paraId="1FEAA0AD">
                  <w:pPr>
                    <w:jc w:val="center"/>
                    <w:rPr>
                      <w:szCs w:val="21"/>
                    </w:rPr>
                  </w:pPr>
                  <w:r>
                    <w:rPr>
                      <w:rFonts w:hint="eastAsia"/>
                      <w:szCs w:val="21"/>
                    </w:rPr>
                    <w:t>80</w:t>
                  </w:r>
                </w:p>
              </w:tc>
              <w:tc>
                <w:tcPr>
                  <w:tcW w:w="434" w:type="pct"/>
                  <w:shd w:val="clear" w:color="auto" w:fill="FFFFFF"/>
                  <w:noWrap/>
                  <w:vAlign w:val="center"/>
                </w:tcPr>
                <w:p w14:paraId="2BA17B67">
                  <w:pPr>
                    <w:jc w:val="center"/>
                    <w:rPr>
                      <w:szCs w:val="21"/>
                    </w:rPr>
                  </w:pPr>
                  <w:r>
                    <w:rPr>
                      <w:rFonts w:hint="eastAsia"/>
                      <w:szCs w:val="21"/>
                    </w:rPr>
                    <w:t xml:space="preserve">0.0016 </w:t>
                  </w:r>
                </w:p>
              </w:tc>
              <w:tc>
                <w:tcPr>
                  <w:tcW w:w="227" w:type="pct"/>
                  <w:vMerge w:val="continue"/>
                  <w:shd w:val="clear" w:color="auto" w:fill="FFFFFF"/>
                  <w:noWrap/>
                  <w:vAlign w:val="center"/>
                </w:tcPr>
                <w:p w14:paraId="36C719BC">
                  <w:pPr>
                    <w:widowControl/>
                    <w:jc w:val="center"/>
                    <w:rPr>
                      <w:kern w:val="0"/>
                      <w:szCs w:val="21"/>
                    </w:rPr>
                  </w:pPr>
                </w:p>
              </w:tc>
              <w:tc>
                <w:tcPr>
                  <w:tcW w:w="281" w:type="pct"/>
                  <w:vMerge w:val="continue"/>
                  <w:shd w:val="clear" w:color="auto" w:fill="FFFFFF"/>
                  <w:noWrap/>
                  <w:vAlign w:val="center"/>
                </w:tcPr>
                <w:p w14:paraId="7B218224">
                  <w:pPr>
                    <w:widowControl/>
                    <w:jc w:val="center"/>
                    <w:rPr>
                      <w:kern w:val="0"/>
                      <w:szCs w:val="21"/>
                    </w:rPr>
                  </w:pPr>
                </w:p>
              </w:tc>
              <w:tc>
                <w:tcPr>
                  <w:tcW w:w="314" w:type="pct"/>
                  <w:vMerge w:val="continue"/>
                  <w:shd w:val="clear" w:color="auto" w:fill="FFFFFF"/>
                  <w:noWrap/>
                  <w:vAlign w:val="center"/>
                </w:tcPr>
                <w:p w14:paraId="43990E7E">
                  <w:pPr>
                    <w:widowControl/>
                    <w:jc w:val="center"/>
                    <w:rPr>
                      <w:kern w:val="0"/>
                      <w:szCs w:val="21"/>
                    </w:rPr>
                  </w:pPr>
                </w:p>
              </w:tc>
              <w:tc>
                <w:tcPr>
                  <w:tcW w:w="240" w:type="pct"/>
                  <w:vMerge w:val="continue"/>
                  <w:shd w:val="clear" w:color="auto" w:fill="FFFFFF"/>
                  <w:noWrap/>
                  <w:vAlign w:val="center"/>
                </w:tcPr>
                <w:p w14:paraId="5F32EF23">
                  <w:pPr>
                    <w:widowControl/>
                    <w:jc w:val="center"/>
                    <w:rPr>
                      <w:szCs w:val="21"/>
                    </w:rPr>
                  </w:pPr>
                </w:p>
              </w:tc>
              <w:tc>
                <w:tcPr>
                  <w:tcW w:w="321" w:type="pct"/>
                  <w:vMerge w:val="continue"/>
                  <w:shd w:val="clear" w:color="auto" w:fill="FFFFFF"/>
                  <w:noWrap/>
                  <w:vAlign w:val="center"/>
                </w:tcPr>
                <w:p w14:paraId="7DCBFD5F">
                  <w:pPr>
                    <w:widowControl/>
                    <w:jc w:val="center"/>
                    <w:rPr>
                      <w:kern w:val="0"/>
                      <w:szCs w:val="21"/>
                    </w:rPr>
                  </w:pPr>
                </w:p>
              </w:tc>
              <w:tc>
                <w:tcPr>
                  <w:tcW w:w="341" w:type="pct"/>
                  <w:shd w:val="clear" w:color="auto" w:fill="FFFFFF"/>
                  <w:noWrap/>
                  <w:vAlign w:val="center"/>
                </w:tcPr>
                <w:p w14:paraId="3DD7F9A0">
                  <w:pPr>
                    <w:jc w:val="center"/>
                    <w:rPr>
                      <w:szCs w:val="21"/>
                    </w:rPr>
                  </w:pPr>
                  <w:r>
                    <w:rPr>
                      <w:rFonts w:hint="eastAsia"/>
                      <w:szCs w:val="21"/>
                    </w:rPr>
                    <w:t>80</w:t>
                  </w:r>
                </w:p>
              </w:tc>
              <w:tc>
                <w:tcPr>
                  <w:tcW w:w="401" w:type="pct"/>
                  <w:shd w:val="clear" w:color="auto" w:fill="FFFFFF"/>
                  <w:noWrap/>
                  <w:vAlign w:val="center"/>
                </w:tcPr>
                <w:p w14:paraId="66E296EC">
                  <w:pPr>
                    <w:jc w:val="center"/>
                    <w:rPr>
                      <w:szCs w:val="21"/>
                    </w:rPr>
                  </w:pPr>
                  <w:r>
                    <w:rPr>
                      <w:rFonts w:hint="eastAsia"/>
                      <w:szCs w:val="21"/>
                    </w:rPr>
                    <w:t xml:space="preserve">0.0016 </w:t>
                  </w:r>
                </w:p>
              </w:tc>
              <w:tc>
                <w:tcPr>
                  <w:tcW w:w="267" w:type="pct"/>
                  <w:vMerge w:val="continue"/>
                  <w:shd w:val="clear" w:color="auto" w:fill="FFFFFF"/>
                  <w:noWrap/>
                  <w:vAlign w:val="center"/>
                </w:tcPr>
                <w:p w14:paraId="0F4F15CA">
                  <w:pPr>
                    <w:widowControl/>
                    <w:jc w:val="center"/>
                    <w:rPr>
                      <w:kern w:val="0"/>
                      <w:szCs w:val="21"/>
                    </w:rPr>
                  </w:pPr>
                </w:p>
              </w:tc>
              <w:tc>
                <w:tcPr>
                  <w:tcW w:w="396" w:type="pct"/>
                  <w:shd w:val="clear" w:color="auto" w:fill="FFFFFF"/>
                  <w:noWrap/>
                  <w:vAlign w:val="center"/>
                </w:tcPr>
                <w:p w14:paraId="1CE2EC89">
                  <w:pPr>
                    <w:adjustRightInd w:val="0"/>
                    <w:snapToGrid w:val="0"/>
                    <w:jc w:val="center"/>
                    <w:rPr>
                      <w:rFonts w:hint="default" w:eastAsia="宋体"/>
                      <w:color w:val="000000" w:themeColor="text1"/>
                      <w:szCs w:val="21"/>
                      <w:lang w:val="en-US" w:eastAsia="zh-CN"/>
                    </w:rPr>
                  </w:pPr>
                  <w:r>
                    <w:rPr>
                      <w:rFonts w:hint="eastAsia"/>
                      <w:color w:val="000000" w:themeColor="text1"/>
                      <w:szCs w:val="21"/>
                      <w:lang w:val="en-US" w:eastAsia="zh-CN"/>
                    </w:rPr>
                    <w:t>280</w:t>
                  </w:r>
                </w:p>
              </w:tc>
            </w:tr>
          </w:tbl>
          <w:p w14:paraId="4553D5E3">
            <w:pPr>
              <w:rPr>
                <w:color w:val="000000" w:themeColor="text1"/>
              </w:rPr>
            </w:pPr>
          </w:p>
          <w:p w14:paraId="49AE15AF">
            <w:pPr>
              <w:adjustRightInd w:val="0"/>
              <w:snapToGrid w:val="0"/>
              <w:spacing w:line="360" w:lineRule="auto"/>
              <w:ind w:firstLine="442" w:firstLineChars="200"/>
              <w:rPr>
                <w:b/>
                <w:bCs/>
                <w:spacing w:val="-10"/>
                <w:sz w:val="24"/>
              </w:rPr>
            </w:pPr>
            <w:r>
              <w:rPr>
                <w:b/>
                <w:bCs/>
                <w:spacing w:val="-10"/>
                <w:sz w:val="24"/>
              </w:rPr>
              <w:t>2、排污口设置及监测计划</w:t>
            </w:r>
          </w:p>
          <w:p w14:paraId="229FB480">
            <w:pPr>
              <w:adjustRightInd w:val="0"/>
              <w:snapToGrid w:val="0"/>
              <w:spacing w:line="360" w:lineRule="auto"/>
              <w:ind w:firstLine="480" w:firstLineChars="200"/>
              <w:rPr>
                <w:bCs/>
                <w:sz w:val="24"/>
              </w:rPr>
            </w:pPr>
            <w:r>
              <w:rPr>
                <w:rFonts w:hint="eastAsia"/>
                <w:bCs/>
                <w:sz w:val="24"/>
              </w:rPr>
              <w:t>根据</w:t>
            </w:r>
            <w:r>
              <w:rPr>
                <w:sz w:val="24"/>
              </w:rPr>
              <w:t xml:space="preserve">《排污许可证申请与核发技术规范 </w:t>
            </w:r>
            <w:r>
              <w:rPr>
                <w:rFonts w:hint="eastAsia"/>
                <w:sz w:val="24"/>
              </w:rPr>
              <w:t>总则</w:t>
            </w:r>
            <w:r>
              <w:rPr>
                <w:sz w:val="24"/>
              </w:rPr>
              <w:t>》（HJ</w:t>
            </w:r>
            <w:r>
              <w:rPr>
                <w:rFonts w:hint="eastAsia"/>
                <w:sz w:val="24"/>
              </w:rPr>
              <w:t>819</w:t>
            </w:r>
            <w:r>
              <w:rPr>
                <w:sz w:val="24"/>
              </w:rPr>
              <w:t>—20</w:t>
            </w:r>
            <w:r>
              <w:rPr>
                <w:rFonts w:hint="eastAsia"/>
                <w:sz w:val="24"/>
              </w:rPr>
              <w:t>17</w:t>
            </w:r>
            <w:r>
              <w:rPr>
                <w:sz w:val="24"/>
              </w:rPr>
              <w:t>）</w:t>
            </w:r>
            <w:r>
              <w:rPr>
                <w:rFonts w:hint="eastAsia"/>
                <w:bCs/>
                <w:sz w:val="24"/>
              </w:rPr>
              <w:t>、</w:t>
            </w:r>
            <w:r>
              <w:rPr>
                <w:bCs/>
                <w:sz w:val="24"/>
              </w:rPr>
              <w:t>《排污</w:t>
            </w:r>
            <w:r>
              <w:rPr>
                <w:rFonts w:hint="eastAsia"/>
                <w:bCs/>
                <w:sz w:val="24"/>
              </w:rPr>
              <w:t>许可证申请与核发技术规范金属铸造工业</w:t>
            </w:r>
            <w:r>
              <w:rPr>
                <w:bCs/>
                <w:sz w:val="24"/>
              </w:rPr>
              <w:t>》（HJ1115-2020），制定本项目</w:t>
            </w:r>
            <w:r>
              <w:rPr>
                <w:rFonts w:hint="eastAsia"/>
                <w:bCs/>
                <w:sz w:val="24"/>
              </w:rPr>
              <w:t>水污染物</w:t>
            </w:r>
            <w:r>
              <w:rPr>
                <w:bCs/>
                <w:sz w:val="24"/>
              </w:rPr>
              <w:t>监测计划如下</w:t>
            </w:r>
            <w:r>
              <w:rPr>
                <w:rFonts w:hint="eastAsia"/>
                <w:bCs/>
                <w:sz w:val="24"/>
              </w:rPr>
              <w:t>：</w:t>
            </w:r>
          </w:p>
          <w:p w14:paraId="5355099D">
            <w:pPr>
              <w:adjustRightInd w:val="0"/>
              <w:snapToGrid w:val="0"/>
              <w:spacing w:line="360" w:lineRule="auto"/>
              <w:jc w:val="center"/>
              <w:rPr>
                <w:b/>
                <w:kern w:val="0"/>
                <w:sz w:val="24"/>
              </w:rPr>
            </w:pPr>
            <w:r>
              <w:rPr>
                <w:b/>
                <w:kern w:val="0"/>
                <w:sz w:val="24"/>
              </w:rPr>
              <w:t>表4</w:t>
            </w:r>
            <w:r>
              <w:rPr>
                <w:rFonts w:hint="eastAsia"/>
                <w:b/>
                <w:kern w:val="0"/>
                <w:sz w:val="24"/>
              </w:rPr>
              <w:t>-7</w:t>
            </w:r>
            <w:r>
              <w:rPr>
                <w:b/>
                <w:kern w:val="0"/>
                <w:sz w:val="24"/>
              </w:rPr>
              <w:t xml:space="preserve"> 项目排污口设置及水污染物监测计划</w:t>
            </w:r>
          </w:p>
          <w:tbl>
            <w:tblPr>
              <w:tblStyle w:val="29"/>
              <w:tblW w:w="8624" w:type="dxa"/>
              <w:jc w:val="center"/>
              <w:tblLayout w:type="fixed"/>
              <w:tblCellMar>
                <w:top w:w="0" w:type="dxa"/>
                <w:left w:w="108" w:type="dxa"/>
                <w:bottom w:w="0" w:type="dxa"/>
                <w:right w:w="108" w:type="dxa"/>
              </w:tblCellMar>
            </w:tblPr>
            <w:tblGrid>
              <w:gridCol w:w="591"/>
              <w:gridCol w:w="748"/>
              <w:gridCol w:w="529"/>
              <w:gridCol w:w="667"/>
              <w:gridCol w:w="906"/>
              <w:gridCol w:w="1150"/>
              <w:gridCol w:w="673"/>
              <w:gridCol w:w="731"/>
              <w:gridCol w:w="907"/>
              <w:gridCol w:w="885"/>
              <w:gridCol w:w="837"/>
            </w:tblGrid>
            <w:tr w14:paraId="532213DE">
              <w:tblPrEx>
                <w:tblCellMar>
                  <w:top w:w="0" w:type="dxa"/>
                  <w:left w:w="108" w:type="dxa"/>
                  <w:bottom w:w="0" w:type="dxa"/>
                  <w:right w:w="108" w:type="dxa"/>
                </w:tblCellMar>
              </w:tblPrEx>
              <w:trPr>
                <w:trHeight w:val="283" w:hRule="atLeast"/>
                <w:jc w:val="center"/>
              </w:trPr>
              <w:tc>
                <w:tcPr>
                  <w:tcW w:w="342" w:type="pct"/>
                  <w:vMerge w:val="restart"/>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076CFCCA">
                  <w:pPr>
                    <w:widowControl/>
                    <w:jc w:val="center"/>
                    <w:rPr>
                      <w:kern w:val="0"/>
                      <w:szCs w:val="21"/>
                    </w:rPr>
                  </w:pPr>
                  <w:r>
                    <w:rPr>
                      <w:kern w:val="0"/>
                      <w:szCs w:val="21"/>
                    </w:rPr>
                    <w:t>污染源类别</w:t>
                  </w:r>
                </w:p>
              </w:tc>
              <w:tc>
                <w:tcPr>
                  <w:tcW w:w="433" w:type="pct"/>
                  <w:vMerge w:val="restart"/>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701249C0">
                  <w:pPr>
                    <w:widowControl/>
                    <w:jc w:val="center"/>
                    <w:rPr>
                      <w:kern w:val="0"/>
                      <w:szCs w:val="21"/>
                    </w:rPr>
                  </w:pPr>
                  <w:r>
                    <w:rPr>
                      <w:kern w:val="0"/>
                      <w:szCs w:val="21"/>
                    </w:rPr>
                    <w:t>排放口编号及名称</w:t>
                  </w:r>
                </w:p>
              </w:tc>
              <w:tc>
                <w:tcPr>
                  <w:tcW w:w="306" w:type="pct"/>
                  <w:vMerge w:val="restart"/>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6E40AAA3">
                  <w:pPr>
                    <w:widowControl/>
                    <w:jc w:val="center"/>
                    <w:rPr>
                      <w:kern w:val="0"/>
                      <w:szCs w:val="21"/>
                    </w:rPr>
                  </w:pPr>
                  <w:r>
                    <w:rPr>
                      <w:kern w:val="0"/>
                      <w:szCs w:val="21"/>
                    </w:rPr>
                    <w:t>排放方式</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0D5DE194">
                  <w:pPr>
                    <w:widowControl/>
                    <w:jc w:val="center"/>
                    <w:rPr>
                      <w:kern w:val="0"/>
                      <w:szCs w:val="21"/>
                    </w:rPr>
                  </w:pPr>
                  <w:r>
                    <w:rPr>
                      <w:kern w:val="0"/>
                      <w:szCs w:val="21"/>
                    </w:rPr>
                    <w:t>排放去向</w:t>
                  </w:r>
                </w:p>
              </w:tc>
              <w:tc>
                <w:tcPr>
                  <w:tcW w:w="525" w:type="pct"/>
                  <w:vMerge w:val="restart"/>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606C95F3">
                  <w:pPr>
                    <w:widowControl/>
                    <w:jc w:val="center"/>
                    <w:rPr>
                      <w:kern w:val="0"/>
                      <w:szCs w:val="21"/>
                    </w:rPr>
                  </w:pPr>
                  <w:r>
                    <w:rPr>
                      <w:kern w:val="0"/>
                      <w:szCs w:val="21"/>
                    </w:rPr>
                    <w:t>排放规律</w:t>
                  </w:r>
                </w:p>
              </w:tc>
              <w:tc>
                <w:tcPr>
                  <w:tcW w:w="1057" w:type="pct"/>
                  <w:gridSpan w:val="2"/>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7EFEA562">
                  <w:pPr>
                    <w:widowControl/>
                    <w:jc w:val="center"/>
                    <w:rPr>
                      <w:kern w:val="0"/>
                      <w:szCs w:val="21"/>
                    </w:rPr>
                  </w:pPr>
                  <w:r>
                    <w:rPr>
                      <w:kern w:val="0"/>
                      <w:szCs w:val="21"/>
                    </w:rPr>
                    <w:t>排放口情况</w:t>
                  </w:r>
                </w:p>
              </w:tc>
              <w:tc>
                <w:tcPr>
                  <w:tcW w:w="1463" w:type="pct"/>
                  <w:gridSpan w:val="3"/>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71A08DB6">
                  <w:pPr>
                    <w:widowControl/>
                    <w:jc w:val="center"/>
                    <w:rPr>
                      <w:kern w:val="0"/>
                      <w:szCs w:val="21"/>
                    </w:rPr>
                  </w:pPr>
                  <w:r>
                    <w:rPr>
                      <w:kern w:val="0"/>
                      <w:szCs w:val="21"/>
                    </w:rPr>
                    <w:t>监测要求</w:t>
                  </w:r>
                </w:p>
              </w:tc>
              <w:tc>
                <w:tcPr>
                  <w:tcW w:w="485" w:type="pct"/>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051AFC52">
                  <w:pPr>
                    <w:widowControl/>
                    <w:jc w:val="center"/>
                    <w:rPr>
                      <w:kern w:val="0"/>
                      <w:szCs w:val="21"/>
                    </w:rPr>
                  </w:pPr>
                  <w:r>
                    <w:rPr>
                      <w:kern w:val="0"/>
                      <w:szCs w:val="21"/>
                    </w:rPr>
                    <w:t>排放标准</w:t>
                  </w:r>
                </w:p>
              </w:tc>
            </w:tr>
            <w:tr w14:paraId="4091CBC6">
              <w:tblPrEx>
                <w:tblCellMar>
                  <w:top w:w="0" w:type="dxa"/>
                  <w:left w:w="108" w:type="dxa"/>
                  <w:bottom w:w="0" w:type="dxa"/>
                  <w:right w:w="108" w:type="dxa"/>
                </w:tblCellMar>
              </w:tblPrEx>
              <w:trPr>
                <w:trHeight w:val="283" w:hRule="atLeast"/>
                <w:jc w:val="center"/>
              </w:trPr>
              <w:tc>
                <w:tcPr>
                  <w:tcW w:w="342" w:type="pct"/>
                  <w:vMerge w:val="continue"/>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BC1FCC">
                  <w:pPr>
                    <w:widowControl/>
                    <w:jc w:val="center"/>
                    <w:rPr>
                      <w:kern w:val="0"/>
                      <w:szCs w:val="21"/>
                    </w:rPr>
                  </w:pPr>
                </w:p>
              </w:tc>
              <w:tc>
                <w:tcPr>
                  <w:tcW w:w="433" w:type="pct"/>
                  <w:vMerge w:val="continue"/>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1AD1A02">
                  <w:pPr>
                    <w:widowControl/>
                    <w:jc w:val="center"/>
                    <w:rPr>
                      <w:kern w:val="0"/>
                      <w:szCs w:val="21"/>
                    </w:rPr>
                  </w:pPr>
                </w:p>
              </w:tc>
              <w:tc>
                <w:tcPr>
                  <w:tcW w:w="306" w:type="pct"/>
                  <w:vMerge w:val="continue"/>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189019E">
                  <w:pPr>
                    <w:widowControl/>
                    <w:jc w:val="center"/>
                    <w:rPr>
                      <w:kern w:val="0"/>
                      <w:szCs w:val="21"/>
                    </w:rPr>
                  </w:pP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4CA6C6">
                  <w:pPr>
                    <w:widowControl/>
                    <w:jc w:val="center"/>
                    <w:rPr>
                      <w:kern w:val="0"/>
                      <w:szCs w:val="21"/>
                    </w:rPr>
                  </w:pPr>
                </w:p>
              </w:tc>
              <w:tc>
                <w:tcPr>
                  <w:tcW w:w="525" w:type="pct"/>
                  <w:vMerge w:val="continue"/>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471549">
                  <w:pPr>
                    <w:widowControl/>
                    <w:jc w:val="center"/>
                    <w:rPr>
                      <w:kern w:val="0"/>
                      <w:szCs w:val="21"/>
                    </w:rPr>
                  </w:pPr>
                </w:p>
              </w:tc>
              <w:tc>
                <w:tcPr>
                  <w:tcW w:w="667" w:type="pct"/>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20B530F2">
                  <w:pPr>
                    <w:widowControl/>
                    <w:jc w:val="center"/>
                    <w:rPr>
                      <w:kern w:val="0"/>
                      <w:szCs w:val="21"/>
                    </w:rPr>
                  </w:pPr>
                  <w:r>
                    <w:rPr>
                      <w:kern w:val="0"/>
                      <w:szCs w:val="21"/>
                    </w:rPr>
                    <w:t>坐标</w:t>
                  </w:r>
                </w:p>
              </w:tc>
              <w:tc>
                <w:tcPr>
                  <w:tcW w:w="390" w:type="pct"/>
                  <w:tcBorders>
                    <w:top w:val="single" w:color="000000" w:sz="8" w:space="0"/>
                    <w:left w:val="single" w:color="000000" w:sz="8" w:space="0"/>
                    <w:bottom w:val="single" w:color="000000" w:sz="8" w:space="0"/>
                    <w:right w:val="single" w:color="000000" w:sz="8" w:space="0"/>
                  </w:tcBorders>
                  <w:shd w:val="clear" w:color="000000" w:fill="FFFFFF"/>
                  <w:noWrap/>
                  <w:vAlign w:val="center"/>
                </w:tcPr>
                <w:p w14:paraId="27DCA403">
                  <w:pPr>
                    <w:widowControl/>
                    <w:jc w:val="center"/>
                    <w:rPr>
                      <w:kern w:val="0"/>
                      <w:szCs w:val="21"/>
                    </w:rPr>
                  </w:pPr>
                  <w:r>
                    <w:rPr>
                      <w:kern w:val="0"/>
                      <w:szCs w:val="21"/>
                    </w:rPr>
                    <w:t>类型</w:t>
                  </w:r>
                </w:p>
              </w:tc>
              <w:tc>
                <w:tcPr>
                  <w:tcW w:w="424" w:type="pct"/>
                  <w:tcBorders>
                    <w:top w:val="single" w:color="000000" w:sz="8" w:space="0"/>
                    <w:left w:val="single" w:color="000000" w:sz="8" w:space="0"/>
                    <w:bottom w:val="single" w:color="000000" w:sz="8" w:space="0"/>
                    <w:right w:val="single" w:color="auto" w:sz="4" w:space="0"/>
                  </w:tcBorders>
                  <w:shd w:val="clear" w:color="000000" w:fill="FFFFFF"/>
                  <w:noWrap/>
                  <w:vAlign w:val="center"/>
                </w:tcPr>
                <w:p w14:paraId="0A577801">
                  <w:pPr>
                    <w:widowControl/>
                    <w:jc w:val="center"/>
                    <w:rPr>
                      <w:kern w:val="0"/>
                      <w:szCs w:val="21"/>
                    </w:rPr>
                  </w:pPr>
                  <w:r>
                    <w:rPr>
                      <w:kern w:val="0"/>
                      <w:szCs w:val="21"/>
                    </w:rPr>
                    <w:t>监测点位</w:t>
                  </w:r>
                </w:p>
              </w:tc>
              <w:tc>
                <w:tcPr>
                  <w:tcW w:w="526"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BF59F1">
                  <w:pPr>
                    <w:widowControl/>
                    <w:jc w:val="center"/>
                    <w:rPr>
                      <w:kern w:val="0"/>
                      <w:szCs w:val="21"/>
                    </w:rPr>
                  </w:pPr>
                  <w:r>
                    <w:rPr>
                      <w:kern w:val="0"/>
                      <w:szCs w:val="21"/>
                    </w:rPr>
                    <w:t>监测因子</w:t>
                  </w:r>
                </w:p>
              </w:tc>
              <w:tc>
                <w:tcPr>
                  <w:tcW w:w="5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ECB2905">
                  <w:pPr>
                    <w:widowControl/>
                    <w:jc w:val="center"/>
                    <w:rPr>
                      <w:kern w:val="0"/>
                      <w:szCs w:val="21"/>
                    </w:rPr>
                  </w:pPr>
                  <w:r>
                    <w:rPr>
                      <w:kern w:val="0"/>
                      <w:szCs w:val="21"/>
                    </w:rPr>
                    <w:t>监测频次</w:t>
                  </w:r>
                </w:p>
              </w:tc>
              <w:tc>
                <w:tcPr>
                  <w:tcW w:w="485"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5A5FA64">
                  <w:pPr>
                    <w:widowControl/>
                    <w:jc w:val="center"/>
                    <w:rPr>
                      <w:kern w:val="0"/>
                      <w:szCs w:val="21"/>
                    </w:rPr>
                  </w:pPr>
                  <w:r>
                    <w:rPr>
                      <w:kern w:val="0"/>
                      <w:szCs w:val="21"/>
                    </w:rPr>
                    <w:t>浓度限值（mg/L）</w:t>
                  </w:r>
                </w:p>
              </w:tc>
            </w:tr>
            <w:tr w14:paraId="5DAB4F75">
              <w:tblPrEx>
                <w:tblCellMar>
                  <w:top w:w="0" w:type="dxa"/>
                  <w:left w:w="108" w:type="dxa"/>
                  <w:bottom w:w="0" w:type="dxa"/>
                  <w:right w:w="108" w:type="dxa"/>
                </w:tblCellMar>
              </w:tblPrEx>
              <w:trPr>
                <w:trHeight w:val="283" w:hRule="atLeast"/>
                <w:jc w:val="center"/>
              </w:trPr>
              <w:tc>
                <w:tcPr>
                  <w:tcW w:w="342" w:type="pct"/>
                  <w:vMerge w:val="restart"/>
                  <w:tcBorders>
                    <w:top w:val="single" w:color="000000" w:sz="8" w:space="0"/>
                    <w:left w:val="single" w:color="000000" w:sz="8" w:space="0"/>
                    <w:right w:val="single" w:color="000000" w:sz="8" w:space="0"/>
                  </w:tcBorders>
                  <w:shd w:val="clear" w:color="auto" w:fill="FFFFFF"/>
                  <w:noWrap/>
                  <w:vAlign w:val="center"/>
                </w:tcPr>
                <w:p w14:paraId="5294CA03">
                  <w:pPr>
                    <w:widowControl/>
                    <w:jc w:val="center"/>
                    <w:rPr>
                      <w:kern w:val="0"/>
                      <w:szCs w:val="21"/>
                    </w:rPr>
                  </w:pPr>
                  <w:r>
                    <w:rPr>
                      <w:kern w:val="0"/>
                      <w:szCs w:val="21"/>
                    </w:rPr>
                    <w:t>废水</w:t>
                  </w:r>
                </w:p>
              </w:tc>
              <w:tc>
                <w:tcPr>
                  <w:tcW w:w="433" w:type="pct"/>
                  <w:vMerge w:val="restart"/>
                  <w:tcBorders>
                    <w:top w:val="single" w:color="000000" w:sz="8" w:space="0"/>
                    <w:left w:val="single" w:color="000000" w:sz="8" w:space="0"/>
                    <w:right w:val="single" w:color="000000" w:sz="8" w:space="0"/>
                  </w:tcBorders>
                  <w:shd w:val="clear" w:color="auto" w:fill="FFFFFF"/>
                  <w:noWrap/>
                  <w:vAlign w:val="center"/>
                </w:tcPr>
                <w:p w14:paraId="4A6358A4">
                  <w:pPr>
                    <w:widowControl/>
                    <w:jc w:val="center"/>
                    <w:rPr>
                      <w:kern w:val="0"/>
                      <w:szCs w:val="21"/>
                    </w:rPr>
                  </w:pPr>
                  <w:r>
                    <w:rPr>
                      <w:kern w:val="0"/>
                      <w:sz w:val="22"/>
                      <w:szCs w:val="22"/>
                    </w:rPr>
                    <w:t>DW001</w:t>
                  </w:r>
                </w:p>
              </w:tc>
              <w:tc>
                <w:tcPr>
                  <w:tcW w:w="306" w:type="pct"/>
                  <w:vMerge w:val="restart"/>
                  <w:tcBorders>
                    <w:top w:val="single" w:color="000000" w:sz="8" w:space="0"/>
                    <w:left w:val="single" w:color="000000" w:sz="8" w:space="0"/>
                    <w:right w:val="single" w:color="000000" w:sz="8" w:space="0"/>
                  </w:tcBorders>
                  <w:shd w:val="clear" w:color="auto" w:fill="FFFFFF"/>
                  <w:noWrap/>
                  <w:vAlign w:val="center"/>
                </w:tcPr>
                <w:p w14:paraId="709574B0">
                  <w:pPr>
                    <w:widowControl/>
                    <w:jc w:val="center"/>
                    <w:rPr>
                      <w:kern w:val="0"/>
                      <w:szCs w:val="21"/>
                    </w:rPr>
                  </w:pPr>
                  <w:r>
                    <w:rPr>
                      <w:kern w:val="0"/>
                      <w:szCs w:val="21"/>
                    </w:rPr>
                    <w:t>间接排放</w:t>
                  </w:r>
                </w:p>
              </w:tc>
              <w:tc>
                <w:tcPr>
                  <w:tcW w:w="386" w:type="pct"/>
                  <w:vMerge w:val="restart"/>
                  <w:tcBorders>
                    <w:top w:val="single" w:color="000000" w:sz="8" w:space="0"/>
                    <w:left w:val="single" w:color="000000" w:sz="8" w:space="0"/>
                    <w:right w:val="single" w:color="000000" w:sz="8" w:space="0"/>
                  </w:tcBorders>
                  <w:shd w:val="clear" w:color="auto" w:fill="FFFFFF"/>
                  <w:noWrap/>
                  <w:vAlign w:val="center"/>
                </w:tcPr>
                <w:p w14:paraId="1F272504">
                  <w:pPr>
                    <w:widowControl/>
                    <w:jc w:val="center"/>
                    <w:rPr>
                      <w:kern w:val="0"/>
                      <w:szCs w:val="21"/>
                    </w:rPr>
                  </w:pPr>
                  <w:r>
                    <w:rPr>
                      <w:rFonts w:hint="eastAsia"/>
                      <w:kern w:val="0"/>
                      <w:szCs w:val="21"/>
                    </w:rPr>
                    <w:t>淮南现代产业园污水处理厂</w:t>
                  </w:r>
                </w:p>
              </w:tc>
              <w:tc>
                <w:tcPr>
                  <w:tcW w:w="525" w:type="pct"/>
                  <w:vMerge w:val="restart"/>
                  <w:tcBorders>
                    <w:top w:val="single" w:color="000000" w:sz="8" w:space="0"/>
                    <w:left w:val="single" w:color="000000" w:sz="8" w:space="0"/>
                    <w:right w:val="single" w:color="000000" w:sz="8" w:space="0"/>
                  </w:tcBorders>
                  <w:shd w:val="clear" w:color="auto" w:fill="FFFFFF"/>
                  <w:noWrap/>
                  <w:vAlign w:val="center"/>
                </w:tcPr>
                <w:p w14:paraId="6AF9C00C">
                  <w:pPr>
                    <w:widowControl/>
                    <w:jc w:val="center"/>
                    <w:rPr>
                      <w:kern w:val="0"/>
                      <w:szCs w:val="21"/>
                    </w:rPr>
                  </w:pPr>
                  <w:r>
                    <w:rPr>
                      <w:kern w:val="0"/>
                      <w:szCs w:val="21"/>
                    </w:rPr>
                    <w:t>间断排放，排放期间流量不稳定，但有周期性规律</w:t>
                  </w:r>
                </w:p>
              </w:tc>
              <w:tc>
                <w:tcPr>
                  <w:tcW w:w="667" w:type="pct"/>
                  <w:vMerge w:val="restart"/>
                  <w:tcBorders>
                    <w:top w:val="single" w:color="000000" w:sz="8" w:space="0"/>
                    <w:left w:val="single" w:color="000000" w:sz="8" w:space="0"/>
                    <w:right w:val="single" w:color="000000" w:sz="8" w:space="0"/>
                  </w:tcBorders>
                  <w:shd w:val="clear" w:color="auto" w:fill="FFFFFF"/>
                  <w:noWrap/>
                  <w:vAlign w:val="center"/>
                </w:tcPr>
                <w:p w14:paraId="3BA81E74">
                  <w:pPr>
                    <w:widowControl/>
                    <w:jc w:val="center"/>
                    <w:rPr>
                      <w:kern w:val="0"/>
                      <w:szCs w:val="21"/>
                    </w:rPr>
                  </w:pPr>
                  <w:r>
                    <w:rPr>
                      <w:rFonts w:hint="eastAsia"/>
                      <w:kern w:val="0"/>
                      <w:szCs w:val="21"/>
                    </w:rPr>
                    <w:t>117.010139°</w:t>
                  </w:r>
                </w:p>
                <w:p w14:paraId="7E61CE53">
                  <w:pPr>
                    <w:widowControl/>
                    <w:jc w:val="center"/>
                    <w:rPr>
                      <w:kern w:val="0"/>
                      <w:szCs w:val="21"/>
                    </w:rPr>
                  </w:pPr>
                  <w:r>
                    <w:rPr>
                      <w:rFonts w:hint="eastAsia"/>
                      <w:kern w:val="0"/>
                      <w:szCs w:val="21"/>
                    </w:rPr>
                    <w:t>32.519061°</w:t>
                  </w:r>
                </w:p>
              </w:tc>
              <w:tc>
                <w:tcPr>
                  <w:tcW w:w="390" w:type="pct"/>
                  <w:vMerge w:val="restart"/>
                  <w:tcBorders>
                    <w:top w:val="single" w:color="000000" w:sz="8" w:space="0"/>
                    <w:left w:val="single" w:color="000000" w:sz="8" w:space="0"/>
                    <w:right w:val="single" w:color="000000" w:sz="8" w:space="0"/>
                  </w:tcBorders>
                  <w:shd w:val="clear" w:color="auto" w:fill="FFFFFF"/>
                  <w:noWrap/>
                  <w:vAlign w:val="center"/>
                </w:tcPr>
                <w:p w14:paraId="6BAEBBC3">
                  <w:pPr>
                    <w:widowControl/>
                    <w:jc w:val="center"/>
                    <w:rPr>
                      <w:kern w:val="0"/>
                      <w:szCs w:val="21"/>
                    </w:rPr>
                  </w:pPr>
                  <w:r>
                    <w:rPr>
                      <w:kern w:val="0"/>
                      <w:szCs w:val="21"/>
                    </w:rPr>
                    <w:t>一般排放口</w:t>
                  </w:r>
                </w:p>
              </w:tc>
              <w:tc>
                <w:tcPr>
                  <w:tcW w:w="424" w:type="pct"/>
                  <w:vMerge w:val="restart"/>
                  <w:tcBorders>
                    <w:top w:val="single" w:color="000000" w:sz="8" w:space="0"/>
                    <w:left w:val="single" w:color="000000" w:sz="8" w:space="0"/>
                    <w:right w:val="single" w:color="auto" w:sz="4" w:space="0"/>
                  </w:tcBorders>
                  <w:shd w:val="clear" w:color="auto" w:fill="FFFFFF"/>
                  <w:noWrap/>
                  <w:vAlign w:val="center"/>
                </w:tcPr>
                <w:p w14:paraId="361B0E92">
                  <w:pPr>
                    <w:widowControl/>
                    <w:jc w:val="center"/>
                    <w:rPr>
                      <w:kern w:val="0"/>
                      <w:szCs w:val="21"/>
                    </w:rPr>
                  </w:pPr>
                  <w:r>
                    <w:rPr>
                      <w:kern w:val="0"/>
                      <w:sz w:val="22"/>
                      <w:szCs w:val="22"/>
                    </w:rPr>
                    <w:t>DW001</w:t>
                  </w:r>
                </w:p>
              </w:tc>
              <w:tc>
                <w:tcPr>
                  <w:tcW w:w="52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CA96424">
                  <w:pPr>
                    <w:widowControl/>
                    <w:jc w:val="center"/>
                    <w:rPr>
                      <w:kern w:val="0"/>
                      <w:szCs w:val="21"/>
                    </w:rPr>
                  </w:pPr>
                  <w:r>
                    <w:rPr>
                      <w:rFonts w:hint="eastAsia"/>
                      <w:kern w:val="0"/>
                      <w:szCs w:val="21"/>
                    </w:rPr>
                    <w:t>化学需氧量</w:t>
                  </w:r>
                </w:p>
              </w:tc>
              <w:tc>
                <w:tcPr>
                  <w:tcW w:w="51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E89F54">
                  <w:pPr>
                    <w:widowControl/>
                    <w:jc w:val="center"/>
                    <w:rPr>
                      <w:kern w:val="0"/>
                      <w:szCs w:val="21"/>
                    </w:rPr>
                  </w:pPr>
                  <w:r>
                    <w:rPr>
                      <w:kern w:val="0"/>
                      <w:szCs w:val="21"/>
                    </w:rPr>
                    <w:t>1次/</w:t>
                  </w:r>
                  <w:r>
                    <w:rPr>
                      <w:rFonts w:hint="eastAsia"/>
                      <w:kern w:val="0"/>
                      <w:szCs w:val="21"/>
                    </w:rPr>
                    <w:t>年</w:t>
                  </w:r>
                </w:p>
              </w:tc>
              <w:tc>
                <w:tcPr>
                  <w:tcW w:w="48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2CCB87">
                  <w:pPr>
                    <w:widowControl/>
                    <w:jc w:val="center"/>
                    <w:rPr>
                      <w:rFonts w:hint="default" w:eastAsia="宋体"/>
                      <w:color w:val="000000" w:themeColor="text1"/>
                      <w:kern w:val="0"/>
                      <w:szCs w:val="21"/>
                      <w:lang w:val="en-US" w:eastAsia="zh-CN"/>
                    </w:rPr>
                  </w:pPr>
                  <w:r>
                    <w:rPr>
                      <w:rFonts w:hint="eastAsia"/>
                      <w:color w:val="000000" w:themeColor="text1"/>
                      <w:kern w:val="0"/>
                      <w:szCs w:val="21"/>
                      <w:lang w:val="en-US" w:eastAsia="zh-CN"/>
                    </w:rPr>
                    <w:t>350</w:t>
                  </w:r>
                </w:p>
              </w:tc>
            </w:tr>
            <w:tr w14:paraId="1B9CCF75">
              <w:tblPrEx>
                <w:tblCellMar>
                  <w:top w:w="0" w:type="dxa"/>
                  <w:left w:w="108" w:type="dxa"/>
                  <w:bottom w:w="0" w:type="dxa"/>
                  <w:right w:w="108" w:type="dxa"/>
                </w:tblCellMar>
              </w:tblPrEx>
              <w:trPr>
                <w:trHeight w:val="544" w:hRule="atLeast"/>
                <w:jc w:val="center"/>
              </w:trPr>
              <w:tc>
                <w:tcPr>
                  <w:tcW w:w="342" w:type="pct"/>
                  <w:vMerge w:val="continue"/>
                  <w:tcBorders>
                    <w:left w:val="single" w:color="000000" w:sz="8" w:space="0"/>
                    <w:bottom w:val="single" w:color="000000" w:sz="8" w:space="0"/>
                    <w:right w:val="single" w:color="000000" w:sz="8" w:space="0"/>
                  </w:tcBorders>
                  <w:shd w:val="clear" w:color="auto" w:fill="FFFFFF"/>
                  <w:noWrap/>
                  <w:vAlign w:val="center"/>
                </w:tcPr>
                <w:p w14:paraId="616DA7C1">
                  <w:pPr>
                    <w:widowControl/>
                    <w:jc w:val="center"/>
                    <w:rPr>
                      <w:kern w:val="0"/>
                      <w:szCs w:val="21"/>
                    </w:rPr>
                  </w:pPr>
                </w:p>
              </w:tc>
              <w:tc>
                <w:tcPr>
                  <w:tcW w:w="433" w:type="pct"/>
                  <w:vMerge w:val="continue"/>
                  <w:tcBorders>
                    <w:left w:val="single" w:color="000000" w:sz="8" w:space="0"/>
                    <w:bottom w:val="single" w:color="000000" w:sz="8" w:space="0"/>
                    <w:right w:val="single" w:color="000000" w:sz="8" w:space="0"/>
                  </w:tcBorders>
                  <w:shd w:val="clear" w:color="auto" w:fill="FFFFFF"/>
                  <w:noWrap/>
                  <w:vAlign w:val="center"/>
                </w:tcPr>
                <w:p w14:paraId="21D85A24">
                  <w:pPr>
                    <w:widowControl/>
                    <w:jc w:val="center"/>
                    <w:rPr>
                      <w:kern w:val="0"/>
                      <w:szCs w:val="21"/>
                    </w:rPr>
                  </w:pPr>
                </w:p>
              </w:tc>
              <w:tc>
                <w:tcPr>
                  <w:tcW w:w="306" w:type="pct"/>
                  <w:vMerge w:val="continue"/>
                  <w:tcBorders>
                    <w:left w:val="single" w:color="000000" w:sz="8" w:space="0"/>
                    <w:bottom w:val="single" w:color="000000" w:sz="8" w:space="0"/>
                    <w:right w:val="single" w:color="000000" w:sz="8" w:space="0"/>
                  </w:tcBorders>
                  <w:shd w:val="clear" w:color="auto" w:fill="FFFFFF"/>
                  <w:noWrap/>
                  <w:vAlign w:val="center"/>
                </w:tcPr>
                <w:p w14:paraId="0A1592A2">
                  <w:pPr>
                    <w:widowControl/>
                    <w:jc w:val="center"/>
                    <w:rPr>
                      <w:kern w:val="0"/>
                      <w:szCs w:val="21"/>
                    </w:rPr>
                  </w:pPr>
                </w:p>
              </w:tc>
              <w:tc>
                <w:tcPr>
                  <w:tcW w:w="386" w:type="pct"/>
                  <w:vMerge w:val="continue"/>
                  <w:tcBorders>
                    <w:left w:val="single" w:color="000000" w:sz="8" w:space="0"/>
                    <w:bottom w:val="single" w:color="000000" w:sz="8" w:space="0"/>
                    <w:right w:val="single" w:color="000000" w:sz="8" w:space="0"/>
                  </w:tcBorders>
                  <w:shd w:val="clear" w:color="auto" w:fill="FFFFFF"/>
                  <w:noWrap/>
                  <w:vAlign w:val="center"/>
                </w:tcPr>
                <w:p w14:paraId="12AB5DE8">
                  <w:pPr>
                    <w:widowControl/>
                    <w:jc w:val="center"/>
                    <w:rPr>
                      <w:kern w:val="0"/>
                      <w:szCs w:val="21"/>
                    </w:rPr>
                  </w:pPr>
                </w:p>
              </w:tc>
              <w:tc>
                <w:tcPr>
                  <w:tcW w:w="525" w:type="pct"/>
                  <w:vMerge w:val="continue"/>
                  <w:tcBorders>
                    <w:left w:val="single" w:color="000000" w:sz="8" w:space="0"/>
                    <w:bottom w:val="single" w:color="000000" w:sz="8" w:space="0"/>
                    <w:right w:val="single" w:color="000000" w:sz="8" w:space="0"/>
                  </w:tcBorders>
                  <w:shd w:val="clear" w:color="auto" w:fill="FFFFFF"/>
                  <w:noWrap/>
                  <w:vAlign w:val="center"/>
                </w:tcPr>
                <w:p w14:paraId="71816FB3">
                  <w:pPr>
                    <w:widowControl/>
                    <w:jc w:val="center"/>
                    <w:rPr>
                      <w:kern w:val="0"/>
                      <w:szCs w:val="21"/>
                    </w:rPr>
                  </w:pPr>
                </w:p>
              </w:tc>
              <w:tc>
                <w:tcPr>
                  <w:tcW w:w="667" w:type="pct"/>
                  <w:vMerge w:val="continue"/>
                  <w:tcBorders>
                    <w:left w:val="single" w:color="000000" w:sz="8" w:space="0"/>
                    <w:bottom w:val="single" w:color="000000" w:sz="8" w:space="0"/>
                    <w:right w:val="single" w:color="000000" w:sz="8" w:space="0"/>
                  </w:tcBorders>
                  <w:shd w:val="clear" w:color="auto" w:fill="FFFFFF"/>
                  <w:noWrap/>
                  <w:vAlign w:val="center"/>
                </w:tcPr>
                <w:p w14:paraId="0DA97CC6">
                  <w:pPr>
                    <w:widowControl/>
                    <w:jc w:val="center"/>
                    <w:rPr>
                      <w:kern w:val="0"/>
                      <w:szCs w:val="21"/>
                    </w:rPr>
                  </w:pPr>
                </w:p>
              </w:tc>
              <w:tc>
                <w:tcPr>
                  <w:tcW w:w="390" w:type="pct"/>
                  <w:vMerge w:val="continue"/>
                  <w:tcBorders>
                    <w:left w:val="single" w:color="000000" w:sz="8" w:space="0"/>
                    <w:bottom w:val="single" w:color="000000" w:sz="8" w:space="0"/>
                    <w:right w:val="single" w:color="000000" w:sz="8" w:space="0"/>
                  </w:tcBorders>
                  <w:shd w:val="clear" w:color="auto" w:fill="FFFFFF"/>
                  <w:noWrap/>
                  <w:vAlign w:val="center"/>
                </w:tcPr>
                <w:p w14:paraId="43BE70C6">
                  <w:pPr>
                    <w:widowControl/>
                    <w:jc w:val="center"/>
                    <w:rPr>
                      <w:kern w:val="0"/>
                      <w:szCs w:val="21"/>
                    </w:rPr>
                  </w:pPr>
                </w:p>
              </w:tc>
              <w:tc>
                <w:tcPr>
                  <w:tcW w:w="424" w:type="pct"/>
                  <w:vMerge w:val="continue"/>
                  <w:tcBorders>
                    <w:left w:val="single" w:color="000000" w:sz="8" w:space="0"/>
                    <w:bottom w:val="single" w:color="000000" w:sz="8" w:space="0"/>
                    <w:right w:val="single" w:color="auto" w:sz="4" w:space="0"/>
                  </w:tcBorders>
                  <w:shd w:val="clear" w:color="auto" w:fill="FFFFFF"/>
                  <w:noWrap/>
                  <w:vAlign w:val="center"/>
                </w:tcPr>
                <w:p w14:paraId="1E46861F">
                  <w:pPr>
                    <w:widowControl/>
                    <w:jc w:val="center"/>
                    <w:rPr>
                      <w:kern w:val="0"/>
                      <w:szCs w:val="21"/>
                    </w:rPr>
                  </w:pPr>
                </w:p>
              </w:tc>
              <w:tc>
                <w:tcPr>
                  <w:tcW w:w="52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3FBB406">
                  <w:pPr>
                    <w:widowControl/>
                    <w:jc w:val="center"/>
                    <w:rPr>
                      <w:kern w:val="0"/>
                      <w:szCs w:val="21"/>
                    </w:rPr>
                  </w:pPr>
                  <w:r>
                    <w:rPr>
                      <w:rFonts w:hint="eastAsia"/>
                      <w:kern w:val="0"/>
                      <w:szCs w:val="21"/>
                    </w:rPr>
                    <w:t>悬浮物</w:t>
                  </w:r>
                </w:p>
              </w:tc>
              <w:tc>
                <w:tcPr>
                  <w:tcW w:w="51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38F97143">
                  <w:pPr>
                    <w:widowControl/>
                    <w:jc w:val="center"/>
                    <w:rPr>
                      <w:kern w:val="0"/>
                      <w:szCs w:val="21"/>
                    </w:rPr>
                  </w:pPr>
                  <w:r>
                    <w:rPr>
                      <w:kern w:val="0"/>
                      <w:szCs w:val="21"/>
                    </w:rPr>
                    <w:t>1次/年</w:t>
                  </w:r>
                </w:p>
              </w:tc>
              <w:tc>
                <w:tcPr>
                  <w:tcW w:w="48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05BB9F0B">
                  <w:pPr>
                    <w:widowControl/>
                    <w:jc w:val="center"/>
                    <w:rPr>
                      <w:rFonts w:hint="default" w:eastAsia="宋体"/>
                      <w:color w:val="000000" w:themeColor="text1"/>
                      <w:kern w:val="0"/>
                      <w:szCs w:val="21"/>
                      <w:lang w:val="en-US" w:eastAsia="zh-CN"/>
                    </w:rPr>
                  </w:pPr>
                  <w:r>
                    <w:rPr>
                      <w:rFonts w:hint="eastAsia"/>
                      <w:color w:val="000000" w:themeColor="text1"/>
                      <w:kern w:val="0"/>
                      <w:szCs w:val="21"/>
                      <w:lang w:val="en-US" w:eastAsia="zh-CN"/>
                    </w:rPr>
                    <w:t>280</w:t>
                  </w:r>
                </w:p>
              </w:tc>
            </w:tr>
            <w:tr w14:paraId="43F740AB">
              <w:tblPrEx>
                <w:tblCellMar>
                  <w:top w:w="0" w:type="dxa"/>
                  <w:left w:w="108" w:type="dxa"/>
                  <w:bottom w:w="0" w:type="dxa"/>
                  <w:right w:w="108" w:type="dxa"/>
                </w:tblCellMar>
              </w:tblPrEx>
              <w:trPr>
                <w:trHeight w:val="544" w:hRule="atLeast"/>
                <w:jc w:val="center"/>
              </w:trPr>
              <w:tc>
                <w:tcPr>
                  <w:tcW w:w="342" w:type="pct"/>
                  <w:vMerge w:val="continue"/>
                  <w:tcBorders>
                    <w:left w:val="single" w:color="000000" w:sz="8" w:space="0"/>
                    <w:bottom w:val="single" w:color="000000" w:sz="8" w:space="0"/>
                    <w:right w:val="single" w:color="000000" w:sz="8" w:space="0"/>
                  </w:tcBorders>
                  <w:shd w:val="clear" w:color="auto" w:fill="FFFFFF"/>
                  <w:noWrap/>
                  <w:vAlign w:val="center"/>
                </w:tcPr>
                <w:p w14:paraId="19B4B22C">
                  <w:pPr>
                    <w:widowControl/>
                    <w:jc w:val="center"/>
                  </w:pPr>
                </w:p>
              </w:tc>
              <w:tc>
                <w:tcPr>
                  <w:tcW w:w="433" w:type="pct"/>
                  <w:vMerge w:val="continue"/>
                  <w:tcBorders>
                    <w:left w:val="single" w:color="000000" w:sz="8" w:space="0"/>
                    <w:bottom w:val="single" w:color="000000" w:sz="8" w:space="0"/>
                    <w:right w:val="single" w:color="000000" w:sz="8" w:space="0"/>
                  </w:tcBorders>
                  <w:shd w:val="clear" w:color="auto" w:fill="FFFFFF"/>
                  <w:noWrap/>
                  <w:vAlign w:val="center"/>
                </w:tcPr>
                <w:p w14:paraId="7BE60637">
                  <w:pPr>
                    <w:widowControl/>
                    <w:jc w:val="center"/>
                  </w:pPr>
                </w:p>
              </w:tc>
              <w:tc>
                <w:tcPr>
                  <w:tcW w:w="306" w:type="pct"/>
                  <w:vMerge w:val="continue"/>
                  <w:tcBorders>
                    <w:left w:val="single" w:color="000000" w:sz="8" w:space="0"/>
                    <w:bottom w:val="single" w:color="000000" w:sz="8" w:space="0"/>
                    <w:right w:val="single" w:color="000000" w:sz="8" w:space="0"/>
                  </w:tcBorders>
                  <w:shd w:val="clear" w:color="auto" w:fill="FFFFFF"/>
                  <w:noWrap/>
                  <w:vAlign w:val="center"/>
                </w:tcPr>
                <w:p w14:paraId="47C005A9">
                  <w:pPr>
                    <w:widowControl/>
                    <w:jc w:val="center"/>
                  </w:pPr>
                </w:p>
              </w:tc>
              <w:tc>
                <w:tcPr>
                  <w:tcW w:w="386" w:type="pct"/>
                  <w:vMerge w:val="continue"/>
                  <w:tcBorders>
                    <w:left w:val="single" w:color="000000" w:sz="8" w:space="0"/>
                    <w:bottom w:val="single" w:color="000000" w:sz="8" w:space="0"/>
                    <w:right w:val="single" w:color="000000" w:sz="8" w:space="0"/>
                  </w:tcBorders>
                  <w:shd w:val="clear" w:color="auto" w:fill="FFFFFF"/>
                  <w:noWrap/>
                  <w:vAlign w:val="center"/>
                </w:tcPr>
                <w:p w14:paraId="6694C73D">
                  <w:pPr>
                    <w:widowControl/>
                    <w:jc w:val="center"/>
                  </w:pPr>
                </w:p>
              </w:tc>
              <w:tc>
                <w:tcPr>
                  <w:tcW w:w="525" w:type="pct"/>
                  <w:vMerge w:val="continue"/>
                  <w:tcBorders>
                    <w:left w:val="single" w:color="000000" w:sz="8" w:space="0"/>
                    <w:bottom w:val="single" w:color="000000" w:sz="8" w:space="0"/>
                    <w:right w:val="single" w:color="000000" w:sz="8" w:space="0"/>
                  </w:tcBorders>
                  <w:shd w:val="clear" w:color="auto" w:fill="FFFFFF"/>
                  <w:noWrap/>
                  <w:vAlign w:val="center"/>
                </w:tcPr>
                <w:p w14:paraId="3B588E40">
                  <w:pPr>
                    <w:widowControl/>
                    <w:jc w:val="center"/>
                  </w:pPr>
                </w:p>
              </w:tc>
              <w:tc>
                <w:tcPr>
                  <w:tcW w:w="667" w:type="pct"/>
                  <w:vMerge w:val="continue"/>
                  <w:tcBorders>
                    <w:left w:val="single" w:color="000000" w:sz="8" w:space="0"/>
                    <w:bottom w:val="single" w:color="000000" w:sz="8" w:space="0"/>
                    <w:right w:val="single" w:color="000000" w:sz="8" w:space="0"/>
                  </w:tcBorders>
                  <w:shd w:val="clear" w:color="auto" w:fill="FFFFFF"/>
                  <w:noWrap/>
                  <w:vAlign w:val="center"/>
                </w:tcPr>
                <w:p w14:paraId="290437FD">
                  <w:pPr>
                    <w:widowControl/>
                    <w:jc w:val="center"/>
                  </w:pPr>
                </w:p>
              </w:tc>
              <w:tc>
                <w:tcPr>
                  <w:tcW w:w="390" w:type="pct"/>
                  <w:vMerge w:val="continue"/>
                  <w:tcBorders>
                    <w:left w:val="single" w:color="000000" w:sz="8" w:space="0"/>
                    <w:bottom w:val="single" w:color="000000" w:sz="8" w:space="0"/>
                    <w:right w:val="single" w:color="000000" w:sz="8" w:space="0"/>
                  </w:tcBorders>
                  <w:shd w:val="clear" w:color="auto" w:fill="FFFFFF"/>
                  <w:noWrap/>
                  <w:vAlign w:val="center"/>
                </w:tcPr>
                <w:p w14:paraId="0354935B">
                  <w:pPr>
                    <w:widowControl/>
                    <w:jc w:val="center"/>
                  </w:pPr>
                </w:p>
              </w:tc>
              <w:tc>
                <w:tcPr>
                  <w:tcW w:w="424" w:type="pct"/>
                  <w:vMerge w:val="continue"/>
                  <w:tcBorders>
                    <w:left w:val="single" w:color="000000" w:sz="8" w:space="0"/>
                    <w:bottom w:val="single" w:color="000000" w:sz="8" w:space="0"/>
                    <w:right w:val="single" w:color="auto" w:sz="4" w:space="0"/>
                  </w:tcBorders>
                  <w:shd w:val="clear" w:color="auto" w:fill="FFFFFF"/>
                  <w:noWrap/>
                  <w:vAlign w:val="center"/>
                </w:tcPr>
                <w:p w14:paraId="0CCD11C5">
                  <w:pPr>
                    <w:widowControl/>
                    <w:jc w:val="center"/>
                  </w:pPr>
                </w:p>
              </w:tc>
              <w:tc>
                <w:tcPr>
                  <w:tcW w:w="52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138AA390">
                  <w:pPr>
                    <w:widowControl/>
                    <w:jc w:val="center"/>
                    <w:rPr>
                      <w:kern w:val="0"/>
                      <w:szCs w:val="21"/>
                    </w:rPr>
                  </w:pPr>
                  <w:r>
                    <w:rPr>
                      <w:kern w:val="0"/>
                      <w:szCs w:val="21"/>
                    </w:rPr>
                    <w:t>BOD</w:t>
                  </w:r>
                  <w:r>
                    <w:rPr>
                      <w:kern w:val="0"/>
                      <w:szCs w:val="21"/>
                      <w:vertAlign w:val="subscript"/>
                    </w:rPr>
                    <w:t>5</w:t>
                  </w:r>
                </w:p>
              </w:tc>
              <w:tc>
                <w:tcPr>
                  <w:tcW w:w="51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51E8DFBE">
                  <w:pPr>
                    <w:widowControl/>
                    <w:jc w:val="center"/>
                    <w:rPr>
                      <w:kern w:val="0"/>
                      <w:szCs w:val="21"/>
                    </w:rPr>
                  </w:pPr>
                  <w:r>
                    <w:rPr>
                      <w:kern w:val="0"/>
                      <w:szCs w:val="21"/>
                    </w:rPr>
                    <w:t>1次/年</w:t>
                  </w:r>
                </w:p>
              </w:tc>
              <w:tc>
                <w:tcPr>
                  <w:tcW w:w="48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823F087">
                  <w:pPr>
                    <w:widowControl/>
                    <w:jc w:val="center"/>
                    <w:rPr>
                      <w:rFonts w:hint="default" w:eastAsia="宋体"/>
                      <w:color w:val="000000" w:themeColor="text1"/>
                      <w:kern w:val="0"/>
                      <w:szCs w:val="21"/>
                      <w:lang w:val="en-US" w:eastAsia="zh-CN"/>
                    </w:rPr>
                  </w:pPr>
                  <w:r>
                    <w:rPr>
                      <w:rFonts w:hint="eastAsia"/>
                      <w:color w:val="000000" w:themeColor="text1"/>
                      <w:kern w:val="0"/>
                      <w:szCs w:val="21"/>
                      <w:lang w:val="en-US" w:eastAsia="zh-CN"/>
                    </w:rPr>
                    <w:t>250</w:t>
                  </w:r>
                </w:p>
              </w:tc>
            </w:tr>
            <w:tr w14:paraId="76C5DDD8">
              <w:tblPrEx>
                <w:tblCellMar>
                  <w:top w:w="0" w:type="dxa"/>
                  <w:left w:w="108" w:type="dxa"/>
                  <w:bottom w:w="0" w:type="dxa"/>
                  <w:right w:w="108" w:type="dxa"/>
                </w:tblCellMar>
              </w:tblPrEx>
              <w:trPr>
                <w:trHeight w:val="544" w:hRule="atLeast"/>
                <w:jc w:val="center"/>
              </w:trPr>
              <w:tc>
                <w:tcPr>
                  <w:tcW w:w="342" w:type="pct"/>
                  <w:vMerge w:val="continue"/>
                  <w:tcBorders>
                    <w:left w:val="single" w:color="000000" w:sz="8" w:space="0"/>
                    <w:bottom w:val="single" w:color="000000" w:sz="8" w:space="0"/>
                    <w:right w:val="single" w:color="000000" w:sz="8" w:space="0"/>
                  </w:tcBorders>
                  <w:shd w:val="clear" w:color="auto" w:fill="FFFFFF"/>
                  <w:noWrap/>
                  <w:vAlign w:val="center"/>
                </w:tcPr>
                <w:p w14:paraId="516E3044">
                  <w:pPr>
                    <w:widowControl/>
                    <w:jc w:val="center"/>
                    <w:rPr>
                      <w:kern w:val="0"/>
                      <w:szCs w:val="21"/>
                    </w:rPr>
                  </w:pPr>
                </w:p>
              </w:tc>
              <w:tc>
                <w:tcPr>
                  <w:tcW w:w="433" w:type="pct"/>
                  <w:vMerge w:val="continue"/>
                  <w:tcBorders>
                    <w:left w:val="single" w:color="000000" w:sz="8" w:space="0"/>
                    <w:bottom w:val="single" w:color="000000" w:sz="8" w:space="0"/>
                    <w:right w:val="single" w:color="000000" w:sz="8" w:space="0"/>
                  </w:tcBorders>
                  <w:shd w:val="clear" w:color="auto" w:fill="FFFFFF"/>
                  <w:noWrap/>
                  <w:vAlign w:val="center"/>
                </w:tcPr>
                <w:p w14:paraId="62568AA2">
                  <w:pPr>
                    <w:widowControl/>
                    <w:jc w:val="center"/>
                    <w:rPr>
                      <w:kern w:val="0"/>
                      <w:szCs w:val="21"/>
                    </w:rPr>
                  </w:pPr>
                </w:p>
              </w:tc>
              <w:tc>
                <w:tcPr>
                  <w:tcW w:w="306" w:type="pct"/>
                  <w:vMerge w:val="continue"/>
                  <w:tcBorders>
                    <w:left w:val="single" w:color="000000" w:sz="8" w:space="0"/>
                    <w:bottom w:val="single" w:color="000000" w:sz="8" w:space="0"/>
                    <w:right w:val="single" w:color="000000" w:sz="8" w:space="0"/>
                  </w:tcBorders>
                  <w:shd w:val="clear" w:color="auto" w:fill="FFFFFF"/>
                  <w:noWrap/>
                  <w:vAlign w:val="center"/>
                </w:tcPr>
                <w:p w14:paraId="4182CED3">
                  <w:pPr>
                    <w:widowControl/>
                    <w:jc w:val="center"/>
                    <w:rPr>
                      <w:kern w:val="0"/>
                      <w:szCs w:val="21"/>
                    </w:rPr>
                  </w:pPr>
                </w:p>
              </w:tc>
              <w:tc>
                <w:tcPr>
                  <w:tcW w:w="386" w:type="pct"/>
                  <w:vMerge w:val="continue"/>
                  <w:tcBorders>
                    <w:left w:val="single" w:color="000000" w:sz="8" w:space="0"/>
                    <w:bottom w:val="single" w:color="000000" w:sz="8" w:space="0"/>
                    <w:right w:val="single" w:color="000000" w:sz="8" w:space="0"/>
                  </w:tcBorders>
                  <w:shd w:val="clear" w:color="auto" w:fill="FFFFFF"/>
                  <w:noWrap/>
                  <w:vAlign w:val="center"/>
                </w:tcPr>
                <w:p w14:paraId="12121672">
                  <w:pPr>
                    <w:widowControl/>
                    <w:jc w:val="center"/>
                    <w:rPr>
                      <w:kern w:val="0"/>
                      <w:szCs w:val="21"/>
                    </w:rPr>
                  </w:pPr>
                </w:p>
              </w:tc>
              <w:tc>
                <w:tcPr>
                  <w:tcW w:w="525" w:type="pct"/>
                  <w:vMerge w:val="continue"/>
                  <w:tcBorders>
                    <w:left w:val="single" w:color="000000" w:sz="8" w:space="0"/>
                    <w:bottom w:val="single" w:color="000000" w:sz="8" w:space="0"/>
                    <w:right w:val="single" w:color="000000" w:sz="8" w:space="0"/>
                  </w:tcBorders>
                  <w:shd w:val="clear" w:color="auto" w:fill="FFFFFF"/>
                  <w:noWrap/>
                  <w:vAlign w:val="center"/>
                </w:tcPr>
                <w:p w14:paraId="14D9E454">
                  <w:pPr>
                    <w:widowControl/>
                    <w:jc w:val="center"/>
                    <w:rPr>
                      <w:kern w:val="0"/>
                      <w:szCs w:val="21"/>
                    </w:rPr>
                  </w:pPr>
                </w:p>
              </w:tc>
              <w:tc>
                <w:tcPr>
                  <w:tcW w:w="667" w:type="pct"/>
                  <w:vMerge w:val="continue"/>
                  <w:tcBorders>
                    <w:left w:val="single" w:color="000000" w:sz="8" w:space="0"/>
                    <w:bottom w:val="single" w:color="000000" w:sz="8" w:space="0"/>
                    <w:right w:val="single" w:color="000000" w:sz="8" w:space="0"/>
                  </w:tcBorders>
                  <w:shd w:val="clear" w:color="auto" w:fill="FFFFFF"/>
                  <w:noWrap/>
                  <w:vAlign w:val="center"/>
                </w:tcPr>
                <w:p w14:paraId="3A706EE5">
                  <w:pPr>
                    <w:widowControl/>
                    <w:jc w:val="center"/>
                    <w:rPr>
                      <w:kern w:val="0"/>
                      <w:szCs w:val="21"/>
                    </w:rPr>
                  </w:pPr>
                </w:p>
              </w:tc>
              <w:tc>
                <w:tcPr>
                  <w:tcW w:w="390" w:type="pct"/>
                  <w:vMerge w:val="continue"/>
                  <w:tcBorders>
                    <w:left w:val="single" w:color="000000" w:sz="8" w:space="0"/>
                    <w:bottom w:val="single" w:color="000000" w:sz="8" w:space="0"/>
                    <w:right w:val="single" w:color="000000" w:sz="8" w:space="0"/>
                  </w:tcBorders>
                  <w:shd w:val="clear" w:color="auto" w:fill="FFFFFF"/>
                  <w:noWrap/>
                  <w:vAlign w:val="center"/>
                </w:tcPr>
                <w:p w14:paraId="0CA50110">
                  <w:pPr>
                    <w:widowControl/>
                    <w:jc w:val="center"/>
                    <w:rPr>
                      <w:kern w:val="0"/>
                      <w:szCs w:val="21"/>
                    </w:rPr>
                  </w:pPr>
                </w:p>
              </w:tc>
              <w:tc>
                <w:tcPr>
                  <w:tcW w:w="424" w:type="pct"/>
                  <w:vMerge w:val="continue"/>
                  <w:tcBorders>
                    <w:left w:val="single" w:color="000000" w:sz="8" w:space="0"/>
                    <w:bottom w:val="single" w:color="000000" w:sz="8" w:space="0"/>
                    <w:right w:val="single" w:color="auto" w:sz="4" w:space="0"/>
                  </w:tcBorders>
                  <w:shd w:val="clear" w:color="auto" w:fill="FFFFFF"/>
                  <w:noWrap/>
                  <w:vAlign w:val="center"/>
                </w:tcPr>
                <w:p w14:paraId="4882C90B">
                  <w:pPr>
                    <w:widowControl/>
                    <w:jc w:val="center"/>
                    <w:rPr>
                      <w:kern w:val="0"/>
                      <w:szCs w:val="21"/>
                    </w:rPr>
                  </w:pPr>
                </w:p>
              </w:tc>
              <w:tc>
                <w:tcPr>
                  <w:tcW w:w="526"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6748CEC">
                  <w:pPr>
                    <w:widowControl/>
                    <w:jc w:val="center"/>
                    <w:rPr>
                      <w:kern w:val="0"/>
                      <w:szCs w:val="21"/>
                    </w:rPr>
                  </w:pPr>
                  <w:r>
                    <w:rPr>
                      <w:kern w:val="0"/>
                      <w:szCs w:val="21"/>
                    </w:rPr>
                    <w:t>氨氮</w:t>
                  </w:r>
                </w:p>
              </w:tc>
              <w:tc>
                <w:tcPr>
                  <w:tcW w:w="512"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6E4C9A21">
                  <w:pPr>
                    <w:widowControl/>
                    <w:jc w:val="center"/>
                    <w:rPr>
                      <w:kern w:val="0"/>
                      <w:szCs w:val="21"/>
                    </w:rPr>
                  </w:pPr>
                  <w:r>
                    <w:rPr>
                      <w:kern w:val="0"/>
                      <w:szCs w:val="21"/>
                    </w:rPr>
                    <w:t>1次/年</w:t>
                  </w:r>
                </w:p>
              </w:tc>
              <w:tc>
                <w:tcPr>
                  <w:tcW w:w="485"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69EF4D9">
                  <w:pPr>
                    <w:widowControl/>
                    <w:jc w:val="center"/>
                    <w:rPr>
                      <w:rFonts w:hint="default" w:eastAsia="宋体"/>
                      <w:color w:val="000000" w:themeColor="text1"/>
                      <w:kern w:val="0"/>
                      <w:szCs w:val="21"/>
                      <w:lang w:val="en-US" w:eastAsia="zh-CN"/>
                    </w:rPr>
                  </w:pPr>
                  <w:r>
                    <w:rPr>
                      <w:rFonts w:hint="eastAsia"/>
                      <w:color w:val="000000" w:themeColor="text1"/>
                      <w:kern w:val="0"/>
                      <w:szCs w:val="21"/>
                      <w:lang w:val="en-US" w:eastAsia="zh-CN"/>
                    </w:rPr>
                    <w:t>30</w:t>
                  </w:r>
                </w:p>
              </w:tc>
            </w:tr>
          </w:tbl>
          <w:p w14:paraId="658242AC">
            <w:pPr>
              <w:keepNext w:val="0"/>
              <w:keepLines w:val="0"/>
              <w:suppressLineNumbers w:val="0"/>
              <w:wordWrap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sz w:val="24"/>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t>3</w:t>
            </w:r>
            <w:r>
              <w:rPr>
                <w:rFonts w:hint="eastAsia" w:ascii="Times New Roman" w:hAnsi="Times New Roman" w:eastAsia="宋体" w:cs="Times New Roman"/>
                <w:b/>
                <w:bCs/>
                <w:color w:val="000000" w:themeColor="text1"/>
                <w:sz w:val="24"/>
                <w14:textFill>
                  <w14:solidFill>
                    <w14:schemeClr w14:val="tx1"/>
                  </w14:solidFill>
                </w14:textFill>
              </w:rPr>
              <w:t>、废水依托</w:t>
            </w:r>
            <w:r>
              <w:rPr>
                <w:rFonts w:hint="default" w:ascii="Times New Roman" w:hAnsi="Times New Roman" w:eastAsia="宋体" w:cs="Times New Roman"/>
                <w:b/>
                <w:bCs/>
                <w:color w:val="000000" w:themeColor="text1"/>
                <w:sz w:val="24"/>
                <w14:textFill>
                  <w14:solidFill>
                    <w14:schemeClr w14:val="tx1"/>
                  </w14:solidFill>
                </w14:textFill>
              </w:rPr>
              <w:t>可行性</w:t>
            </w:r>
            <w:r>
              <w:rPr>
                <w:rFonts w:hint="eastAsia" w:ascii="Times New Roman" w:hAnsi="Times New Roman" w:eastAsia="宋体" w:cs="Times New Roman"/>
                <w:b/>
                <w:bCs/>
                <w:color w:val="000000" w:themeColor="text1"/>
                <w:sz w:val="24"/>
                <w14:textFill>
                  <w14:solidFill>
                    <w14:schemeClr w14:val="tx1"/>
                  </w14:solidFill>
                </w14:textFill>
              </w:rPr>
              <w:t>分析</w:t>
            </w:r>
          </w:p>
          <w:p w14:paraId="7A9247E7">
            <w:pPr>
              <w:keepNext w:val="0"/>
              <w:keepLines w:val="0"/>
              <w:suppressLineNumbers w:val="0"/>
              <w:wordWrap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sz w:val="24"/>
                <w14:textFill>
                  <w14:solidFill>
                    <w14:schemeClr w14:val="tx1"/>
                  </w14:solidFill>
                </w14:textFill>
              </w:rPr>
            </w:pPr>
            <w:r>
              <w:rPr>
                <w:rFonts w:hint="eastAsia" w:ascii="Times New Roman" w:hAnsi="Times New Roman" w:eastAsia="宋体" w:cs="Times New Roman"/>
                <w:b/>
                <w:bCs/>
                <w:color w:val="000000" w:themeColor="text1"/>
                <w:sz w:val="24"/>
                <w14:textFill>
                  <w14:solidFill>
                    <w14:schemeClr w14:val="tx1"/>
                  </w14:solidFill>
                </w14:textFill>
              </w:rPr>
              <w:t>（1）</w:t>
            </w:r>
            <w:r>
              <w:rPr>
                <w:rFonts w:hint="eastAsia" w:ascii="Times New Roman" w:hAnsi="Times New Roman" w:eastAsia="宋体" w:cs="Times New Roman"/>
                <w:b/>
                <w:bCs/>
                <w:color w:val="000000" w:themeColor="text1"/>
                <w:sz w:val="24"/>
                <w:lang w:eastAsia="zh-CN"/>
                <w14:textFill>
                  <w14:solidFill>
                    <w14:schemeClr w14:val="tx1"/>
                  </w14:solidFill>
                </w14:textFill>
              </w:rPr>
              <w:t>污水处理厂</w:t>
            </w:r>
            <w:r>
              <w:rPr>
                <w:rFonts w:hint="default" w:ascii="Times New Roman" w:hAnsi="Times New Roman" w:eastAsia="宋体" w:cs="Times New Roman"/>
                <w:b/>
                <w:bCs/>
                <w:color w:val="000000" w:themeColor="text1"/>
                <w:sz w:val="24"/>
                <w14:textFill>
                  <w14:solidFill>
                    <w14:schemeClr w14:val="tx1"/>
                  </w14:solidFill>
                </w14:textFill>
              </w:rPr>
              <w:t>简述</w:t>
            </w:r>
          </w:p>
          <w:p w14:paraId="585903E9">
            <w:pPr>
              <w:keepNext w:val="0"/>
              <w:keepLines w:val="0"/>
              <w:suppressLineNumbers w:val="0"/>
              <w:wordWrap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园区污水处理厂，位于西外环路东侧，日处理污水1000t，采用</w:t>
            </w:r>
            <w:r>
              <w:rPr>
                <w:rFonts w:hint="eastAsia" w:ascii="Times New Roman" w:hAnsi="Times New Roman" w:eastAsia="宋体" w:cs="Times New Roman"/>
                <w:color w:val="000000" w:themeColor="text1"/>
                <w:sz w:val="24"/>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预处理+生化处理+深度处理</w:t>
            </w:r>
            <w:r>
              <w:rPr>
                <w:rFonts w:hint="eastAsia" w:ascii="Times New Roman" w:hAnsi="Times New Roman" w:eastAsia="宋体" w:cs="Times New Roman"/>
                <w:color w:val="000000" w:themeColor="text1"/>
                <w:sz w:val="24"/>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工艺，占地面积7亩。处理厂已于2018年3月正式运营。污水处理厂尾水排入</w:t>
            </w:r>
            <w:r>
              <w:rPr>
                <w:rFonts w:hint="eastAsia" w:ascii="Times New Roman" w:hAnsi="Times New Roman" w:eastAsia="宋体" w:cs="Times New Roman"/>
                <w:color w:val="000000" w:themeColor="text1"/>
                <w:sz w:val="24"/>
                <w14:textFill>
                  <w14:solidFill>
                    <w14:schemeClr w14:val="tx1"/>
                  </w14:solidFill>
                </w14:textFill>
              </w:rPr>
              <w:t>林桥涧沟</w:t>
            </w:r>
            <w:r>
              <w:rPr>
                <w:rFonts w:hint="default" w:ascii="Times New Roman" w:hAnsi="Times New Roman" w:eastAsia="宋体" w:cs="Times New Roman"/>
                <w:color w:val="000000" w:themeColor="text1"/>
                <w:sz w:val="24"/>
                <w14:textFill>
                  <w14:solidFill>
                    <w14:schemeClr w14:val="tx1"/>
                  </w14:solidFill>
                </w14:textFill>
              </w:rPr>
              <w:t>，最终汇入瓦埠</w:t>
            </w:r>
            <w:r>
              <w:rPr>
                <w:rFonts w:hint="eastAsia" w:ascii="Times New Roman" w:hAnsi="Times New Roman" w:eastAsia="宋体" w:cs="Times New Roman"/>
                <w:color w:val="000000" w:themeColor="text1"/>
                <w:sz w:val="24"/>
                <w14:textFill>
                  <w14:solidFill>
                    <w14:schemeClr w14:val="tx1"/>
                  </w14:solidFill>
                </w14:textFill>
              </w:rPr>
              <w:t>湖。</w:t>
            </w:r>
          </w:p>
          <w:p w14:paraId="698560E1">
            <w:pPr>
              <w:keepNext w:val="0"/>
              <w:keepLines w:val="0"/>
              <w:suppressLineNumbers w:val="0"/>
              <w:wordWrap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sz w:val="24"/>
                <w14:textFill>
                  <w14:solidFill>
                    <w14:schemeClr w14:val="tx1"/>
                  </w14:solidFill>
                </w14:textFill>
              </w:rPr>
            </w:pPr>
            <w:r>
              <w:rPr>
                <w:rFonts w:hint="eastAsia" w:ascii="Times New Roman" w:hAnsi="Times New Roman" w:eastAsia="宋体" w:cs="Times New Roman"/>
                <w:b/>
                <w:bCs/>
                <w:color w:val="000000" w:themeColor="text1"/>
                <w:sz w:val="24"/>
                <w14:textFill>
                  <w14:solidFill>
                    <w14:schemeClr w14:val="tx1"/>
                  </w14:solidFill>
                </w14:textFill>
              </w:rPr>
              <w:t>（2）污水处理厂</w:t>
            </w:r>
            <w:r>
              <w:rPr>
                <w:rFonts w:hint="default" w:ascii="Times New Roman" w:hAnsi="Times New Roman" w:eastAsia="宋体" w:cs="Times New Roman"/>
                <w:b/>
                <w:bCs/>
                <w:color w:val="000000" w:themeColor="text1"/>
                <w:sz w:val="24"/>
                <w14:textFill>
                  <w14:solidFill>
                    <w14:schemeClr w14:val="tx1"/>
                  </w14:solidFill>
                </w14:textFill>
              </w:rPr>
              <w:t>收水范围</w:t>
            </w:r>
          </w:p>
          <w:p w14:paraId="2104BDA7">
            <w:pPr>
              <w:keepNext w:val="0"/>
              <w:keepLines w:val="0"/>
              <w:suppressLineNumbers w:val="0"/>
              <w:wordWrap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服务范围为</w:t>
            </w:r>
            <w:r>
              <w:rPr>
                <w:rFonts w:hint="eastAsia" w:ascii="Times New Roman" w:hAnsi="Times New Roman" w:eastAsia="宋体" w:cs="Times New Roman"/>
                <w:color w:val="000000" w:themeColor="text1"/>
                <w:sz w:val="24"/>
                <w:lang w:val="en-US" w:eastAsia="zh-CN"/>
                <w14:textFill>
                  <w14:solidFill>
                    <w14:schemeClr w14:val="tx1"/>
                  </w14:solidFill>
                </w14:textFill>
              </w:rPr>
              <w:t>淮南</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田家庵经济开发区（原</w:t>
            </w:r>
            <w:r>
              <w:rPr>
                <w:rFonts w:hint="eastAsia" w:ascii="Times New Roman" w:hAnsi="Times New Roman" w:eastAsia="宋体" w:cs="Times New Roman"/>
                <w:color w:val="000000" w:themeColor="text1"/>
                <w:sz w:val="24"/>
                <w14:textFill>
                  <w14:solidFill>
                    <w14:schemeClr w14:val="tx1"/>
                  </w14:solidFill>
                </w14:textFill>
              </w:rPr>
              <w:t>淮南现代产业园</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所有生产企业</w:t>
            </w:r>
            <w:r>
              <w:rPr>
                <w:rFonts w:hint="default" w:ascii="Times New Roman" w:hAnsi="Times New Roman" w:eastAsia="宋体" w:cs="Times New Roman"/>
                <w:color w:val="000000" w:themeColor="text1"/>
                <w:sz w:val="24"/>
                <w14:textFill>
                  <w14:solidFill>
                    <w14:schemeClr w14:val="tx1"/>
                  </w14:solidFill>
                </w14:textFill>
              </w:rPr>
              <w:t>的部分工业废水和全部生活污水，本项目位于</w:t>
            </w:r>
            <w:r>
              <w:rPr>
                <w:rFonts w:hint="eastAsia" w:ascii="Times New Roman" w:hAnsi="Times New Roman" w:eastAsia="宋体" w:cs="Times New Roman"/>
                <w:color w:val="000000" w:themeColor="text1"/>
                <w:sz w:val="24"/>
                <w14:textFill>
                  <w14:solidFill>
                    <w14:schemeClr w14:val="tx1"/>
                  </w14:solidFill>
                </w14:textFill>
              </w:rPr>
              <w:t>淮南</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田家庵经济开发区</w:t>
            </w:r>
            <w:r>
              <w:rPr>
                <w:rFonts w:hint="eastAsia" w:ascii="Times New Roman" w:hAnsi="Times New Roman" w:eastAsia="宋体" w:cs="Times New Roman"/>
                <w:color w:val="000000" w:themeColor="text1"/>
                <w:sz w:val="24"/>
                <w14:textFill>
                  <w14:solidFill>
                    <w14:schemeClr w14:val="tx1"/>
                  </w14:solidFill>
                </w14:textFill>
              </w:rPr>
              <w:t>，属于污水处理厂的收水范围</w:t>
            </w:r>
            <w:r>
              <w:rPr>
                <w:rFonts w:hint="default" w:ascii="Times New Roman" w:hAnsi="Times New Roman" w:eastAsia="宋体" w:cs="Times New Roman"/>
                <w:color w:val="000000" w:themeColor="text1"/>
                <w:sz w:val="24"/>
                <w14:textFill>
                  <w14:solidFill>
                    <w14:schemeClr w14:val="tx1"/>
                  </w14:solidFill>
                </w14:textFill>
              </w:rPr>
              <w:t>。</w:t>
            </w:r>
          </w:p>
          <w:p w14:paraId="398D288F">
            <w:pPr>
              <w:keepNext w:val="0"/>
              <w:keepLines w:val="0"/>
              <w:suppressLineNumbers w:val="0"/>
              <w:wordWrap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sz w:val="24"/>
                <w14:textFill>
                  <w14:solidFill>
                    <w14:schemeClr w14:val="tx1"/>
                  </w14:solidFill>
                </w14:textFill>
              </w:rPr>
            </w:pPr>
            <w:r>
              <w:rPr>
                <w:rFonts w:hint="eastAsia" w:ascii="Times New Roman" w:hAnsi="Times New Roman" w:eastAsia="宋体" w:cs="Times New Roman"/>
                <w:b/>
                <w:bCs/>
                <w:color w:val="000000" w:themeColor="text1"/>
                <w:sz w:val="24"/>
                <w14:textFill>
                  <w14:solidFill>
                    <w14:schemeClr w14:val="tx1"/>
                  </w14:solidFill>
                </w14:textFill>
              </w:rPr>
              <w:t>（3）处理</w:t>
            </w:r>
            <w:r>
              <w:rPr>
                <w:rFonts w:hint="default" w:ascii="Times New Roman" w:hAnsi="Times New Roman" w:eastAsia="宋体" w:cs="Times New Roman"/>
                <w:b/>
                <w:bCs/>
                <w:color w:val="000000" w:themeColor="text1"/>
                <w:sz w:val="24"/>
                <w14:textFill>
                  <w14:solidFill>
                    <w14:schemeClr w14:val="tx1"/>
                  </w14:solidFill>
                </w14:textFill>
              </w:rPr>
              <w:t>工艺</w:t>
            </w:r>
            <w:r>
              <w:rPr>
                <w:rFonts w:hint="eastAsia" w:ascii="Times New Roman" w:hAnsi="Times New Roman" w:eastAsia="宋体" w:cs="Times New Roman"/>
                <w:b/>
                <w:bCs/>
                <w:color w:val="000000" w:themeColor="text1"/>
                <w:sz w:val="24"/>
                <w14:textFill>
                  <w14:solidFill>
                    <w14:schemeClr w14:val="tx1"/>
                  </w14:solidFill>
                </w14:textFill>
              </w:rPr>
              <w:t>及规模</w:t>
            </w:r>
          </w:p>
          <w:p w14:paraId="76F24CE1">
            <w:pPr>
              <w:keepNext w:val="0"/>
              <w:keepLines w:val="0"/>
              <w:suppressLineNumbers w:val="0"/>
              <w:wordWrap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①从水量角度分析</w:t>
            </w:r>
          </w:p>
          <w:p w14:paraId="0BA01566">
            <w:pPr>
              <w:keepNext w:val="0"/>
              <w:keepLines w:val="0"/>
              <w:suppressLineNumbers w:val="0"/>
              <w:wordWrap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淮南</w:t>
            </w:r>
            <w:r>
              <w:rPr>
                <w:rFonts w:hint="eastAsia" w:ascii="Times New Roman" w:hAnsi="Times New Roman" w:eastAsia="宋体" w:cs="Times New Roman"/>
                <w:color w:val="000000" w:themeColor="text1"/>
                <w:sz w:val="24"/>
                <w:lang w:eastAsia="zh-CN"/>
                <w14:textFill>
                  <w14:solidFill>
                    <w14:schemeClr w14:val="tx1"/>
                  </w14:solidFill>
                </w14:textFill>
              </w:rPr>
              <w:t>田家庵区经济开发区</w:t>
            </w:r>
            <w:r>
              <w:rPr>
                <w:rFonts w:hint="eastAsia" w:ascii="Times New Roman" w:hAnsi="Times New Roman" w:eastAsia="宋体" w:cs="Times New Roman"/>
                <w:color w:val="000000" w:themeColor="text1"/>
                <w:sz w:val="24"/>
                <w14:textFill>
                  <w14:solidFill>
                    <w14:schemeClr w14:val="tx1"/>
                  </w14:solidFill>
                </w14:textFill>
              </w:rPr>
              <w:t>污水收集管网</w:t>
            </w:r>
            <w:r>
              <w:rPr>
                <w:rFonts w:hint="default" w:ascii="Times New Roman" w:hAnsi="Times New Roman" w:eastAsia="宋体" w:cs="Times New Roman"/>
                <w:color w:val="000000" w:themeColor="text1"/>
                <w:sz w:val="24"/>
                <w14:textFill>
                  <w14:solidFill>
                    <w14:schemeClr w14:val="tx1"/>
                  </w14:solidFill>
                </w14:textFill>
              </w:rPr>
              <w:t>已经建设完成，本项目污水排放量</w:t>
            </w:r>
            <w:r>
              <w:rPr>
                <w:rFonts w:hint="eastAsia" w:ascii="Times New Roman" w:hAnsi="Times New Roman" w:eastAsia="宋体" w:cs="Times New Roman"/>
                <w:color w:val="000000" w:themeColor="text1"/>
                <w:sz w:val="24"/>
                <w:lang w:val="en-US" w:eastAsia="zh-CN"/>
                <w14:textFill>
                  <w14:solidFill>
                    <w14:schemeClr w14:val="tx1"/>
                  </w14:solidFill>
                </w14:textFill>
              </w:rPr>
              <w:t>1.083</w:t>
            </w:r>
            <w:r>
              <w:rPr>
                <w:rFonts w:hint="default" w:ascii="Times New Roman" w:hAnsi="Times New Roman" w:eastAsia="宋体" w:cs="Times New Roman"/>
                <w:color w:val="000000" w:themeColor="text1"/>
                <w:sz w:val="24"/>
                <w14:textFill>
                  <w14:solidFill>
                    <w14:schemeClr w14:val="tx1"/>
                  </w14:solidFill>
                </w14:textFill>
              </w:rPr>
              <w:t>m</w:t>
            </w:r>
            <w:r>
              <w:rPr>
                <w:rFonts w:hint="default" w:ascii="Times New Roman" w:hAnsi="Times New Roman" w:eastAsia="宋体" w:cs="Times New Roman"/>
                <w:color w:val="000000" w:themeColor="text1"/>
                <w:sz w:val="24"/>
                <w:vertAlign w:val="superscript"/>
                <w14:textFill>
                  <w14:solidFill>
                    <w14:schemeClr w14:val="tx1"/>
                  </w14:solidFill>
                </w14:textFill>
              </w:rPr>
              <w:t>3</w:t>
            </w:r>
            <w:r>
              <w:rPr>
                <w:rFonts w:hint="default"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d</w:t>
            </w:r>
            <w:r>
              <w:rPr>
                <w:rFonts w:hint="default"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园区现状污水处理规模约为500</w:t>
            </w:r>
            <w:r>
              <w:rPr>
                <w:rFonts w:hint="default" w:ascii="Times New Roman" w:hAnsi="Times New Roman" w:eastAsia="宋体" w:cs="Times New Roman"/>
                <w:color w:val="000000" w:themeColor="text1"/>
                <w:sz w:val="24"/>
                <w14:textFill>
                  <w14:solidFill>
                    <w14:schemeClr w14:val="tx1"/>
                  </w14:solidFill>
                </w14:textFill>
              </w:rPr>
              <w:t>m</w:t>
            </w:r>
            <w:r>
              <w:rPr>
                <w:rFonts w:hint="default" w:ascii="Times New Roman" w:hAnsi="Times New Roman" w:eastAsia="宋体" w:cs="Times New Roman"/>
                <w:color w:val="000000" w:themeColor="text1"/>
                <w:sz w:val="24"/>
                <w:vertAlign w:val="superscript"/>
                <w14:textFill>
                  <w14:solidFill>
                    <w14:schemeClr w14:val="tx1"/>
                  </w14:solidFill>
                </w14:textFill>
              </w:rPr>
              <w:t>3</w:t>
            </w:r>
            <w:r>
              <w:rPr>
                <w:rFonts w:hint="default"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d，剩余处理能力500</w:t>
            </w:r>
            <w:r>
              <w:rPr>
                <w:rFonts w:hint="default" w:ascii="Times New Roman" w:hAnsi="Times New Roman" w:eastAsia="宋体" w:cs="Times New Roman"/>
                <w:color w:val="000000" w:themeColor="text1"/>
                <w:sz w:val="24"/>
                <w14:textFill>
                  <w14:solidFill>
                    <w14:schemeClr w14:val="tx1"/>
                  </w14:solidFill>
                </w14:textFill>
              </w:rPr>
              <w:t>m</w:t>
            </w:r>
            <w:r>
              <w:rPr>
                <w:rFonts w:hint="default" w:ascii="Times New Roman" w:hAnsi="Times New Roman" w:eastAsia="宋体" w:cs="Times New Roman"/>
                <w:color w:val="000000" w:themeColor="text1"/>
                <w:sz w:val="24"/>
                <w:vertAlign w:val="superscript"/>
                <w14:textFill>
                  <w14:solidFill>
                    <w14:schemeClr w14:val="tx1"/>
                  </w14:solidFill>
                </w14:textFill>
              </w:rPr>
              <w:t>3</w:t>
            </w:r>
            <w:r>
              <w:rPr>
                <w:rFonts w:hint="default" w:ascii="Times New Roman" w:hAnsi="Times New Roman" w:eastAsia="宋体" w:cs="Times New Roman"/>
                <w:color w:val="000000" w:themeColor="text1"/>
                <w:sz w:val="24"/>
                <w14:textFill>
                  <w14:solidFill>
                    <w14:schemeClr w14:val="tx1"/>
                  </w14:solidFill>
                </w14:textFill>
              </w:rPr>
              <w:t>/</w:t>
            </w:r>
            <w:r>
              <w:rPr>
                <w:rFonts w:hint="eastAsia" w:ascii="Times New Roman" w:hAnsi="Times New Roman" w:eastAsia="宋体" w:cs="Times New Roman"/>
                <w:color w:val="000000" w:themeColor="text1"/>
                <w:sz w:val="24"/>
                <w14:textFill>
                  <w14:solidFill>
                    <w14:schemeClr w14:val="tx1"/>
                  </w14:solidFill>
                </w14:textFill>
              </w:rPr>
              <w:t>d，本项目</w:t>
            </w:r>
            <w:r>
              <w:rPr>
                <w:rFonts w:hint="default" w:ascii="Times New Roman" w:hAnsi="Times New Roman" w:eastAsia="宋体" w:cs="Times New Roman"/>
                <w:color w:val="000000" w:themeColor="text1"/>
                <w:sz w:val="24"/>
                <w14:textFill>
                  <w14:solidFill>
                    <w14:schemeClr w14:val="tx1"/>
                  </w14:solidFill>
                </w14:textFill>
              </w:rPr>
              <w:t>仅占</w:t>
            </w:r>
            <w:r>
              <w:rPr>
                <w:rFonts w:hint="eastAsia" w:ascii="Times New Roman" w:hAnsi="Times New Roman" w:eastAsia="宋体" w:cs="Times New Roman"/>
                <w:color w:val="000000" w:themeColor="text1"/>
                <w:sz w:val="24"/>
                <w14:textFill>
                  <w14:solidFill>
                    <w14:schemeClr w14:val="tx1"/>
                  </w14:solidFill>
                </w14:textFill>
              </w:rPr>
              <w:t>园区</w:t>
            </w:r>
            <w:r>
              <w:rPr>
                <w:rFonts w:hint="default" w:ascii="Times New Roman" w:hAnsi="Times New Roman" w:eastAsia="宋体" w:cs="Times New Roman"/>
                <w:color w:val="000000" w:themeColor="text1"/>
                <w:sz w:val="24"/>
                <w14:textFill>
                  <w14:solidFill>
                    <w14:schemeClr w14:val="tx1"/>
                  </w14:solidFill>
                </w14:textFill>
              </w:rPr>
              <w:t>污水处理厂</w:t>
            </w:r>
            <w:r>
              <w:rPr>
                <w:rFonts w:hint="eastAsia" w:ascii="Times New Roman" w:hAnsi="Times New Roman" w:eastAsia="宋体" w:cs="Times New Roman"/>
                <w:color w:val="000000" w:themeColor="text1"/>
                <w:sz w:val="24"/>
                <w14:textFill>
                  <w14:solidFill>
                    <w14:schemeClr w14:val="tx1"/>
                  </w14:solidFill>
                </w14:textFill>
              </w:rPr>
              <w:t>剩余处理能力的</w:t>
            </w:r>
            <w:r>
              <w:rPr>
                <w:rFonts w:hint="eastAsia" w:ascii="Times New Roman" w:hAnsi="Times New Roman" w:eastAsia="宋体" w:cs="Times New Roman"/>
                <w:color w:val="000000" w:themeColor="text1"/>
                <w:sz w:val="24"/>
                <w:lang w:val="en-US" w:eastAsia="zh-CN"/>
                <w14:textFill>
                  <w14:solidFill>
                    <w14:schemeClr w14:val="tx1"/>
                  </w14:solidFill>
                </w14:textFill>
              </w:rPr>
              <w:t>0.22</w:t>
            </w:r>
            <w:r>
              <w:rPr>
                <w:rFonts w:hint="default" w:ascii="Times New Roman" w:hAnsi="Times New Roman" w:eastAsia="宋体" w:cs="Times New Roman"/>
                <w:color w:val="000000" w:themeColor="text1"/>
                <w:sz w:val="24"/>
                <w14:textFill>
                  <w14:solidFill>
                    <w14:schemeClr w14:val="tx1"/>
                  </w14:solidFill>
                </w14:textFill>
              </w:rPr>
              <w:t>%，外排废水量较小，不会对</w:t>
            </w:r>
            <w:r>
              <w:rPr>
                <w:rFonts w:hint="eastAsia" w:ascii="Times New Roman" w:hAnsi="Times New Roman" w:eastAsia="宋体" w:cs="Times New Roman"/>
                <w:color w:val="000000" w:themeColor="text1"/>
                <w:sz w:val="24"/>
                <w14:textFill>
                  <w14:solidFill>
                    <w14:schemeClr w14:val="tx1"/>
                  </w14:solidFill>
                </w14:textFill>
              </w:rPr>
              <w:t>园区</w:t>
            </w:r>
            <w:r>
              <w:rPr>
                <w:rFonts w:hint="default" w:ascii="Times New Roman" w:hAnsi="Times New Roman" w:eastAsia="宋体" w:cs="Times New Roman"/>
                <w:color w:val="000000" w:themeColor="text1"/>
                <w:sz w:val="24"/>
                <w14:textFill>
                  <w14:solidFill>
                    <w14:schemeClr w14:val="tx1"/>
                  </w14:solidFill>
                </w14:textFill>
              </w:rPr>
              <w:t>污水处理厂产生冲击负荷，</w:t>
            </w:r>
            <w:r>
              <w:rPr>
                <w:rFonts w:hint="eastAsia" w:ascii="Times New Roman" w:hAnsi="Times New Roman" w:eastAsia="宋体" w:cs="Times New Roman"/>
                <w:color w:val="000000" w:themeColor="text1"/>
                <w:sz w:val="24"/>
                <w14:textFill>
                  <w14:solidFill>
                    <w14:schemeClr w14:val="tx1"/>
                  </w14:solidFill>
                </w14:textFill>
              </w:rPr>
              <w:t>园区污水处理厂剩余处理能力能够满足本项目排放废水水量纳管要求。目前园区污水处理厂运行稳定，废水经处理达到《城镇污水处理厂污染物排放标准》（GB18918-2002）表1一级A标准后排入地表水体林桥涧沟，废水实现达标排放，对地表水体</w:t>
            </w:r>
            <w:r>
              <w:rPr>
                <w:rFonts w:hint="default" w:ascii="Times New Roman" w:hAnsi="Times New Roman" w:eastAsia="宋体" w:cs="Times New Roman"/>
                <w:color w:val="000000" w:themeColor="text1"/>
                <w:sz w:val="24"/>
                <w14:textFill>
                  <w14:solidFill>
                    <w14:schemeClr w14:val="tx1"/>
                  </w14:solidFill>
                </w14:textFill>
              </w:rPr>
              <w:t>瓦埠</w:t>
            </w:r>
            <w:r>
              <w:rPr>
                <w:rFonts w:hint="eastAsia" w:ascii="Times New Roman" w:hAnsi="Times New Roman" w:eastAsia="宋体" w:cs="Times New Roman"/>
                <w:color w:val="000000" w:themeColor="text1"/>
                <w:sz w:val="24"/>
                <w14:textFill>
                  <w14:solidFill>
                    <w14:schemeClr w14:val="tx1"/>
                  </w14:solidFill>
                </w14:textFill>
              </w:rPr>
              <w:t>湖水环境质量影响较小。</w:t>
            </w:r>
          </w:p>
          <w:p w14:paraId="4BA19E59">
            <w:pPr>
              <w:keepNext w:val="0"/>
              <w:keepLines w:val="0"/>
              <w:suppressLineNumbers w:val="0"/>
              <w:wordWrap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14:textFill>
                  <w14:solidFill>
                    <w14:schemeClr w14:val="tx1"/>
                  </w14:solidFill>
                </w14:textFill>
              </w:rPr>
              <w:t>②从水质角度分析</w:t>
            </w:r>
          </w:p>
          <w:p w14:paraId="37EDAC98">
            <w:pPr>
              <w:keepNext w:val="0"/>
              <w:keepLines w:val="0"/>
              <w:suppressLineNumbers w:val="0"/>
              <w:wordWrap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14:textFill>
                  <w14:solidFill>
                    <w14:schemeClr w14:val="tx1"/>
                  </w14:solidFill>
                </w14:textFill>
              </w:rPr>
            </w:pPr>
            <w:r>
              <w:rPr>
                <w:rFonts w:hint="eastAsia" w:ascii="Times New Roman" w:hAnsi="Times New Roman" w:eastAsia="宋体" w:cs="Times New Roman"/>
                <w:color w:val="000000" w:themeColor="text1"/>
                <w:sz w:val="24"/>
                <w:lang w:eastAsia="zh-CN"/>
                <w14:textFill>
                  <w14:solidFill>
                    <w14:schemeClr w14:val="tx1"/>
                  </w14:solidFill>
                </w14:textFill>
              </w:rPr>
              <w:t>污水处理厂</w:t>
            </w:r>
            <w:r>
              <w:rPr>
                <w:rFonts w:hint="default" w:ascii="Times New Roman" w:hAnsi="Times New Roman" w:eastAsia="宋体" w:cs="Times New Roman"/>
                <w:color w:val="000000" w:themeColor="text1"/>
                <w:sz w:val="24"/>
                <w14:textFill>
                  <w14:solidFill>
                    <w14:schemeClr w14:val="tx1"/>
                  </w14:solidFill>
                </w14:textFill>
              </w:rPr>
              <w:t>预处理工艺采用粗、细格栅、提升泵房、沉砂的方法。生化处理工艺采用多模式A/A/O工艺</w:t>
            </w:r>
            <w:r>
              <w:rPr>
                <w:rFonts w:hint="eastAsia" w:ascii="Times New Roman" w:hAnsi="Times New Roman" w:eastAsia="宋体" w:cs="Times New Roman"/>
                <w:color w:val="000000" w:themeColor="text1"/>
                <w:sz w:val="24"/>
                <w14:textFill>
                  <w14:solidFill>
                    <w14:schemeClr w14:val="tx1"/>
                  </w14:solidFill>
                </w14:textFill>
              </w:rPr>
              <w:t>（见下图）</w:t>
            </w:r>
            <w:r>
              <w:rPr>
                <w:rFonts w:hint="default" w:ascii="Times New Roman" w:hAnsi="Times New Roman" w:eastAsia="宋体" w:cs="Times New Roman"/>
                <w:color w:val="000000" w:themeColor="text1"/>
                <w:sz w:val="24"/>
                <w14:textFill>
                  <w14:solidFill>
                    <w14:schemeClr w14:val="tx1"/>
                  </w14:solidFill>
                </w14:textFill>
              </w:rPr>
              <w:t>。项目生活污水经预处理后能够达到</w:t>
            </w:r>
            <w:r>
              <w:rPr>
                <w:rFonts w:hint="eastAsia" w:ascii="Times New Roman" w:hAnsi="Times New Roman" w:eastAsia="宋体" w:cs="Times New Roman"/>
                <w:color w:val="000000" w:themeColor="text1"/>
                <w:sz w:val="24"/>
                <w14:textFill>
                  <w14:solidFill>
                    <w14:schemeClr w14:val="tx1"/>
                  </w14:solidFill>
                </w14:textFill>
              </w:rPr>
              <w:t>园区</w:t>
            </w:r>
            <w:r>
              <w:rPr>
                <w:rFonts w:hint="default" w:ascii="Times New Roman" w:hAnsi="Times New Roman" w:eastAsia="宋体" w:cs="Times New Roman"/>
                <w:color w:val="000000" w:themeColor="text1"/>
                <w:sz w:val="24"/>
                <w14:textFill>
                  <w14:solidFill>
                    <w14:schemeClr w14:val="tx1"/>
                  </w14:solidFill>
                </w14:textFill>
              </w:rPr>
              <w:t>污水处理厂接管标准要求，外排废水水质能达到污水处理厂的进水水质要求，不会对污水处理厂正常运行造成影响。因此，产生的废水排入</w:t>
            </w:r>
            <w:r>
              <w:rPr>
                <w:rFonts w:hint="eastAsia" w:ascii="Times New Roman" w:hAnsi="Times New Roman" w:eastAsia="宋体" w:cs="Times New Roman"/>
                <w:color w:val="000000" w:themeColor="text1"/>
                <w:sz w:val="24"/>
                <w14:textFill>
                  <w14:solidFill>
                    <w14:schemeClr w14:val="tx1"/>
                  </w14:solidFill>
                </w14:textFill>
              </w:rPr>
              <w:t>园区</w:t>
            </w:r>
            <w:r>
              <w:rPr>
                <w:rFonts w:hint="default" w:ascii="Times New Roman" w:hAnsi="Times New Roman" w:eastAsia="宋体" w:cs="Times New Roman"/>
                <w:color w:val="000000" w:themeColor="text1"/>
                <w:sz w:val="24"/>
                <w14:textFill>
                  <w14:solidFill>
                    <w14:schemeClr w14:val="tx1"/>
                  </w14:solidFill>
                </w14:textFill>
              </w:rPr>
              <w:t>污水处理厂可行。</w:t>
            </w:r>
          </w:p>
          <w:p w14:paraId="480D9AEF">
            <w:pPr>
              <w:keepNext w:val="0"/>
              <w:keepLines w:val="0"/>
              <w:widowControl w:val="0"/>
              <w:suppressLineNumbers w:val="0"/>
              <w:wordWrap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color w:val="auto"/>
                <w:kern w:val="0"/>
                <w:sz w:val="21"/>
                <w:szCs w:val="24"/>
                <w:lang w:val="en-US" w:eastAsia="zh-CN" w:bidi="ar-SA"/>
              </w:rPr>
            </w:pPr>
            <w:r>
              <w:rPr>
                <w:rFonts w:hint="default" w:ascii="Times New Roman" w:hAnsi="Times New Roman" w:eastAsia="宋体" w:cs="Times New Roman"/>
                <w:b/>
                <w:color w:val="auto"/>
                <w:kern w:val="0"/>
                <w:sz w:val="21"/>
                <w:szCs w:val="24"/>
                <w:lang w:val="en-US" w:eastAsia="zh-CN" w:bidi="ar-SA"/>
              </w:rPr>
              <w:pict>
                <v:shape id="_x0000_i1033" o:spt="75" type="#_x0000_t75" style="height:453.35pt;width:315.25pt;" filled="f" o:preferrelative="t" stroked="f" coordsize="21600,21600">
                  <v:path/>
                  <v:fill on="f" focussize="0,0"/>
                  <v:stroke on="f"/>
                  <v:imagedata r:id="rId14" o:title=""/>
                  <o:lock v:ext="edit" aspectratio="t"/>
                  <w10:wrap type="none"/>
                  <w10:anchorlock/>
                </v:shape>
              </w:pict>
            </w:r>
          </w:p>
          <w:p w14:paraId="0FB86C38">
            <w:pPr>
              <w:keepNext w:val="0"/>
              <w:keepLines w:val="0"/>
              <w:widowControl w:val="0"/>
              <w:suppressLineNumbers w:val="0"/>
              <w:wordWrap w:val="0"/>
              <w:bidi w:val="0"/>
              <w:adjustRightInd w:val="0"/>
              <w:snapToGrid w:val="0"/>
              <w:spacing w:before="0" w:beforeAutospacing="0" w:after="0" w:afterAutospacing="0" w:line="360" w:lineRule="auto"/>
              <w:ind w:left="0" w:right="0" w:firstLine="0" w:firstLineChars="0"/>
              <w:jc w:val="center"/>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图4-1  园区污水处理厂污水处理工艺流程图</w:t>
            </w:r>
          </w:p>
          <w:p w14:paraId="5E03F46B">
            <w:pPr>
              <w:keepNext w:val="0"/>
              <w:keepLines w:val="0"/>
              <w:suppressLineNumbers w:val="0"/>
              <w:wordWrap w:val="0"/>
              <w:spacing w:before="0" w:beforeAutospacing="0" w:after="0" w:afterAutospacing="0" w:line="360" w:lineRule="auto"/>
              <w:ind w:left="0" w:right="0" w:firstLine="480" w:firstLineChars="200"/>
              <w:jc w:val="left"/>
              <w:rPr>
                <w:color w:val="000000" w:themeColor="text1"/>
                <w:sz w:val="24"/>
              </w:rPr>
            </w:pPr>
            <w:r>
              <w:rPr>
                <w:rFonts w:hint="eastAsia" w:ascii="Times New Roman" w:hAnsi="Times New Roman" w:eastAsia="宋体" w:cs="Times New Roman"/>
                <w:color w:val="auto"/>
                <w:sz w:val="24"/>
              </w:rPr>
              <w:t>综上所述，从水量、水质、管网配套建设等方面考虑，</w:t>
            </w:r>
            <w:r>
              <w:rPr>
                <w:rFonts w:hint="eastAsia" w:ascii="Times New Roman" w:hAnsi="Times New Roman" w:eastAsia="宋体" w:cs="Times New Roman"/>
                <w:color w:val="auto"/>
                <w:sz w:val="24"/>
                <w:lang w:val="en-US" w:eastAsia="zh-CN"/>
              </w:rPr>
              <w:t>现代产业园</w:t>
            </w:r>
            <w:r>
              <w:rPr>
                <w:rFonts w:hint="eastAsia" w:ascii="Times New Roman" w:hAnsi="Times New Roman" w:eastAsia="宋体" w:cs="Times New Roman"/>
                <w:color w:val="auto"/>
                <w:sz w:val="24"/>
              </w:rPr>
              <w:t>污水处理厂接纳拟建工程废水是较为可靠的。</w:t>
            </w:r>
          </w:p>
          <w:p w14:paraId="394C88DD">
            <w:pPr>
              <w:adjustRightInd w:val="0"/>
              <w:snapToGrid w:val="0"/>
              <w:spacing w:line="360" w:lineRule="auto"/>
              <w:ind w:firstLine="442" w:firstLineChars="200"/>
              <w:rPr>
                <w:b/>
                <w:bCs/>
                <w:color w:val="000000" w:themeColor="text1"/>
                <w:spacing w:val="-10"/>
                <w:sz w:val="24"/>
              </w:rPr>
            </w:pPr>
            <w:r>
              <w:rPr>
                <w:b/>
                <w:bCs/>
                <w:color w:val="000000" w:themeColor="text1"/>
                <w:spacing w:val="-10"/>
                <w:sz w:val="24"/>
              </w:rPr>
              <w:t>三、噪声</w:t>
            </w:r>
          </w:p>
          <w:p w14:paraId="2CF28030">
            <w:pPr>
              <w:adjustRightInd w:val="0"/>
              <w:snapToGrid w:val="0"/>
              <w:spacing w:line="360" w:lineRule="auto"/>
              <w:ind w:firstLine="482" w:firstLineChars="200"/>
              <w:rPr>
                <w:b/>
                <w:bCs/>
                <w:color w:val="000000" w:themeColor="text1"/>
                <w:sz w:val="24"/>
              </w:rPr>
            </w:pPr>
            <w:r>
              <w:rPr>
                <w:b/>
                <w:bCs/>
                <w:color w:val="000000" w:themeColor="text1"/>
                <w:sz w:val="24"/>
              </w:rPr>
              <w:t>1、噪声源强</w:t>
            </w:r>
          </w:p>
          <w:p w14:paraId="5AF846B7">
            <w:pPr>
              <w:adjustRightInd w:val="0"/>
              <w:snapToGrid w:val="0"/>
              <w:spacing w:line="360" w:lineRule="auto"/>
              <w:ind w:firstLine="480" w:firstLineChars="200"/>
              <w:rPr>
                <w:b/>
                <w:bCs/>
                <w:color w:val="000000" w:themeColor="text1"/>
                <w:sz w:val="24"/>
              </w:rPr>
            </w:pPr>
            <w:r>
              <w:rPr>
                <w:color w:val="000000" w:themeColor="text1"/>
                <w:sz w:val="24"/>
              </w:rPr>
              <w:t>项目主要噪声为各种生产设备运行产生的噪声，如</w:t>
            </w:r>
            <w:r>
              <w:rPr>
                <w:rFonts w:hint="eastAsia"/>
                <w:color w:val="000000" w:themeColor="text1"/>
                <w:sz w:val="24"/>
              </w:rPr>
              <w:t>连铸机、牵引机、切割机、拉光机、</w:t>
            </w:r>
            <w:r>
              <w:rPr>
                <w:color w:val="000000" w:themeColor="text1"/>
                <w:sz w:val="24"/>
              </w:rPr>
              <w:t>风机等机械设备运转过程中产生的噪声，设备噪声源强为</w:t>
            </w:r>
            <w:r>
              <w:rPr>
                <w:rFonts w:hint="eastAsia"/>
                <w:color w:val="000000" w:themeColor="text1"/>
                <w:sz w:val="24"/>
              </w:rPr>
              <w:t>70</w:t>
            </w:r>
            <w:r>
              <w:rPr>
                <w:color w:val="000000" w:themeColor="text1"/>
                <w:sz w:val="24"/>
              </w:rPr>
              <w:t>～</w:t>
            </w:r>
            <w:r>
              <w:rPr>
                <w:rFonts w:hint="eastAsia"/>
                <w:color w:val="000000" w:themeColor="text1"/>
                <w:sz w:val="24"/>
              </w:rPr>
              <w:t>85</w:t>
            </w:r>
            <w:r>
              <w:rPr>
                <w:color w:val="000000" w:themeColor="text1"/>
                <w:sz w:val="24"/>
              </w:rPr>
              <w:t>dB（A），本项目主要设备噪声源强见下表。</w:t>
            </w:r>
          </w:p>
          <w:p w14:paraId="0ED88C8E">
            <w:pPr>
              <w:tabs>
                <w:tab w:val="left" w:pos="360"/>
              </w:tabs>
              <w:spacing w:line="360" w:lineRule="auto"/>
              <w:jc w:val="center"/>
              <w:rPr>
                <w:color w:val="000000" w:themeColor="text1"/>
              </w:rPr>
            </w:pPr>
            <w:r>
              <w:rPr>
                <w:b/>
                <w:bCs/>
                <w:color w:val="000000" w:themeColor="text1"/>
                <w:sz w:val="24"/>
              </w:rPr>
              <w:t>表</w:t>
            </w:r>
            <w:r>
              <w:rPr>
                <w:rFonts w:hint="eastAsia"/>
                <w:b/>
                <w:bCs/>
                <w:color w:val="000000" w:themeColor="text1"/>
                <w:sz w:val="24"/>
              </w:rPr>
              <w:t xml:space="preserve">4-8  </w:t>
            </w:r>
            <w:r>
              <w:rPr>
                <w:b/>
                <w:bCs/>
                <w:color w:val="000000" w:themeColor="text1"/>
                <w:sz w:val="24"/>
              </w:rPr>
              <w:t>项目主要</w:t>
            </w:r>
            <w:r>
              <w:rPr>
                <w:rFonts w:hint="eastAsia"/>
                <w:b/>
                <w:bCs/>
                <w:color w:val="000000" w:themeColor="text1"/>
                <w:sz w:val="24"/>
              </w:rPr>
              <w:t>噪声源强调查清单</w:t>
            </w:r>
            <w:r>
              <w:rPr>
                <w:b/>
                <w:bCs/>
                <w:color w:val="000000" w:themeColor="text1"/>
                <w:sz w:val="24"/>
              </w:rPr>
              <w:t>表</w:t>
            </w:r>
            <w:r>
              <w:rPr>
                <w:rFonts w:hint="eastAsia"/>
                <w:b/>
                <w:bCs/>
                <w:color w:val="000000" w:themeColor="text1"/>
                <w:sz w:val="24"/>
              </w:rPr>
              <w:t>（室内）单位：</w:t>
            </w:r>
            <w:r>
              <w:rPr>
                <w:b/>
                <w:bCs/>
                <w:color w:val="000000" w:themeColor="text1"/>
                <w:sz w:val="24"/>
              </w:rPr>
              <w:t>dB</w:t>
            </w:r>
            <w:r>
              <w:rPr>
                <w:rFonts w:hint="eastAsia"/>
                <w:b/>
                <w:bCs/>
                <w:color w:val="000000" w:themeColor="text1"/>
                <w:sz w:val="24"/>
              </w:rPr>
              <w:t>（</w:t>
            </w:r>
            <w:r>
              <w:rPr>
                <w:b/>
                <w:bCs/>
                <w:color w:val="000000" w:themeColor="text1"/>
                <w:sz w:val="24"/>
              </w:rPr>
              <w:t>A</w:t>
            </w:r>
            <w:r>
              <w:rPr>
                <w:rFonts w:hint="eastAsia"/>
                <w:b/>
                <w:bCs/>
                <w:color w:val="000000" w:themeColor="text1"/>
                <w:sz w:val="24"/>
              </w:rPr>
              <w:t>）</w:t>
            </w:r>
          </w:p>
          <w:tbl>
            <w:tblPr>
              <w:tblStyle w:val="29"/>
              <w:tblW w:w="4995"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363"/>
              <w:gridCol w:w="477"/>
              <w:gridCol w:w="668"/>
              <w:gridCol w:w="339"/>
              <w:gridCol w:w="632"/>
              <w:gridCol w:w="682"/>
              <w:gridCol w:w="641"/>
              <w:gridCol w:w="579"/>
              <w:gridCol w:w="576"/>
              <w:gridCol w:w="550"/>
              <w:gridCol w:w="648"/>
              <w:gridCol w:w="452"/>
              <w:gridCol w:w="610"/>
              <w:gridCol w:w="681"/>
              <w:gridCol w:w="718"/>
            </w:tblGrid>
            <w:tr w14:paraId="28CEC3B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364" w:type="dxa"/>
                  <w:vMerge w:val="restart"/>
                  <w:vAlign w:val="center"/>
                </w:tcPr>
                <w:p w14:paraId="0333F4EF">
                  <w:pPr>
                    <w:jc w:val="center"/>
                    <w:rPr>
                      <w:b/>
                      <w:bCs/>
                      <w:color w:val="000000" w:themeColor="text1"/>
                      <w:szCs w:val="21"/>
                    </w:rPr>
                  </w:pPr>
                  <w:r>
                    <w:rPr>
                      <w:b/>
                      <w:bCs/>
                      <w:color w:val="000000" w:themeColor="text1"/>
                      <w:szCs w:val="21"/>
                    </w:rPr>
                    <w:t>序号</w:t>
                  </w:r>
                </w:p>
              </w:tc>
              <w:tc>
                <w:tcPr>
                  <w:tcW w:w="478" w:type="dxa"/>
                  <w:vMerge w:val="restart"/>
                  <w:vAlign w:val="center"/>
                </w:tcPr>
                <w:p w14:paraId="295DBC68">
                  <w:pPr>
                    <w:jc w:val="center"/>
                    <w:rPr>
                      <w:b/>
                      <w:bCs/>
                      <w:color w:val="000000" w:themeColor="text1"/>
                      <w:szCs w:val="21"/>
                    </w:rPr>
                  </w:pPr>
                  <w:r>
                    <w:rPr>
                      <w:b/>
                      <w:bCs/>
                      <w:color w:val="000000" w:themeColor="text1"/>
                      <w:szCs w:val="21"/>
                    </w:rPr>
                    <w:t>建筑物名称</w:t>
                  </w:r>
                </w:p>
              </w:tc>
              <w:tc>
                <w:tcPr>
                  <w:tcW w:w="669" w:type="dxa"/>
                  <w:vMerge w:val="restart"/>
                  <w:vAlign w:val="center"/>
                </w:tcPr>
                <w:p w14:paraId="61AA069D">
                  <w:pPr>
                    <w:jc w:val="center"/>
                    <w:rPr>
                      <w:b/>
                      <w:bCs/>
                      <w:color w:val="000000" w:themeColor="text1"/>
                      <w:szCs w:val="21"/>
                    </w:rPr>
                  </w:pPr>
                  <w:r>
                    <w:rPr>
                      <w:b/>
                      <w:bCs/>
                      <w:color w:val="000000" w:themeColor="text1"/>
                      <w:szCs w:val="21"/>
                    </w:rPr>
                    <w:t>声源名称</w:t>
                  </w:r>
                </w:p>
              </w:tc>
              <w:tc>
                <w:tcPr>
                  <w:tcW w:w="340" w:type="dxa"/>
                  <w:vMerge w:val="restart"/>
                  <w:vAlign w:val="center"/>
                </w:tcPr>
                <w:p w14:paraId="0B828881">
                  <w:pPr>
                    <w:jc w:val="center"/>
                    <w:rPr>
                      <w:b/>
                      <w:bCs/>
                      <w:color w:val="000000" w:themeColor="text1"/>
                      <w:szCs w:val="21"/>
                    </w:rPr>
                  </w:pPr>
                  <w:r>
                    <w:rPr>
                      <w:rFonts w:hint="eastAsia"/>
                      <w:b/>
                      <w:bCs/>
                      <w:color w:val="000000" w:themeColor="text1"/>
                      <w:szCs w:val="21"/>
                    </w:rPr>
                    <w:t>数量</w:t>
                  </w:r>
                </w:p>
              </w:tc>
              <w:tc>
                <w:tcPr>
                  <w:tcW w:w="632" w:type="dxa"/>
                  <w:vMerge w:val="restart"/>
                  <w:vAlign w:val="center"/>
                </w:tcPr>
                <w:p w14:paraId="1860238D">
                  <w:pPr>
                    <w:jc w:val="center"/>
                    <w:rPr>
                      <w:b/>
                      <w:bCs/>
                      <w:color w:val="000000" w:themeColor="text1"/>
                      <w:szCs w:val="21"/>
                    </w:rPr>
                  </w:pPr>
                  <w:r>
                    <w:rPr>
                      <w:b/>
                      <w:bCs/>
                      <w:color w:val="000000" w:themeColor="text1"/>
                      <w:szCs w:val="21"/>
                    </w:rPr>
                    <w:t>声功率级/dB(A)</w:t>
                  </w:r>
                </w:p>
              </w:tc>
              <w:tc>
                <w:tcPr>
                  <w:tcW w:w="682" w:type="dxa"/>
                  <w:vMerge w:val="restart"/>
                  <w:vAlign w:val="center"/>
                </w:tcPr>
                <w:p w14:paraId="78AB3D4F">
                  <w:pPr>
                    <w:jc w:val="center"/>
                    <w:rPr>
                      <w:b/>
                      <w:bCs/>
                      <w:color w:val="000000" w:themeColor="text1"/>
                      <w:szCs w:val="21"/>
                    </w:rPr>
                  </w:pPr>
                  <w:r>
                    <w:rPr>
                      <w:b/>
                      <w:bCs/>
                      <w:color w:val="000000" w:themeColor="text1"/>
                      <w:szCs w:val="21"/>
                    </w:rPr>
                    <w:t>治理措施</w:t>
                  </w:r>
                </w:p>
              </w:tc>
              <w:tc>
                <w:tcPr>
                  <w:tcW w:w="1796" w:type="dxa"/>
                  <w:gridSpan w:val="3"/>
                  <w:vAlign w:val="center"/>
                </w:tcPr>
                <w:p w14:paraId="7CDB7EC7">
                  <w:pPr>
                    <w:jc w:val="center"/>
                    <w:rPr>
                      <w:b/>
                      <w:bCs/>
                      <w:color w:val="000000" w:themeColor="text1"/>
                      <w:szCs w:val="21"/>
                    </w:rPr>
                  </w:pPr>
                  <w:r>
                    <w:rPr>
                      <w:b/>
                      <w:bCs/>
                      <w:color w:val="000000" w:themeColor="text1"/>
                      <w:szCs w:val="21"/>
                    </w:rPr>
                    <w:t>空间相对位置/m</w:t>
                  </w:r>
                </w:p>
              </w:tc>
              <w:tc>
                <w:tcPr>
                  <w:tcW w:w="550" w:type="dxa"/>
                  <w:vMerge w:val="restart"/>
                  <w:vAlign w:val="center"/>
                </w:tcPr>
                <w:p w14:paraId="01E208E1">
                  <w:pPr>
                    <w:jc w:val="center"/>
                    <w:rPr>
                      <w:b/>
                      <w:bCs/>
                      <w:color w:val="000000" w:themeColor="text1"/>
                      <w:szCs w:val="21"/>
                    </w:rPr>
                  </w:pPr>
                  <w:r>
                    <w:rPr>
                      <w:b/>
                      <w:bCs/>
                      <w:color w:val="000000" w:themeColor="text1"/>
                      <w:szCs w:val="21"/>
                    </w:rPr>
                    <w:t>距室内边</w:t>
                  </w:r>
                </w:p>
                <w:p w14:paraId="61138683">
                  <w:pPr>
                    <w:jc w:val="center"/>
                    <w:rPr>
                      <w:b/>
                      <w:bCs/>
                      <w:color w:val="000000" w:themeColor="text1"/>
                      <w:szCs w:val="21"/>
                    </w:rPr>
                  </w:pPr>
                  <w:r>
                    <w:rPr>
                      <w:b/>
                      <w:bCs/>
                      <w:color w:val="000000" w:themeColor="text1"/>
                      <w:szCs w:val="21"/>
                    </w:rPr>
                    <w:t>界距离/m</w:t>
                  </w:r>
                </w:p>
              </w:tc>
              <w:tc>
                <w:tcPr>
                  <w:tcW w:w="648" w:type="dxa"/>
                  <w:vMerge w:val="restart"/>
                  <w:vAlign w:val="center"/>
                </w:tcPr>
                <w:p w14:paraId="0F9CBDD1">
                  <w:pPr>
                    <w:jc w:val="center"/>
                    <w:rPr>
                      <w:b/>
                      <w:bCs/>
                      <w:color w:val="000000" w:themeColor="text1"/>
                      <w:szCs w:val="21"/>
                    </w:rPr>
                  </w:pPr>
                  <w:r>
                    <w:rPr>
                      <w:b/>
                      <w:bCs/>
                      <w:color w:val="000000" w:themeColor="text1"/>
                      <w:szCs w:val="21"/>
                    </w:rPr>
                    <w:t>室内边界声级</w:t>
                  </w:r>
                </w:p>
                <w:p w14:paraId="2AAB6878">
                  <w:pPr>
                    <w:jc w:val="center"/>
                    <w:rPr>
                      <w:b/>
                      <w:bCs/>
                      <w:color w:val="000000" w:themeColor="text1"/>
                      <w:szCs w:val="21"/>
                    </w:rPr>
                  </w:pPr>
                  <w:r>
                    <w:rPr>
                      <w:b/>
                      <w:bCs/>
                      <w:color w:val="000000" w:themeColor="text1"/>
                      <w:szCs w:val="21"/>
                    </w:rPr>
                    <w:t>/dB(A)</w:t>
                  </w:r>
                </w:p>
              </w:tc>
              <w:tc>
                <w:tcPr>
                  <w:tcW w:w="452" w:type="dxa"/>
                  <w:vMerge w:val="restart"/>
                  <w:vAlign w:val="center"/>
                </w:tcPr>
                <w:p w14:paraId="5845283B">
                  <w:pPr>
                    <w:jc w:val="center"/>
                    <w:rPr>
                      <w:b/>
                      <w:bCs/>
                      <w:color w:val="000000" w:themeColor="text1"/>
                      <w:szCs w:val="21"/>
                    </w:rPr>
                  </w:pPr>
                  <w:r>
                    <w:rPr>
                      <w:b/>
                      <w:bCs/>
                      <w:color w:val="000000" w:themeColor="text1"/>
                      <w:szCs w:val="21"/>
                    </w:rPr>
                    <w:t>运行时段</w:t>
                  </w:r>
                </w:p>
              </w:tc>
              <w:tc>
                <w:tcPr>
                  <w:tcW w:w="610" w:type="dxa"/>
                  <w:vMerge w:val="restart"/>
                  <w:vAlign w:val="center"/>
                </w:tcPr>
                <w:p w14:paraId="42043FAA">
                  <w:pPr>
                    <w:jc w:val="center"/>
                    <w:rPr>
                      <w:b/>
                      <w:bCs/>
                      <w:color w:val="000000" w:themeColor="text1"/>
                      <w:szCs w:val="21"/>
                    </w:rPr>
                  </w:pPr>
                  <w:r>
                    <w:rPr>
                      <w:b/>
                      <w:bCs/>
                      <w:color w:val="000000" w:themeColor="text1"/>
                      <w:szCs w:val="21"/>
                    </w:rPr>
                    <w:t>建筑物插入损失/ dB(A)</w:t>
                  </w:r>
                </w:p>
              </w:tc>
              <w:tc>
                <w:tcPr>
                  <w:tcW w:w="1399" w:type="dxa"/>
                  <w:gridSpan w:val="2"/>
                  <w:vAlign w:val="center"/>
                </w:tcPr>
                <w:p w14:paraId="4D23D991">
                  <w:pPr>
                    <w:jc w:val="center"/>
                    <w:rPr>
                      <w:b/>
                      <w:bCs/>
                      <w:color w:val="000000" w:themeColor="text1"/>
                      <w:szCs w:val="21"/>
                    </w:rPr>
                  </w:pPr>
                  <w:r>
                    <w:rPr>
                      <w:b/>
                      <w:bCs/>
                      <w:color w:val="000000" w:themeColor="text1"/>
                      <w:szCs w:val="21"/>
                    </w:rPr>
                    <w:t>建筑物外噪声</w:t>
                  </w:r>
                </w:p>
              </w:tc>
            </w:tr>
            <w:tr w14:paraId="6EF6AFE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364" w:type="dxa"/>
                  <w:vMerge w:val="continue"/>
                  <w:vAlign w:val="center"/>
                </w:tcPr>
                <w:p w14:paraId="7CC0DBB4">
                  <w:pPr>
                    <w:jc w:val="center"/>
                    <w:rPr>
                      <w:b/>
                      <w:bCs/>
                      <w:color w:val="000000" w:themeColor="text1"/>
                      <w:szCs w:val="21"/>
                    </w:rPr>
                  </w:pPr>
                </w:p>
              </w:tc>
              <w:tc>
                <w:tcPr>
                  <w:tcW w:w="478" w:type="dxa"/>
                  <w:vMerge w:val="continue"/>
                  <w:vAlign w:val="center"/>
                </w:tcPr>
                <w:p w14:paraId="445A5575">
                  <w:pPr>
                    <w:jc w:val="center"/>
                    <w:rPr>
                      <w:b/>
                      <w:bCs/>
                      <w:color w:val="000000" w:themeColor="text1"/>
                      <w:szCs w:val="21"/>
                    </w:rPr>
                  </w:pPr>
                </w:p>
              </w:tc>
              <w:tc>
                <w:tcPr>
                  <w:tcW w:w="669" w:type="dxa"/>
                  <w:vMerge w:val="continue"/>
                  <w:vAlign w:val="center"/>
                </w:tcPr>
                <w:p w14:paraId="6E441739">
                  <w:pPr>
                    <w:jc w:val="center"/>
                    <w:rPr>
                      <w:b/>
                      <w:bCs/>
                      <w:color w:val="000000" w:themeColor="text1"/>
                      <w:szCs w:val="21"/>
                    </w:rPr>
                  </w:pPr>
                </w:p>
              </w:tc>
              <w:tc>
                <w:tcPr>
                  <w:tcW w:w="340" w:type="dxa"/>
                  <w:vMerge w:val="continue"/>
                  <w:vAlign w:val="center"/>
                </w:tcPr>
                <w:p w14:paraId="656D7456">
                  <w:pPr>
                    <w:jc w:val="center"/>
                    <w:rPr>
                      <w:b/>
                      <w:bCs/>
                      <w:color w:val="000000" w:themeColor="text1"/>
                      <w:szCs w:val="21"/>
                    </w:rPr>
                  </w:pPr>
                </w:p>
              </w:tc>
              <w:tc>
                <w:tcPr>
                  <w:tcW w:w="632" w:type="dxa"/>
                  <w:vMerge w:val="continue"/>
                  <w:vAlign w:val="center"/>
                </w:tcPr>
                <w:p w14:paraId="07428605">
                  <w:pPr>
                    <w:jc w:val="center"/>
                    <w:rPr>
                      <w:b/>
                      <w:bCs/>
                      <w:color w:val="000000" w:themeColor="text1"/>
                      <w:szCs w:val="21"/>
                    </w:rPr>
                  </w:pPr>
                </w:p>
              </w:tc>
              <w:tc>
                <w:tcPr>
                  <w:tcW w:w="682" w:type="dxa"/>
                  <w:vMerge w:val="continue"/>
                  <w:vAlign w:val="center"/>
                </w:tcPr>
                <w:p w14:paraId="4B5DFCFA">
                  <w:pPr>
                    <w:jc w:val="center"/>
                    <w:rPr>
                      <w:b/>
                      <w:bCs/>
                      <w:color w:val="000000" w:themeColor="text1"/>
                      <w:szCs w:val="21"/>
                    </w:rPr>
                  </w:pPr>
                </w:p>
              </w:tc>
              <w:tc>
                <w:tcPr>
                  <w:tcW w:w="641" w:type="dxa"/>
                  <w:vAlign w:val="center"/>
                </w:tcPr>
                <w:p w14:paraId="37726D5A">
                  <w:pPr>
                    <w:jc w:val="center"/>
                    <w:rPr>
                      <w:b/>
                      <w:bCs/>
                      <w:color w:val="000000" w:themeColor="text1"/>
                      <w:szCs w:val="21"/>
                    </w:rPr>
                  </w:pPr>
                  <w:r>
                    <w:rPr>
                      <w:b/>
                      <w:bCs/>
                      <w:color w:val="000000" w:themeColor="text1"/>
                      <w:szCs w:val="21"/>
                    </w:rPr>
                    <w:t>X</w:t>
                  </w:r>
                </w:p>
              </w:tc>
              <w:tc>
                <w:tcPr>
                  <w:tcW w:w="579" w:type="dxa"/>
                  <w:vAlign w:val="center"/>
                </w:tcPr>
                <w:p w14:paraId="2EE4F694">
                  <w:pPr>
                    <w:jc w:val="center"/>
                    <w:rPr>
                      <w:b/>
                      <w:bCs/>
                      <w:color w:val="000000" w:themeColor="text1"/>
                      <w:szCs w:val="21"/>
                    </w:rPr>
                  </w:pPr>
                  <w:r>
                    <w:rPr>
                      <w:b/>
                      <w:bCs/>
                      <w:color w:val="000000" w:themeColor="text1"/>
                      <w:szCs w:val="21"/>
                    </w:rPr>
                    <w:t>Y</w:t>
                  </w:r>
                </w:p>
              </w:tc>
              <w:tc>
                <w:tcPr>
                  <w:tcW w:w="576" w:type="dxa"/>
                  <w:vAlign w:val="center"/>
                </w:tcPr>
                <w:p w14:paraId="1A8337C2">
                  <w:pPr>
                    <w:jc w:val="center"/>
                    <w:rPr>
                      <w:b/>
                      <w:bCs/>
                      <w:color w:val="000000" w:themeColor="text1"/>
                      <w:szCs w:val="21"/>
                    </w:rPr>
                  </w:pPr>
                  <w:r>
                    <w:rPr>
                      <w:b/>
                      <w:bCs/>
                      <w:color w:val="000000" w:themeColor="text1"/>
                      <w:szCs w:val="21"/>
                    </w:rPr>
                    <w:t>Z</w:t>
                  </w:r>
                </w:p>
              </w:tc>
              <w:tc>
                <w:tcPr>
                  <w:tcW w:w="550" w:type="dxa"/>
                  <w:vMerge w:val="continue"/>
                  <w:vAlign w:val="center"/>
                </w:tcPr>
                <w:p w14:paraId="3F181EDA">
                  <w:pPr>
                    <w:jc w:val="center"/>
                    <w:rPr>
                      <w:b/>
                      <w:bCs/>
                      <w:color w:val="000000" w:themeColor="text1"/>
                      <w:szCs w:val="21"/>
                    </w:rPr>
                  </w:pPr>
                </w:p>
              </w:tc>
              <w:tc>
                <w:tcPr>
                  <w:tcW w:w="648" w:type="dxa"/>
                  <w:vMerge w:val="continue"/>
                  <w:vAlign w:val="center"/>
                </w:tcPr>
                <w:p w14:paraId="2ACE1A95">
                  <w:pPr>
                    <w:jc w:val="center"/>
                    <w:rPr>
                      <w:b/>
                      <w:bCs/>
                      <w:color w:val="000000" w:themeColor="text1"/>
                      <w:szCs w:val="21"/>
                    </w:rPr>
                  </w:pPr>
                </w:p>
              </w:tc>
              <w:tc>
                <w:tcPr>
                  <w:tcW w:w="452" w:type="dxa"/>
                  <w:vMerge w:val="continue"/>
                  <w:vAlign w:val="center"/>
                </w:tcPr>
                <w:p w14:paraId="4361DA21">
                  <w:pPr>
                    <w:jc w:val="center"/>
                    <w:rPr>
                      <w:b/>
                      <w:bCs/>
                      <w:color w:val="000000" w:themeColor="text1"/>
                      <w:szCs w:val="21"/>
                    </w:rPr>
                  </w:pPr>
                </w:p>
              </w:tc>
              <w:tc>
                <w:tcPr>
                  <w:tcW w:w="610" w:type="dxa"/>
                  <w:vMerge w:val="continue"/>
                  <w:vAlign w:val="center"/>
                </w:tcPr>
                <w:p w14:paraId="15EFF401">
                  <w:pPr>
                    <w:jc w:val="center"/>
                    <w:rPr>
                      <w:b/>
                      <w:bCs/>
                      <w:color w:val="000000" w:themeColor="text1"/>
                      <w:szCs w:val="21"/>
                    </w:rPr>
                  </w:pPr>
                </w:p>
              </w:tc>
              <w:tc>
                <w:tcPr>
                  <w:tcW w:w="681" w:type="dxa"/>
                  <w:vAlign w:val="center"/>
                </w:tcPr>
                <w:p w14:paraId="1D11EBA2">
                  <w:pPr>
                    <w:jc w:val="center"/>
                    <w:rPr>
                      <w:b/>
                      <w:bCs/>
                      <w:color w:val="000000" w:themeColor="text1"/>
                      <w:szCs w:val="21"/>
                    </w:rPr>
                  </w:pPr>
                  <w:r>
                    <w:rPr>
                      <w:b/>
                      <w:bCs/>
                      <w:color w:val="000000" w:themeColor="text1"/>
                      <w:szCs w:val="21"/>
                    </w:rPr>
                    <w:t>声压级</w:t>
                  </w:r>
                </w:p>
                <w:p w14:paraId="56E1D340">
                  <w:pPr>
                    <w:jc w:val="center"/>
                    <w:rPr>
                      <w:b/>
                      <w:bCs/>
                      <w:color w:val="000000" w:themeColor="text1"/>
                      <w:szCs w:val="21"/>
                    </w:rPr>
                  </w:pPr>
                  <w:r>
                    <w:rPr>
                      <w:b/>
                      <w:bCs/>
                      <w:color w:val="000000" w:themeColor="text1"/>
                      <w:szCs w:val="21"/>
                    </w:rPr>
                    <w:t>/dB(A)</w:t>
                  </w:r>
                </w:p>
              </w:tc>
              <w:tc>
                <w:tcPr>
                  <w:tcW w:w="718" w:type="dxa"/>
                  <w:vAlign w:val="center"/>
                </w:tcPr>
                <w:p w14:paraId="1DA3FCC5">
                  <w:pPr>
                    <w:jc w:val="center"/>
                    <w:rPr>
                      <w:b/>
                      <w:bCs/>
                      <w:color w:val="000000" w:themeColor="text1"/>
                      <w:szCs w:val="21"/>
                    </w:rPr>
                  </w:pPr>
                  <w:r>
                    <w:rPr>
                      <w:b/>
                      <w:bCs/>
                      <w:color w:val="000000" w:themeColor="text1"/>
                      <w:szCs w:val="21"/>
                    </w:rPr>
                    <w:t>13#厂房建筑物外距离m</w:t>
                  </w:r>
                </w:p>
              </w:tc>
            </w:tr>
            <w:tr w14:paraId="226DF18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364" w:type="dxa"/>
                  <w:vAlign w:val="center"/>
                </w:tcPr>
                <w:p w14:paraId="12DC699B">
                  <w:pPr>
                    <w:jc w:val="center"/>
                    <w:rPr>
                      <w:color w:val="000000" w:themeColor="text1"/>
                      <w:szCs w:val="21"/>
                    </w:rPr>
                  </w:pPr>
                  <w:r>
                    <w:rPr>
                      <w:color w:val="000000" w:themeColor="text1"/>
                      <w:szCs w:val="21"/>
                    </w:rPr>
                    <w:t>1</w:t>
                  </w:r>
                </w:p>
              </w:tc>
              <w:tc>
                <w:tcPr>
                  <w:tcW w:w="478" w:type="dxa"/>
                  <w:vMerge w:val="restart"/>
                  <w:vAlign w:val="center"/>
                </w:tcPr>
                <w:p w14:paraId="765E52F9">
                  <w:pPr>
                    <w:jc w:val="center"/>
                    <w:rPr>
                      <w:color w:val="000000" w:themeColor="text1"/>
                      <w:szCs w:val="21"/>
                    </w:rPr>
                  </w:pPr>
                  <w:r>
                    <w:rPr>
                      <w:rFonts w:hint="eastAsia"/>
                      <w:color w:val="000000" w:themeColor="text1"/>
                      <w:szCs w:val="21"/>
                    </w:rPr>
                    <w:t>13#厂房</w:t>
                  </w:r>
                </w:p>
              </w:tc>
              <w:tc>
                <w:tcPr>
                  <w:tcW w:w="669" w:type="dxa"/>
                  <w:shd w:val="clear" w:color="auto" w:fill="auto"/>
                  <w:vAlign w:val="center"/>
                </w:tcPr>
                <w:p w14:paraId="23A4ADB0">
                  <w:pPr>
                    <w:jc w:val="center"/>
                    <w:textAlignment w:val="center"/>
                    <w:rPr>
                      <w:rFonts w:eastAsiaTheme="minorEastAsia"/>
                      <w:bCs/>
                      <w:color w:val="000000" w:themeColor="text1"/>
                      <w:kern w:val="0"/>
                      <w:szCs w:val="21"/>
                    </w:rPr>
                  </w:pPr>
                  <w:r>
                    <w:rPr>
                      <w:rFonts w:hint="eastAsia" w:eastAsiaTheme="minorEastAsia"/>
                      <w:bCs/>
                      <w:color w:val="000000" w:themeColor="text1"/>
                      <w:kern w:val="0"/>
                      <w:szCs w:val="21"/>
                    </w:rPr>
                    <w:t>连铸机</w:t>
                  </w:r>
                </w:p>
              </w:tc>
              <w:tc>
                <w:tcPr>
                  <w:tcW w:w="340" w:type="dxa"/>
                  <w:vAlign w:val="center"/>
                </w:tcPr>
                <w:p w14:paraId="79084AC2">
                  <w:pPr>
                    <w:jc w:val="center"/>
                    <w:outlineLvl w:val="0"/>
                    <w:rPr>
                      <w:bCs/>
                      <w:color w:val="000000" w:themeColor="text1"/>
                      <w:szCs w:val="21"/>
                    </w:rPr>
                  </w:pPr>
                  <w:r>
                    <w:rPr>
                      <w:rFonts w:hint="eastAsia"/>
                      <w:bCs/>
                      <w:color w:val="000000" w:themeColor="text1"/>
                      <w:szCs w:val="21"/>
                    </w:rPr>
                    <w:t>2</w:t>
                  </w:r>
                </w:p>
              </w:tc>
              <w:tc>
                <w:tcPr>
                  <w:tcW w:w="632" w:type="dxa"/>
                  <w:vAlign w:val="center"/>
                </w:tcPr>
                <w:p w14:paraId="44B8AD35">
                  <w:pPr>
                    <w:jc w:val="center"/>
                    <w:rPr>
                      <w:color w:val="000000" w:themeColor="text1"/>
                      <w:szCs w:val="21"/>
                    </w:rPr>
                  </w:pPr>
                  <w:r>
                    <w:rPr>
                      <w:rFonts w:hint="eastAsia"/>
                      <w:color w:val="000000" w:themeColor="text1"/>
                      <w:szCs w:val="21"/>
                    </w:rPr>
                    <w:t>85</w:t>
                  </w:r>
                </w:p>
              </w:tc>
              <w:tc>
                <w:tcPr>
                  <w:tcW w:w="682" w:type="dxa"/>
                  <w:vMerge w:val="restart"/>
                  <w:vAlign w:val="center"/>
                </w:tcPr>
                <w:p w14:paraId="76941F51">
                  <w:pPr>
                    <w:jc w:val="center"/>
                    <w:rPr>
                      <w:color w:val="000000" w:themeColor="text1"/>
                      <w:szCs w:val="21"/>
                    </w:rPr>
                  </w:pPr>
                  <w:r>
                    <w:rPr>
                      <w:color w:val="000000" w:themeColor="text1"/>
                      <w:szCs w:val="21"/>
                    </w:rPr>
                    <w:t>基础减振、厂房隔声</w:t>
                  </w:r>
                </w:p>
              </w:tc>
              <w:tc>
                <w:tcPr>
                  <w:tcW w:w="641" w:type="dxa"/>
                  <w:shd w:val="clear" w:color="auto" w:fill="auto"/>
                  <w:vAlign w:val="center"/>
                </w:tcPr>
                <w:p w14:paraId="06E2E86A">
                  <w:pPr>
                    <w:jc w:val="center"/>
                    <w:rPr>
                      <w:color w:val="000000" w:themeColor="text1"/>
                      <w:szCs w:val="21"/>
                    </w:rPr>
                  </w:pPr>
                  <w:r>
                    <w:rPr>
                      <w:rFonts w:hint="eastAsia"/>
                      <w:color w:val="000000" w:themeColor="text1"/>
                      <w:szCs w:val="21"/>
                    </w:rPr>
                    <w:t>-10～-15</w:t>
                  </w:r>
                </w:p>
              </w:tc>
              <w:tc>
                <w:tcPr>
                  <w:tcW w:w="579" w:type="dxa"/>
                  <w:shd w:val="clear" w:color="auto" w:fill="auto"/>
                  <w:vAlign w:val="center"/>
                </w:tcPr>
                <w:p w14:paraId="05EE42E4">
                  <w:pPr>
                    <w:jc w:val="center"/>
                    <w:rPr>
                      <w:color w:val="000000" w:themeColor="text1"/>
                      <w:szCs w:val="21"/>
                    </w:rPr>
                  </w:pPr>
                  <w:r>
                    <w:rPr>
                      <w:rFonts w:hint="eastAsia"/>
                      <w:color w:val="000000" w:themeColor="text1"/>
                      <w:szCs w:val="21"/>
                    </w:rPr>
                    <w:t>30-40</w:t>
                  </w:r>
                </w:p>
              </w:tc>
              <w:tc>
                <w:tcPr>
                  <w:tcW w:w="576" w:type="dxa"/>
                  <w:vAlign w:val="center"/>
                </w:tcPr>
                <w:p w14:paraId="166F053C">
                  <w:pPr>
                    <w:jc w:val="center"/>
                    <w:rPr>
                      <w:color w:val="000000" w:themeColor="text1"/>
                      <w:szCs w:val="21"/>
                    </w:rPr>
                  </w:pPr>
                  <w:r>
                    <w:rPr>
                      <w:rFonts w:hint="eastAsia"/>
                      <w:color w:val="000000" w:themeColor="text1"/>
                      <w:szCs w:val="21"/>
                    </w:rPr>
                    <w:t>2.5</w:t>
                  </w:r>
                </w:p>
              </w:tc>
              <w:tc>
                <w:tcPr>
                  <w:tcW w:w="550" w:type="dxa"/>
                  <w:vAlign w:val="center"/>
                </w:tcPr>
                <w:p w14:paraId="116909F0">
                  <w:pPr>
                    <w:jc w:val="center"/>
                    <w:rPr>
                      <w:color w:val="000000" w:themeColor="text1"/>
                      <w:szCs w:val="21"/>
                    </w:rPr>
                  </w:pPr>
                  <w:r>
                    <w:rPr>
                      <w:rFonts w:hint="eastAsia"/>
                      <w:color w:val="000000" w:themeColor="text1"/>
                      <w:szCs w:val="21"/>
                    </w:rPr>
                    <w:t>2</w:t>
                  </w:r>
                </w:p>
                <w:p w14:paraId="0721286C"/>
              </w:tc>
              <w:tc>
                <w:tcPr>
                  <w:tcW w:w="648" w:type="dxa"/>
                  <w:shd w:val="clear" w:color="auto" w:fill="auto"/>
                  <w:vAlign w:val="center"/>
                </w:tcPr>
                <w:p w14:paraId="05FCCACF">
                  <w:pPr>
                    <w:jc w:val="center"/>
                    <w:rPr>
                      <w:color w:val="000000" w:themeColor="text1"/>
                      <w:szCs w:val="21"/>
                    </w:rPr>
                  </w:pPr>
                  <w:r>
                    <w:rPr>
                      <w:rFonts w:hint="eastAsia"/>
                      <w:color w:val="000000" w:themeColor="text1"/>
                      <w:szCs w:val="21"/>
                    </w:rPr>
                    <w:t>73</w:t>
                  </w:r>
                </w:p>
              </w:tc>
              <w:tc>
                <w:tcPr>
                  <w:tcW w:w="452" w:type="dxa"/>
                  <w:vMerge w:val="restart"/>
                  <w:vAlign w:val="center"/>
                </w:tcPr>
                <w:p w14:paraId="788025ED">
                  <w:pPr>
                    <w:jc w:val="center"/>
                    <w:rPr>
                      <w:color w:val="000000" w:themeColor="text1"/>
                      <w:szCs w:val="21"/>
                    </w:rPr>
                  </w:pPr>
                  <w:r>
                    <w:rPr>
                      <w:rFonts w:hint="eastAsia"/>
                      <w:color w:val="000000" w:themeColor="text1"/>
                      <w:szCs w:val="21"/>
                    </w:rPr>
                    <w:t>7200</w:t>
                  </w:r>
                  <w:r>
                    <w:rPr>
                      <w:color w:val="000000" w:themeColor="text1"/>
                      <w:szCs w:val="21"/>
                    </w:rPr>
                    <w:t>h</w:t>
                  </w:r>
                </w:p>
              </w:tc>
              <w:tc>
                <w:tcPr>
                  <w:tcW w:w="610" w:type="dxa"/>
                  <w:vAlign w:val="center"/>
                </w:tcPr>
                <w:p w14:paraId="5D8F8FD9">
                  <w:pPr>
                    <w:jc w:val="center"/>
                    <w:rPr>
                      <w:color w:val="000000" w:themeColor="text1"/>
                      <w:szCs w:val="21"/>
                    </w:rPr>
                  </w:pPr>
                  <w:r>
                    <w:rPr>
                      <w:color w:val="000000" w:themeColor="text1"/>
                      <w:szCs w:val="21"/>
                    </w:rPr>
                    <w:t>15</w:t>
                  </w:r>
                </w:p>
              </w:tc>
              <w:tc>
                <w:tcPr>
                  <w:tcW w:w="681" w:type="dxa"/>
                  <w:vAlign w:val="center"/>
                </w:tcPr>
                <w:p w14:paraId="5D9DA51F">
                  <w:pPr>
                    <w:jc w:val="center"/>
                    <w:rPr>
                      <w:color w:val="000000" w:themeColor="text1"/>
                      <w:szCs w:val="21"/>
                    </w:rPr>
                  </w:pPr>
                  <w:r>
                    <w:rPr>
                      <w:rFonts w:hint="eastAsia"/>
                      <w:color w:val="000000" w:themeColor="text1"/>
                      <w:szCs w:val="21"/>
                    </w:rPr>
                    <w:t>52</w:t>
                  </w:r>
                </w:p>
              </w:tc>
              <w:tc>
                <w:tcPr>
                  <w:tcW w:w="718" w:type="dxa"/>
                  <w:vAlign w:val="center"/>
                </w:tcPr>
                <w:p w14:paraId="0DFFEF72">
                  <w:pPr>
                    <w:jc w:val="center"/>
                    <w:rPr>
                      <w:color w:val="000000" w:themeColor="text1"/>
                      <w:szCs w:val="21"/>
                    </w:rPr>
                  </w:pPr>
                  <w:r>
                    <w:rPr>
                      <w:rFonts w:hint="eastAsia"/>
                      <w:color w:val="000000" w:themeColor="text1"/>
                      <w:szCs w:val="21"/>
                    </w:rPr>
                    <w:t>1</w:t>
                  </w:r>
                </w:p>
              </w:tc>
            </w:tr>
            <w:tr w14:paraId="23F333D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602" w:hRule="atLeast"/>
                <w:jc w:val="center"/>
              </w:trPr>
              <w:tc>
                <w:tcPr>
                  <w:tcW w:w="364" w:type="dxa"/>
                  <w:vAlign w:val="center"/>
                </w:tcPr>
                <w:p w14:paraId="2ACFF58A">
                  <w:pPr>
                    <w:jc w:val="center"/>
                    <w:rPr>
                      <w:color w:val="000000" w:themeColor="text1"/>
                      <w:szCs w:val="21"/>
                    </w:rPr>
                  </w:pPr>
                  <w:r>
                    <w:rPr>
                      <w:color w:val="000000" w:themeColor="text1"/>
                      <w:szCs w:val="21"/>
                    </w:rPr>
                    <w:t>2</w:t>
                  </w:r>
                </w:p>
              </w:tc>
              <w:tc>
                <w:tcPr>
                  <w:tcW w:w="478" w:type="dxa"/>
                  <w:vMerge w:val="continue"/>
                  <w:vAlign w:val="center"/>
                </w:tcPr>
                <w:p w14:paraId="346311D9">
                  <w:pPr>
                    <w:jc w:val="center"/>
                    <w:rPr>
                      <w:color w:val="000000" w:themeColor="text1"/>
                      <w:szCs w:val="21"/>
                    </w:rPr>
                  </w:pPr>
                </w:p>
              </w:tc>
              <w:tc>
                <w:tcPr>
                  <w:tcW w:w="669" w:type="dxa"/>
                  <w:shd w:val="clear" w:color="auto" w:fill="auto"/>
                  <w:vAlign w:val="center"/>
                </w:tcPr>
                <w:p w14:paraId="3B7A5E9F">
                  <w:pPr>
                    <w:jc w:val="center"/>
                    <w:textAlignment w:val="center"/>
                    <w:rPr>
                      <w:rFonts w:eastAsiaTheme="minorEastAsia"/>
                      <w:bCs/>
                      <w:color w:val="000000" w:themeColor="text1"/>
                      <w:kern w:val="0"/>
                      <w:szCs w:val="21"/>
                    </w:rPr>
                  </w:pPr>
                  <w:r>
                    <w:rPr>
                      <w:rFonts w:hint="eastAsia" w:eastAsiaTheme="minorEastAsia"/>
                      <w:bCs/>
                      <w:color w:val="000000" w:themeColor="text1"/>
                      <w:kern w:val="0"/>
                      <w:szCs w:val="21"/>
                    </w:rPr>
                    <w:t>牵引机</w:t>
                  </w:r>
                </w:p>
              </w:tc>
              <w:tc>
                <w:tcPr>
                  <w:tcW w:w="340" w:type="dxa"/>
                  <w:shd w:val="clear" w:color="auto" w:fill="auto"/>
                  <w:vAlign w:val="center"/>
                </w:tcPr>
                <w:p w14:paraId="6B20E4C7">
                  <w:pPr>
                    <w:jc w:val="center"/>
                    <w:outlineLvl w:val="0"/>
                    <w:rPr>
                      <w:bCs/>
                      <w:color w:val="000000" w:themeColor="text1"/>
                      <w:szCs w:val="21"/>
                    </w:rPr>
                  </w:pPr>
                  <w:r>
                    <w:rPr>
                      <w:rFonts w:hint="eastAsia"/>
                      <w:bCs/>
                      <w:color w:val="000000" w:themeColor="text1"/>
                      <w:szCs w:val="21"/>
                    </w:rPr>
                    <w:t>8</w:t>
                  </w:r>
                </w:p>
              </w:tc>
              <w:tc>
                <w:tcPr>
                  <w:tcW w:w="632" w:type="dxa"/>
                  <w:shd w:val="clear" w:color="auto" w:fill="auto"/>
                  <w:vAlign w:val="center"/>
                </w:tcPr>
                <w:p w14:paraId="04D209BC">
                  <w:pPr>
                    <w:jc w:val="center"/>
                    <w:rPr>
                      <w:color w:val="000000" w:themeColor="text1"/>
                      <w:szCs w:val="21"/>
                    </w:rPr>
                  </w:pPr>
                  <w:r>
                    <w:rPr>
                      <w:rFonts w:hint="eastAsia"/>
                      <w:color w:val="000000" w:themeColor="text1"/>
                      <w:szCs w:val="21"/>
                    </w:rPr>
                    <w:t>70</w:t>
                  </w:r>
                </w:p>
              </w:tc>
              <w:tc>
                <w:tcPr>
                  <w:tcW w:w="682" w:type="dxa"/>
                  <w:vMerge w:val="continue"/>
                  <w:vAlign w:val="center"/>
                </w:tcPr>
                <w:p w14:paraId="51FC39E0">
                  <w:pPr>
                    <w:jc w:val="center"/>
                    <w:rPr>
                      <w:color w:val="000000" w:themeColor="text1"/>
                      <w:szCs w:val="21"/>
                    </w:rPr>
                  </w:pPr>
                </w:p>
              </w:tc>
              <w:tc>
                <w:tcPr>
                  <w:tcW w:w="641" w:type="dxa"/>
                  <w:vMerge w:val="restart"/>
                  <w:shd w:val="clear" w:color="auto" w:fill="auto"/>
                  <w:vAlign w:val="center"/>
                </w:tcPr>
                <w:p w14:paraId="51E6A798">
                  <w:pPr>
                    <w:jc w:val="center"/>
                    <w:rPr>
                      <w:color w:val="000000" w:themeColor="text1"/>
                      <w:szCs w:val="21"/>
                    </w:rPr>
                  </w:pPr>
                  <w:r>
                    <w:rPr>
                      <w:rFonts w:hint="eastAsia"/>
                      <w:color w:val="000000" w:themeColor="text1"/>
                      <w:szCs w:val="21"/>
                    </w:rPr>
                    <w:t>-10～5</w:t>
                  </w:r>
                </w:p>
              </w:tc>
              <w:tc>
                <w:tcPr>
                  <w:tcW w:w="579" w:type="dxa"/>
                  <w:vMerge w:val="restart"/>
                  <w:shd w:val="clear" w:color="auto" w:fill="auto"/>
                  <w:vAlign w:val="center"/>
                </w:tcPr>
                <w:p w14:paraId="51E76BED">
                  <w:pPr>
                    <w:jc w:val="center"/>
                    <w:rPr>
                      <w:color w:val="000000" w:themeColor="text1"/>
                      <w:szCs w:val="21"/>
                    </w:rPr>
                  </w:pPr>
                  <w:r>
                    <w:rPr>
                      <w:rFonts w:hint="eastAsia"/>
                      <w:color w:val="000000" w:themeColor="text1"/>
                      <w:szCs w:val="21"/>
                    </w:rPr>
                    <w:t>20-50</w:t>
                  </w:r>
                </w:p>
              </w:tc>
              <w:tc>
                <w:tcPr>
                  <w:tcW w:w="576" w:type="dxa"/>
                  <w:vAlign w:val="center"/>
                </w:tcPr>
                <w:p w14:paraId="1EF3B8B9">
                  <w:pPr>
                    <w:jc w:val="center"/>
                    <w:rPr>
                      <w:color w:val="000000" w:themeColor="text1"/>
                      <w:szCs w:val="21"/>
                    </w:rPr>
                  </w:pPr>
                  <w:r>
                    <w:rPr>
                      <w:rFonts w:hint="eastAsia"/>
                      <w:color w:val="000000" w:themeColor="text1"/>
                      <w:szCs w:val="21"/>
                    </w:rPr>
                    <w:t>1</w:t>
                  </w:r>
                </w:p>
              </w:tc>
              <w:tc>
                <w:tcPr>
                  <w:tcW w:w="550" w:type="dxa"/>
                  <w:vAlign w:val="center"/>
                </w:tcPr>
                <w:p w14:paraId="1977265D">
                  <w:pPr>
                    <w:jc w:val="center"/>
                    <w:rPr>
                      <w:color w:val="000000" w:themeColor="text1"/>
                      <w:szCs w:val="21"/>
                    </w:rPr>
                  </w:pPr>
                  <w:r>
                    <w:rPr>
                      <w:rFonts w:hint="eastAsia"/>
                      <w:color w:val="000000" w:themeColor="text1"/>
                      <w:szCs w:val="21"/>
                    </w:rPr>
                    <w:t>2</w:t>
                  </w:r>
                </w:p>
              </w:tc>
              <w:tc>
                <w:tcPr>
                  <w:tcW w:w="648" w:type="dxa"/>
                  <w:shd w:val="clear" w:color="auto" w:fill="auto"/>
                  <w:vAlign w:val="center"/>
                </w:tcPr>
                <w:p w14:paraId="31527567">
                  <w:pPr>
                    <w:jc w:val="center"/>
                    <w:rPr>
                      <w:color w:val="000000" w:themeColor="text1"/>
                      <w:szCs w:val="21"/>
                    </w:rPr>
                  </w:pPr>
                  <w:r>
                    <w:rPr>
                      <w:rFonts w:hint="eastAsia"/>
                      <w:color w:val="000000" w:themeColor="text1"/>
                      <w:szCs w:val="21"/>
                    </w:rPr>
                    <w:t>58</w:t>
                  </w:r>
                </w:p>
              </w:tc>
              <w:tc>
                <w:tcPr>
                  <w:tcW w:w="452" w:type="dxa"/>
                  <w:vMerge w:val="continue"/>
                  <w:vAlign w:val="center"/>
                </w:tcPr>
                <w:p w14:paraId="46572F49">
                  <w:pPr>
                    <w:jc w:val="center"/>
                    <w:rPr>
                      <w:color w:val="000000" w:themeColor="text1"/>
                      <w:szCs w:val="21"/>
                    </w:rPr>
                  </w:pPr>
                </w:p>
              </w:tc>
              <w:tc>
                <w:tcPr>
                  <w:tcW w:w="610" w:type="dxa"/>
                  <w:vAlign w:val="center"/>
                </w:tcPr>
                <w:p w14:paraId="5EEEE6B9">
                  <w:pPr>
                    <w:jc w:val="center"/>
                    <w:rPr>
                      <w:color w:val="000000" w:themeColor="text1"/>
                      <w:szCs w:val="21"/>
                    </w:rPr>
                  </w:pPr>
                  <w:r>
                    <w:rPr>
                      <w:color w:val="000000" w:themeColor="text1"/>
                      <w:szCs w:val="21"/>
                    </w:rPr>
                    <w:t>15</w:t>
                  </w:r>
                </w:p>
              </w:tc>
              <w:tc>
                <w:tcPr>
                  <w:tcW w:w="681" w:type="dxa"/>
                  <w:vAlign w:val="center"/>
                </w:tcPr>
                <w:p w14:paraId="5BD47055">
                  <w:pPr>
                    <w:jc w:val="center"/>
                    <w:rPr>
                      <w:color w:val="000000" w:themeColor="text1"/>
                      <w:szCs w:val="21"/>
                    </w:rPr>
                  </w:pPr>
                  <w:r>
                    <w:rPr>
                      <w:rFonts w:hint="eastAsia"/>
                      <w:color w:val="000000" w:themeColor="text1"/>
                      <w:szCs w:val="21"/>
                    </w:rPr>
                    <w:t>37</w:t>
                  </w:r>
                </w:p>
              </w:tc>
              <w:tc>
                <w:tcPr>
                  <w:tcW w:w="718" w:type="dxa"/>
                  <w:vAlign w:val="center"/>
                </w:tcPr>
                <w:p w14:paraId="0C0DA7D3">
                  <w:pPr>
                    <w:jc w:val="center"/>
                    <w:rPr>
                      <w:color w:val="000000" w:themeColor="text1"/>
                      <w:szCs w:val="21"/>
                    </w:rPr>
                  </w:pPr>
                  <w:r>
                    <w:rPr>
                      <w:rFonts w:hint="eastAsia"/>
                      <w:color w:val="000000" w:themeColor="text1"/>
                      <w:szCs w:val="21"/>
                    </w:rPr>
                    <w:t>1</w:t>
                  </w:r>
                </w:p>
              </w:tc>
            </w:tr>
            <w:tr w14:paraId="1B9B8BD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364" w:type="dxa"/>
                  <w:vAlign w:val="center"/>
                </w:tcPr>
                <w:p w14:paraId="5BD195A7">
                  <w:pPr>
                    <w:jc w:val="center"/>
                    <w:rPr>
                      <w:color w:val="000000" w:themeColor="text1"/>
                      <w:szCs w:val="21"/>
                    </w:rPr>
                  </w:pPr>
                  <w:r>
                    <w:rPr>
                      <w:rFonts w:hint="eastAsia"/>
                      <w:color w:val="000000" w:themeColor="text1"/>
                      <w:szCs w:val="21"/>
                    </w:rPr>
                    <w:t>3</w:t>
                  </w:r>
                </w:p>
              </w:tc>
              <w:tc>
                <w:tcPr>
                  <w:tcW w:w="478" w:type="dxa"/>
                  <w:vMerge w:val="continue"/>
                  <w:vAlign w:val="center"/>
                </w:tcPr>
                <w:p w14:paraId="1737BC6C">
                  <w:pPr>
                    <w:jc w:val="center"/>
                    <w:rPr>
                      <w:color w:val="000000" w:themeColor="text1"/>
                      <w:szCs w:val="21"/>
                    </w:rPr>
                  </w:pPr>
                </w:p>
              </w:tc>
              <w:tc>
                <w:tcPr>
                  <w:tcW w:w="669" w:type="dxa"/>
                  <w:shd w:val="clear" w:color="auto" w:fill="auto"/>
                  <w:vAlign w:val="center"/>
                </w:tcPr>
                <w:p w14:paraId="04E704F7">
                  <w:pPr>
                    <w:jc w:val="center"/>
                    <w:textAlignment w:val="center"/>
                    <w:rPr>
                      <w:rFonts w:eastAsiaTheme="minorEastAsia"/>
                      <w:bCs/>
                      <w:color w:val="000000" w:themeColor="text1"/>
                      <w:kern w:val="0"/>
                      <w:szCs w:val="21"/>
                    </w:rPr>
                  </w:pPr>
                  <w:r>
                    <w:rPr>
                      <w:rFonts w:hint="eastAsia" w:eastAsiaTheme="minorEastAsia"/>
                      <w:bCs/>
                      <w:color w:val="000000" w:themeColor="text1"/>
                      <w:kern w:val="0"/>
                      <w:szCs w:val="21"/>
                    </w:rPr>
                    <w:t>切割机</w:t>
                  </w:r>
                </w:p>
              </w:tc>
              <w:tc>
                <w:tcPr>
                  <w:tcW w:w="340" w:type="dxa"/>
                  <w:shd w:val="clear" w:color="auto" w:fill="auto"/>
                  <w:vAlign w:val="center"/>
                </w:tcPr>
                <w:p w14:paraId="7572CBFC">
                  <w:pPr>
                    <w:jc w:val="center"/>
                    <w:outlineLvl w:val="0"/>
                    <w:rPr>
                      <w:bCs/>
                      <w:color w:val="000000" w:themeColor="text1"/>
                      <w:szCs w:val="21"/>
                    </w:rPr>
                  </w:pPr>
                  <w:r>
                    <w:rPr>
                      <w:rFonts w:hint="eastAsia"/>
                      <w:bCs/>
                      <w:color w:val="000000" w:themeColor="text1"/>
                      <w:szCs w:val="21"/>
                    </w:rPr>
                    <w:t>8</w:t>
                  </w:r>
                </w:p>
              </w:tc>
              <w:tc>
                <w:tcPr>
                  <w:tcW w:w="632" w:type="dxa"/>
                  <w:shd w:val="clear" w:color="auto" w:fill="auto"/>
                  <w:vAlign w:val="center"/>
                </w:tcPr>
                <w:p w14:paraId="1B7B37AB">
                  <w:pPr>
                    <w:jc w:val="center"/>
                    <w:rPr>
                      <w:color w:val="000000" w:themeColor="text1"/>
                      <w:szCs w:val="21"/>
                    </w:rPr>
                  </w:pPr>
                  <w:r>
                    <w:rPr>
                      <w:rFonts w:hint="eastAsia"/>
                      <w:color w:val="000000" w:themeColor="text1"/>
                      <w:szCs w:val="21"/>
                    </w:rPr>
                    <w:t>80</w:t>
                  </w:r>
                </w:p>
              </w:tc>
              <w:tc>
                <w:tcPr>
                  <w:tcW w:w="682" w:type="dxa"/>
                  <w:vMerge w:val="continue"/>
                  <w:vAlign w:val="center"/>
                </w:tcPr>
                <w:p w14:paraId="77FFCD71">
                  <w:pPr>
                    <w:jc w:val="center"/>
                    <w:rPr>
                      <w:color w:val="000000" w:themeColor="text1"/>
                      <w:szCs w:val="21"/>
                    </w:rPr>
                  </w:pPr>
                </w:p>
              </w:tc>
              <w:tc>
                <w:tcPr>
                  <w:tcW w:w="641" w:type="dxa"/>
                  <w:vMerge w:val="continue"/>
                  <w:shd w:val="clear" w:color="auto" w:fill="auto"/>
                  <w:vAlign w:val="center"/>
                </w:tcPr>
                <w:p w14:paraId="2A54B23C">
                  <w:pPr>
                    <w:jc w:val="center"/>
                    <w:rPr>
                      <w:color w:val="000000" w:themeColor="text1"/>
                      <w:szCs w:val="21"/>
                    </w:rPr>
                  </w:pPr>
                </w:p>
              </w:tc>
              <w:tc>
                <w:tcPr>
                  <w:tcW w:w="579" w:type="dxa"/>
                  <w:vMerge w:val="continue"/>
                  <w:shd w:val="clear" w:color="auto" w:fill="auto"/>
                  <w:vAlign w:val="center"/>
                </w:tcPr>
                <w:p w14:paraId="06331139">
                  <w:pPr>
                    <w:jc w:val="center"/>
                    <w:rPr>
                      <w:color w:val="000000" w:themeColor="text1"/>
                      <w:szCs w:val="21"/>
                    </w:rPr>
                  </w:pPr>
                </w:p>
              </w:tc>
              <w:tc>
                <w:tcPr>
                  <w:tcW w:w="576" w:type="dxa"/>
                  <w:vAlign w:val="center"/>
                </w:tcPr>
                <w:p w14:paraId="0619065C">
                  <w:pPr>
                    <w:jc w:val="center"/>
                    <w:rPr>
                      <w:color w:val="000000" w:themeColor="text1"/>
                      <w:szCs w:val="21"/>
                    </w:rPr>
                  </w:pPr>
                  <w:r>
                    <w:rPr>
                      <w:rFonts w:hint="eastAsia"/>
                      <w:color w:val="000000" w:themeColor="text1"/>
                      <w:szCs w:val="21"/>
                    </w:rPr>
                    <w:t>1</w:t>
                  </w:r>
                </w:p>
              </w:tc>
              <w:tc>
                <w:tcPr>
                  <w:tcW w:w="550" w:type="dxa"/>
                  <w:vAlign w:val="center"/>
                </w:tcPr>
                <w:p w14:paraId="17E356DA">
                  <w:pPr>
                    <w:jc w:val="center"/>
                    <w:rPr>
                      <w:color w:val="000000" w:themeColor="text1"/>
                      <w:szCs w:val="21"/>
                    </w:rPr>
                  </w:pPr>
                  <w:r>
                    <w:rPr>
                      <w:rFonts w:hint="eastAsia"/>
                      <w:color w:val="000000" w:themeColor="text1"/>
                      <w:szCs w:val="21"/>
                    </w:rPr>
                    <w:t>2</w:t>
                  </w:r>
                </w:p>
              </w:tc>
              <w:tc>
                <w:tcPr>
                  <w:tcW w:w="648" w:type="dxa"/>
                  <w:shd w:val="clear" w:color="auto" w:fill="auto"/>
                  <w:vAlign w:val="center"/>
                </w:tcPr>
                <w:p w14:paraId="738D3E3C">
                  <w:pPr>
                    <w:jc w:val="center"/>
                    <w:rPr>
                      <w:color w:val="000000" w:themeColor="text1"/>
                      <w:szCs w:val="21"/>
                    </w:rPr>
                  </w:pPr>
                  <w:r>
                    <w:rPr>
                      <w:rFonts w:hint="eastAsia"/>
                      <w:color w:val="000000" w:themeColor="text1"/>
                      <w:szCs w:val="21"/>
                    </w:rPr>
                    <w:t>68</w:t>
                  </w:r>
                </w:p>
              </w:tc>
              <w:tc>
                <w:tcPr>
                  <w:tcW w:w="452" w:type="dxa"/>
                  <w:vMerge w:val="continue"/>
                  <w:vAlign w:val="center"/>
                </w:tcPr>
                <w:p w14:paraId="0DD40F3F">
                  <w:pPr>
                    <w:jc w:val="center"/>
                    <w:rPr>
                      <w:color w:val="000000" w:themeColor="text1"/>
                      <w:szCs w:val="21"/>
                    </w:rPr>
                  </w:pPr>
                </w:p>
              </w:tc>
              <w:tc>
                <w:tcPr>
                  <w:tcW w:w="610" w:type="dxa"/>
                  <w:vAlign w:val="center"/>
                </w:tcPr>
                <w:p w14:paraId="57E265BF">
                  <w:pPr>
                    <w:jc w:val="center"/>
                    <w:rPr>
                      <w:color w:val="000000" w:themeColor="text1"/>
                      <w:szCs w:val="21"/>
                    </w:rPr>
                  </w:pPr>
                  <w:r>
                    <w:rPr>
                      <w:color w:val="000000" w:themeColor="text1"/>
                      <w:szCs w:val="21"/>
                    </w:rPr>
                    <w:t>15</w:t>
                  </w:r>
                </w:p>
              </w:tc>
              <w:tc>
                <w:tcPr>
                  <w:tcW w:w="681" w:type="dxa"/>
                  <w:vAlign w:val="center"/>
                </w:tcPr>
                <w:p w14:paraId="73A219C0">
                  <w:pPr>
                    <w:jc w:val="center"/>
                    <w:rPr>
                      <w:color w:val="000000" w:themeColor="text1"/>
                      <w:szCs w:val="21"/>
                    </w:rPr>
                  </w:pPr>
                  <w:r>
                    <w:rPr>
                      <w:rFonts w:hint="eastAsia"/>
                      <w:color w:val="000000" w:themeColor="text1"/>
                      <w:szCs w:val="21"/>
                    </w:rPr>
                    <w:t>47</w:t>
                  </w:r>
                </w:p>
              </w:tc>
              <w:tc>
                <w:tcPr>
                  <w:tcW w:w="718" w:type="dxa"/>
                  <w:vAlign w:val="center"/>
                </w:tcPr>
                <w:p w14:paraId="0AD9ED9E">
                  <w:pPr>
                    <w:jc w:val="center"/>
                    <w:rPr>
                      <w:color w:val="000000" w:themeColor="text1"/>
                      <w:szCs w:val="21"/>
                    </w:rPr>
                  </w:pPr>
                  <w:r>
                    <w:rPr>
                      <w:rFonts w:hint="eastAsia"/>
                      <w:color w:val="000000" w:themeColor="text1"/>
                      <w:szCs w:val="21"/>
                    </w:rPr>
                    <w:t>1</w:t>
                  </w:r>
                </w:p>
              </w:tc>
            </w:tr>
            <w:tr w14:paraId="6AA2EF6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364" w:type="dxa"/>
                  <w:vAlign w:val="center"/>
                </w:tcPr>
                <w:p w14:paraId="5FA4EA97">
                  <w:pPr>
                    <w:jc w:val="center"/>
                    <w:rPr>
                      <w:color w:val="000000" w:themeColor="text1"/>
                      <w:szCs w:val="21"/>
                    </w:rPr>
                  </w:pPr>
                  <w:r>
                    <w:rPr>
                      <w:rFonts w:hint="eastAsia"/>
                      <w:color w:val="000000" w:themeColor="text1"/>
                      <w:szCs w:val="21"/>
                    </w:rPr>
                    <w:t>4</w:t>
                  </w:r>
                </w:p>
              </w:tc>
              <w:tc>
                <w:tcPr>
                  <w:tcW w:w="478" w:type="dxa"/>
                  <w:vMerge w:val="continue"/>
                  <w:vAlign w:val="center"/>
                </w:tcPr>
                <w:p w14:paraId="6C7350EC">
                  <w:pPr>
                    <w:jc w:val="center"/>
                    <w:rPr>
                      <w:color w:val="000000" w:themeColor="text1"/>
                      <w:szCs w:val="21"/>
                    </w:rPr>
                  </w:pPr>
                </w:p>
              </w:tc>
              <w:tc>
                <w:tcPr>
                  <w:tcW w:w="669" w:type="dxa"/>
                  <w:shd w:val="clear" w:color="auto" w:fill="auto"/>
                  <w:vAlign w:val="center"/>
                </w:tcPr>
                <w:p w14:paraId="1BEACAF1">
                  <w:pPr>
                    <w:jc w:val="center"/>
                    <w:textAlignment w:val="center"/>
                    <w:rPr>
                      <w:rFonts w:eastAsiaTheme="minorEastAsia"/>
                      <w:bCs/>
                      <w:color w:val="000000" w:themeColor="text1"/>
                      <w:kern w:val="0"/>
                      <w:szCs w:val="21"/>
                    </w:rPr>
                  </w:pPr>
                  <w:r>
                    <w:rPr>
                      <w:rFonts w:hint="eastAsia" w:eastAsiaTheme="minorEastAsia"/>
                      <w:bCs/>
                      <w:color w:val="000000" w:themeColor="text1"/>
                      <w:kern w:val="0"/>
                      <w:szCs w:val="21"/>
                    </w:rPr>
                    <w:t>拉光机</w:t>
                  </w:r>
                </w:p>
              </w:tc>
              <w:tc>
                <w:tcPr>
                  <w:tcW w:w="340" w:type="dxa"/>
                  <w:shd w:val="clear" w:color="auto" w:fill="auto"/>
                  <w:vAlign w:val="center"/>
                </w:tcPr>
                <w:p w14:paraId="74DF81E4">
                  <w:pPr>
                    <w:jc w:val="center"/>
                    <w:outlineLvl w:val="0"/>
                    <w:rPr>
                      <w:bCs/>
                      <w:color w:val="000000" w:themeColor="text1"/>
                      <w:szCs w:val="21"/>
                    </w:rPr>
                  </w:pPr>
                  <w:r>
                    <w:rPr>
                      <w:rFonts w:hint="eastAsia"/>
                      <w:bCs/>
                      <w:color w:val="000000" w:themeColor="text1"/>
                      <w:szCs w:val="21"/>
                    </w:rPr>
                    <w:t>2</w:t>
                  </w:r>
                </w:p>
              </w:tc>
              <w:tc>
                <w:tcPr>
                  <w:tcW w:w="632" w:type="dxa"/>
                  <w:shd w:val="clear" w:color="auto" w:fill="auto"/>
                  <w:vAlign w:val="center"/>
                </w:tcPr>
                <w:p w14:paraId="3C5FED28">
                  <w:pPr>
                    <w:jc w:val="center"/>
                    <w:rPr>
                      <w:color w:val="000000" w:themeColor="text1"/>
                      <w:szCs w:val="21"/>
                    </w:rPr>
                  </w:pPr>
                  <w:r>
                    <w:rPr>
                      <w:rFonts w:hint="eastAsia"/>
                      <w:color w:val="000000" w:themeColor="text1"/>
                      <w:szCs w:val="21"/>
                    </w:rPr>
                    <w:t>75</w:t>
                  </w:r>
                </w:p>
              </w:tc>
              <w:tc>
                <w:tcPr>
                  <w:tcW w:w="682" w:type="dxa"/>
                  <w:vMerge w:val="continue"/>
                  <w:vAlign w:val="center"/>
                </w:tcPr>
                <w:p w14:paraId="4664E351">
                  <w:pPr>
                    <w:jc w:val="center"/>
                    <w:rPr>
                      <w:color w:val="000000" w:themeColor="text1"/>
                      <w:szCs w:val="21"/>
                    </w:rPr>
                  </w:pPr>
                </w:p>
              </w:tc>
              <w:tc>
                <w:tcPr>
                  <w:tcW w:w="641" w:type="dxa"/>
                  <w:shd w:val="clear" w:color="auto" w:fill="auto"/>
                  <w:vAlign w:val="center"/>
                </w:tcPr>
                <w:p w14:paraId="49D5E6A0">
                  <w:pPr>
                    <w:jc w:val="center"/>
                    <w:rPr>
                      <w:color w:val="000000" w:themeColor="text1"/>
                      <w:szCs w:val="21"/>
                    </w:rPr>
                  </w:pPr>
                  <w:r>
                    <w:rPr>
                      <w:rFonts w:hint="eastAsia"/>
                      <w:color w:val="000000" w:themeColor="text1"/>
                      <w:szCs w:val="21"/>
                    </w:rPr>
                    <w:t>-12～-16</w:t>
                  </w:r>
                </w:p>
              </w:tc>
              <w:tc>
                <w:tcPr>
                  <w:tcW w:w="579" w:type="dxa"/>
                  <w:shd w:val="clear" w:color="auto" w:fill="auto"/>
                  <w:vAlign w:val="center"/>
                </w:tcPr>
                <w:p w14:paraId="660EE7C5">
                  <w:pPr>
                    <w:jc w:val="center"/>
                    <w:rPr>
                      <w:color w:val="000000" w:themeColor="text1"/>
                      <w:szCs w:val="21"/>
                    </w:rPr>
                  </w:pPr>
                  <w:r>
                    <w:rPr>
                      <w:rFonts w:hint="eastAsia"/>
                      <w:color w:val="000000" w:themeColor="text1"/>
                      <w:szCs w:val="21"/>
                    </w:rPr>
                    <w:t>50-60</w:t>
                  </w:r>
                </w:p>
              </w:tc>
              <w:tc>
                <w:tcPr>
                  <w:tcW w:w="576" w:type="dxa"/>
                  <w:vAlign w:val="center"/>
                </w:tcPr>
                <w:p w14:paraId="37A05615">
                  <w:pPr>
                    <w:jc w:val="center"/>
                    <w:rPr>
                      <w:color w:val="000000" w:themeColor="text1"/>
                      <w:szCs w:val="21"/>
                    </w:rPr>
                  </w:pPr>
                  <w:r>
                    <w:rPr>
                      <w:rFonts w:hint="eastAsia"/>
                      <w:color w:val="000000" w:themeColor="text1"/>
                      <w:szCs w:val="21"/>
                    </w:rPr>
                    <w:t>1</w:t>
                  </w:r>
                </w:p>
              </w:tc>
              <w:tc>
                <w:tcPr>
                  <w:tcW w:w="550" w:type="dxa"/>
                  <w:vAlign w:val="center"/>
                </w:tcPr>
                <w:p w14:paraId="14852590">
                  <w:pPr>
                    <w:jc w:val="center"/>
                    <w:rPr>
                      <w:color w:val="000000" w:themeColor="text1"/>
                      <w:szCs w:val="21"/>
                    </w:rPr>
                  </w:pPr>
                  <w:r>
                    <w:rPr>
                      <w:rFonts w:hint="eastAsia"/>
                      <w:color w:val="000000" w:themeColor="text1"/>
                      <w:szCs w:val="21"/>
                    </w:rPr>
                    <w:t>2</w:t>
                  </w:r>
                </w:p>
              </w:tc>
              <w:tc>
                <w:tcPr>
                  <w:tcW w:w="648" w:type="dxa"/>
                  <w:shd w:val="clear" w:color="auto" w:fill="auto"/>
                  <w:vAlign w:val="center"/>
                </w:tcPr>
                <w:p w14:paraId="4A31AB1F">
                  <w:pPr>
                    <w:jc w:val="center"/>
                    <w:rPr>
                      <w:color w:val="000000" w:themeColor="text1"/>
                      <w:szCs w:val="21"/>
                    </w:rPr>
                  </w:pPr>
                  <w:r>
                    <w:rPr>
                      <w:rFonts w:hint="eastAsia"/>
                      <w:color w:val="000000" w:themeColor="text1"/>
                      <w:szCs w:val="21"/>
                    </w:rPr>
                    <w:t>63</w:t>
                  </w:r>
                </w:p>
              </w:tc>
              <w:tc>
                <w:tcPr>
                  <w:tcW w:w="452" w:type="dxa"/>
                  <w:vMerge w:val="continue"/>
                  <w:vAlign w:val="center"/>
                </w:tcPr>
                <w:p w14:paraId="7C3B325C">
                  <w:pPr>
                    <w:jc w:val="center"/>
                    <w:rPr>
                      <w:color w:val="000000" w:themeColor="text1"/>
                      <w:szCs w:val="21"/>
                    </w:rPr>
                  </w:pPr>
                </w:p>
              </w:tc>
              <w:tc>
                <w:tcPr>
                  <w:tcW w:w="610" w:type="dxa"/>
                  <w:vAlign w:val="center"/>
                </w:tcPr>
                <w:p w14:paraId="071CA20E">
                  <w:pPr>
                    <w:jc w:val="center"/>
                    <w:rPr>
                      <w:color w:val="000000" w:themeColor="text1"/>
                      <w:szCs w:val="21"/>
                    </w:rPr>
                  </w:pPr>
                  <w:r>
                    <w:rPr>
                      <w:color w:val="000000" w:themeColor="text1"/>
                      <w:szCs w:val="21"/>
                    </w:rPr>
                    <w:t>15</w:t>
                  </w:r>
                </w:p>
              </w:tc>
              <w:tc>
                <w:tcPr>
                  <w:tcW w:w="681" w:type="dxa"/>
                  <w:vAlign w:val="center"/>
                </w:tcPr>
                <w:p w14:paraId="6A747105">
                  <w:pPr>
                    <w:jc w:val="center"/>
                    <w:rPr>
                      <w:color w:val="000000" w:themeColor="text1"/>
                      <w:szCs w:val="21"/>
                    </w:rPr>
                  </w:pPr>
                  <w:r>
                    <w:rPr>
                      <w:rFonts w:hint="eastAsia"/>
                      <w:color w:val="000000" w:themeColor="text1"/>
                      <w:szCs w:val="21"/>
                    </w:rPr>
                    <w:t>42</w:t>
                  </w:r>
                </w:p>
              </w:tc>
              <w:tc>
                <w:tcPr>
                  <w:tcW w:w="718" w:type="dxa"/>
                  <w:vAlign w:val="center"/>
                </w:tcPr>
                <w:p w14:paraId="74DF1765">
                  <w:pPr>
                    <w:jc w:val="center"/>
                    <w:rPr>
                      <w:color w:val="000000" w:themeColor="text1"/>
                      <w:szCs w:val="21"/>
                    </w:rPr>
                  </w:pPr>
                  <w:r>
                    <w:rPr>
                      <w:rFonts w:hint="eastAsia"/>
                      <w:color w:val="000000" w:themeColor="text1"/>
                      <w:szCs w:val="21"/>
                    </w:rPr>
                    <w:t>1</w:t>
                  </w:r>
                </w:p>
              </w:tc>
            </w:tr>
          </w:tbl>
          <w:p w14:paraId="20941E8E">
            <w:pPr>
              <w:adjustRightInd w:val="0"/>
              <w:snapToGrid w:val="0"/>
              <w:spacing w:line="360" w:lineRule="auto"/>
              <w:jc w:val="left"/>
              <w:rPr>
                <w:b/>
                <w:bCs/>
                <w:color w:val="000000" w:themeColor="text1"/>
                <w:kern w:val="0"/>
                <w:szCs w:val="21"/>
              </w:rPr>
            </w:pPr>
            <w:r>
              <w:rPr>
                <w:rFonts w:hint="eastAsia"/>
                <w:b/>
                <w:bCs/>
                <w:color w:val="000000" w:themeColor="text1"/>
                <w:kern w:val="0"/>
                <w:szCs w:val="21"/>
              </w:rPr>
              <w:t>备注：以13#厂房东南角为原点（0,0）。</w:t>
            </w:r>
          </w:p>
          <w:p w14:paraId="73CFBA39">
            <w:pPr>
              <w:tabs>
                <w:tab w:val="left" w:pos="360"/>
              </w:tabs>
              <w:spacing w:line="360" w:lineRule="auto"/>
              <w:jc w:val="center"/>
              <w:rPr>
                <w:b/>
                <w:bCs/>
                <w:color w:val="000000" w:themeColor="text1"/>
                <w:sz w:val="24"/>
              </w:rPr>
            </w:pPr>
            <w:r>
              <w:rPr>
                <w:b/>
                <w:bCs/>
                <w:color w:val="000000" w:themeColor="text1"/>
                <w:sz w:val="24"/>
              </w:rPr>
              <w:t>表</w:t>
            </w:r>
            <w:r>
              <w:rPr>
                <w:rFonts w:hint="eastAsia"/>
                <w:b/>
                <w:bCs/>
                <w:color w:val="000000" w:themeColor="text1"/>
                <w:sz w:val="24"/>
              </w:rPr>
              <w:t xml:space="preserve">4-9  </w:t>
            </w:r>
            <w:r>
              <w:rPr>
                <w:b/>
                <w:bCs/>
                <w:color w:val="000000" w:themeColor="text1"/>
                <w:sz w:val="24"/>
              </w:rPr>
              <w:t>项目主要</w:t>
            </w:r>
            <w:r>
              <w:rPr>
                <w:rFonts w:hint="eastAsia"/>
                <w:b/>
                <w:bCs/>
                <w:color w:val="000000" w:themeColor="text1"/>
                <w:sz w:val="24"/>
              </w:rPr>
              <w:t>噪声源强调查清单</w:t>
            </w:r>
            <w:r>
              <w:rPr>
                <w:b/>
                <w:bCs/>
                <w:color w:val="000000" w:themeColor="text1"/>
                <w:sz w:val="24"/>
              </w:rPr>
              <w:t>表</w:t>
            </w:r>
            <w:r>
              <w:rPr>
                <w:rFonts w:hint="eastAsia"/>
                <w:b/>
                <w:bCs/>
                <w:color w:val="000000" w:themeColor="text1"/>
                <w:sz w:val="24"/>
              </w:rPr>
              <w:t>（室外）单位：</w:t>
            </w:r>
            <w:r>
              <w:rPr>
                <w:b/>
                <w:bCs/>
                <w:color w:val="000000" w:themeColor="text1"/>
                <w:sz w:val="24"/>
              </w:rPr>
              <w:t>dB</w:t>
            </w:r>
            <w:r>
              <w:rPr>
                <w:rFonts w:hint="eastAsia"/>
                <w:b/>
                <w:bCs/>
                <w:color w:val="000000" w:themeColor="text1"/>
                <w:sz w:val="24"/>
              </w:rPr>
              <w:t>（</w:t>
            </w:r>
            <w:r>
              <w:rPr>
                <w:b/>
                <w:bCs/>
                <w:color w:val="000000" w:themeColor="text1"/>
                <w:sz w:val="24"/>
              </w:rPr>
              <w:t>A</w:t>
            </w:r>
            <w:r>
              <w:rPr>
                <w:rFonts w:hint="eastAsia"/>
                <w:b/>
                <w:bCs/>
                <w:color w:val="000000" w:themeColor="text1"/>
                <w:sz w:val="24"/>
              </w:rPr>
              <w:t>）</w:t>
            </w:r>
          </w:p>
          <w:tbl>
            <w:tblPr>
              <w:tblStyle w:val="29"/>
              <w:tblW w:w="4972" w:type="pct"/>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87"/>
              <w:gridCol w:w="1077"/>
              <w:gridCol w:w="464"/>
              <w:gridCol w:w="659"/>
              <w:gridCol w:w="748"/>
              <w:gridCol w:w="583"/>
              <w:gridCol w:w="1546"/>
              <w:gridCol w:w="2055"/>
              <w:gridCol w:w="758"/>
            </w:tblGrid>
            <w:tr w14:paraId="073D942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Merge w:val="restart"/>
                  <w:noWrap/>
                  <w:vAlign w:val="center"/>
                </w:tcPr>
                <w:p w14:paraId="1523509C">
                  <w:pPr>
                    <w:jc w:val="center"/>
                    <w:rPr>
                      <w:b/>
                      <w:bCs/>
                      <w:color w:val="000000" w:themeColor="text1"/>
                      <w:szCs w:val="21"/>
                    </w:rPr>
                  </w:pPr>
                  <w:r>
                    <w:rPr>
                      <w:b/>
                      <w:bCs/>
                      <w:color w:val="000000" w:themeColor="text1"/>
                      <w:szCs w:val="21"/>
                    </w:rPr>
                    <w:t>序号</w:t>
                  </w:r>
                </w:p>
              </w:tc>
              <w:tc>
                <w:tcPr>
                  <w:tcW w:w="1077" w:type="dxa"/>
                  <w:vMerge w:val="restart"/>
                  <w:noWrap/>
                  <w:vAlign w:val="center"/>
                </w:tcPr>
                <w:p w14:paraId="2E388B9F">
                  <w:pPr>
                    <w:jc w:val="center"/>
                    <w:rPr>
                      <w:b/>
                      <w:bCs/>
                      <w:color w:val="000000" w:themeColor="text1"/>
                      <w:szCs w:val="21"/>
                    </w:rPr>
                  </w:pPr>
                  <w:r>
                    <w:rPr>
                      <w:rFonts w:hint="eastAsia"/>
                      <w:b/>
                      <w:bCs/>
                      <w:color w:val="000000" w:themeColor="text1"/>
                      <w:szCs w:val="21"/>
                    </w:rPr>
                    <w:t>声源</w:t>
                  </w:r>
                  <w:r>
                    <w:rPr>
                      <w:b/>
                      <w:bCs/>
                      <w:color w:val="000000" w:themeColor="text1"/>
                      <w:szCs w:val="21"/>
                    </w:rPr>
                    <w:t>名称</w:t>
                  </w:r>
                </w:p>
              </w:tc>
              <w:tc>
                <w:tcPr>
                  <w:tcW w:w="464" w:type="dxa"/>
                  <w:vMerge w:val="restart"/>
                  <w:noWrap/>
                  <w:vAlign w:val="center"/>
                </w:tcPr>
                <w:p w14:paraId="65A20E12">
                  <w:pPr>
                    <w:jc w:val="center"/>
                    <w:rPr>
                      <w:b/>
                      <w:bCs/>
                      <w:color w:val="000000" w:themeColor="text1"/>
                      <w:szCs w:val="21"/>
                    </w:rPr>
                  </w:pPr>
                  <w:r>
                    <w:rPr>
                      <w:rFonts w:hint="eastAsia"/>
                      <w:b/>
                      <w:bCs/>
                      <w:color w:val="000000" w:themeColor="text1"/>
                      <w:szCs w:val="21"/>
                    </w:rPr>
                    <w:t>型号</w:t>
                  </w:r>
                </w:p>
              </w:tc>
              <w:tc>
                <w:tcPr>
                  <w:tcW w:w="1990" w:type="dxa"/>
                  <w:gridSpan w:val="3"/>
                  <w:noWrap/>
                  <w:vAlign w:val="center"/>
                </w:tcPr>
                <w:p w14:paraId="2854D5E1">
                  <w:pPr>
                    <w:jc w:val="center"/>
                    <w:rPr>
                      <w:b/>
                      <w:bCs/>
                      <w:color w:val="000000" w:themeColor="text1"/>
                      <w:szCs w:val="21"/>
                    </w:rPr>
                  </w:pPr>
                  <w:r>
                    <w:rPr>
                      <w:rFonts w:hint="eastAsia"/>
                      <w:b/>
                      <w:bCs/>
                      <w:color w:val="000000" w:themeColor="text1"/>
                      <w:szCs w:val="21"/>
                    </w:rPr>
                    <w:t>空间相对位置/m</w:t>
                  </w:r>
                  <w:r>
                    <w:rPr>
                      <w:rFonts w:hint="eastAsia"/>
                      <w:b/>
                      <w:color w:val="000000" w:themeColor="text1"/>
                      <w:szCs w:val="21"/>
                    </w:rPr>
                    <w:t>*</w:t>
                  </w:r>
                </w:p>
              </w:tc>
              <w:tc>
                <w:tcPr>
                  <w:tcW w:w="1546" w:type="dxa"/>
                  <w:noWrap/>
                  <w:vAlign w:val="center"/>
                </w:tcPr>
                <w:p w14:paraId="75EDB9E2">
                  <w:pPr>
                    <w:jc w:val="center"/>
                    <w:rPr>
                      <w:b/>
                      <w:bCs/>
                      <w:color w:val="000000" w:themeColor="text1"/>
                      <w:szCs w:val="21"/>
                    </w:rPr>
                  </w:pPr>
                  <w:r>
                    <w:rPr>
                      <w:rFonts w:hint="eastAsia"/>
                      <w:b/>
                      <w:bCs/>
                      <w:color w:val="000000" w:themeColor="text1"/>
                      <w:szCs w:val="21"/>
                    </w:rPr>
                    <w:t>声源源强</w:t>
                  </w:r>
                </w:p>
              </w:tc>
              <w:tc>
                <w:tcPr>
                  <w:tcW w:w="2056" w:type="dxa"/>
                  <w:vMerge w:val="restart"/>
                  <w:noWrap/>
                  <w:vAlign w:val="center"/>
                </w:tcPr>
                <w:p w14:paraId="62305AB1">
                  <w:pPr>
                    <w:jc w:val="center"/>
                    <w:rPr>
                      <w:b/>
                      <w:bCs/>
                      <w:color w:val="000000" w:themeColor="text1"/>
                      <w:szCs w:val="21"/>
                    </w:rPr>
                  </w:pPr>
                  <w:r>
                    <w:rPr>
                      <w:rFonts w:hint="eastAsia"/>
                      <w:b/>
                      <w:bCs/>
                      <w:color w:val="000000" w:themeColor="text1"/>
                      <w:szCs w:val="21"/>
                    </w:rPr>
                    <w:t>声源控制措施</w:t>
                  </w:r>
                </w:p>
              </w:tc>
              <w:tc>
                <w:tcPr>
                  <w:tcW w:w="758" w:type="dxa"/>
                  <w:vMerge w:val="restart"/>
                  <w:noWrap/>
                  <w:vAlign w:val="center"/>
                </w:tcPr>
                <w:p w14:paraId="19ABD1E8">
                  <w:pPr>
                    <w:jc w:val="center"/>
                    <w:rPr>
                      <w:b/>
                      <w:bCs/>
                      <w:color w:val="000000" w:themeColor="text1"/>
                      <w:szCs w:val="21"/>
                    </w:rPr>
                  </w:pPr>
                  <w:r>
                    <w:rPr>
                      <w:rFonts w:hint="eastAsia"/>
                      <w:b/>
                      <w:bCs/>
                      <w:color w:val="000000" w:themeColor="text1"/>
                      <w:szCs w:val="21"/>
                    </w:rPr>
                    <w:t>运行时段</w:t>
                  </w:r>
                </w:p>
              </w:tc>
            </w:tr>
            <w:tr w14:paraId="6B37E44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Merge w:val="continue"/>
                  <w:noWrap/>
                  <w:vAlign w:val="center"/>
                </w:tcPr>
                <w:p w14:paraId="0BD7BF51">
                  <w:pPr>
                    <w:jc w:val="center"/>
                    <w:rPr>
                      <w:b/>
                      <w:bCs/>
                      <w:color w:val="000000" w:themeColor="text1"/>
                      <w:szCs w:val="21"/>
                    </w:rPr>
                  </w:pPr>
                </w:p>
              </w:tc>
              <w:tc>
                <w:tcPr>
                  <w:tcW w:w="1077" w:type="dxa"/>
                  <w:vMerge w:val="continue"/>
                  <w:noWrap/>
                  <w:vAlign w:val="center"/>
                </w:tcPr>
                <w:p w14:paraId="0D5B335C">
                  <w:pPr>
                    <w:jc w:val="center"/>
                    <w:rPr>
                      <w:b/>
                      <w:bCs/>
                      <w:color w:val="000000" w:themeColor="text1"/>
                      <w:szCs w:val="21"/>
                    </w:rPr>
                  </w:pPr>
                </w:p>
              </w:tc>
              <w:tc>
                <w:tcPr>
                  <w:tcW w:w="464" w:type="dxa"/>
                  <w:vMerge w:val="continue"/>
                  <w:noWrap/>
                  <w:vAlign w:val="center"/>
                </w:tcPr>
                <w:p w14:paraId="503A2C0B">
                  <w:pPr>
                    <w:jc w:val="center"/>
                    <w:rPr>
                      <w:b/>
                      <w:bCs/>
                      <w:color w:val="000000" w:themeColor="text1"/>
                      <w:szCs w:val="21"/>
                    </w:rPr>
                  </w:pPr>
                </w:p>
              </w:tc>
              <w:tc>
                <w:tcPr>
                  <w:tcW w:w="659" w:type="dxa"/>
                  <w:noWrap/>
                  <w:vAlign w:val="center"/>
                </w:tcPr>
                <w:p w14:paraId="1B419B1D">
                  <w:pPr>
                    <w:jc w:val="center"/>
                    <w:rPr>
                      <w:b/>
                      <w:bCs/>
                      <w:color w:val="000000" w:themeColor="text1"/>
                      <w:szCs w:val="21"/>
                    </w:rPr>
                  </w:pPr>
                  <w:r>
                    <w:rPr>
                      <w:rFonts w:hint="eastAsia"/>
                      <w:b/>
                      <w:bCs/>
                      <w:color w:val="000000" w:themeColor="text1"/>
                      <w:szCs w:val="21"/>
                    </w:rPr>
                    <w:t>X</w:t>
                  </w:r>
                </w:p>
              </w:tc>
              <w:tc>
                <w:tcPr>
                  <w:tcW w:w="748" w:type="dxa"/>
                  <w:noWrap/>
                  <w:vAlign w:val="center"/>
                </w:tcPr>
                <w:p w14:paraId="54E8E53A">
                  <w:pPr>
                    <w:jc w:val="center"/>
                    <w:rPr>
                      <w:b/>
                      <w:bCs/>
                      <w:color w:val="000000" w:themeColor="text1"/>
                      <w:szCs w:val="21"/>
                    </w:rPr>
                  </w:pPr>
                  <w:r>
                    <w:rPr>
                      <w:rFonts w:hint="eastAsia"/>
                      <w:b/>
                      <w:bCs/>
                      <w:color w:val="000000" w:themeColor="text1"/>
                      <w:szCs w:val="21"/>
                    </w:rPr>
                    <w:t>Y</w:t>
                  </w:r>
                </w:p>
              </w:tc>
              <w:tc>
                <w:tcPr>
                  <w:tcW w:w="583" w:type="dxa"/>
                  <w:noWrap/>
                  <w:vAlign w:val="center"/>
                </w:tcPr>
                <w:p w14:paraId="600547F5">
                  <w:pPr>
                    <w:jc w:val="center"/>
                    <w:rPr>
                      <w:b/>
                      <w:bCs/>
                      <w:color w:val="000000" w:themeColor="text1"/>
                      <w:szCs w:val="21"/>
                    </w:rPr>
                  </w:pPr>
                  <w:r>
                    <w:rPr>
                      <w:rFonts w:hint="eastAsia"/>
                      <w:b/>
                      <w:bCs/>
                      <w:color w:val="000000" w:themeColor="text1"/>
                      <w:szCs w:val="21"/>
                    </w:rPr>
                    <w:t>Z</w:t>
                  </w:r>
                </w:p>
              </w:tc>
              <w:tc>
                <w:tcPr>
                  <w:tcW w:w="1546" w:type="dxa"/>
                  <w:noWrap/>
                  <w:vAlign w:val="center"/>
                </w:tcPr>
                <w:p w14:paraId="46BD5A02">
                  <w:pPr>
                    <w:jc w:val="center"/>
                    <w:rPr>
                      <w:b/>
                      <w:bCs/>
                      <w:color w:val="000000" w:themeColor="text1"/>
                      <w:szCs w:val="21"/>
                    </w:rPr>
                  </w:pPr>
                  <w:r>
                    <w:rPr>
                      <w:rFonts w:hint="eastAsia"/>
                      <w:b/>
                      <w:bCs/>
                      <w:color w:val="000000" w:themeColor="text1"/>
                      <w:szCs w:val="21"/>
                    </w:rPr>
                    <w:t>声功率</w:t>
                  </w:r>
                  <w:r>
                    <w:rPr>
                      <w:b/>
                      <w:bCs/>
                      <w:color w:val="000000" w:themeColor="text1"/>
                      <w:szCs w:val="21"/>
                    </w:rPr>
                    <w:t>/dB(A)</w:t>
                  </w:r>
                </w:p>
              </w:tc>
              <w:tc>
                <w:tcPr>
                  <w:tcW w:w="2056" w:type="dxa"/>
                  <w:vMerge w:val="continue"/>
                  <w:noWrap/>
                  <w:vAlign w:val="center"/>
                </w:tcPr>
                <w:p w14:paraId="3B3811C9">
                  <w:pPr>
                    <w:jc w:val="center"/>
                    <w:rPr>
                      <w:color w:val="000000" w:themeColor="text1"/>
                      <w:szCs w:val="21"/>
                    </w:rPr>
                  </w:pPr>
                </w:p>
              </w:tc>
              <w:tc>
                <w:tcPr>
                  <w:tcW w:w="758" w:type="dxa"/>
                  <w:vMerge w:val="continue"/>
                  <w:noWrap/>
                  <w:vAlign w:val="center"/>
                </w:tcPr>
                <w:p w14:paraId="3EF57497">
                  <w:pPr>
                    <w:jc w:val="center"/>
                    <w:rPr>
                      <w:color w:val="000000" w:themeColor="text1"/>
                      <w:szCs w:val="21"/>
                    </w:rPr>
                  </w:pPr>
                </w:p>
              </w:tc>
            </w:tr>
            <w:tr w14:paraId="37188F5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noWrap/>
                  <w:vAlign w:val="center"/>
                </w:tcPr>
                <w:p w14:paraId="490DEFF6">
                  <w:pPr>
                    <w:jc w:val="center"/>
                    <w:rPr>
                      <w:color w:val="000000" w:themeColor="text1"/>
                      <w:szCs w:val="21"/>
                    </w:rPr>
                  </w:pPr>
                  <w:r>
                    <w:rPr>
                      <w:color w:val="000000" w:themeColor="text1"/>
                      <w:szCs w:val="21"/>
                    </w:rPr>
                    <w:t>1</w:t>
                  </w:r>
                </w:p>
              </w:tc>
              <w:tc>
                <w:tcPr>
                  <w:tcW w:w="1077" w:type="dxa"/>
                  <w:noWrap/>
                  <w:vAlign w:val="center"/>
                </w:tcPr>
                <w:p w14:paraId="4327E6DA">
                  <w:pPr>
                    <w:wordWrap w:val="0"/>
                    <w:topLinePunct/>
                    <w:jc w:val="center"/>
                    <w:rPr>
                      <w:rFonts w:cs="宋体"/>
                      <w:color w:val="000000" w:themeColor="text1"/>
                      <w:kern w:val="0"/>
                      <w:szCs w:val="20"/>
                    </w:rPr>
                  </w:pPr>
                  <w:r>
                    <w:rPr>
                      <w:rFonts w:hint="eastAsia" w:cs="宋体"/>
                      <w:color w:val="000000" w:themeColor="text1"/>
                      <w:kern w:val="0"/>
                      <w:szCs w:val="20"/>
                    </w:rPr>
                    <w:t>风机</w:t>
                  </w:r>
                </w:p>
              </w:tc>
              <w:tc>
                <w:tcPr>
                  <w:tcW w:w="464" w:type="dxa"/>
                  <w:noWrap/>
                  <w:vAlign w:val="center"/>
                </w:tcPr>
                <w:p w14:paraId="75A87A55">
                  <w:pPr>
                    <w:jc w:val="center"/>
                    <w:rPr>
                      <w:color w:val="000000" w:themeColor="text1"/>
                      <w:szCs w:val="21"/>
                    </w:rPr>
                  </w:pPr>
                  <w:r>
                    <w:rPr>
                      <w:rFonts w:hint="eastAsia"/>
                      <w:color w:val="000000" w:themeColor="text1"/>
                      <w:szCs w:val="21"/>
                    </w:rPr>
                    <w:t>/</w:t>
                  </w:r>
                </w:p>
              </w:tc>
              <w:tc>
                <w:tcPr>
                  <w:tcW w:w="659" w:type="dxa"/>
                  <w:noWrap/>
                  <w:vAlign w:val="center"/>
                </w:tcPr>
                <w:p w14:paraId="31BBB8D7">
                  <w:pPr>
                    <w:wordWrap w:val="0"/>
                    <w:topLinePunct/>
                    <w:jc w:val="center"/>
                    <w:rPr>
                      <w:rFonts w:cs="宋体"/>
                      <w:color w:val="000000" w:themeColor="text1"/>
                      <w:kern w:val="0"/>
                      <w:szCs w:val="20"/>
                    </w:rPr>
                  </w:pPr>
                  <w:r>
                    <w:rPr>
                      <w:rFonts w:hint="eastAsia" w:cs="宋体"/>
                      <w:color w:val="000000" w:themeColor="text1"/>
                      <w:kern w:val="0"/>
                      <w:szCs w:val="20"/>
                    </w:rPr>
                    <w:t>-15</w:t>
                  </w:r>
                </w:p>
              </w:tc>
              <w:tc>
                <w:tcPr>
                  <w:tcW w:w="748" w:type="dxa"/>
                  <w:noWrap/>
                  <w:vAlign w:val="center"/>
                </w:tcPr>
                <w:p w14:paraId="03E97F25">
                  <w:pPr>
                    <w:wordWrap w:val="0"/>
                    <w:topLinePunct/>
                    <w:jc w:val="center"/>
                    <w:rPr>
                      <w:rFonts w:cs="宋体"/>
                      <w:color w:val="000000" w:themeColor="text1"/>
                      <w:kern w:val="0"/>
                      <w:szCs w:val="20"/>
                    </w:rPr>
                  </w:pPr>
                  <w:r>
                    <w:rPr>
                      <w:rFonts w:hint="eastAsia" w:cs="宋体"/>
                      <w:color w:val="000000" w:themeColor="text1"/>
                      <w:kern w:val="0"/>
                      <w:szCs w:val="20"/>
                    </w:rPr>
                    <w:t>30</w:t>
                  </w:r>
                </w:p>
              </w:tc>
              <w:tc>
                <w:tcPr>
                  <w:tcW w:w="583" w:type="dxa"/>
                  <w:noWrap/>
                  <w:vAlign w:val="center"/>
                </w:tcPr>
                <w:p w14:paraId="0217DBD5">
                  <w:pPr>
                    <w:wordWrap w:val="0"/>
                    <w:topLinePunct/>
                    <w:jc w:val="center"/>
                    <w:rPr>
                      <w:rFonts w:cs="宋体"/>
                      <w:color w:val="000000" w:themeColor="text1"/>
                      <w:kern w:val="0"/>
                      <w:szCs w:val="20"/>
                    </w:rPr>
                  </w:pPr>
                  <w:r>
                    <w:rPr>
                      <w:rFonts w:hint="eastAsia" w:cs="宋体"/>
                      <w:color w:val="000000" w:themeColor="text1"/>
                      <w:kern w:val="0"/>
                      <w:szCs w:val="20"/>
                    </w:rPr>
                    <w:t>0.5</w:t>
                  </w:r>
                </w:p>
              </w:tc>
              <w:tc>
                <w:tcPr>
                  <w:tcW w:w="1546" w:type="dxa"/>
                  <w:noWrap/>
                  <w:vAlign w:val="center"/>
                </w:tcPr>
                <w:p w14:paraId="1E2F8799">
                  <w:pPr>
                    <w:wordWrap w:val="0"/>
                    <w:topLinePunct/>
                    <w:jc w:val="center"/>
                    <w:rPr>
                      <w:rFonts w:cs="宋体"/>
                      <w:color w:val="000000" w:themeColor="text1"/>
                      <w:kern w:val="0"/>
                      <w:szCs w:val="20"/>
                    </w:rPr>
                  </w:pPr>
                  <w:r>
                    <w:rPr>
                      <w:rFonts w:hint="eastAsia" w:cs="宋体"/>
                      <w:color w:val="000000" w:themeColor="text1"/>
                      <w:kern w:val="0"/>
                      <w:szCs w:val="20"/>
                    </w:rPr>
                    <w:t>90</w:t>
                  </w:r>
                </w:p>
              </w:tc>
              <w:tc>
                <w:tcPr>
                  <w:tcW w:w="2056" w:type="dxa"/>
                  <w:noWrap/>
                  <w:vAlign w:val="center"/>
                </w:tcPr>
                <w:p w14:paraId="1D95A646">
                  <w:pPr>
                    <w:jc w:val="center"/>
                    <w:rPr>
                      <w:color w:val="000000" w:themeColor="text1"/>
                      <w:szCs w:val="21"/>
                    </w:rPr>
                  </w:pPr>
                  <w:r>
                    <w:rPr>
                      <w:rFonts w:hint="eastAsia" w:cs="宋体"/>
                      <w:color w:val="000000" w:themeColor="text1"/>
                      <w:kern w:val="0"/>
                      <w:szCs w:val="20"/>
                    </w:rPr>
                    <w:t>基础减振、距离衰减</w:t>
                  </w:r>
                </w:p>
              </w:tc>
              <w:tc>
                <w:tcPr>
                  <w:tcW w:w="758" w:type="dxa"/>
                  <w:noWrap/>
                  <w:vAlign w:val="center"/>
                </w:tcPr>
                <w:p w14:paraId="61702A9E">
                  <w:pPr>
                    <w:jc w:val="center"/>
                    <w:rPr>
                      <w:color w:val="000000" w:themeColor="text1"/>
                      <w:szCs w:val="21"/>
                    </w:rPr>
                  </w:pPr>
                  <w:r>
                    <w:rPr>
                      <w:rFonts w:hint="eastAsia" w:cs="宋体"/>
                      <w:color w:val="000000" w:themeColor="text1"/>
                      <w:kern w:val="0"/>
                      <w:szCs w:val="20"/>
                    </w:rPr>
                    <w:t>7200h</w:t>
                  </w:r>
                </w:p>
              </w:tc>
            </w:tr>
            <w:tr w14:paraId="77F68AA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noWrap/>
                  <w:vAlign w:val="center"/>
                </w:tcPr>
                <w:p w14:paraId="7201EA8E">
                  <w:pPr>
                    <w:jc w:val="center"/>
                    <w:rPr>
                      <w:color w:val="000000" w:themeColor="text1"/>
                      <w:szCs w:val="21"/>
                    </w:rPr>
                  </w:pPr>
                  <w:r>
                    <w:rPr>
                      <w:rFonts w:hint="eastAsia"/>
                      <w:color w:val="000000" w:themeColor="text1"/>
                      <w:szCs w:val="21"/>
                    </w:rPr>
                    <w:t>2</w:t>
                  </w:r>
                </w:p>
              </w:tc>
              <w:tc>
                <w:tcPr>
                  <w:tcW w:w="1077" w:type="dxa"/>
                  <w:shd w:val="clear" w:color="auto" w:fill="auto"/>
                  <w:noWrap/>
                  <w:vAlign w:val="center"/>
                </w:tcPr>
                <w:p w14:paraId="42A85604">
                  <w:pPr>
                    <w:wordWrap w:val="0"/>
                    <w:topLinePunct/>
                    <w:jc w:val="center"/>
                    <w:rPr>
                      <w:rFonts w:cs="宋体"/>
                      <w:color w:val="000000" w:themeColor="text1"/>
                      <w:kern w:val="0"/>
                      <w:szCs w:val="20"/>
                    </w:rPr>
                  </w:pPr>
                  <w:r>
                    <w:rPr>
                      <w:rFonts w:hint="eastAsia" w:cs="宋体"/>
                      <w:color w:val="000000" w:themeColor="text1"/>
                      <w:kern w:val="0"/>
                      <w:szCs w:val="20"/>
                    </w:rPr>
                    <w:t>风机</w:t>
                  </w:r>
                </w:p>
              </w:tc>
              <w:tc>
                <w:tcPr>
                  <w:tcW w:w="464" w:type="dxa"/>
                  <w:shd w:val="clear" w:color="auto" w:fill="auto"/>
                  <w:noWrap/>
                  <w:vAlign w:val="center"/>
                </w:tcPr>
                <w:p w14:paraId="4179D40F">
                  <w:pPr>
                    <w:jc w:val="center"/>
                    <w:rPr>
                      <w:color w:val="000000" w:themeColor="text1"/>
                      <w:szCs w:val="21"/>
                    </w:rPr>
                  </w:pPr>
                  <w:r>
                    <w:rPr>
                      <w:rFonts w:hint="eastAsia"/>
                      <w:color w:val="000000" w:themeColor="text1"/>
                      <w:szCs w:val="21"/>
                    </w:rPr>
                    <w:t>/</w:t>
                  </w:r>
                </w:p>
              </w:tc>
              <w:tc>
                <w:tcPr>
                  <w:tcW w:w="659" w:type="dxa"/>
                  <w:noWrap/>
                  <w:vAlign w:val="center"/>
                </w:tcPr>
                <w:p w14:paraId="3D1E21A3">
                  <w:pPr>
                    <w:wordWrap w:val="0"/>
                    <w:topLinePunct/>
                    <w:jc w:val="center"/>
                    <w:rPr>
                      <w:rFonts w:cs="宋体"/>
                      <w:color w:val="000000" w:themeColor="text1"/>
                      <w:kern w:val="0"/>
                      <w:szCs w:val="20"/>
                    </w:rPr>
                  </w:pPr>
                  <w:r>
                    <w:rPr>
                      <w:rFonts w:hint="eastAsia" w:cs="宋体"/>
                      <w:color w:val="000000" w:themeColor="text1"/>
                      <w:kern w:val="0"/>
                      <w:szCs w:val="20"/>
                    </w:rPr>
                    <w:t>-10</w:t>
                  </w:r>
                </w:p>
              </w:tc>
              <w:tc>
                <w:tcPr>
                  <w:tcW w:w="748" w:type="dxa"/>
                  <w:noWrap/>
                  <w:vAlign w:val="center"/>
                </w:tcPr>
                <w:p w14:paraId="3F32CE0C">
                  <w:pPr>
                    <w:wordWrap w:val="0"/>
                    <w:topLinePunct/>
                    <w:jc w:val="center"/>
                    <w:rPr>
                      <w:rFonts w:cs="宋体"/>
                      <w:color w:val="000000" w:themeColor="text1"/>
                      <w:kern w:val="0"/>
                      <w:szCs w:val="20"/>
                    </w:rPr>
                  </w:pPr>
                  <w:r>
                    <w:rPr>
                      <w:rFonts w:hint="eastAsia" w:cs="宋体"/>
                      <w:color w:val="000000" w:themeColor="text1"/>
                      <w:kern w:val="0"/>
                      <w:szCs w:val="20"/>
                    </w:rPr>
                    <w:t>35</w:t>
                  </w:r>
                </w:p>
              </w:tc>
              <w:tc>
                <w:tcPr>
                  <w:tcW w:w="583" w:type="dxa"/>
                  <w:noWrap/>
                  <w:vAlign w:val="center"/>
                </w:tcPr>
                <w:p w14:paraId="44482EFC">
                  <w:pPr>
                    <w:wordWrap w:val="0"/>
                    <w:topLinePunct/>
                    <w:jc w:val="center"/>
                    <w:rPr>
                      <w:rFonts w:cs="宋体"/>
                      <w:color w:val="000000" w:themeColor="text1"/>
                      <w:kern w:val="0"/>
                      <w:szCs w:val="20"/>
                    </w:rPr>
                  </w:pPr>
                  <w:r>
                    <w:rPr>
                      <w:rFonts w:hint="eastAsia" w:cs="宋体"/>
                      <w:color w:val="000000" w:themeColor="text1"/>
                      <w:kern w:val="0"/>
                      <w:szCs w:val="20"/>
                    </w:rPr>
                    <w:t>0.5</w:t>
                  </w:r>
                </w:p>
              </w:tc>
              <w:tc>
                <w:tcPr>
                  <w:tcW w:w="1546" w:type="dxa"/>
                  <w:noWrap/>
                  <w:vAlign w:val="center"/>
                </w:tcPr>
                <w:p w14:paraId="69FE57C3">
                  <w:pPr>
                    <w:wordWrap w:val="0"/>
                    <w:topLinePunct/>
                    <w:jc w:val="center"/>
                    <w:rPr>
                      <w:rFonts w:cs="宋体"/>
                      <w:color w:val="000000" w:themeColor="text1"/>
                      <w:kern w:val="0"/>
                      <w:szCs w:val="20"/>
                    </w:rPr>
                  </w:pPr>
                  <w:r>
                    <w:rPr>
                      <w:rFonts w:hint="eastAsia" w:cs="宋体"/>
                      <w:color w:val="000000" w:themeColor="text1"/>
                      <w:kern w:val="0"/>
                      <w:szCs w:val="20"/>
                    </w:rPr>
                    <w:t>90</w:t>
                  </w:r>
                </w:p>
              </w:tc>
              <w:tc>
                <w:tcPr>
                  <w:tcW w:w="2056" w:type="dxa"/>
                  <w:shd w:val="clear" w:color="auto" w:fill="auto"/>
                  <w:noWrap/>
                  <w:vAlign w:val="center"/>
                </w:tcPr>
                <w:p w14:paraId="24FC3D90">
                  <w:pPr>
                    <w:jc w:val="center"/>
                    <w:rPr>
                      <w:color w:val="000000" w:themeColor="text1"/>
                      <w:szCs w:val="21"/>
                    </w:rPr>
                  </w:pPr>
                  <w:r>
                    <w:rPr>
                      <w:rFonts w:hint="eastAsia" w:cs="宋体"/>
                      <w:color w:val="000000" w:themeColor="text1"/>
                      <w:kern w:val="0"/>
                      <w:szCs w:val="20"/>
                    </w:rPr>
                    <w:t>基础减振、距离衰减</w:t>
                  </w:r>
                </w:p>
              </w:tc>
              <w:tc>
                <w:tcPr>
                  <w:tcW w:w="758" w:type="dxa"/>
                  <w:shd w:val="clear" w:color="auto" w:fill="auto"/>
                  <w:noWrap/>
                  <w:vAlign w:val="center"/>
                </w:tcPr>
                <w:p w14:paraId="5F4B4A79">
                  <w:pPr>
                    <w:jc w:val="center"/>
                    <w:rPr>
                      <w:color w:val="000000" w:themeColor="text1"/>
                      <w:szCs w:val="21"/>
                    </w:rPr>
                  </w:pPr>
                  <w:r>
                    <w:rPr>
                      <w:rFonts w:hint="eastAsia" w:cs="宋体"/>
                      <w:color w:val="000000" w:themeColor="text1"/>
                      <w:kern w:val="0"/>
                      <w:szCs w:val="20"/>
                    </w:rPr>
                    <w:t>7200h</w:t>
                  </w:r>
                </w:p>
              </w:tc>
            </w:tr>
          </w:tbl>
          <w:p w14:paraId="02352D10">
            <w:pPr>
              <w:adjustRightInd w:val="0"/>
              <w:snapToGrid w:val="0"/>
              <w:spacing w:line="360" w:lineRule="auto"/>
              <w:jc w:val="left"/>
              <w:rPr>
                <w:b/>
                <w:bCs/>
                <w:color w:val="000000" w:themeColor="text1"/>
                <w:kern w:val="0"/>
                <w:szCs w:val="21"/>
              </w:rPr>
            </w:pPr>
            <w:r>
              <w:rPr>
                <w:rFonts w:hint="eastAsia"/>
                <w:b/>
                <w:bCs/>
                <w:color w:val="000000" w:themeColor="text1"/>
                <w:kern w:val="0"/>
                <w:szCs w:val="21"/>
              </w:rPr>
              <w:t>备注：以13#厂房东南角为原点（0,0）。</w:t>
            </w:r>
          </w:p>
          <w:p w14:paraId="1753EF60">
            <w:pPr>
              <w:rPr>
                <w:color w:val="000000" w:themeColor="text1"/>
              </w:rPr>
            </w:pPr>
          </w:p>
          <w:p w14:paraId="2E98BF99">
            <w:pPr>
              <w:pStyle w:val="18"/>
            </w:pPr>
          </w:p>
        </w:tc>
      </w:tr>
    </w:tbl>
    <w:p w14:paraId="5F0BC0B7">
      <w:pPr>
        <w:pStyle w:val="19"/>
        <w:ind w:left="0" w:leftChars="0" w:firstLine="0" w:firstLineChars="0"/>
        <w:rPr>
          <w:color w:val="000000" w:themeColor="text1"/>
        </w:rPr>
        <w:sectPr>
          <w:pgSz w:w="11905" w:h="16838"/>
          <w:pgMar w:top="1417" w:right="1417" w:bottom="1417" w:left="1417" w:header="851" w:footer="850" w:gutter="0"/>
          <w:cols w:space="0" w:num="1"/>
          <w:docGrid w:linePitch="312" w:charSpace="0"/>
        </w:sectPr>
      </w:pP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
        <w:gridCol w:w="8934"/>
      </w:tblGrid>
      <w:tr w14:paraId="7F4D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440" w:type="dxa"/>
            <w:vAlign w:val="center"/>
          </w:tcPr>
          <w:p w14:paraId="3B89EB85">
            <w:pPr>
              <w:pStyle w:val="19"/>
              <w:spacing w:after="0" w:line="360" w:lineRule="auto"/>
              <w:ind w:left="0" w:leftChars="0" w:firstLine="0" w:firstLineChars="0"/>
              <w:jc w:val="center"/>
              <w:rPr>
                <w:color w:val="000000" w:themeColor="text1"/>
                <w:lang w:val="en-US" w:eastAsia="zh-CN"/>
              </w:rPr>
            </w:pPr>
            <w:r>
              <w:rPr>
                <w:b/>
                <w:bCs/>
                <w:color w:val="000000" w:themeColor="text1"/>
                <w:szCs w:val="32"/>
                <w:lang w:val="en-US" w:eastAsia="zh-CN"/>
              </w:rPr>
              <w:t>运营期环境影响和保护措施</w:t>
            </w:r>
          </w:p>
        </w:tc>
        <w:tc>
          <w:tcPr>
            <w:tcW w:w="8847" w:type="dxa"/>
          </w:tcPr>
          <w:p w14:paraId="56B50A5E">
            <w:pPr>
              <w:adjustRightInd w:val="0"/>
              <w:snapToGrid w:val="0"/>
              <w:spacing w:line="360" w:lineRule="auto"/>
              <w:ind w:firstLine="482" w:firstLineChars="200"/>
              <w:jc w:val="left"/>
              <w:rPr>
                <w:b/>
                <w:color w:val="000000" w:themeColor="text1"/>
                <w:kern w:val="0"/>
                <w:sz w:val="24"/>
              </w:rPr>
            </w:pPr>
            <w:r>
              <w:rPr>
                <w:rFonts w:hint="eastAsia"/>
                <w:b/>
                <w:bCs/>
                <w:color w:val="000000" w:themeColor="text1"/>
                <w:kern w:val="0"/>
                <w:sz w:val="24"/>
              </w:rPr>
              <w:t>2</w:t>
            </w:r>
            <w:r>
              <w:rPr>
                <w:b/>
                <w:bCs/>
                <w:color w:val="000000" w:themeColor="text1"/>
                <w:kern w:val="0"/>
                <w:sz w:val="24"/>
              </w:rPr>
              <w:t>、</w:t>
            </w:r>
            <w:r>
              <w:rPr>
                <w:b/>
                <w:color w:val="000000" w:themeColor="text1"/>
                <w:kern w:val="0"/>
                <w:sz w:val="24"/>
              </w:rPr>
              <w:t>预测模式和结果</w:t>
            </w:r>
          </w:p>
          <w:p w14:paraId="133E6DE3">
            <w:pPr>
              <w:spacing w:line="360" w:lineRule="auto"/>
              <w:ind w:firstLine="480" w:firstLineChars="200"/>
              <w:rPr>
                <w:color w:val="000000" w:themeColor="text1"/>
                <w:sz w:val="24"/>
              </w:rPr>
            </w:pPr>
            <w:r>
              <w:rPr>
                <w:color w:val="000000" w:themeColor="text1"/>
                <w:sz w:val="24"/>
              </w:rPr>
              <w:t>选择《环境影响评价技术导则－声环境》(HJ2.4</w:t>
            </w:r>
            <w:r>
              <w:rPr>
                <w:rFonts w:hint="eastAsia"/>
                <w:color w:val="000000" w:themeColor="text1"/>
                <w:sz w:val="24"/>
              </w:rPr>
              <w:t>-</w:t>
            </w:r>
            <w:r>
              <w:rPr>
                <w:color w:val="000000" w:themeColor="text1"/>
                <w:sz w:val="24"/>
              </w:rPr>
              <w:t>20</w:t>
            </w:r>
            <w:r>
              <w:rPr>
                <w:rFonts w:hint="eastAsia"/>
                <w:color w:val="000000" w:themeColor="text1"/>
                <w:sz w:val="24"/>
              </w:rPr>
              <w:t>21</w:t>
            </w:r>
            <w:r>
              <w:rPr>
                <w:color w:val="000000" w:themeColor="text1"/>
                <w:sz w:val="24"/>
              </w:rPr>
              <w:t>)中推荐的工业噪声预测模式，具体模式如下：</w:t>
            </w:r>
          </w:p>
          <w:p w14:paraId="0C02F278">
            <w:pPr>
              <w:pStyle w:val="13"/>
              <w:widowControl w:val="0"/>
              <w:tabs>
                <w:tab w:val="left" w:pos="1495"/>
              </w:tabs>
              <w:spacing w:before="0" w:after="0" w:line="360" w:lineRule="auto"/>
              <w:ind w:right="0" w:firstLine="480" w:firstLineChars="200"/>
              <w:rPr>
                <w:color w:val="000000" w:themeColor="text1"/>
                <w:sz w:val="24"/>
                <w:szCs w:val="36"/>
                <w:lang w:val="en-US" w:eastAsia="zh-CN"/>
              </w:rPr>
            </w:pPr>
            <w:r>
              <w:rPr>
                <w:color w:val="000000" w:themeColor="text1"/>
                <w:sz w:val="24"/>
                <w:szCs w:val="36"/>
                <w:lang w:val="en-US" w:eastAsia="zh-CN"/>
              </w:rPr>
              <w:t>①室内声源，在只取得A声级时，采用下式计算：</w:t>
            </w:r>
          </w:p>
          <w:p w14:paraId="436E2898">
            <w:pPr>
              <w:spacing w:line="360" w:lineRule="auto"/>
              <w:jc w:val="center"/>
              <w:rPr>
                <w:color w:val="000000" w:themeColor="text1"/>
                <w:sz w:val="24"/>
              </w:rPr>
            </w:pPr>
            <w:r>
              <w:rPr>
                <w:color w:val="000000" w:themeColor="text1"/>
                <w:sz w:val="24"/>
              </w:rPr>
              <w:t>LA(r)=LA(r0)-A</w:t>
            </w:r>
          </w:p>
          <w:p w14:paraId="6CDE3034">
            <w:pPr>
              <w:spacing w:line="360" w:lineRule="auto"/>
              <w:ind w:firstLine="480" w:firstLineChars="200"/>
              <w:rPr>
                <w:color w:val="000000" w:themeColor="text1"/>
                <w:sz w:val="24"/>
              </w:rPr>
            </w:pPr>
            <w:r>
              <w:rPr>
                <w:color w:val="000000" w:themeColor="text1"/>
                <w:sz w:val="24"/>
              </w:rPr>
              <w:t>A可选择对A声级影响最大的倍频带计算，一般可选中心频率为500Hz的倍频带作估算。</w:t>
            </w:r>
          </w:p>
          <w:p w14:paraId="3A0B6A1C">
            <w:pPr>
              <w:spacing w:line="360" w:lineRule="auto"/>
              <w:jc w:val="center"/>
              <w:rPr>
                <w:color w:val="000000" w:themeColor="text1"/>
                <w:sz w:val="24"/>
              </w:rPr>
            </w:pPr>
            <w:r>
              <w:rPr>
                <w:color w:val="000000" w:themeColor="text1"/>
                <w:sz w:val="24"/>
              </w:rPr>
              <w:t>A=Adiv+Aatm+Agr+Abar+Amisc</w:t>
            </w:r>
          </w:p>
          <w:p w14:paraId="3F217859">
            <w:pPr>
              <w:spacing w:line="360" w:lineRule="auto"/>
              <w:ind w:firstLine="480" w:firstLineChars="200"/>
              <w:rPr>
                <w:color w:val="000000" w:themeColor="text1"/>
                <w:sz w:val="24"/>
              </w:rPr>
            </w:pPr>
            <w:r>
              <w:rPr>
                <w:color w:val="000000" w:themeColor="text1"/>
                <w:sz w:val="24"/>
              </w:rPr>
              <w:t>几何发散衰减：</w:t>
            </w:r>
          </w:p>
          <w:p w14:paraId="3B2764BF">
            <w:pPr>
              <w:spacing w:line="360" w:lineRule="auto"/>
              <w:jc w:val="center"/>
              <w:rPr>
                <w:color w:val="000000" w:themeColor="text1"/>
                <w:sz w:val="24"/>
              </w:rPr>
            </w:pPr>
            <w:r>
              <w:rPr>
                <w:color w:val="000000" w:themeColor="text1"/>
                <w:sz w:val="24"/>
              </w:rPr>
              <w:t>(Adiv)</w:t>
            </w:r>
            <w:r>
              <w:rPr>
                <w:color w:val="000000" w:themeColor="text1"/>
                <w:sz w:val="24"/>
              </w:rPr>
              <w:tab/>
            </w:r>
            <w:r>
              <w:rPr>
                <w:color w:val="000000" w:themeColor="text1"/>
                <w:sz w:val="24"/>
              </w:rPr>
              <w:t>Adiv=20Lg(r/r0)</w:t>
            </w:r>
          </w:p>
          <w:p w14:paraId="0E8FFA9A">
            <w:pPr>
              <w:spacing w:line="360" w:lineRule="auto"/>
              <w:ind w:firstLine="480" w:firstLineChars="200"/>
              <w:rPr>
                <w:color w:val="000000" w:themeColor="text1"/>
                <w:sz w:val="24"/>
              </w:rPr>
            </w:pPr>
            <w:r>
              <w:rPr>
                <w:color w:val="000000" w:themeColor="text1"/>
                <w:sz w:val="24"/>
              </w:rPr>
              <w:t>空气吸收引起的衰减(Aatm)</w:t>
            </w:r>
            <w:r>
              <w:rPr>
                <w:color w:val="000000" w:themeColor="text1"/>
                <w:sz w:val="24"/>
              </w:rPr>
              <w:tab/>
            </w:r>
            <w:r>
              <w:rPr>
                <w:color w:val="000000" w:themeColor="text1"/>
                <w:sz w:val="24"/>
              </w:rPr>
              <w:t>：</w:t>
            </w:r>
          </w:p>
          <w:p w14:paraId="0621AA88">
            <w:pPr>
              <w:jc w:val="center"/>
              <w:rPr>
                <w:color w:val="000000" w:themeColor="text1"/>
                <w:sz w:val="24"/>
              </w:rPr>
            </w:pPr>
            <w:r>
              <w:rPr>
                <w:color w:val="000000" w:themeColor="text1"/>
                <w:sz w:val="24"/>
              </w:rPr>
              <w:pict>
                <v:shape id="_x0000_i1034" o:spt="75" type="#_x0000_t75" style="height:34.45pt;width:91.4pt;" filled="f" o:preferrelative="t" stroked="f" coordsize="21600,21600">
                  <v:path/>
                  <v:fill on="f" focussize="0,0"/>
                  <v:stroke on="f" joinstyle="miter"/>
                  <v:imagedata r:id="rId15" o:title=""/>
                  <o:lock v:ext="edit" aspectratio="t"/>
                  <w10:wrap type="none"/>
                  <w10:anchorlock/>
                </v:shape>
              </w:pict>
            </w:r>
          </w:p>
          <w:p w14:paraId="19BC831E">
            <w:pPr>
              <w:tabs>
                <w:tab w:val="left" w:pos="3467"/>
              </w:tabs>
              <w:spacing w:line="360" w:lineRule="auto"/>
              <w:jc w:val="center"/>
              <w:rPr>
                <w:b/>
                <w:bCs/>
                <w:color w:val="000000" w:themeColor="text1"/>
                <w:sz w:val="24"/>
                <w:szCs w:val="32"/>
              </w:rPr>
            </w:pPr>
            <w:r>
              <w:rPr>
                <w:b/>
                <w:bCs/>
                <w:color w:val="000000" w:themeColor="text1"/>
                <w:sz w:val="24"/>
                <w:szCs w:val="32"/>
              </w:rPr>
              <w:t>表4-</w:t>
            </w:r>
            <w:r>
              <w:rPr>
                <w:rFonts w:hint="eastAsia"/>
                <w:b/>
                <w:bCs/>
                <w:color w:val="000000" w:themeColor="text1"/>
                <w:sz w:val="24"/>
                <w:szCs w:val="32"/>
              </w:rPr>
              <w:t xml:space="preserve">10  </w:t>
            </w:r>
            <w:r>
              <w:rPr>
                <w:b/>
                <w:bCs/>
                <w:color w:val="000000" w:themeColor="text1"/>
                <w:sz w:val="24"/>
                <w:szCs w:val="32"/>
              </w:rPr>
              <w:t>倍频带噪声的大气吸收衰减系数</w:t>
            </w:r>
          </w:p>
          <w:tbl>
            <w:tblPr>
              <w:tblStyle w:val="2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74"/>
              <w:gridCol w:w="1025"/>
              <w:gridCol w:w="858"/>
              <w:gridCol w:w="862"/>
              <w:gridCol w:w="862"/>
              <w:gridCol w:w="862"/>
              <w:gridCol w:w="867"/>
              <w:gridCol w:w="867"/>
              <w:gridCol w:w="869"/>
              <w:gridCol w:w="759"/>
            </w:tblGrid>
            <w:tr w14:paraId="604BA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vMerge w:val="restart"/>
                  <w:noWrap/>
                  <w:vAlign w:val="center"/>
                </w:tcPr>
                <w:p w14:paraId="6A55E99B">
                  <w:pPr>
                    <w:pStyle w:val="73"/>
                    <w:jc w:val="center"/>
                    <w:rPr>
                      <w:color w:val="000000" w:themeColor="text1"/>
                      <w:szCs w:val="21"/>
                    </w:rPr>
                  </w:pPr>
                  <w:r>
                    <w:rPr>
                      <w:color w:val="000000" w:themeColor="text1"/>
                      <w:szCs w:val="21"/>
                    </w:rPr>
                    <w:t>温度℃</w:t>
                  </w:r>
                </w:p>
              </w:tc>
              <w:tc>
                <w:tcPr>
                  <w:tcW w:w="578" w:type="pct"/>
                  <w:vMerge w:val="restart"/>
                  <w:noWrap/>
                  <w:vAlign w:val="center"/>
                </w:tcPr>
                <w:p w14:paraId="44A41B65">
                  <w:pPr>
                    <w:pStyle w:val="73"/>
                    <w:jc w:val="center"/>
                    <w:rPr>
                      <w:color w:val="000000" w:themeColor="text1"/>
                      <w:szCs w:val="21"/>
                    </w:rPr>
                  </w:pPr>
                  <w:r>
                    <w:rPr>
                      <w:color w:val="000000" w:themeColor="text1"/>
                      <w:szCs w:val="21"/>
                    </w:rPr>
                    <w:t>相对湿度%</w:t>
                  </w:r>
                </w:p>
              </w:tc>
              <w:tc>
                <w:tcPr>
                  <w:tcW w:w="3917" w:type="pct"/>
                  <w:gridSpan w:val="8"/>
                  <w:noWrap/>
                  <w:vAlign w:val="center"/>
                </w:tcPr>
                <w:p w14:paraId="4BD839FB">
                  <w:pPr>
                    <w:pStyle w:val="73"/>
                    <w:jc w:val="center"/>
                    <w:rPr>
                      <w:color w:val="000000" w:themeColor="text1"/>
                      <w:szCs w:val="21"/>
                    </w:rPr>
                  </w:pPr>
                  <w:r>
                    <w:rPr>
                      <w:color w:val="000000" w:themeColor="text1"/>
                      <w:szCs w:val="21"/>
                    </w:rPr>
                    <w:t>大气吸收衰减系数，dB/km</w:t>
                  </w:r>
                </w:p>
              </w:tc>
            </w:tr>
            <w:tr w14:paraId="6CCF6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vMerge w:val="continue"/>
                  <w:noWrap/>
                  <w:vAlign w:val="center"/>
                </w:tcPr>
                <w:p w14:paraId="74D186C9">
                  <w:pPr>
                    <w:jc w:val="center"/>
                    <w:rPr>
                      <w:color w:val="000000" w:themeColor="text1"/>
                      <w:szCs w:val="21"/>
                    </w:rPr>
                  </w:pPr>
                </w:p>
              </w:tc>
              <w:tc>
                <w:tcPr>
                  <w:tcW w:w="578" w:type="pct"/>
                  <w:vMerge w:val="continue"/>
                  <w:noWrap/>
                  <w:vAlign w:val="center"/>
                </w:tcPr>
                <w:p w14:paraId="4BBFD853">
                  <w:pPr>
                    <w:jc w:val="center"/>
                    <w:rPr>
                      <w:color w:val="000000" w:themeColor="text1"/>
                      <w:szCs w:val="21"/>
                    </w:rPr>
                  </w:pPr>
                </w:p>
              </w:tc>
              <w:tc>
                <w:tcPr>
                  <w:tcW w:w="3917" w:type="pct"/>
                  <w:gridSpan w:val="8"/>
                  <w:noWrap/>
                  <w:vAlign w:val="center"/>
                </w:tcPr>
                <w:p w14:paraId="45984128">
                  <w:pPr>
                    <w:pStyle w:val="73"/>
                    <w:jc w:val="center"/>
                    <w:rPr>
                      <w:color w:val="000000" w:themeColor="text1"/>
                      <w:szCs w:val="21"/>
                    </w:rPr>
                  </w:pPr>
                  <w:r>
                    <w:rPr>
                      <w:color w:val="000000" w:themeColor="text1"/>
                      <w:szCs w:val="21"/>
                    </w:rPr>
                    <w:t>倍频带中心频率Hz</w:t>
                  </w:r>
                </w:p>
              </w:tc>
            </w:tr>
            <w:tr w14:paraId="15E56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vMerge w:val="continue"/>
                  <w:noWrap/>
                  <w:vAlign w:val="center"/>
                </w:tcPr>
                <w:p w14:paraId="2600595C">
                  <w:pPr>
                    <w:jc w:val="center"/>
                    <w:rPr>
                      <w:color w:val="000000" w:themeColor="text1"/>
                      <w:szCs w:val="21"/>
                    </w:rPr>
                  </w:pPr>
                </w:p>
              </w:tc>
              <w:tc>
                <w:tcPr>
                  <w:tcW w:w="578" w:type="pct"/>
                  <w:vMerge w:val="continue"/>
                  <w:noWrap/>
                  <w:vAlign w:val="center"/>
                </w:tcPr>
                <w:p w14:paraId="4331D2AF">
                  <w:pPr>
                    <w:jc w:val="center"/>
                    <w:rPr>
                      <w:color w:val="000000" w:themeColor="text1"/>
                      <w:szCs w:val="21"/>
                    </w:rPr>
                  </w:pPr>
                </w:p>
              </w:tc>
              <w:tc>
                <w:tcPr>
                  <w:tcW w:w="494" w:type="pct"/>
                  <w:noWrap/>
                  <w:vAlign w:val="center"/>
                </w:tcPr>
                <w:p w14:paraId="24E8DE99">
                  <w:pPr>
                    <w:pStyle w:val="73"/>
                    <w:jc w:val="center"/>
                    <w:rPr>
                      <w:color w:val="000000" w:themeColor="text1"/>
                      <w:szCs w:val="21"/>
                    </w:rPr>
                  </w:pPr>
                  <w:r>
                    <w:rPr>
                      <w:color w:val="000000" w:themeColor="text1"/>
                      <w:szCs w:val="21"/>
                    </w:rPr>
                    <w:t>63</w:t>
                  </w:r>
                </w:p>
              </w:tc>
              <w:tc>
                <w:tcPr>
                  <w:tcW w:w="496" w:type="pct"/>
                  <w:noWrap/>
                  <w:vAlign w:val="center"/>
                </w:tcPr>
                <w:p w14:paraId="608EE366">
                  <w:pPr>
                    <w:pStyle w:val="73"/>
                    <w:jc w:val="center"/>
                    <w:rPr>
                      <w:color w:val="000000" w:themeColor="text1"/>
                      <w:szCs w:val="21"/>
                    </w:rPr>
                  </w:pPr>
                  <w:r>
                    <w:rPr>
                      <w:color w:val="000000" w:themeColor="text1"/>
                      <w:szCs w:val="21"/>
                    </w:rPr>
                    <w:t>125</w:t>
                  </w:r>
                </w:p>
              </w:tc>
              <w:tc>
                <w:tcPr>
                  <w:tcW w:w="496" w:type="pct"/>
                  <w:noWrap/>
                  <w:vAlign w:val="center"/>
                </w:tcPr>
                <w:p w14:paraId="62AAB78D">
                  <w:pPr>
                    <w:pStyle w:val="73"/>
                    <w:jc w:val="center"/>
                    <w:rPr>
                      <w:color w:val="000000" w:themeColor="text1"/>
                      <w:szCs w:val="21"/>
                    </w:rPr>
                  </w:pPr>
                  <w:r>
                    <w:rPr>
                      <w:color w:val="000000" w:themeColor="text1"/>
                      <w:szCs w:val="21"/>
                    </w:rPr>
                    <w:t>250</w:t>
                  </w:r>
                </w:p>
              </w:tc>
              <w:tc>
                <w:tcPr>
                  <w:tcW w:w="496" w:type="pct"/>
                  <w:noWrap/>
                  <w:vAlign w:val="center"/>
                </w:tcPr>
                <w:p w14:paraId="1636B8F8">
                  <w:pPr>
                    <w:pStyle w:val="73"/>
                    <w:jc w:val="center"/>
                    <w:rPr>
                      <w:color w:val="000000" w:themeColor="text1"/>
                      <w:szCs w:val="21"/>
                    </w:rPr>
                  </w:pPr>
                  <w:r>
                    <w:rPr>
                      <w:color w:val="000000" w:themeColor="text1"/>
                      <w:szCs w:val="21"/>
                    </w:rPr>
                    <w:t>500</w:t>
                  </w:r>
                </w:p>
              </w:tc>
              <w:tc>
                <w:tcPr>
                  <w:tcW w:w="499" w:type="pct"/>
                  <w:noWrap/>
                  <w:vAlign w:val="center"/>
                </w:tcPr>
                <w:p w14:paraId="1DEA8275">
                  <w:pPr>
                    <w:pStyle w:val="73"/>
                    <w:jc w:val="center"/>
                    <w:rPr>
                      <w:color w:val="000000" w:themeColor="text1"/>
                      <w:szCs w:val="21"/>
                    </w:rPr>
                  </w:pPr>
                  <w:r>
                    <w:rPr>
                      <w:color w:val="000000" w:themeColor="text1"/>
                      <w:szCs w:val="21"/>
                    </w:rPr>
                    <w:t>1000</w:t>
                  </w:r>
                </w:p>
              </w:tc>
              <w:tc>
                <w:tcPr>
                  <w:tcW w:w="499" w:type="pct"/>
                  <w:noWrap/>
                  <w:vAlign w:val="center"/>
                </w:tcPr>
                <w:p w14:paraId="511F221E">
                  <w:pPr>
                    <w:pStyle w:val="73"/>
                    <w:jc w:val="center"/>
                    <w:rPr>
                      <w:color w:val="000000" w:themeColor="text1"/>
                      <w:szCs w:val="21"/>
                    </w:rPr>
                  </w:pPr>
                  <w:r>
                    <w:rPr>
                      <w:color w:val="000000" w:themeColor="text1"/>
                      <w:szCs w:val="21"/>
                    </w:rPr>
                    <w:t>2000</w:t>
                  </w:r>
                </w:p>
              </w:tc>
              <w:tc>
                <w:tcPr>
                  <w:tcW w:w="500" w:type="pct"/>
                  <w:noWrap/>
                  <w:vAlign w:val="center"/>
                </w:tcPr>
                <w:p w14:paraId="79E1300D">
                  <w:pPr>
                    <w:pStyle w:val="73"/>
                    <w:jc w:val="center"/>
                    <w:rPr>
                      <w:color w:val="000000" w:themeColor="text1"/>
                      <w:szCs w:val="21"/>
                    </w:rPr>
                  </w:pPr>
                  <w:r>
                    <w:rPr>
                      <w:color w:val="000000" w:themeColor="text1"/>
                      <w:szCs w:val="21"/>
                    </w:rPr>
                    <w:t>4000</w:t>
                  </w:r>
                </w:p>
              </w:tc>
              <w:tc>
                <w:tcPr>
                  <w:tcW w:w="432" w:type="pct"/>
                  <w:noWrap/>
                  <w:vAlign w:val="center"/>
                </w:tcPr>
                <w:p w14:paraId="563235DB">
                  <w:pPr>
                    <w:pStyle w:val="73"/>
                    <w:jc w:val="center"/>
                    <w:rPr>
                      <w:color w:val="000000" w:themeColor="text1"/>
                      <w:szCs w:val="21"/>
                    </w:rPr>
                  </w:pPr>
                  <w:r>
                    <w:rPr>
                      <w:color w:val="000000" w:themeColor="text1"/>
                      <w:szCs w:val="21"/>
                    </w:rPr>
                    <w:t>8000</w:t>
                  </w:r>
                </w:p>
              </w:tc>
            </w:tr>
            <w:tr w14:paraId="3CAA2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noWrap/>
                  <w:vAlign w:val="center"/>
                </w:tcPr>
                <w:p w14:paraId="68DEE5F3">
                  <w:pPr>
                    <w:pStyle w:val="73"/>
                    <w:jc w:val="center"/>
                    <w:rPr>
                      <w:color w:val="000000" w:themeColor="text1"/>
                      <w:szCs w:val="21"/>
                    </w:rPr>
                  </w:pPr>
                  <w:r>
                    <w:rPr>
                      <w:color w:val="000000" w:themeColor="text1"/>
                      <w:szCs w:val="21"/>
                    </w:rPr>
                    <w:t>10</w:t>
                  </w:r>
                </w:p>
              </w:tc>
              <w:tc>
                <w:tcPr>
                  <w:tcW w:w="578" w:type="pct"/>
                  <w:noWrap/>
                  <w:vAlign w:val="center"/>
                </w:tcPr>
                <w:p w14:paraId="1FB39682">
                  <w:pPr>
                    <w:pStyle w:val="73"/>
                    <w:jc w:val="center"/>
                    <w:rPr>
                      <w:color w:val="000000" w:themeColor="text1"/>
                      <w:szCs w:val="21"/>
                    </w:rPr>
                  </w:pPr>
                  <w:r>
                    <w:rPr>
                      <w:color w:val="000000" w:themeColor="text1"/>
                      <w:szCs w:val="21"/>
                    </w:rPr>
                    <w:t>70</w:t>
                  </w:r>
                </w:p>
              </w:tc>
              <w:tc>
                <w:tcPr>
                  <w:tcW w:w="494" w:type="pct"/>
                  <w:noWrap/>
                  <w:vAlign w:val="center"/>
                </w:tcPr>
                <w:p w14:paraId="6E170771">
                  <w:pPr>
                    <w:pStyle w:val="73"/>
                    <w:jc w:val="center"/>
                    <w:rPr>
                      <w:color w:val="000000" w:themeColor="text1"/>
                      <w:szCs w:val="21"/>
                    </w:rPr>
                  </w:pPr>
                  <w:r>
                    <w:rPr>
                      <w:color w:val="000000" w:themeColor="text1"/>
                      <w:szCs w:val="21"/>
                    </w:rPr>
                    <w:t>0.1</w:t>
                  </w:r>
                </w:p>
              </w:tc>
              <w:tc>
                <w:tcPr>
                  <w:tcW w:w="496" w:type="pct"/>
                  <w:noWrap/>
                  <w:vAlign w:val="center"/>
                </w:tcPr>
                <w:p w14:paraId="37C134AB">
                  <w:pPr>
                    <w:pStyle w:val="73"/>
                    <w:jc w:val="center"/>
                    <w:rPr>
                      <w:color w:val="000000" w:themeColor="text1"/>
                      <w:szCs w:val="21"/>
                    </w:rPr>
                  </w:pPr>
                  <w:r>
                    <w:rPr>
                      <w:color w:val="000000" w:themeColor="text1"/>
                      <w:szCs w:val="21"/>
                    </w:rPr>
                    <w:t>0.4</w:t>
                  </w:r>
                </w:p>
              </w:tc>
              <w:tc>
                <w:tcPr>
                  <w:tcW w:w="496" w:type="pct"/>
                  <w:noWrap/>
                  <w:vAlign w:val="center"/>
                </w:tcPr>
                <w:p w14:paraId="2EC9B105">
                  <w:pPr>
                    <w:pStyle w:val="73"/>
                    <w:jc w:val="center"/>
                    <w:rPr>
                      <w:color w:val="000000" w:themeColor="text1"/>
                      <w:szCs w:val="21"/>
                    </w:rPr>
                  </w:pPr>
                  <w:r>
                    <w:rPr>
                      <w:color w:val="000000" w:themeColor="text1"/>
                      <w:szCs w:val="21"/>
                    </w:rPr>
                    <w:t>1.0</w:t>
                  </w:r>
                </w:p>
              </w:tc>
              <w:tc>
                <w:tcPr>
                  <w:tcW w:w="496" w:type="pct"/>
                  <w:noWrap/>
                  <w:vAlign w:val="center"/>
                </w:tcPr>
                <w:p w14:paraId="4C67737E">
                  <w:pPr>
                    <w:pStyle w:val="73"/>
                    <w:jc w:val="center"/>
                    <w:rPr>
                      <w:color w:val="000000" w:themeColor="text1"/>
                      <w:szCs w:val="21"/>
                    </w:rPr>
                  </w:pPr>
                  <w:r>
                    <w:rPr>
                      <w:color w:val="000000" w:themeColor="text1"/>
                      <w:szCs w:val="21"/>
                    </w:rPr>
                    <w:t>1.9</w:t>
                  </w:r>
                </w:p>
              </w:tc>
              <w:tc>
                <w:tcPr>
                  <w:tcW w:w="499" w:type="pct"/>
                  <w:noWrap/>
                  <w:vAlign w:val="center"/>
                </w:tcPr>
                <w:p w14:paraId="6399E186">
                  <w:pPr>
                    <w:pStyle w:val="73"/>
                    <w:jc w:val="center"/>
                    <w:rPr>
                      <w:color w:val="000000" w:themeColor="text1"/>
                      <w:szCs w:val="21"/>
                    </w:rPr>
                  </w:pPr>
                  <w:r>
                    <w:rPr>
                      <w:color w:val="000000" w:themeColor="text1"/>
                      <w:szCs w:val="21"/>
                    </w:rPr>
                    <w:t>3.7</w:t>
                  </w:r>
                </w:p>
              </w:tc>
              <w:tc>
                <w:tcPr>
                  <w:tcW w:w="499" w:type="pct"/>
                  <w:noWrap/>
                  <w:vAlign w:val="center"/>
                </w:tcPr>
                <w:p w14:paraId="43FAAAAF">
                  <w:pPr>
                    <w:pStyle w:val="73"/>
                    <w:jc w:val="center"/>
                    <w:rPr>
                      <w:color w:val="000000" w:themeColor="text1"/>
                      <w:szCs w:val="21"/>
                    </w:rPr>
                  </w:pPr>
                  <w:r>
                    <w:rPr>
                      <w:color w:val="000000" w:themeColor="text1"/>
                      <w:szCs w:val="21"/>
                    </w:rPr>
                    <w:t>9.7</w:t>
                  </w:r>
                </w:p>
              </w:tc>
              <w:tc>
                <w:tcPr>
                  <w:tcW w:w="500" w:type="pct"/>
                  <w:noWrap/>
                  <w:vAlign w:val="center"/>
                </w:tcPr>
                <w:p w14:paraId="6CF5BED7">
                  <w:pPr>
                    <w:pStyle w:val="73"/>
                    <w:jc w:val="center"/>
                    <w:rPr>
                      <w:color w:val="000000" w:themeColor="text1"/>
                      <w:szCs w:val="21"/>
                    </w:rPr>
                  </w:pPr>
                  <w:r>
                    <w:rPr>
                      <w:color w:val="000000" w:themeColor="text1"/>
                      <w:szCs w:val="21"/>
                    </w:rPr>
                    <w:t>32.8</w:t>
                  </w:r>
                </w:p>
              </w:tc>
              <w:tc>
                <w:tcPr>
                  <w:tcW w:w="432" w:type="pct"/>
                  <w:noWrap/>
                  <w:vAlign w:val="center"/>
                </w:tcPr>
                <w:p w14:paraId="572AE3F1">
                  <w:pPr>
                    <w:pStyle w:val="73"/>
                    <w:jc w:val="center"/>
                    <w:rPr>
                      <w:color w:val="000000" w:themeColor="text1"/>
                      <w:szCs w:val="21"/>
                    </w:rPr>
                  </w:pPr>
                  <w:r>
                    <w:rPr>
                      <w:color w:val="000000" w:themeColor="text1"/>
                      <w:szCs w:val="21"/>
                    </w:rPr>
                    <w:t>117.0</w:t>
                  </w:r>
                </w:p>
              </w:tc>
            </w:tr>
            <w:tr w14:paraId="69509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noWrap/>
                  <w:vAlign w:val="center"/>
                </w:tcPr>
                <w:p w14:paraId="19BD19A7">
                  <w:pPr>
                    <w:pStyle w:val="73"/>
                    <w:jc w:val="center"/>
                    <w:rPr>
                      <w:color w:val="000000" w:themeColor="text1"/>
                      <w:szCs w:val="21"/>
                    </w:rPr>
                  </w:pPr>
                  <w:r>
                    <w:rPr>
                      <w:color w:val="000000" w:themeColor="text1"/>
                      <w:szCs w:val="21"/>
                    </w:rPr>
                    <w:t>20</w:t>
                  </w:r>
                </w:p>
              </w:tc>
              <w:tc>
                <w:tcPr>
                  <w:tcW w:w="578" w:type="pct"/>
                  <w:noWrap/>
                  <w:vAlign w:val="center"/>
                </w:tcPr>
                <w:p w14:paraId="5E25F690">
                  <w:pPr>
                    <w:pStyle w:val="73"/>
                    <w:jc w:val="center"/>
                    <w:rPr>
                      <w:color w:val="000000" w:themeColor="text1"/>
                      <w:szCs w:val="21"/>
                    </w:rPr>
                  </w:pPr>
                  <w:r>
                    <w:rPr>
                      <w:color w:val="000000" w:themeColor="text1"/>
                      <w:szCs w:val="21"/>
                    </w:rPr>
                    <w:t>70</w:t>
                  </w:r>
                </w:p>
              </w:tc>
              <w:tc>
                <w:tcPr>
                  <w:tcW w:w="494" w:type="pct"/>
                  <w:noWrap/>
                  <w:vAlign w:val="center"/>
                </w:tcPr>
                <w:p w14:paraId="4D738954">
                  <w:pPr>
                    <w:pStyle w:val="73"/>
                    <w:jc w:val="center"/>
                    <w:rPr>
                      <w:color w:val="000000" w:themeColor="text1"/>
                      <w:szCs w:val="21"/>
                    </w:rPr>
                  </w:pPr>
                  <w:r>
                    <w:rPr>
                      <w:color w:val="000000" w:themeColor="text1"/>
                      <w:szCs w:val="21"/>
                    </w:rPr>
                    <w:t>0.1</w:t>
                  </w:r>
                </w:p>
              </w:tc>
              <w:tc>
                <w:tcPr>
                  <w:tcW w:w="496" w:type="pct"/>
                  <w:noWrap/>
                  <w:vAlign w:val="center"/>
                </w:tcPr>
                <w:p w14:paraId="150AD21C">
                  <w:pPr>
                    <w:pStyle w:val="73"/>
                    <w:jc w:val="center"/>
                    <w:rPr>
                      <w:color w:val="000000" w:themeColor="text1"/>
                      <w:szCs w:val="21"/>
                    </w:rPr>
                  </w:pPr>
                  <w:r>
                    <w:rPr>
                      <w:color w:val="000000" w:themeColor="text1"/>
                      <w:szCs w:val="21"/>
                    </w:rPr>
                    <w:t>0.3</w:t>
                  </w:r>
                </w:p>
              </w:tc>
              <w:tc>
                <w:tcPr>
                  <w:tcW w:w="496" w:type="pct"/>
                  <w:noWrap/>
                  <w:vAlign w:val="center"/>
                </w:tcPr>
                <w:p w14:paraId="3557A5CC">
                  <w:pPr>
                    <w:pStyle w:val="73"/>
                    <w:jc w:val="center"/>
                    <w:rPr>
                      <w:color w:val="000000" w:themeColor="text1"/>
                      <w:szCs w:val="21"/>
                    </w:rPr>
                  </w:pPr>
                  <w:r>
                    <w:rPr>
                      <w:color w:val="000000" w:themeColor="text1"/>
                      <w:szCs w:val="21"/>
                    </w:rPr>
                    <w:t>1.1</w:t>
                  </w:r>
                </w:p>
              </w:tc>
              <w:tc>
                <w:tcPr>
                  <w:tcW w:w="496" w:type="pct"/>
                  <w:noWrap/>
                  <w:vAlign w:val="center"/>
                </w:tcPr>
                <w:p w14:paraId="2B58CBFA">
                  <w:pPr>
                    <w:pStyle w:val="73"/>
                    <w:jc w:val="center"/>
                    <w:rPr>
                      <w:color w:val="000000" w:themeColor="text1"/>
                      <w:szCs w:val="21"/>
                    </w:rPr>
                  </w:pPr>
                  <w:r>
                    <w:rPr>
                      <w:color w:val="000000" w:themeColor="text1"/>
                      <w:szCs w:val="21"/>
                    </w:rPr>
                    <w:t>2.8</w:t>
                  </w:r>
                </w:p>
              </w:tc>
              <w:tc>
                <w:tcPr>
                  <w:tcW w:w="499" w:type="pct"/>
                  <w:noWrap/>
                  <w:vAlign w:val="center"/>
                </w:tcPr>
                <w:p w14:paraId="0F8FE5D0">
                  <w:pPr>
                    <w:pStyle w:val="73"/>
                    <w:jc w:val="center"/>
                    <w:rPr>
                      <w:color w:val="000000" w:themeColor="text1"/>
                      <w:szCs w:val="21"/>
                    </w:rPr>
                  </w:pPr>
                  <w:r>
                    <w:rPr>
                      <w:color w:val="000000" w:themeColor="text1"/>
                      <w:szCs w:val="21"/>
                    </w:rPr>
                    <w:t>5.0</w:t>
                  </w:r>
                </w:p>
              </w:tc>
              <w:tc>
                <w:tcPr>
                  <w:tcW w:w="499" w:type="pct"/>
                  <w:noWrap/>
                  <w:vAlign w:val="center"/>
                </w:tcPr>
                <w:p w14:paraId="23531C69">
                  <w:pPr>
                    <w:pStyle w:val="73"/>
                    <w:jc w:val="center"/>
                    <w:rPr>
                      <w:color w:val="000000" w:themeColor="text1"/>
                      <w:szCs w:val="21"/>
                    </w:rPr>
                  </w:pPr>
                  <w:r>
                    <w:rPr>
                      <w:color w:val="000000" w:themeColor="text1"/>
                      <w:szCs w:val="21"/>
                    </w:rPr>
                    <w:t>9.0</w:t>
                  </w:r>
                </w:p>
              </w:tc>
              <w:tc>
                <w:tcPr>
                  <w:tcW w:w="500" w:type="pct"/>
                  <w:noWrap/>
                  <w:vAlign w:val="center"/>
                </w:tcPr>
                <w:p w14:paraId="016F8C6A">
                  <w:pPr>
                    <w:pStyle w:val="73"/>
                    <w:jc w:val="center"/>
                    <w:rPr>
                      <w:color w:val="000000" w:themeColor="text1"/>
                      <w:szCs w:val="21"/>
                    </w:rPr>
                  </w:pPr>
                  <w:r>
                    <w:rPr>
                      <w:color w:val="000000" w:themeColor="text1"/>
                      <w:szCs w:val="21"/>
                    </w:rPr>
                    <w:t>22.9</w:t>
                  </w:r>
                </w:p>
              </w:tc>
              <w:tc>
                <w:tcPr>
                  <w:tcW w:w="432" w:type="pct"/>
                  <w:noWrap/>
                  <w:vAlign w:val="center"/>
                </w:tcPr>
                <w:p w14:paraId="638C6D0B">
                  <w:pPr>
                    <w:pStyle w:val="73"/>
                    <w:jc w:val="center"/>
                    <w:rPr>
                      <w:color w:val="000000" w:themeColor="text1"/>
                      <w:szCs w:val="21"/>
                    </w:rPr>
                  </w:pPr>
                  <w:r>
                    <w:rPr>
                      <w:color w:val="000000" w:themeColor="text1"/>
                      <w:szCs w:val="21"/>
                    </w:rPr>
                    <w:t>76.6</w:t>
                  </w:r>
                </w:p>
              </w:tc>
            </w:tr>
            <w:tr w14:paraId="3250E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noWrap/>
                  <w:vAlign w:val="center"/>
                </w:tcPr>
                <w:p w14:paraId="4D592893">
                  <w:pPr>
                    <w:pStyle w:val="73"/>
                    <w:jc w:val="center"/>
                    <w:rPr>
                      <w:color w:val="000000" w:themeColor="text1"/>
                      <w:szCs w:val="21"/>
                    </w:rPr>
                  </w:pPr>
                  <w:r>
                    <w:rPr>
                      <w:color w:val="000000" w:themeColor="text1"/>
                      <w:szCs w:val="21"/>
                    </w:rPr>
                    <w:t>30</w:t>
                  </w:r>
                </w:p>
              </w:tc>
              <w:tc>
                <w:tcPr>
                  <w:tcW w:w="578" w:type="pct"/>
                  <w:noWrap/>
                  <w:vAlign w:val="center"/>
                </w:tcPr>
                <w:p w14:paraId="27BBF9E3">
                  <w:pPr>
                    <w:pStyle w:val="73"/>
                    <w:jc w:val="center"/>
                    <w:rPr>
                      <w:color w:val="000000" w:themeColor="text1"/>
                      <w:szCs w:val="21"/>
                    </w:rPr>
                  </w:pPr>
                  <w:r>
                    <w:rPr>
                      <w:color w:val="000000" w:themeColor="text1"/>
                      <w:szCs w:val="21"/>
                    </w:rPr>
                    <w:t>70</w:t>
                  </w:r>
                </w:p>
              </w:tc>
              <w:tc>
                <w:tcPr>
                  <w:tcW w:w="494" w:type="pct"/>
                  <w:noWrap/>
                  <w:vAlign w:val="center"/>
                </w:tcPr>
                <w:p w14:paraId="6378D04F">
                  <w:pPr>
                    <w:pStyle w:val="73"/>
                    <w:jc w:val="center"/>
                    <w:rPr>
                      <w:color w:val="000000" w:themeColor="text1"/>
                      <w:szCs w:val="21"/>
                    </w:rPr>
                  </w:pPr>
                  <w:r>
                    <w:rPr>
                      <w:color w:val="000000" w:themeColor="text1"/>
                      <w:szCs w:val="21"/>
                    </w:rPr>
                    <w:t>0.1</w:t>
                  </w:r>
                </w:p>
              </w:tc>
              <w:tc>
                <w:tcPr>
                  <w:tcW w:w="496" w:type="pct"/>
                  <w:noWrap/>
                  <w:vAlign w:val="center"/>
                </w:tcPr>
                <w:p w14:paraId="6BB4C24D">
                  <w:pPr>
                    <w:pStyle w:val="73"/>
                    <w:jc w:val="center"/>
                    <w:rPr>
                      <w:color w:val="000000" w:themeColor="text1"/>
                      <w:szCs w:val="21"/>
                    </w:rPr>
                  </w:pPr>
                  <w:r>
                    <w:rPr>
                      <w:color w:val="000000" w:themeColor="text1"/>
                      <w:szCs w:val="21"/>
                    </w:rPr>
                    <w:t>0.3</w:t>
                  </w:r>
                </w:p>
              </w:tc>
              <w:tc>
                <w:tcPr>
                  <w:tcW w:w="496" w:type="pct"/>
                  <w:noWrap/>
                  <w:vAlign w:val="center"/>
                </w:tcPr>
                <w:p w14:paraId="2DE1F513">
                  <w:pPr>
                    <w:pStyle w:val="73"/>
                    <w:jc w:val="center"/>
                    <w:rPr>
                      <w:color w:val="000000" w:themeColor="text1"/>
                      <w:szCs w:val="21"/>
                    </w:rPr>
                  </w:pPr>
                  <w:r>
                    <w:rPr>
                      <w:color w:val="000000" w:themeColor="text1"/>
                      <w:szCs w:val="21"/>
                    </w:rPr>
                    <w:t>1.0</w:t>
                  </w:r>
                </w:p>
              </w:tc>
              <w:tc>
                <w:tcPr>
                  <w:tcW w:w="496" w:type="pct"/>
                  <w:noWrap/>
                  <w:vAlign w:val="center"/>
                </w:tcPr>
                <w:p w14:paraId="22A4B6EE">
                  <w:pPr>
                    <w:pStyle w:val="73"/>
                    <w:jc w:val="center"/>
                    <w:rPr>
                      <w:color w:val="000000" w:themeColor="text1"/>
                      <w:szCs w:val="21"/>
                    </w:rPr>
                  </w:pPr>
                  <w:r>
                    <w:rPr>
                      <w:color w:val="000000" w:themeColor="text1"/>
                      <w:szCs w:val="21"/>
                    </w:rPr>
                    <w:t>3.1</w:t>
                  </w:r>
                </w:p>
              </w:tc>
              <w:tc>
                <w:tcPr>
                  <w:tcW w:w="499" w:type="pct"/>
                  <w:noWrap/>
                  <w:vAlign w:val="center"/>
                </w:tcPr>
                <w:p w14:paraId="49314C00">
                  <w:pPr>
                    <w:pStyle w:val="73"/>
                    <w:jc w:val="center"/>
                    <w:rPr>
                      <w:color w:val="000000" w:themeColor="text1"/>
                      <w:szCs w:val="21"/>
                    </w:rPr>
                  </w:pPr>
                  <w:r>
                    <w:rPr>
                      <w:color w:val="000000" w:themeColor="text1"/>
                      <w:szCs w:val="21"/>
                    </w:rPr>
                    <w:t>7.4</w:t>
                  </w:r>
                </w:p>
              </w:tc>
              <w:tc>
                <w:tcPr>
                  <w:tcW w:w="499" w:type="pct"/>
                  <w:noWrap/>
                  <w:vAlign w:val="center"/>
                </w:tcPr>
                <w:p w14:paraId="1DCFDC1D">
                  <w:pPr>
                    <w:pStyle w:val="73"/>
                    <w:jc w:val="center"/>
                    <w:rPr>
                      <w:color w:val="000000" w:themeColor="text1"/>
                      <w:szCs w:val="21"/>
                    </w:rPr>
                  </w:pPr>
                  <w:r>
                    <w:rPr>
                      <w:color w:val="000000" w:themeColor="text1"/>
                      <w:szCs w:val="21"/>
                    </w:rPr>
                    <w:t>12.7</w:t>
                  </w:r>
                </w:p>
              </w:tc>
              <w:tc>
                <w:tcPr>
                  <w:tcW w:w="500" w:type="pct"/>
                  <w:noWrap/>
                  <w:vAlign w:val="center"/>
                </w:tcPr>
                <w:p w14:paraId="28C94168">
                  <w:pPr>
                    <w:pStyle w:val="73"/>
                    <w:jc w:val="center"/>
                    <w:rPr>
                      <w:color w:val="000000" w:themeColor="text1"/>
                      <w:szCs w:val="21"/>
                    </w:rPr>
                  </w:pPr>
                  <w:r>
                    <w:rPr>
                      <w:color w:val="000000" w:themeColor="text1"/>
                      <w:szCs w:val="21"/>
                    </w:rPr>
                    <w:t>23.1</w:t>
                  </w:r>
                </w:p>
              </w:tc>
              <w:tc>
                <w:tcPr>
                  <w:tcW w:w="432" w:type="pct"/>
                  <w:noWrap/>
                  <w:vAlign w:val="center"/>
                </w:tcPr>
                <w:p w14:paraId="61203185">
                  <w:pPr>
                    <w:pStyle w:val="73"/>
                    <w:jc w:val="center"/>
                    <w:rPr>
                      <w:color w:val="000000" w:themeColor="text1"/>
                      <w:szCs w:val="21"/>
                    </w:rPr>
                  </w:pPr>
                  <w:r>
                    <w:rPr>
                      <w:color w:val="000000" w:themeColor="text1"/>
                      <w:szCs w:val="21"/>
                    </w:rPr>
                    <w:t>59.3</w:t>
                  </w:r>
                </w:p>
              </w:tc>
            </w:tr>
            <w:tr w14:paraId="38D3D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noWrap/>
                  <w:vAlign w:val="center"/>
                </w:tcPr>
                <w:p w14:paraId="6A2AFF79">
                  <w:pPr>
                    <w:pStyle w:val="73"/>
                    <w:jc w:val="center"/>
                    <w:rPr>
                      <w:color w:val="000000" w:themeColor="text1"/>
                      <w:szCs w:val="21"/>
                    </w:rPr>
                  </w:pPr>
                  <w:r>
                    <w:rPr>
                      <w:color w:val="000000" w:themeColor="text1"/>
                      <w:szCs w:val="21"/>
                    </w:rPr>
                    <w:t>15</w:t>
                  </w:r>
                </w:p>
              </w:tc>
              <w:tc>
                <w:tcPr>
                  <w:tcW w:w="578" w:type="pct"/>
                  <w:noWrap/>
                  <w:vAlign w:val="center"/>
                </w:tcPr>
                <w:p w14:paraId="311FD466">
                  <w:pPr>
                    <w:pStyle w:val="73"/>
                    <w:jc w:val="center"/>
                    <w:rPr>
                      <w:color w:val="000000" w:themeColor="text1"/>
                      <w:szCs w:val="21"/>
                    </w:rPr>
                  </w:pPr>
                  <w:r>
                    <w:rPr>
                      <w:color w:val="000000" w:themeColor="text1"/>
                      <w:szCs w:val="21"/>
                    </w:rPr>
                    <w:t>20</w:t>
                  </w:r>
                </w:p>
              </w:tc>
              <w:tc>
                <w:tcPr>
                  <w:tcW w:w="494" w:type="pct"/>
                  <w:noWrap/>
                  <w:vAlign w:val="center"/>
                </w:tcPr>
                <w:p w14:paraId="6BD1D040">
                  <w:pPr>
                    <w:pStyle w:val="73"/>
                    <w:jc w:val="center"/>
                    <w:rPr>
                      <w:color w:val="000000" w:themeColor="text1"/>
                      <w:szCs w:val="21"/>
                    </w:rPr>
                  </w:pPr>
                  <w:r>
                    <w:rPr>
                      <w:color w:val="000000" w:themeColor="text1"/>
                      <w:szCs w:val="21"/>
                    </w:rPr>
                    <w:t>0.3</w:t>
                  </w:r>
                </w:p>
              </w:tc>
              <w:tc>
                <w:tcPr>
                  <w:tcW w:w="496" w:type="pct"/>
                  <w:noWrap/>
                  <w:vAlign w:val="center"/>
                </w:tcPr>
                <w:p w14:paraId="0CDE2EEB">
                  <w:pPr>
                    <w:pStyle w:val="73"/>
                    <w:jc w:val="center"/>
                    <w:rPr>
                      <w:color w:val="000000" w:themeColor="text1"/>
                      <w:szCs w:val="21"/>
                    </w:rPr>
                  </w:pPr>
                  <w:r>
                    <w:rPr>
                      <w:color w:val="000000" w:themeColor="text1"/>
                      <w:szCs w:val="21"/>
                    </w:rPr>
                    <w:t>0.6</w:t>
                  </w:r>
                </w:p>
              </w:tc>
              <w:tc>
                <w:tcPr>
                  <w:tcW w:w="496" w:type="pct"/>
                  <w:noWrap/>
                  <w:vAlign w:val="center"/>
                </w:tcPr>
                <w:p w14:paraId="745ECFA2">
                  <w:pPr>
                    <w:pStyle w:val="73"/>
                    <w:jc w:val="center"/>
                    <w:rPr>
                      <w:color w:val="000000" w:themeColor="text1"/>
                      <w:szCs w:val="21"/>
                    </w:rPr>
                  </w:pPr>
                  <w:r>
                    <w:rPr>
                      <w:color w:val="000000" w:themeColor="text1"/>
                      <w:szCs w:val="21"/>
                    </w:rPr>
                    <w:t>1.2</w:t>
                  </w:r>
                </w:p>
              </w:tc>
              <w:tc>
                <w:tcPr>
                  <w:tcW w:w="496" w:type="pct"/>
                  <w:noWrap/>
                  <w:vAlign w:val="center"/>
                </w:tcPr>
                <w:p w14:paraId="150624EE">
                  <w:pPr>
                    <w:pStyle w:val="73"/>
                    <w:jc w:val="center"/>
                    <w:rPr>
                      <w:color w:val="000000" w:themeColor="text1"/>
                      <w:szCs w:val="21"/>
                    </w:rPr>
                  </w:pPr>
                  <w:r>
                    <w:rPr>
                      <w:color w:val="000000" w:themeColor="text1"/>
                      <w:szCs w:val="21"/>
                    </w:rPr>
                    <w:t>2.7</w:t>
                  </w:r>
                </w:p>
              </w:tc>
              <w:tc>
                <w:tcPr>
                  <w:tcW w:w="499" w:type="pct"/>
                  <w:noWrap/>
                  <w:vAlign w:val="center"/>
                </w:tcPr>
                <w:p w14:paraId="273C29DE">
                  <w:pPr>
                    <w:pStyle w:val="73"/>
                    <w:jc w:val="center"/>
                    <w:rPr>
                      <w:color w:val="000000" w:themeColor="text1"/>
                      <w:szCs w:val="21"/>
                    </w:rPr>
                  </w:pPr>
                  <w:r>
                    <w:rPr>
                      <w:color w:val="000000" w:themeColor="text1"/>
                      <w:szCs w:val="21"/>
                    </w:rPr>
                    <w:t>8.2</w:t>
                  </w:r>
                </w:p>
              </w:tc>
              <w:tc>
                <w:tcPr>
                  <w:tcW w:w="499" w:type="pct"/>
                  <w:noWrap/>
                  <w:vAlign w:val="center"/>
                </w:tcPr>
                <w:p w14:paraId="15AA5149">
                  <w:pPr>
                    <w:pStyle w:val="73"/>
                    <w:jc w:val="center"/>
                    <w:rPr>
                      <w:color w:val="000000" w:themeColor="text1"/>
                      <w:szCs w:val="21"/>
                    </w:rPr>
                  </w:pPr>
                  <w:r>
                    <w:rPr>
                      <w:color w:val="000000" w:themeColor="text1"/>
                      <w:szCs w:val="21"/>
                    </w:rPr>
                    <w:t>28.2</w:t>
                  </w:r>
                </w:p>
              </w:tc>
              <w:tc>
                <w:tcPr>
                  <w:tcW w:w="500" w:type="pct"/>
                  <w:noWrap/>
                  <w:vAlign w:val="center"/>
                </w:tcPr>
                <w:p w14:paraId="6CA47940">
                  <w:pPr>
                    <w:pStyle w:val="73"/>
                    <w:jc w:val="center"/>
                    <w:rPr>
                      <w:color w:val="000000" w:themeColor="text1"/>
                      <w:szCs w:val="21"/>
                    </w:rPr>
                  </w:pPr>
                  <w:r>
                    <w:rPr>
                      <w:color w:val="000000" w:themeColor="text1"/>
                      <w:szCs w:val="21"/>
                    </w:rPr>
                    <w:t>28.8</w:t>
                  </w:r>
                </w:p>
              </w:tc>
              <w:tc>
                <w:tcPr>
                  <w:tcW w:w="432" w:type="pct"/>
                  <w:noWrap/>
                  <w:vAlign w:val="center"/>
                </w:tcPr>
                <w:p w14:paraId="49B5862B">
                  <w:pPr>
                    <w:pStyle w:val="73"/>
                    <w:jc w:val="center"/>
                    <w:rPr>
                      <w:color w:val="000000" w:themeColor="text1"/>
                      <w:szCs w:val="21"/>
                    </w:rPr>
                  </w:pPr>
                  <w:r>
                    <w:rPr>
                      <w:color w:val="000000" w:themeColor="text1"/>
                      <w:szCs w:val="21"/>
                    </w:rPr>
                    <w:t>202.0</w:t>
                  </w:r>
                </w:p>
              </w:tc>
            </w:tr>
            <w:tr w14:paraId="4FAFC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noWrap/>
                  <w:vAlign w:val="center"/>
                </w:tcPr>
                <w:p w14:paraId="256FF70E">
                  <w:pPr>
                    <w:pStyle w:val="73"/>
                    <w:jc w:val="center"/>
                    <w:rPr>
                      <w:color w:val="000000" w:themeColor="text1"/>
                      <w:szCs w:val="21"/>
                    </w:rPr>
                  </w:pPr>
                  <w:r>
                    <w:rPr>
                      <w:color w:val="000000" w:themeColor="text1"/>
                      <w:szCs w:val="21"/>
                    </w:rPr>
                    <w:t>15</w:t>
                  </w:r>
                </w:p>
              </w:tc>
              <w:tc>
                <w:tcPr>
                  <w:tcW w:w="578" w:type="pct"/>
                  <w:noWrap/>
                  <w:vAlign w:val="center"/>
                </w:tcPr>
                <w:p w14:paraId="41D7EA34">
                  <w:pPr>
                    <w:pStyle w:val="73"/>
                    <w:jc w:val="center"/>
                    <w:rPr>
                      <w:color w:val="000000" w:themeColor="text1"/>
                      <w:szCs w:val="21"/>
                    </w:rPr>
                  </w:pPr>
                  <w:r>
                    <w:rPr>
                      <w:color w:val="000000" w:themeColor="text1"/>
                      <w:szCs w:val="21"/>
                    </w:rPr>
                    <w:t>50</w:t>
                  </w:r>
                </w:p>
              </w:tc>
              <w:tc>
                <w:tcPr>
                  <w:tcW w:w="494" w:type="pct"/>
                  <w:noWrap/>
                  <w:vAlign w:val="center"/>
                </w:tcPr>
                <w:p w14:paraId="3350FF8D">
                  <w:pPr>
                    <w:pStyle w:val="73"/>
                    <w:jc w:val="center"/>
                    <w:rPr>
                      <w:color w:val="000000" w:themeColor="text1"/>
                      <w:szCs w:val="21"/>
                    </w:rPr>
                  </w:pPr>
                  <w:r>
                    <w:rPr>
                      <w:color w:val="000000" w:themeColor="text1"/>
                      <w:szCs w:val="21"/>
                    </w:rPr>
                    <w:t>0.1</w:t>
                  </w:r>
                </w:p>
              </w:tc>
              <w:tc>
                <w:tcPr>
                  <w:tcW w:w="496" w:type="pct"/>
                  <w:noWrap/>
                  <w:vAlign w:val="center"/>
                </w:tcPr>
                <w:p w14:paraId="149C8A28">
                  <w:pPr>
                    <w:pStyle w:val="73"/>
                    <w:jc w:val="center"/>
                    <w:rPr>
                      <w:color w:val="000000" w:themeColor="text1"/>
                      <w:szCs w:val="21"/>
                    </w:rPr>
                  </w:pPr>
                  <w:r>
                    <w:rPr>
                      <w:color w:val="000000" w:themeColor="text1"/>
                      <w:szCs w:val="21"/>
                    </w:rPr>
                    <w:t>0.5</w:t>
                  </w:r>
                </w:p>
              </w:tc>
              <w:tc>
                <w:tcPr>
                  <w:tcW w:w="496" w:type="pct"/>
                  <w:noWrap/>
                  <w:vAlign w:val="center"/>
                </w:tcPr>
                <w:p w14:paraId="785190CB">
                  <w:pPr>
                    <w:pStyle w:val="73"/>
                    <w:jc w:val="center"/>
                    <w:rPr>
                      <w:color w:val="000000" w:themeColor="text1"/>
                      <w:szCs w:val="21"/>
                    </w:rPr>
                  </w:pPr>
                  <w:r>
                    <w:rPr>
                      <w:color w:val="000000" w:themeColor="text1"/>
                      <w:szCs w:val="21"/>
                    </w:rPr>
                    <w:t>1.2</w:t>
                  </w:r>
                </w:p>
              </w:tc>
              <w:tc>
                <w:tcPr>
                  <w:tcW w:w="496" w:type="pct"/>
                  <w:noWrap/>
                  <w:vAlign w:val="center"/>
                </w:tcPr>
                <w:p w14:paraId="169100DA">
                  <w:pPr>
                    <w:pStyle w:val="73"/>
                    <w:jc w:val="center"/>
                    <w:rPr>
                      <w:color w:val="000000" w:themeColor="text1"/>
                      <w:szCs w:val="21"/>
                    </w:rPr>
                  </w:pPr>
                  <w:r>
                    <w:rPr>
                      <w:color w:val="000000" w:themeColor="text1"/>
                      <w:szCs w:val="21"/>
                    </w:rPr>
                    <w:t>2.2</w:t>
                  </w:r>
                </w:p>
              </w:tc>
              <w:tc>
                <w:tcPr>
                  <w:tcW w:w="499" w:type="pct"/>
                  <w:noWrap/>
                  <w:vAlign w:val="center"/>
                </w:tcPr>
                <w:p w14:paraId="4079072A">
                  <w:pPr>
                    <w:pStyle w:val="73"/>
                    <w:jc w:val="center"/>
                    <w:rPr>
                      <w:color w:val="000000" w:themeColor="text1"/>
                      <w:szCs w:val="21"/>
                    </w:rPr>
                  </w:pPr>
                  <w:r>
                    <w:rPr>
                      <w:color w:val="000000" w:themeColor="text1"/>
                      <w:szCs w:val="21"/>
                    </w:rPr>
                    <w:t>4.2</w:t>
                  </w:r>
                </w:p>
              </w:tc>
              <w:tc>
                <w:tcPr>
                  <w:tcW w:w="499" w:type="pct"/>
                  <w:noWrap/>
                  <w:vAlign w:val="center"/>
                </w:tcPr>
                <w:p w14:paraId="0A37618E">
                  <w:pPr>
                    <w:pStyle w:val="73"/>
                    <w:jc w:val="center"/>
                    <w:rPr>
                      <w:color w:val="000000" w:themeColor="text1"/>
                      <w:szCs w:val="21"/>
                    </w:rPr>
                  </w:pPr>
                  <w:r>
                    <w:rPr>
                      <w:color w:val="000000" w:themeColor="text1"/>
                      <w:szCs w:val="21"/>
                    </w:rPr>
                    <w:t>10.8</w:t>
                  </w:r>
                </w:p>
              </w:tc>
              <w:tc>
                <w:tcPr>
                  <w:tcW w:w="500" w:type="pct"/>
                  <w:noWrap/>
                  <w:vAlign w:val="center"/>
                </w:tcPr>
                <w:p w14:paraId="193D97B0">
                  <w:pPr>
                    <w:pStyle w:val="73"/>
                    <w:jc w:val="center"/>
                    <w:rPr>
                      <w:color w:val="000000" w:themeColor="text1"/>
                      <w:szCs w:val="21"/>
                    </w:rPr>
                  </w:pPr>
                  <w:r>
                    <w:rPr>
                      <w:color w:val="000000" w:themeColor="text1"/>
                      <w:szCs w:val="21"/>
                    </w:rPr>
                    <w:t>36.2</w:t>
                  </w:r>
                </w:p>
              </w:tc>
              <w:tc>
                <w:tcPr>
                  <w:tcW w:w="432" w:type="pct"/>
                  <w:noWrap/>
                  <w:vAlign w:val="center"/>
                </w:tcPr>
                <w:p w14:paraId="64668175">
                  <w:pPr>
                    <w:pStyle w:val="73"/>
                    <w:jc w:val="center"/>
                    <w:rPr>
                      <w:color w:val="000000" w:themeColor="text1"/>
                      <w:szCs w:val="21"/>
                    </w:rPr>
                  </w:pPr>
                  <w:r>
                    <w:rPr>
                      <w:color w:val="000000" w:themeColor="text1"/>
                      <w:szCs w:val="21"/>
                    </w:rPr>
                    <w:t>129.0</w:t>
                  </w:r>
                </w:p>
              </w:tc>
            </w:tr>
            <w:tr w14:paraId="6E9FE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3" w:type="pct"/>
                  <w:noWrap/>
                  <w:vAlign w:val="center"/>
                </w:tcPr>
                <w:p w14:paraId="297CF916">
                  <w:pPr>
                    <w:pStyle w:val="73"/>
                    <w:jc w:val="center"/>
                    <w:rPr>
                      <w:color w:val="000000" w:themeColor="text1"/>
                      <w:szCs w:val="21"/>
                    </w:rPr>
                  </w:pPr>
                  <w:r>
                    <w:rPr>
                      <w:color w:val="000000" w:themeColor="text1"/>
                      <w:szCs w:val="21"/>
                    </w:rPr>
                    <w:t>15</w:t>
                  </w:r>
                </w:p>
              </w:tc>
              <w:tc>
                <w:tcPr>
                  <w:tcW w:w="578" w:type="pct"/>
                  <w:noWrap/>
                  <w:vAlign w:val="center"/>
                </w:tcPr>
                <w:p w14:paraId="5181B56F">
                  <w:pPr>
                    <w:pStyle w:val="73"/>
                    <w:jc w:val="center"/>
                    <w:rPr>
                      <w:color w:val="000000" w:themeColor="text1"/>
                      <w:szCs w:val="21"/>
                    </w:rPr>
                  </w:pPr>
                  <w:r>
                    <w:rPr>
                      <w:color w:val="000000" w:themeColor="text1"/>
                      <w:szCs w:val="21"/>
                    </w:rPr>
                    <w:t>80</w:t>
                  </w:r>
                </w:p>
              </w:tc>
              <w:tc>
                <w:tcPr>
                  <w:tcW w:w="494" w:type="pct"/>
                  <w:noWrap/>
                  <w:vAlign w:val="center"/>
                </w:tcPr>
                <w:p w14:paraId="156C4C8C">
                  <w:pPr>
                    <w:pStyle w:val="73"/>
                    <w:jc w:val="center"/>
                    <w:rPr>
                      <w:color w:val="000000" w:themeColor="text1"/>
                      <w:szCs w:val="21"/>
                    </w:rPr>
                  </w:pPr>
                  <w:r>
                    <w:rPr>
                      <w:color w:val="000000" w:themeColor="text1"/>
                      <w:szCs w:val="21"/>
                    </w:rPr>
                    <w:t>0.1</w:t>
                  </w:r>
                </w:p>
              </w:tc>
              <w:tc>
                <w:tcPr>
                  <w:tcW w:w="496" w:type="pct"/>
                  <w:noWrap/>
                  <w:vAlign w:val="center"/>
                </w:tcPr>
                <w:p w14:paraId="09A02106">
                  <w:pPr>
                    <w:pStyle w:val="73"/>
                    <w:jc w:val="center"/>
                    <w:rPr>
                      <w:color w:val="000000" w:themeColor="text1"/>
                      <w:szCs w:val="21"/>
                    </w:rPr>
                  </w:pPr>
                  <w:r>
                    <w:rPr>
                      <w:color w:val="000000" w:themeColor="text1"/>
                      <w:szCs w:val="21"/>
                    </w:rPr>
                    <w:t>0.3</w:t>
                  </w:r>
                </w:p>
              </w:tc>
              <w:tc>
                <w:tcPr>
                  <w:tcW w:w="496" w:type="pct"/>
                  <w:noWrap/>
                  <w:vAlign w:val="center"/>
                </w:tcPr>
                <w:p w14:paraId="4B29E935">
                  <w:pPr>
                    <w:pStyle w:val="73"/>
                    <w:jc w:val="center"/>
                    <w:rPr>
                      <w:color w:val="000000" w:themeColor="text1"/>
                      <w:szCs w:val="21"/>
                    </w:rPr>
                  </w:pPr>
                  <w:r>
                    <w:rPr>
                      <w:color w:val="000000" w:themeColor="text1"/>
                      <w:szCs w:val="21"/>
                    </w:rPr>
                    <w:t>1.1</w:t>
                  </w:r>
                </w:p>
              </w:tc>
              <w:tc>
                <w:tcPr>
                  <w:tcW w:w="496" w:type="pct"/>
                  <w:noWrap/>
                  <w:vAlign w:val="center"/>
                </w:tcPr>
                <w:p w14:paraId="7EB13EBE">
                  <w:pPr>
                    <w:pStyle w:val="73"/>
                    <w:jc w:val="center"/>
                    <w:rPr>
                      <w:color w:val="000000" w:themeColor="text1"/>
                      <w:szCs w:val="21"/>
                    </w:rPr>
                  </w:pPr>
                  <w:r>
                    <w:rPr>
                      <w:color w:val="000000" w:themeColor="text1"/>
                      <w:szCs w:val="21"/>
                    </w:rPr>
                    <w:t>2.4</w:t>
                  </w:r>
                </w:p>
              </w:tc>
              <w:tc>
                <w:tcPr>
                  <w:tcW w:w="499" w:type="pct"/>
                  <w:noWrap/>
                  <w:vAlign w:val="center"/>
                </w:tcPr>
                <w:p w14:paraId="1D31C118">
                  <w:pPr>
                    <w:pStyle w:val="73"/>
                    <w:jc w:val="center"/>
                    <w:rPr>
                      <w:color w:val="000000" w:themeColor="text1"/>
                      <w:szCs w:val="21"/>
                    </w:rPr>
                  </w:pPr>
                  <w:r>
                    <w:rPr>
                      <w:color w:val="000000" w:themeColor="text1"/>
                      <w:szCs w:val="21"/>
                    </w:rPr>
                    <w:t>4.1</w:t>
                  </w:r>
                </w:p>
              </w:tc>
              <w:tc>
                <w:tcPr>
                  <w:tcW w:w="499" w:type="pct"/>
                  <w:noWrap/>
                  <w:vAlign w:val="center"/>
                </w:tcPr>
                <w:p w14:paraId="7B4A6EFF">
                  <w:pPr>
                    <w:pStyle w:val="73"/>
                    <w:jc w:val="center"/>
                    <w:rPr>
                      <w:color w:val="000000" w:themeColor="text1"/>
                      <w:szCs w:val="21"/>
                    </w:rPr>
                  </w:pPr>
                  <w:r>
                    <w:rPr>
                      <w:color w:val="000000" w:themeColor="text1"/>
                      <w:szCs w:val="21"/>
                    </w:rPr>
                    <w:t>8.3</w:t>
                  </w:r>
                </w:p>
              </w:tc>
              <w:tc>
                <w:tcPr>
                  <w:tcW w:w="500" w:type="pct"/>
                  <w:noWrap/>
                  <w:vAlign w:val="center"/>
                </w:tcPr>
                <w:p w14:paraId="29D0EB6D">
                  <w:pPr>
                    <w:pStyle w:val="73"/>
                    <w:jc w:val="center"/>
                    <w:rPr>
                      <w:color w:val="000000" w:themeColor="text1"/>
                      <w:szCs w:val="21"/>
                    </w:rPr>
                  </w:pPr>
                  <w:r>
                    <w:rPr>
                      <w:color w:val="000000" w:themeColor="text1"/>
                      <w:szCs w:val="21"/>
                    </w:rPr>
                    <w:t>23.7</w:t>
                  </w:r>
                </w:p>
              </w:tc>
              <w:tc>
                <w:tcPr>
                  <w:tcW w:w="432" w:type="pct"/>
                  <w:noWrap/>
                  <w:vAlign w:val="center"/>
                </w:tcPr>
                <w:p w14:paraId="7A9D4120">
                  <w:pPr>
                    <w:pStyle w:val="73"/>
                    <w:jc w:val="center"/>
                    <w:rPr>
                      <w:color w:val="000000" w:themeColor="text1"/>
                      <w:szCs w:val="21"/>
                    </w:rPr>
                  </w:pPr>
                  <w:r>
                    <w:rPr>
                      <w:color w:val="000000" w:themeColor="text1"/>
                      <w:szCs w:val="21"/>
                    </w:rPr>
                    <w:t>82.8</w:t>
                  </w:r>
                </w:p>
              </w:tc>
            </w:tr>
          </w:tbl>
          <w:p w14:paraId="1A00A80D">
            <w:pPr>
              <w:pStyle w:val="13"/>
              <w:widowControl w:val="0"/>
              <w:spacing w:before="0" w:after="0" w:line="360" w:lineRule="auto"/>
              <w:ind w:right="0" w:firstLine="480" w:firstLineChars="200"/>
              <w:rPr>
                <w:color w:val="000000" w:themeColor="text1"/>
                <w:sz w:val="24"/>
                <w:szCs w:val="36"/>
                <w:lang w:val="en-US" w:eastAsia="zh-CN"/>
              </w:rPr>
            </w:pPr>
            <w:r>
              <w:rPr>
                <w:color w:val="000000" w:themeColor="text1"/>
                <w:sz w:val="24"/>
                <w:szCs w:val="36"/>
                <w:lang w:val="en-US" w:eastAsia="zh-CN"/>
              </w:rPr>
              <w:t>取倍频带500Hz的值。</w:t>
            </w:r>
          </w:p>
          <w:p w14:paraId="7C7EAC5C">
            <w:pPr>
              <w:spacing w:line="360" w:lineRule="auto"/>
              <w:ind w:firstLine="480" w:firstLineChars="200"/>
              <w:rPr>
                <w:color w:val="000000" w:themeColor="text1"/>
                <w:sz w:val="24"/>
              </w:rPr>
            </w:pPr>
            <w:r>
              <w:rPr>
                <w:color w:val="000000" w:themeColor="text1"/>
                <w:sz w:val="24"/>
              </w:rPr>
              <w:t>地面效应衰减(Agr)：</w:t>
            </w:r>
            <w:r>
              <w:rPr>
                <w:color w:val="000000" w:themeColor="text1"/>
                <w:sz w:val="24"/>
              </w:rPr>
              <w:pict>
                <v:shape id="_x0000_i1035" o:spt="75" type="#_x0000_t75" style="height:41.95pt;width:145.25pt;" filled="f" o:preferrelative="t" stroked="f" coordsize="21600,21600">
                  <v:path/>
                  <v:fill on="f" focussize="0,0"/>
                  <v:stroke on="f" joinstyle="miter"/>
                  <v:imagedata r:id="rId16" o:title=""/>
                  <o:lock v:ext="edit" aspectratio="t"/>
                  <w10:wrap type="none"/>
                  <w10:anchorlock/>
                </v:shape>
              </w:pict>
            </w:r>
          </w:p>
          <w:p w14:paraId="3F85BB7C">
            <w:pPr>
              <w:spacing w:line="360" w:lineRule="auto"/>
              <w:ind w:firstLine="480" w:firstLineChars="200"/>
              <w:rPr>
                <w:color w:val="000000" w:themeColor="text1"/>
                <w:sz w:val="24"/>
              </w:rPr>
            </w:pPr>
            <w:r>
              <w:rPr>
                <w:color w:val="000000" w:themeColor="text1"/>
                <w:sz w:val="24"/>
              </w:rPr>
              <w:t>式中：r—声源到预测点的距离，m；hm—传播路径的平均离地高度，m；hm=F/r；F：面积，m2r，m；</w:t>
            </w:r>
          </w:p>
          <w:p w14:paraId="7F96D062">
            <w:pPr>
              <w:spacing w:line="360" w:lineRule="auto"/>
              <w:ind w:firstLine="480" w:firstLineChars="200"/>
              <w:rPr>
                <w:color w:val="000000" w:themeColor="text1"/>
                <w:sz w:val="24"/>
              </w:rPr>
            </w:pPr>
            <w:r>
              <w:rPr>
                <w:color w:val="000000" w:themeColor="text1"/>
                <w:sz w:val="24"/>
              </w:rPr>
              <w:t>若Agr计算出负值，则Agr可用“0”代替。</w:t>
            </w:r>
          </w:p>
          <w:p w14:paraId="321047FD">
            <w:pPr>
              <w:spacing w:line="360" w:lineRule="auto"/>
              <w:ind w:firstLine="480" w:firstLineChars="200"/>
              <w:rPr>
                <w:color w:val="000000" w:themeColor="text1"/>
                <w:sz w:val="24"/>
              </w:rPr>
            </w:pPr>
            <w:r>
              <w:rPr>
                <w:color w:val="000000" w:themeColor="text1"/>
                <w:sz w:val="24"/>
              </w:rPr>
              <w:t>其他情况可参照GB/T17247.2进行计算。</w:t>
            </w:r>
          </w:p>
          <w:p w14:paraId="339A8910">
            <w:pPr>
              <w:spacing w:line="360" w:lineRule="auto"/>
              <w:ind w:firstLine="480" w:firstLineChars="200"/>
              <w:rPr>
                <w:color w:val="000000" w:themeColor="text1"/>
                <w:sz w:val="24"/>
              </w:rPr>
            </w:pPr>
            <w:r>
              <w:rPr>
                <w:color w:val="000000" w:themeColor="text1"/>
                <w:sz w:val="24"/>
              </w:rPr>
              <w:t>屏障引起的衰减(Abar)：本项目没有声屏障，取值为0；</w:t>
            </w:r>
          </w:p>
          <w:p w14:paraId="1CAFB479">
            <w:pPr>
              <w:spacing w:line="360" w:lineRule="auto"/>
              <w:ind w:firstLine="480" w:firstLineChars="200"/>
              <w:rPr>
                <w:color w:val="000000" w:themeColor="text1"/>
                <w:sz w:val="24"/>
              </w:rPr>
            </w:pPr>
            <w:r>
              <w:rPr>
                <w:color w:val="000000" w:themeColor="text1"/>
                <w:sz w:val="24"/>
              </w:rPr>
              <w:t>其他多方面原因引起的衰减(Amisc)：本项目取值为0。</w:t>
            </w:r>
          </w:p>
          <w:p w14:paraId="35CD2AFE">
            <w:pPr>
              <w:spacing w:line="360" w:lineRule="auto"/>
              <w:ind w:firstLine="480" w:firstLineChars="200"/>
              <w:rPr>
                <w:color w:val="000000" w:themeColor="text1"/>
                <w:sz w:val="24"/>
              </w:rPr>
            </w:pPr>
            <w:r>
              <w:rPr>
                <w:color w:val="000000" w:themeColor="text1"/>
                <w:sz w:val="24"/>
              </w:rPr>
              <w:t>②室内声源等效室外声源声功率级计算方法</w:t>
            </w:r>
          </w:p>
          <w:p w14:paraId="1F2F612F">
            <w:pPr>
              <w:spacing w:line="360" w:lineRule="auto"/>
              <w:ind w:firstLine="480" w:firstLineChars="200"/>
              <w:rPr>
                <w:color w:val="000000" w:themeColor="text1"/>
                <w:sz w:val="24"/>
              </w:rPr>
            </w:pPr>
            <w:r>
              <w:rPr>
                <w:color w:val="000000" w:themeColor="text1"/>
                <w:sz w:val="24"/>
              </w:rPr>
              <w:t>设靠近开口处（或窗户）室内、室外某倍频带的声压级分别为Lp1和Lp2。若声源所在室内声场为近似扩散声场，则室外的倍频带声压级可按下式近似求出：</w:t>
            </w:r>
          </w:p>
          <w:p w14:paraId="2B2F973F">
            <w:pPr>
              <w:tabs>
                <w:tab w:val="left" w:pos="0"/>
              </w:tabs>
              <w:ind w:right="-28"/>
              <w:jc w:val="center"/>
              <w:rPr>
                <w:color w:val="000000" w:themeColor="text1"/>
                <w:sz w:val="24"/>
              </w:rPr>
            </w:pPr>
            <w:r>
              <w:rPr>
                <w:color w:val="000000" w:themeColor="text1"/>
                <w:position w:val="-14"/>
                <w:sz w:val="24"/>
              </w:rPr>
              <w:pict>
                <v:shape id="_x0000_i1036" o:spt="75" type="#_x0000_t75" style="height:20.05pt;width:93.3pt;" filled="f" o:preferrelative="t" stroked="f" coordsize="21600,21600">
                  <v:path/>
                  <v:fill on="f" focussize="0,0"/>
                  <v:stroke on="f" joinstyle="miter"/>
                  <v:imagedata r:id="rId17" o:title=""/>
                  <o:lock v:ext="edit" aspectratio="t"/>
                  <w10:wrap type="none"/>
                  <w10:anchorlock/>
                </v:shape>
              </w:pict>
            </w:r>
          </w:p>
          <w:p w14:paraId="49ED166D">
            <w:pPr>
              <w:tabs>
                <w:tab w:val="left" w:pos="0"/>
              </w:tabs>
              <w:spacing w:line="360" w:lineRule="auto"/>
              <w:ind w:firstLine="480" w:firstLineChars="200"/>
              <w:rPr>
                <w:color w:val="000000" w:themeColor="text1"/>
                <w:sz w:val="24"/>
              </w:rPr>
            </w:pPr>
            <w:r>
              <w:rPr>
                <w:color w:val="000000" w:themeColor="text1"/>
                <w:sz w:val="24"/>
              </w:rPr>
              <w:t>式中：TL——隔墙（或窗户）倍频带的隔声量，dB(A)。</w:t>
            </w:r>
          </w:p>
          <w:p w14:paraId="0B6F4298">
            <w:pPr>
              <w:tabs>
                <w:tab w:val="left" w:pos="0"/>
              </w:tabs>
              <w:spacing w:line="360" w:lineRule="auto"/>
              <w:ind w:firstLine="480" w:firstLineChars="200"/>
              <w:jc w:val="center"/>
              <w:rPr>
                <w:rFonts w:hint="eastAsia" w:eastAsia="宋体"/>
                <w:color w:val="000000" w:themeColor="text1"/>
                <w:sz w:val="24"/>
                <w:lang w:eastAsia="zh-CN"/>
              </w:rPr>
            </w:pPr>
            <w:r>
              <w:rPr>
                <w:rFonts w:hint="eastAsia" w:eastAsia="宋体"/>
                <w:color w:val="000000" w:themeColor="text1"/>
                <w:sz w:val="24"/>
                <w:lang w:eastAsia="zh-CN"/>
              </w:rPr>
              <w:pict>
                <v:shape id="_x0000_i1037" o:spt="75" alt="18ef8208-7baf-4b80-8c81-bdd008ce3548" type="#_x0000_t75" style="height:83.6pt;width:340.2pt;" filled="f" o:preferrelative="t" stroked="f" coordsize="21600,21600">
                  <v:path/>
                  <v:fill on="f" focussize="0,0"/>
                  <v:stroke on="f"/>
                  <v:imagedata r:id="rId18" o:title="18ef8208-7baf-4b80-8c81-bdd008ce3548"/>
                  <o:lock v:ext="edit" aspectratio="t"/>
                  <w10:wrap type="none"/>
                  <w10:anchorlock/>
                </v:shape>
              </w:pict>
            </w:r>
          </w:p>
          <w:p w14:paraId="337F8C7E">
            <w:pPr>
              <w:spacing w:line="360" w:lineRule="auto"/>
              <w:jc w:val="center"/>
              <w:rPr>
                <w:b/>
                <w:color w:val="000000" w:themeColor="text1"/>
                <w:sz w:val="24"/>
                <w:szCs w:val="32"/>
              </w:rPr>
            </w:pPr>
            <w:r>
              <w:rPr>
                <w:b/>
                <w:color w:val="000000" w:themeColor="text1"/>
                <w:sz w:val="24"/>
                <w:szCs w:val="32"/>
              </w:rPr>
              <w:t>图4-</w:t>
            </w:r>
            <w:r>
              <w:rPr>
                <w:rFonts w:hint="eastAsia"/>
                <w:b/>
                <w:color w:val="000000" w:themeColor="text1"/>
                <w:sz w:val="24"/>
                <w:szCs w:val="32"/>
                <w:lang w:val="en-US" w:eastAsia="zh-CN"/>
              </w:rPr>
              <w:t>2</w:t>
            </w:r>
            <w:r>
              <w:rPr>
                <w:b/>
                <w:color w:val="000000" w:themeColor="text1"/>
                <w:sz w:val="24"/>
                <w:szCs w:val="32"/>
              </w:rPr>
              <w:t>室内声源等效为室外声源图例</w:t>
            </w:r>
          </w:p>
          <w:p w14:paraId="5862A9EB">
            <w:pPr>
              <w:tabs>
                <w:tab w:val="left" w:pos="0"/>
              </w:tabs>
              <w:spacing w:line="360" w:lineRule="auto"/>
              <w:ind w:firstLine="480" w:firstLineChars="200"/>
              <w:rPr>
                <w:color w:val="000000" w:themeColor="text1"/>
                <w:sz w:val="24"/>
              </w:rPr>
            </w:pPr>
            <w:r>
              <w:rPr>
                <w:color w:val="000000" w:themeColor="text1"/>
                <w:sz w:val="24"/>
              </w:rPr>
              <w:t>也可按下式计算某一室内声源靠近围护结构处产生的倍频带声压级：</w:t>
            </w:r>
          </w:p>
          <w:p w14:paraId="094F3D74">
            <w:pPr>
              <w:jc w:val="center"/>
              <w:rPr>
                <w:color w:val="000000" w:themeColor="text1"/>
                <w:sz w:val="24"/>
              </w:rPr>
            </w:pPr>
            <w:r>
              <w:rPr>
                <w:color w:val="000000" w:themeColor="text1"/>
                <w:position w:val="-28"/>
                <w:sz w:val="24"/>
              </w:rPr>
              <w:pict>
                <v:shape id="_x0000_i1038" o:spt="75" type="#_x0000_t75" style="height:34.45pt;width:136.5pt;" filled="f" o:preferrelative="t" stroked="f" coordsize="21600,21600">
                  <v:path/>
                  <v:fill on="f" focussize="0,0"/>
                  <v:stroke on="f" joinstyle="miter"/>
                  <v:imagedata r:id="rId19" o:title=""/>
                  <o:lock v:ext="edit" aspectratio="t"/>
                  <w10:wrap type="none"/>
                  <w10:anchorlock/>
                </v:shape>
              </w:pict>
            </w:r>
          </w:p>
          <w:p w14:paraId="2A6D6C7D">
            <w:pPr>
              <w:tabs>
                <w:tab w:val="left" w:pos="0"/>
              </w:tabs>
              <w:spacing w:line="360" w:lineRule="auto"/>
              <w:ind w:firstLine="480" w:firstLineChars="200"/>
              <w:rPr>
                <w:color w:val="000000" w:themeColor="text1"/>
                <w:sz w:val="24"/>
              </w:rPr>
            </w:pPr>
            <w:r>
              <w:rPr>
                <w:color w:val="000000" w:themeColor="text1"/>
                <w:sz w:val="24"/>
              </w:rPr>
              <w:t>式中：Q——指向性因数，通常对无指向性声源，当声源放在房间中心时，Q=1；当放在一面墙的中心时，Q=2；当放在两面墙夹角处时，Q=4；当放在三面墙夹角处时，Q=8；</w:t>
            </w:r>
          </w:p>
          <w:p w14:paraId="75FE9A35">
            <w:pPr>
              <w:tabs>
                <w:tab w:val="left" w:pos="0"/>
              </w:tabs>
              <w:spacing w:line="360" w:lineRule="auto"/>
              <w:ind w:firstLine="480" w:firstLineChars="200"/>
              <w:rPr>
                <w:color w:val="000000" w:themeColor="text1"/>
                <w:sz w:val="24"/>
              </w:rPr>
            </w:pPr>
            <w:r>
              <w:rPr>
                <w:color w:val="000000" w:themeColor="text1"/>
                <w:sz w:val="24"/>
              </w:rPr>
              <w:t>R——房间常数，R=Sα/（1-α），S为房间内表面面积，m</w:t>
            </w:r>
            <w:r>
              <w:rPr>
                <w:color w:val="000000" w:themeColor="text1"/>
                <w:sz w:val="24"/>
                <w:vertAlign w:val="superscript"/>
              </w:rPr>
              <w:t>2</w:t>
            </w:r>
            <w:r>
              <w:rPr>
                <w:color w:val="000000" w:themeColor="text1"/>
                <w:sz w:val="24"/>
              </w:rPr>
              <w:t>，α为平均吸声系数；</w:t>
            </w:r>
          </w:p>
          <w:p w14:paraId="16D99B1F">
            <w:pPr>
              <w:tabs>
                <w:tab w:val="left" w:pos="0"/>
              </w:tabs>
              <w:spacing w:line="360" w:lineRule="auto"/>
              <w:ind w:firstLine="480" w:firstLineChars="200"/>
              <w:rPr>
                <w:color w:val="000000" w:themeColor="text1"/>
                <w:sz w:val="24"/>
              </w:rPr>
            </w:pPr>
            <w:r>
              <w:rPr>
                <w:color w:val="000000" w:themeColor="text1"/>
                <w:sz w:val="24"/>
              </w:rPr>
              <w:t>r——声源到靠近围护结构某点处的距离，m。</w:t>
            </w:r>
          </w:p>
          <w:p w14:paraId="07596F5E">
            <w:pPr>
              <w:tabs>
                <w:tab w:val="left" w:pos="0"/>
              </w:tabs>
              <w:spacing w:line="360" w:lineRule="auto"/>
              <w:ind w:firstLine="480" w:firstLineChars="200"/>
              <w:rPr>
                <w:color w:val="000000" w:themeColor="text1"/>
                <w:sz w:val="24"/>
              </w:rPr>
            </w:pPr>
            <w:r>
              <w:rPr>
                <w:color w:val="000000" w:themeColor="text1"/>
                <w:sz w:val="24"/>
              </w:rPr>
              <w:t>然后按下式计算出所有室内声源在围护结构处产生的i倍频带叠加声压级：</w:t>
            </w:r>
          </w:p>
          <w:p w14:paraId="5CEAAB5F">
            <w:pPr>
              <w:jc w:val="center"/>
              <w:rPr>
                <w:color w:val="000000" w:themeColor="text1"/>
                <w:sz w:val="24"/>
              </w:rPr>
            </w:pPr>
            <w:r>
              <w:rPr>
                <w:color w:val="000000" w:themeColor="text1"/>
                <w:position w:val="-32"/>
                <w:sz w:val="24"/>
              </w:rPr>
              <w:pict>
                <v:shape id="_x0000_i1039" o:spt="75" type="#_x0000_t75" style="height:38.2pt;width:133.35pt;" filled="f" o:preferrelative="t" stroked="f" coordsize="21600,21600">
                  <v:path/>
                  <v:fill on="f" focussize="0,0"/>
                  <v:stroke on="f" joinstyle="miter"/>
                  <v:imagedata r:id="rId20" o:title=""/>
                  <o:lock v:ext="edit" aspectratio="t"/>
                  <w10:wrap type="none"/>
                  <w10:anchorlock/>
                </v:shape>
              </w:pict>
            </w:r>
          </w:p>
          <w:p w14:paraId="22D55437">
            <w:pPr>
              <w:tabs>
                <w:tab w:val="left" w:pos="0"/>
              </w:tabs>
              <w:spacing w:line="360" w:lineRule="auto"/>
              <w:ind w:firstLine="480" w:firstLineChars="200"/>
              <w:rPr>
                <w:color w:val="000000" w:themeColor="text1"/>
                <w:sz w:val="24"/>
              </w:rPr>
            </w:pPr>
            <w:r>
              <w:rPr>
                <w:color w:val="000000" w:themeColor="text1"/>
                <w:sz w:val="24"/>
              </w:rPr>
              <w:t>式中：Lp1i(T)——靠近围护结构处室内N个声源i倍频带的叠加声压级，dB；</w:t>
            </w:r>
          </w:p>
          <w:p w14:paraId="493CC011">
            <w:pPr>
              <w:tabs>
                <w:tab w:val="left" w:pos="0"/>
              </w:tabs>
              <w:spacing w:line="360" w:lineRule="auto"/>
              <w:ind w:firstLine="1200" w:firstLineChars="500"/>
              <w:rPr>
                <w:color w:val="000000" w:themeColor="text1"/>
                <w:sz w:val="24"/>
              </w:rPr>
            </w:pPr>
            <w:r>
              <w:rPr>
                <w:color w:val="000000" w:themeColor="text1"/>
                <w:sz w:val="24"/>
              </w:rPr>
              <w:t>Lp1ij——室内j声源i倍频带的声压级，dB；</w:t>
            </w:r>
          </w:p>
          <w:p w14:paraId="7422814A">
            <w:pPr>
              <w:tabs>
                <w:tab w:val="left" w:pos="0"/>
              </w:tabs>
              <w:spacing w:line="360" w:lineRule="auto"/>
              <w:ind w:firstLine="1200" w:firstLineChars="500"/>
              <w:rPr>
                <w:color w:val="000000" w:themeColor="text1"/>
                <w:sz w:val="24"/>
              </w:rPr>
            </w:pPr>
            <w:r>
              <w:rPr>
                <w:color w:val="000000" w:themeColor="text1"/>
                <w:sz w:val="24"/>
              </w:rPr>
              <w:t>N——室内声源总数。</w:t>
            </w:r>
          </w:p>
          <w:p w14:paraId="2384D33D">
            <w:pPr>
              <w:tabs>
                <w:tab w:val="left" w:pos="0"/>
              </w:tabs>
              <w:spacing w:line="360" w:lineRule="auto"/>
              <w:ind w:firstLine="480" w:firstLineChars="200"/>
              <w:rPr>
                <w:color w:val="000000" w:themeColor="text1"/>
                <w:sz w:val="24"/>
              </w:rPr>
            </w:pPr>
            <w:r>
              <w:rPr>
                <w:color w:val="000000" w:themeColor="text1"/>
                <w:sz w:val="24"/>
              </w:rPr>
              <w:t>在室内近似为扩散声场时，按下式计算出靠近室外围护结构处的声压级：</w:t>
            </w:r>
          </w:p>
          <w:p w14:paraId="7AC9EE14">
            <w:pPr>
              <w:tabs>
                <w:tab w:val="left" w:pos="0"/>
              </w:tabs>
              <w:ind w:right="-28"/>
              <w:jc w:val="center"/>
              <w:rPr>
                <w:color w:val="000000" w:themeColor="text1"/>
                <w:sz w:val="24"/>
              </w:rPr>
            </w:pPr>
            <w:r>
              <w:rPr>
                <w:color w:val="000000" w:themeColor="text1"/>
                <w:position w:val="-14"/>
                <w:sz w:val="24"/>
              </w:rPr>
              <w:pict>
                <v:shape id="_x0000_i1040" o:spt="75" type="#_x0000_t75" style="height:20.05pt;width:136.5pt;" filled="f" o:preferrelative="t" stroked="f" coordsize="21600,21600">
                  <v:path/>
                  <v:fill on="f" focussize="0,0"/>
                  <v:stroke on="f" joinstyle="miter"/>
                  <v:imagedata r:id="rId21" o:title=""/>
                  <o:lock v:ext="edit" aspectratio="t"/>
                  <w10:wrap type="none"/>
                  <w10:anchorlock/>
                </v:shape>
              </w:pict>
            </w:r>
          </w:p>
          <w:p w14:paraId="78CB7216">
            <w:pPr>
              <w:tabs>
                <w:tab w:val="left" w:pos="0"/>
              </w:tabs>
              <w:spacing w:line="360" w:lineRule="auto"/>
              <w:ind w:firstLine="480" w:firstLineChars="200"/>
              <w:rPr>
                <w:color w:val="000000" w:themeColor="text1"/>
                <w:sz w:val="24"/>
              </w:rPr>
            </w:pPr>
            <w:r>
              <w:rPr>
                <w:color w:val="000000" w:themeColor="text1"/>
                <w:sz w:val="24"/>
              </w:rPr>
              <w:t>式中：Lp2i(T)——靠近围护结构处室外N个声源i倍频带的叠加声压级，dB；</w:t>
            </w:r>
          </w:p>
          <w:p w14:paraId="1545E293">
            <w:pPr>
              <w:tabs>
                <w:tab w:val="left" w:pos="0"/>
              </w:tabs>
              <w:spacing w:line="360" w:lineRule="auto"/>
              <w:ind w:firstLine="1200" w:firstLineChars="500"/>
              <w:rPr>
                <w:color w:val="000000" w:themeColor="text1"/>
                <w:sz w:val="24"/>
              </w:rPr>
            </w:pPr>
            <w:r>
              <w:rPr>
                <w:color w:val="000000" w:themeColor="text1"/>
                <w:sz w:val="24"/>
              </w:rPr>
              <w:t>TLi——围护结构i倍频带的隔声量，dB。</w:t>
            </w:r>
          </w:p>
          <w:p w14:paraId="22E5134E">
            <w:pPr>
              <w:tabs>
                <w:tab w:val="left" w:pos="0"/>
              </w:tabs>
              <w:spacing w:line="360" w:lineRule="auto"/>
              <w:ind w:firstLine="480" w:firstLineChars="200"/>
              <w:rPr>
                <w:color w:val="000000" w:themeColor="text1"/>
                <w:sz w:val="24"/>
              </w:rPr>
            </w:pPr>
            <w:r>
              <w:rPr>
                <w:color w:val="000000" w:themeColor="text1"/>
                <w:sz w:val="24"/>
              </w:rPr>
              <w:t>然后按下式将室外声源的声压级和透过面积换算成等效的室外声源，计算出中心位置位于透声面积（S）处的等效声源的倍频带声功率级。</w:t>
            </w:r>
          </w:p>
          <w:p w14:paraId="53CFFF28">
            <w:pPr>
              <w:tabs>
                <w:tab w:val="left" w:pos="0"/>
              </w:tabs>
              <w:ind w:right="-28"/>
              <w:jc w:val="center"/>
              <w:rPr>
                <w:color w:val="000000" w:themeColor="text1"/>
                <w:sz w:val="24"/>
              </w:rPr>
            </w:pPr>
            <w:r>
              <w:rPr>
                <w:color w:val="000000" w:themeColor="text1"/>
                <w:position w:val="-14"/>
                <w:sz w:val="24"/>
              </w:rPr>
              <w:pict>
                <v:shape id="_x0000_i1041" o:spt="75" type="#_x0000_t75" style="height:20.05pt;width:106.45pt;" filled="f" o:preferrelative="t" stroked="f" coordsize="21600,21600">
                  <v:path/>
                  <v:fill on="f" focussize="0,0"/>
                  <v:stroke on="f" joinstyle="miter"/>
                  <v:imagedata r:id="rId22" o:title=""/>
                  <o:lock v:ext="edit" aspectratio="t"/>
                  <w10:wrap type="none"/>
                  <w10:anchorlock/>
                </v:shape>
              </w:pict>
            </w:r>
          </w:p>
          <w:p w14:paraId="562A2844">
            <w:pPr>
              <w:tabs>
                <w:tab w:val="left" w:pos="0"/>
              </w:tabs>
              <w:spacing w:line="360" w:lineRule="auto"/>
              <w:ind w:firstLine="480" w:firstLineChars="200"/>
              <w:rPr>
                <w:color w:val="000000" w:themeColor="text1"/>
                <w:sz w:val="24"/>
              </w:rPr>
            </w:pPr>
            <w:r>
              <w:rPr>
                <w:color w:val="000000" w:themeColor="text1"/>
                <w:sz w:val="24"/>
              </w:rPr>
              <w:t>然后按室外声源预测方法计算预测点处的A声级。</w:t>
            </w:r>
          </w:p>
          <w:p w14:paraId="645185B9">
            <w:pPr>
              <w:tabs>
                <w:tab w:val="left" w:pos="0"/>
              </w:tabs>
              <w:spacing w:line="360" w:lineRule="auto"/>
              <w:ind w:firstLine="480" w:firstLineChars="200"/>
              <w:rPr>
                <w:color w:val="000000" w:themeColor="text1"/>
                <w:sz w:val="24"/>
              </w:rPr>
            </w:pPr>
            <w:r>
              <w:rPr>
                <w:color w:val="000000" w:themeColor="text1"/>
                <w:sz w:val="24"/>
              </w:rPr>
              <w:t>③设第i个室外声源在预测点产生的A声级为LAi，在T时间内该声源工作时间为ti；第j个等效室外声源在预测点产生的A声级为LAj，在T时间内该声源工作时间为tj，则拟建工程声源对预测点产生的贡献值（Leqg）为：</w:t>
            </w:r>
          </w:p>
          <w:p w14:paraId="23CAE429">
            <w:pPr>
              <w:jc w:val="center"/>
              <w:rPr>
                <w:color w:val="000000" w:themeColor="text1"/>
                <w:sz w:val="24"/>
              </w:rPr>
            </w:pPr>
            <w:r>
              <w:rPr>
                <w:color w:val="000000" w:themeColor="text1"/>
                <w:position w:val="-32"/>
                <w:sz w:val="24"/>
              </w:rPr>
              <w:pict>
                <v:shape id="_x0000_i1042" o:spt="75" type="#_x0000_t75" style="height:38.2pt;width:194.7pt;" filled="f" o:preferrelative="t" stroked="f" coordsize="21600,21600">
                  <v:path/>
                  <v:fill on="f" focussize="0,0"/>
                  <v:stroke on="f" joinstyle="miter"/>
                  <v:imagedata r:id="rId23" o:title=""/>
                  <o:lock v:ext="edit" aspectratio="t"/>
                  <w10:wrap type="none"/>
                  <w10:anchorlock/>
                </v:shape>
              </w:pict>
            </w:r>
          </w:p>
          <w:p w14:paraId="6D5AC872">
            <w:pPr>
              <w:jc w:val="center"/>
              <w:rPr>
                <w:color w:val="000000" w:themeColor="text1"/>
                <w:sz w:val="24"/>
              </w:rPr>
            </w:pPr>
            <w:r>
              <w:rPr>
                <w:color w:val="000000" w:themeColor="text1"/>
                <w:position w:val="-12"/>
                <w:sz w:val="24"/>
              </w:rPr>
              <w:pict>
                <v:shape id="_x0000_i1043" o:spt="75" type="#_x0000_t75" style="height:20.05pt;width:136.5pt;" filled="f" o:preferrelative="t" stroked="f" coordsize="21600,21600">
                  <v:path/>
                  <v:fill on="f" focussize="0,0"/>
                  <v:stroke on="f" joinstyle="miter"/>
                  <v:imagedata r:id="rId24" o:title=""/>
                  <o:lock v:ext="edit" aspectratio="t"/>
                  <w10:wrap type="none"/>
                  <w10:anchorlock/>
                </v:shape>
              </w:pict>
            </w:r>
          </w:p>
          <w:p w14:paraId="48604EE3">
            <w:pPr>
              <w:tabs>
                <w:tab w:val="left" w:pos="0"/>
              </w:tabs>
              <w:spacing w:line="360" w:lineRule="auto"/>
              <w:ind w:firstLine="480" w:firstLineChars="200"/>
              <w:rPr>
                <w:color w:val="000000" w:themeColor="text1"/>
                <w:sz w:val="24"/>
              </w:rPr>
            </w:pPr>
            <w:r>
              <w:rPr>
                <w:color w:val="000000" w:themeColor="text1"/>
                <w:sz w:val="24"/>
              </w:rPr>
              <w:t>式中：Leqg——建设项目声源在预测点的等效声级贡献值，dB(A)；</w:t>
            </w:r>
          </w:p>
          <w:p w14:paraId="5D86C071">
            <w:pPr>
              <w:tabs>
                <w:tab w:val="left" w:pos="0"/>
              </w:tabs>
              <w:spacing w:line="360" w:lineRule="auto"/>
              <w:ind w:firstLine="1200" w:firstLineChars="500"/>
              <w:rPr>
                <w:color w:val="000000" w:themeColor="text1"/>
                <w:sz w:val="24"/>
              </w:rPr>
            </w:pPr>
            <w:r>
              <w:rPr>
                <w:color w:val="000000" w:themeColor="text1"/>
                <w:sz w:val="24"/>
              </w:rPr>
              <w:t>Leqb——预测点的背景值，dB(A)，本次预测背景值采用现状报告数据。</w:t>
            </w:r>
          </w:p>
          <w:p w14:paraId="5D7251D4">
            <w:pPr>
              <w:tabs>
                <w:tab w:val="left" w:pos="0"/>
              </w:tabs>
              <w:spacing w:line="360" w:lineRule="auto"/>
              <w:ind w:firstLine="480" w:firstLineChars="200"/>
              <w:rPr>
                <w:color w:val="000000" w:themeColor="text1"/>
                <w:sz w:val="24"/>
              </w:rPr>
            </w:pPr>
            <w:r>
              <w:rPr>
                <w:color w:val="000000" w:themeColor="text1"/>
                <w:sz w:val="24"/>
              </w:rPr>
              <w:t>本项目评价时，采用类比法，按车间等效噪声值（类比值）做点源处理。将设备噪声源在厂区平面图上进行定位，利用上述预测模型，将有关参数代入公式计算，预测拟建项目噪声源对厂界外的影响，经计算，项目昼间噪声影响预测结果见下表。</w:t>
            </w:r>
          </w:p>
          <w:p w14:paraId="4263B132">
            <w:pPr>
              <w:snapToGrid w:val="0"/>
              <w:spacing w:line="360" w:lineRule="auto"/>
              <w:jc w:val="center"/>
              <w:rPr>
                <w:b/>
                <w:color w:val="000000" w:themeColor="text1"/>
                <w:sz w:val="24"/>
              </w:rPr>
            </w:pPr>
            <w:r>
              <w:rPr>
                <w:b/>
                <w:color w:val="000000" w:themeColor="text1"/>
                <w:sz w:val="24"/>
              </w:rPr>
              <w:t>表4-</w:t>
            </w:r>
            <w:r>
              <w:rPr>
                <w:rFonts w:hint="eastAsia"/>
                <w:b/>
                <w:color w:val="000000" w:themeColor="text1"/>
                <w:sz w:val="24"/>
              </w:rPr>
              <w:t>11园区</w:t>
            </w:r>
            <w:r>
              <w:rPr>
                <w:b/>
                <w:color w:val="000000" w:themeColor="text1"/>
                <w:sz w:val="24"/>
              </w:rPr>
              <w:t>厂界噪声值预测一览表</w:t>
            </w:r>
            <w:r>
              <w:rPr>
                <w:rFonts w:hint="eastAsia"/>
                <w:b/>
                <w:color w:val="000000" w:themeColor="text1"/>
                <w:sz w:val="24"/>
              </w:rPr>
              <w:t xml:space="preserve">   单位：</w:t>
            </w:r>
            <w:r>
              <w:rPr>
                <w:b/>
                <w:bCs/>
                <w:color w:val="000000" w:themeColor="text1"/>
                <w:sz w:val="24"/>
              </w:rPr>
              <w:t>Leq dB（A）</w:t>
            </w:r>
          </w:p>
          <w:tbl>
            <w:tblPr>
              <w:tblStyle w:val="2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96"/>
              <w:gridCol w:w="1614"/>
              <w:gridCol w:w="1641"/>
              <w:gridCol w:w="2283"/>
              <w:gridCol w:w="1171"/>
            </w:tblGrid>
            <w:tr w14:paraId="44F92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46" w:type="pct"/>
                  <w:vMerge w:val="restart"/>
                  <w:noWrap/>
                  <w:vAlign w:val="center"/>
                </w:tcPr>
                <w:p w14:paraId="23300A69">
                  <w:pPr>
                    <w:snapToGrid w:val="0"/>
                    <w:jc w:val="center"/>
                    <w:rPr>
                      <w:b/>
                      <w:bCs/>
                      <w:color w:val="000000" w:themeColor="text1"/>
                    </w:rPr>
                  </w:pPr>
                  <w:r>
                    <w:rPr>
                      <w:b/>
                      <w:bCs/>
                      <w:color w:val="000000" w:themeColor="text1"/>
                    </w:rPr>
                    <w:t>预测点</w:t>
                  </w:r>
                </w:p>
              </w:tc>
              <w:tc>
                <w:tcPr>
                  <w:tcW w:w="1869" w:type="pct"/>
                  <w:gridSpan w:val="2"/>
                  <w:noWrap/>
                  <w:vAlign w:val="center"/>
                </w:tcPr>
                <w:p w14:paraId="5365EE4A">
                  <w:pPr>
                    <w:snapToGrid w:val="0"/>
                    <w:jc w:val="center"/>
                    <w:rPr>
                      <w:b/>
                      <w:bCs/>
                      <w:color w:val="000000" w:themeColor="text1"/>
                    </w:rPr>
                  </w:pPr>
                  <w:r>
                    <w:rPr>
                      <w:rFonts w:hint="eastAsia"/>
                      <w:b/>
                      <w:bCs/>
                      <w:color w:val="000000" w:themeColor="text1"/>
                    </w:rPr>
                    <w:t>预测值</w:t>
                  </w:r>
                </w:p>
              </w:tc>
              <w:tc>
                <w:tcPr>
                  <w:tcW w:w="1311" w:type="pct"/>
                  <w:vMerge w:val="restart"/>
                  <w:noWrap/>
                  <w:vAlign w:val="center"/>
                </w:tcPr>
                <w:p w14:paraId="09C95A9B">
                  <w:pPr>
                    <w:snapToGrid w:val="0"/>
                    <w:jc w:val="center"/>
                    <w:rPr>
                      <w:color w:val="000000" w:themeColor="text1"/>
                    </w:rPr>
                  </w:pPr>
                  <w:r>
                    <w:rPr>
                      <w:rFonts w:hint="eastAsia"/>
                      <w:b/>
                      <w:bCs/>
                      <w:color w:val="000000" w:themeColor="text1"/>
                    </w:rPr>
                    <w:t>执行标准</w:t>
                  </w:r>
                </w:p>
              </w:tc>
              <w:tc>
                <w:tcPr>
                  <w:tcW w:w="672" w:type="pct"/>
                  <w:vMerge w:val="restart"/>
                  <w:noWrap/>
                  <w:vAlign w:val="center"/>
                </w:tcPr>
                <w:p w14:paraId="6C91285A">
                  <w:pPr>
                    <w:snapToGrid w:val="0"/>
                    <w:jc w:val="center"/>
                    <w:rPr>
                      <w:b/>
                      <w:bCs/>
                      <w:color w:val="000000" w:themeColor="text1"/>
                    </w:rPr>
                  </w:pPr>
                  <w:r>
                    <w:rPr>
                      <w:b/>
                      <w:bCs/>
                      <w:color w:val="000000" w:themeColor="text1"/>
                    </w:rPr>
                    <w:t>达标情况</w:t>
                  </w:r>
                </w:p>
              </w:tc>
            </w:tr>
            <w:tr w14:paraId="55CE7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46" w:type="pct"/>
                  <w:vMerge w:val="continue"/>
                  <w:noWrap/>
                  <w:vAlign w:val="center"/>
                </w:tcPr>
                <w:p w14:paraId="274F669A">
                  <w:pPr>
                    <w:snapToGrid w:val="0"/>
                    <w:jc w:val="center"/>
                    <w:rPr>
                      <w:b/>
                      <w:bCs/>
                      <w:color w:val="000000" w:themeColor="text1"/>
                    </w:rPr>
                  </w:pPr>
                </w:p>
              </w:tc>
              <w:tc>
                <w:tcPr>
                  <w:tcW w:w="927" w:type="pct"/>
                  <w:noWrap/>
                  <w:vAlign w:val="center"/>
                </w:tcPr>
                <w:p w14:paraId="57CA3EF4">
                  <w:pPr>
                    <w:snapToGrid w:val="0"/>
                    <w:jc w:val="center"/>
                    <w:rPr>
                      <w:b/>
                      <w:bCs/>
                      <w:color w:val="000000" w:themeColor="text1"/>
                    </w:rPr>
                  </w:pPr>
                  <w:r>
                    <w:rPr>
                      <w:b/>
                      <w:bCs/>
                      <w:color w:val="000000" w:themeColor="text1"/>
                    </w:rPr>
                    <w:t>昼间</w:t>
                  </w:r>
                </w:p>
              </w:tc>
              <w:tc>
                <w:tcPr>
                  <w:tcW w:w="942" w:type="pct"/>
                  <w:noWrap/>
                  <w:vAlign w:val="center"/>
                </w:tcPr>
                <w:p w14:paraId="44038788">
                  <w:pPr>
                    <w:snapToGrid w:val="0"/>
                    <w:jc w:val="center"/>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夜</w:t>
                  </w:r>
                  <w:r>
                    <w:rPr>
                      <w:b/>
                      <w:bCs/>
                      <w:color w:val="000000" w:themeColor="text1"/>
                      <w14:textFill>
                        <w14:solidFill>
                          <w14:schemeClr w14:val="tx1"/>
                        </w14:solidFill>
                      </w14:textFill>
                    </w:rPr>
                    <w:t>间</w:t>
                  </w:r>
                </w:p>
              </w:tc>
              <w:tc>
                <w:tcPr>
                  <w:tcW w:w="1311" w:type="pct"/>
                  <w:vMerge w:val="continue"/>
                  <w:noWrap/>
                  <w:vAlign w:val="center"/>
                </w:tcPr>
                <w:p w14:paraId="0D23F905">
                  <w:pPr>
                    <w:snapToGrid w:val="0"/>
                    <w:jc w:val="center"/>
                    <w:rPr>
                      <w:color w:val="000000" w:themeColor="text1"/>
                    </w:rPr>
                  </w:pPr>
                </w:p>
              </w:tc>
              <w:tc>
                <w:tcPr>
                  <w:tcW w:w="672" w:type="pct"/>
                  <w:vMerge w:val="continue"/>
                  <w:noWrap/>
                  <w:vAlign w:val="center"/>
                </w:tcPr>
                <w:p w14:paraId="37E6266A">
                  <w:pPr>
                    <w:snapToGrid w:val="0"/>
                    <w:jc w:val="center"/>
                    <w:rPr>
                      <w:color w:val="000000" w:themeColor="text1"/>
                    </w:rPr>
                  </w:pPr>
                </w:p>
              </w:tc>
            </w:tr>
            <w:tr w14:paraId="4988E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146" w:type="pct"/>
                  <w:tcBorders>
                    <w:right w:val="single" w:color="auto" w:sz="4" w:space="0"/>
                  </w:tcBorders>
                  <w:noWrap/>
                  <w:vAlign w:val="center"/>
                </w:tcPr>
                <w:p w14:paraId="4DFE9989">
                  <w:pPr>
                    <w:snapToGrid w:val="0"/>
                    <w:jc w:val="center"/>
                    <w:rPr>
                      <w:color w:val="000000" w:themeColor="text1"/>
                    </w:rPr>
                  </w:pPr>
                  <w:r>
                    <w:rPr>
                      <w:rFonts w:hint="eastAsia"/>
                      <w:color w:val="000000" w:themeColor="text1"/>
                    </w:rPr>
                    <w:t>园区</w:t>
                  </w:r>
                  <w:r>
                    <w:rPr>
                      <w:color w:val="000000" w:themeColor="text1"/>
                    </w:rPr>
                    <w:t>厂界</w:t>
                  </w:r>
                  <w:r>
                    <w:rPr>
                      <w:rFonts w:hint="eastAsia"/>
                      <w:color w:val="000000" w:themeColor="text1"/>
                    </w:rPr>
                    <w:t>东侧</w:t>
                  </w:r>
                </w:p>
              </w:tc>
              <w:tc>
                <w:tcPr>
                  <w:tcW w:w="927" w:type="pct"/>
                  <w:noWrap/>
                  <w:vAlign w:val="center"/>
                </w:tcPr>
                <w:p w14:paraId="108B1220">
                  <w:pPr>
                    <w:snapToGrid w:val="0"/>
                    <w:jc w:val="center"/>
                    <w:rPr>
                      <w:color w:val="000000" w:themeColor="text1"/>
                    </w:rPr>
                  </w:pPr>
                  <w:r>
                    <w:rPr>
                      <w:rFonts w:hint="eastAsia"/>
                      <w:color w:val="000000" w:themeColor="text1"/>
                    </w:rPr>
                    <w:t>41</w:t>
                  </w:r>
                </w:p>
              </w:tc>
              <w:tc>
                <w:tcPr>
                  <w:tcW w:w="942" w:type="pct"/>
                  <w:shd w:val="clear" w:color="auto" w:fill="auto"/>
                  <w:noWrap/>
                  <w:vAlign w:val="center"/>
                </w:tcPr>
                <w:p w14:paraId="25B0F3E0">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41</w:t>
                  </w:r>
                </w:p>
              </w:tc>
              <w:tc>
                <w:tcPr>
                  <w:tcW w:w="1311" w:type="pct"/>
                  <w:vMerge w:val="restart"/>
                  <w:noWrap/>
                  <w:vAlign w:val="center"/>
                </w:tcPr>
                <w:p w14:paraId="5FF58887">
                  <w:pPr>
                    <w:snapToGrid w:val="0"/>
                    <w:jc w:val="center"/>
                    <w:rPr>
                      <w:color w:val="000000" w:themeColor="text1"/>
                    </w:rPr>
                  </w:pPr>
                  <w:r>
                    <w:rPr>
                      <w:rFonts w:hint="eastAsia"/>
                      <w:color w:val="000000" w:themeColor="text1"/>
                    </w:rPr>
                    <w:t>昼间65</w:t>
                  </w:r>
                  <w:r>
                    <w:rPr>
                      <w:color w:val="000000" w:themeColor="text1"/>
                    </w:rPr>
                    <w:t>dB</w:t>
                  </w:r>
                  <w:r>
                    <w:rPr>
                      <w:rFonts w:hint="eastAsia"/>
                      <w:color w:val="000000" w:themeColor="text1"/>
                    </w:rPr>
                    <w:t>；夜间55</w:t>
                  </w:r>
                  <w:r>
                    <w:rPr>
                      <w:color w:val="000000" w:themeColor="text1"/>
                    </w:rPr>
                    <w:t>dB</w:t>
                  </w:r>
                </w:p>
              </w:tc>
              <w:tc>
                <w:tcPr>
                  <w:tcW w:w="672" w:type="pct"/>
                  <w:noWrap/>
                  <w:vAlign w:val="center"/>
                </w:tcPr>
                <w:p w14:paraId="5334B2C6">
                  <w:pPr>
                    <w:snapToGrid w:val="0"/>
                    <w:jc w:val="center"/>
                    <w:rPr>
                      <w:color w:val="000000" w:themeColor="text1"/>
                    </w:rPr>
                  </w:pPr>
                  <w:r>
                    <w:rPr>
                      <w:color w:val="000000" w:themeColor="text1"/>
                    </w:rPr>
                    <w:t>达标</w:t>
                  </w:r>
                </w:p>
              </w:tc>
            </w:tr>
            <w:tr w14:paraId="454D5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46" w:type="pct"/>
                  <w:tcBorders>
                    <w:right w:val="single" w:color="auto" w:sz="4" w:space="0"/>
                  </w:tcBorders>
                  <w:noWrap/>
                  <w:vAlign w:val="center"/>
                </w:tcPr>
                <w:p w14:paraId="463BB16E">
                  <w:pPr>
                    <w:snapToGrid w:val="0"/>
                    <w:jc w:val="center"/>
                    <w:rPr>
                      <w:color w:val="000000" w:themeColor="text1"/>
                    </w:rPr>
                  </w:pPr>
                  <w:r>
                    <w:rPr>
                      <w:rFonts w:hint="eastAsia"/>
                      <w:color w:val="000000" w:themeColor="text1"/>
                    </w:rPr>
                    <w:t>园区</w:t>
                  </w:r>
                  <w:r>
                    <w:rPr>
                      <w:color w:val="000000" w:themeColor="text1"/>
                    </w:rPr>
                    <w:t>厂界</w:t>
                  </w:r>
                  <w:r>
                    <w:rPr>
                      <w:rFonts w:hint="eastAsia"/>
                      <w:color w:val="000000" w:themeColor="text1"/>
                    </w:rPr>
                    <w:t>南侧</w:t>
                  </w:r>
                </w:p>
              </w:tc>
              <w:tc>
                <w:tcPr>
                  <w:tcW w:w="927" w:type="pct"/>
                  <w:noWrap/>
                  <w:vAlign w:val="center"/>
                </w:tcPr>
                <w:p w14:paraId="6820E8A6">
                  <w:pPr>
                    <w:snapToGrid w:val="0"/>
                    <w:jc w:val="center"/>
                    <w:rPr>
                      <w:color w:val="000000" w:themeColor="text1"/>
                    </w:rPr>
                  </w:pPr>
                  <w:r>
                    <w:rPr>
                      <w:rFonts w:hint="eastAsia"/>
                      <w:color w:val="000000" w:themeColor="text1"/>
                    </w:rPr>
                    <w:t>38</w:t>
                  </w:r>
                </w:p>
              </w:tc>
              <w:tc>
                <w:tcPr>
                  <w:tcW w:w="942" w:type="pct"/>
                  <w:shd w:val="clear" w:color="auto" w:fill="auto"/>
                  <w:noWrap/>
                  <w:vAlign w:val="center"/>
                </w:tcPr>
                <w:p w14:paraId="3BEDCAEC">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38</w:t>
                  </w:r>
                </w:p>
              </w:tc>
              <w:tc>
                <w:tcPr>
                  <w:tcW w:w="1311" w:type="pct"/>
                  <w:vMerge w:val="continue"/>
                  <w:noWrap/>
                  <w:vAlign w:val="center"/>
                </w:tcPr>
                <w:p w14:paraId="40569959">
                  <w:pPr>
                    <w:snapToGrid w:val="0"/>
                    <w:jc w:val="center"/>
                    <w:rPr>
                      <w:color w:val="000000" w:themeColor="text1"/>
                    </w:rPr>
                  </w:pPr>
                </w:p>
              </w:tc>
              <w:tc>
                <w:tcPr>
                  <w:tcW w:w="672" w:type="pct"/>
                  <w:noWrap/>
                  <w:vAlign w:val="center"/>
                </w:tcPr>
                <w:p w14:paraId="35327D78">
                  <w:pPr>
                    <w:snapToGrid w:val="0"/>
                    <w:jc w:val="center"/>
                    <w:rPr>
                      <w:color w:val="000000" w:themeColor="text1"/>
                    </w:rPr>
                  </w:pPr>
                  <w:r>
                    <w:rPr>
                      <w:color w:val="000000" w:themeColor="text1"/>
                    </w:rPr>
                    <w:t>达标</w:t>
                  </w:r>
                </w:p>
              </w:tc>
            </w:tr>
            <w:tr w14:paraId="7D721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46" w:type="pct"/>
                  <w:tcBorders>
                    <w:right w:val="single" w:color="auto" w:sz="4" w:space="0"/>
                  </w:tcBorders>
                  <w:noWrap/>
                  <w:vAlign w:val="center"/>
                </w:tcPr>
                <w:p w14:paraId="6422AFCD">
                  <w:pPr>
                    <w:snapToGrid w:val="0"/>
                    <w:jc w:val="center"/>
                    <w:rPr>
                      <w:color w:val="000000" w:themeColor="text1"/>
                    </w:rPr>
                  </w:pPr>
                  <w:r>
                    <w:rPr>
                      <w:rFonts w:hint="eastAsia"/>
                      <w:color w:val="000000" w:themeColor="text1"/>
                    </w:rPr>
                    <w:t>园区</w:t>
                  </w:r>
                  <w:r>
                    <w:rPr>
                      <w:color w:val="000000" w:themeColor="text1"/>
                    </w:rPr>
                    <w:t>厂界</w:t>
                  </w:r>
                  <w:r>
                    <w:rPr>
                      <w:rFonts w:hint="eastAsia"/>
                      <w:color w:val="000000" w:themeColor="text1"/>
                    </w:rPr>
                    <w:t>西侧</w:t>
                  </w:r>
                </w:p>
              </w:tc>
              <w:tc>
                <w:tcPr>
                  <w:tcW w:w="927" w:type="pct"/>
                  <w:noWrap/>
                  <w:vAlign w:val="center"/>
                </w:tcPr>
                <w:p w14:paraId="03515942">
                  <w:pPr>
                    <w:snapToGrid w:val="0"/>
                    <w:jc w:val="center"/>
                    <w:rPr>
                      <w:color w:val="000000" w:themeColor="text1"/>
                    </w:rPr>
                  </w:pPr>
                  <w:r>
                    <w:rPr>
                      <w:rFonts w:hint="eastAsia"/>
                      <w:color w:val="000000" w:themeColor="text1"/>
                    </w:rPr>
                    <w:t>32</w:t>
                  </w:r>
                </w:p>
              </w:tc>
              <w:tc>
                <w:tcPr>
                  <w:tcW w:w="942" w:type="pct"/>
                  <w:shd w:val="clear" w:color="auto" w:fill="auto"/>
                  <w:noWrap/>
                  <w:vAlign w:val="center"/>
                </w:tcPr>
                <w:p w14:paraId="01A096C2">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32</w:t>
                  </w:r>
                </w:p>
              </w:tc>
              <w:tc>
                <w:tcPr>
                  <w:tcW w:w="1311" w:type="pct"/>
                  <w:vMerge w:val="continue"/>
                  <w:noWrap/>
                  <w:vAlign w:val="center"/>
                </w:tcPr>
                <w:p w14:paraId="3C802767">
                  <w:pPr>
                    <w:snapToGrid w:val="0"/>
                    <w:jc w:val="center"/>
                    <w:rPr>
                      <w:color w:val="000000" w:themeColor="text1"/>
                    </w:rPr>
                  </w:pPr>
                </w:p>
              </w:tc>
              <w:tc>
                <w:tcPr>
                  <w:tcW w:w="672" w:type="pct"/>
                  <w:noWrap/>
                  <w:vAlign w:val="center"/>
                </w:tcPr>
                <w:p w14:paraId="39016A3C">
                  <w:pPr>
                    <w:snapToGrid w:val="0"/>
                    <w:jc w:val="center"/>
                    <w:rPr>
                      <w:color w:val="000000" w:themeColor="text1"/>
                    </w:rPr>
                  </w:pPr>
                  <w:r>
                    <w:rPr>
                      <w:color w:val="000000" w:themeColor="text1"/>
                    </w:rPr>
                    <w:t>达标</w:t>
                  </w:r>
                </w:p>
              </w:tc>
            </w:tr>
            <w:tr w14:paraId="39C5B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46" w:type="pct"/>
                  <w:tcBorders>
                    <w:right w:val="single" w:color="auto" w:sz="4" w:space="0"/>
                  </w:tcBorders>
                  <w:noWrap/>
                  <w:vAlign w:val="center"/>
                </w:tcPr>
                <w:p w14:paraId="6BF3FAB5">
                  <w:pPr>
                    <w:snapToGrid w:val="0"/>
                    <w:jc w:val="center"/>
                    <w:rPr>
                      <w:color w:val="000000" w:themeColor="text1"/>
                    </w:rPr>
                  </w:pPr>
                  <w:r>
                    <w:rPr>
                      <w:rFonts w:hint="eastAsia"/>
                      <w:color w:val="000000" w:themeColor="text1"/>
                    </w:rPr>
                    <w:t>园区</w:t>
                  </w:r>
                  <w:r>
                    <w:rPr>
                      <w:color w:val="000000" w:themeColor="text1"/>
                    </w:rPr>
                    <w:t>厂界</w:t>
                  </w:r>
                  <w:r>
                    <w:rPr>
                      <w:rFonts w:hint="eastAsia"/>
                      <w:color w:val="000000" w:themeColor="text1"/>
                    </w:rPr>
                    <w:t>北侧</w:t>
                  </w:r>
                </w:p>
              </w:tc>
              <w:tc>
                <w:tcPr>
                  <w:tcW w:w="927" w:type="pct"/>
                  <w:noWrap/>
                  <w:vAlign w:val="center"/>
                </w:tcPr>
                <w:p w14:paraId="07F836D8">
                  <w:pPr>
                    <w:snapToGrid w:val="0"/>
                    <w:jc w:val="center"/>
                    <w:rPr>
                      <w:color w:val="000000" w:themeColor="text1"/>
                    </w:rPr>
                  </w:pPr>
                  <w:r>
                    <w:rPr>
                      <w:rFonts w:hint="eastAsia"/>
                      <w:color w:val="000000" w:themeColor="text1"/>
                    </w:rPr>
                    <w:t>38</w:t>
                  </w:r>
                </w:p>
              </w:tc>
              <w:tc>
                <w:tcPr>
                  <w:tcW w:w="942" w:type="pct"/>
                  <w:shd w:val="clear" w:color="auto" w:fill="auto"/>
                  <w:noWrap/>
                  <w:vAlign w:val="center"/>
                </w:tcPr>
                <w:p w14:paraId="2FB35985">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38</w:t>
                  </w:r>
                </w:p>
              </w:tc>
              <w:tc>
                <w:tcPr>
                  <w:tcW w:w="1311" w:type="pct"/>
                  <w:vMerge w:val="continue"/>
                  <w:noWrap/>
                  <w:vAlign w:val="center"/>
                </w:tcPr>
                <w:p w14:paraId="0C780775">
                  <w:pPr>
                    <w:snapToGrid w:val="0"/>
                    <w:jc w:val="center"/>
                    <w:rPr>
                      <w:color w:val="000000" w:themeColor="text1"/>
                    </w:rPr>
                  </w:pPr>
                </w:p>
              </w:tc>
              <w:tc>
                <w:tcPr>
                  <w:tcW w:w="672" w:type="pct"/>
                  <w:noWrap/>
                  <w:vAlign w:val="center"/>
                </w:tcPr>
                <w:p w14:paraId="33C32F62">
                  <w:pPr>
                    <w:snapToGrid w:val="0"/>
                    <w:jc w:val="center"/>
                    <w:rPr>
                      <w:color w:val="000000" w:themeColor="text1"/>
                    </w:rPr>
                  </w:pPr>
                  <w:r>
                    <w:rPr>
                      <w:rFonts w:hint="eastAsia"/>
                      <w:color w:val="000000" w:themeColor="text1"/>
                    </w:rPr>
                    <w:t>达标</w:t>
                  </w:r>
                </w:p>
              </w:tc>
            </w:tr>
          </w:tbl>
          <w:p w14:paraId="0D2D053E">
            <w:pPr>
              <w:spacing w:line="360" w:lineRule="auto"/>
              <w:ind w:firstLine="480" w:firstLineChars="200"/>
              <w:rPr>
                <w:color w:val="000000" w:themeColor="text1"/>
                <w:sz w:val="24"/>
              </w:rPr>
            </w:pPr>
            <w:r>
              <w:rPr>
                <w:color w:val="000000" w:themeColor="text1"/>
                <w:sz w:val="24"/>
              </w:rPr>
              <w:t>根据上述预测结果，运营期产生的噪声贡献值在厂界处可达到《工业企业厂界环境噪声排放标准》（GB12348-2008）中</w:t>
            </w:r>
            <w:r>
              <w:rPr>
                <w:rFonts w:hint="eastAsia"/>
                <w:color w:val="000000" w:themeColor="text1"/>
                <w:sz w:val="24"/>
              </w:rPr>
              <w:t>3类</w:t>
            </w:r>
            <w:r>
              <w:rPr>
                <w:color w:val="000000" w:themeColor="text1"/>
                <w:sz w:val="24"/>
              </w:rPr>
              <w:t>标准要求</w:t>
            </w:r>
            <w:r>
              <w:rPr>
                <w:rFonts w:hint="eastAsia"/>
                <w:color w:val="000000" w:themeColor="text1"/>
                <w:kern w:val="0"/>
                <w:sz w:val="24"/>
              </w:rPr>
              <w:t>。</w:t>
            </w:r>
          </w:p>
          <w:p w14:paraId="273B7FC2">
            <w:pPr>
              <w:adjustRightInd w:val="0"/>
              <w:snapToGrid w:val="0"/>
              <w:spacing w:line="360" w:lineRule="auto"/>
              <w:ind w:firstLine="480" w:firstLineChars="200"/>
              <w:rPr>
                <w:color w:val="000000" w:themeColor="text1"/>
                <w:kern w:val="0"/>
                <w:sz w:val="24"/>
              </w:rPr>
            </w:pPr>
            <w:r>
              <w:rPr>
                <w:color w:val="000000" w:themeColor="text1"/>
                <w:kern w:val="0"/>
                <w:sz w:val="24"/>
              </w:rPr>
              <w:t>建议建设单位拟通过以下方式控制项目噪声：</w:t>
            </w:r>
          </w:p>
          <w:p w14:paraId="64B4B00B">
            <w:pPr>
              <w:adjustRightInd w:val="0"/>
              <w:snapToGrid w:val="0"/>
              <w:spacing w:line="360" w:lineRule="auto"/>
              <w:ind w:firstLine="480" w:firstLineChars="200"/>
              <w:rPr>
                <w:bCs/>
                <w:color w:val="000000" w:themeColor="text1"/>
                <w:kern w:val="0"/>
                <w:sz w:val="24"/>
              </w:rPr>
            </w:pPr>
            <w:r>
              <w:rPr>
                <w:bCs/>
                <w:color w:val="000000" w:themeColor="text1"/>
                <w:kern w:val="0"/>
                <w:sz w:val="24"/>
              </w:rPr>
              <w:t>①加强生产设备和风机的日常维护与保养，保证机器的正常运转，建立设备定期维护、保养的管理制度，以防止设备故障形成的非正常生产噪声；</w:t>
            </w:r>
          </w:p>
          <w:p w14:paraId="1F6FD120">
            <w:pPr>
              <w:adjustRightInd w:val="0"/>
              <w:snapToGrid w:val="0"/>
              <w:spacing w:line="360" w:lineRule="auto"/>
              <w:ind w:firstLine="480" w:firstLineChars="200"/>
              <w:rPr>
                <w:bCs/>
                <w:color w:val="000000" w:themeColor="text1"/>
                <w:kern w:val="0"/>
                <w:sz w:val="24"/>
              </w:rPr>
            </w:pPr>
            <w:r>
              <w:rPr>
                <w:bCs/>
                <w:color w:val="000000" w:themeColor="text1"/>
                <w:kern w:val="0"/>
                <w:sz w:val="24"/>
              </w:rPr>
              <w:t>②选择低噪声和符合国家噪声标准的生产设备，对个别高噪声设备安装减振设备，在设备与地面之间安装减振垫，减少机械振动产生的噪声污染；</w:t>
            </w:r>
          </w:p>
          <w:p w14:paraId="7A9EDD07">
            <w:pPr>
              <w:adjustRightInd w:val="0"/>
              <w:snapToGrid w:val="0"/>
              <w:spacing w:line="360" w:lineRule="auto"/>
              <w:ind w:firstLine="480" w:firstLineChars="200"/>
              <w:rPr>
                <w:bCs/>
                <w:color w:val="000000" w:themeColor="text1"/>
                <w:kern w:val="0"/>
                <w:sz w:val="24"/>
              </w:rPr>
            </w:pPr>
            <w:r>
              <w:rPr>
                <w:bCs/>
                <w:color w:val="000000" w:themeColor="text1"/>
                <w:kern w:val="0"/>
                <w:sz w:val="24"/>
              </w:rPr>
              <w:t>③建立设备定期维护，保养的管理制度，加强机械设备维修保养，以防止设备故障形成的非正常生产噪声，杜绝因设备不正常运转时产生的高噪声现象，同时确保环保措施发挥最佳有效的功能；</w:t>
            </w:r>
          </w:p>
          <w:p w14:paraId="248676E3">
            <w:pPr>
              <w:adjustRightInd w:val="0"/>
              <w:snapToGrid w:val="0"/>
              <w:spacing w:line="360" w:lineRule="auto"/>
              <w:ind w:firstLine="480" w:firstLineChars="200"/>
              <w:rPr>
                <w:bCs/>
                <w:color w:val="000000" w:themeColor="text1"/>
                <w:kern w:val="0"/>
                <w:sz w:val="24"/>
              </w:rPr>
            </w:pPr>
            <w:r>
              <w:rPr>
                <w:bCs/>
                <w:color w:val="000000" w:themeColor="text1"/>
                <w:kern w:val="0"/>
                <w:sz w:val="24"/>
              </w:rPr>
              <w:t>④加强职工环保意识教育，提倡文明生产，减少人为噪声。</w:t>
            </w:r>
          </w:p>
          <w:p w14:paraId="6239CF2E">
            <w:pPr>
              <w:adjustRightInd w:val="0"/>
              <w:snapToGrid w:val="0"/>
              <w:spacing w:line="360" w:lineRule="auto"/>
              <w:ind w:firstLine="464" w:firstLineChars="200"/>
              <w:rPr>
                <w:color w:val="000000" w:themeColor="text1"/>
                <w:spacing w:val="-4"/>
                <w:kern w:val="0"/>
                <w:sz w:val="24"/>
              </w:rPr>
            </w:pPr>
            <w:r>
              <w:rPr>
                <w:color w:val="000000" w:themeColor="text1"/>
                <w:spacing w:val="-4"/>
                <w:kern w:val="0"/>
                <w:sz w:val="24"/>
              </w:rPr>
              <w:t>建设单位采取上述降噪措施，厂界噪声能达到《工业企业厂界环境噪声排放标准》（GB12348-2008）</w:t>
            </w:r>
            <w:r>
              <w:rPr>
                <w:rFonts w:hint="eastAsia"/>
                <w:color w:val="000000" w:themeColor="text1"/>
                <w:spacing w:val="-4"/>
                <w:kern w:val="0"/>
                <w:sz w:val="24"/>
              </w:rPr>
              <w:t>3</w:t>
            </w:r>
            <w:r>
              <w:rPr>
                <w:color w:val="000000" w:themeColor="text1"/>
                <w:spacing w:val="-4"/>
                <w:kern w:val="0"/>
                <w:sz w:val="24"/>
              </w:rPr>
              <w:t>类标准（昼间≤6</w:t>
            </w:r>
            <w:r>
              <w:rPr>
                <w:rFonts w:hint="eastAsia"/>
                <w:color w:val="000000" w:themeColor="text1"/>
                <w:spacing w:val="-4"/>
                <w:kern w:val="0"/>
                <w:sz w:val="24"/>
              </w:rPr>
              <w:t>5</w:t>
            </w:r>
            <w:r>
              <w:rPr>
                <w:color w:val="000000" w:themeColor="text1"/>
                <w:spacing w:val="-4"/>
                <w:kern w:val="0"/>
                <w:sz w:val="24"/>
              </w:rPr>
              <w:t>dB（A））标准限值要求。</w:t>
            </w:r>
          </w:p>
          <w:p w14:paraId="010BD839">
            <w:pPr>
              <w:adjustRightInd w:val="0"/>
              <w:snapToGrid w:val="0"/>
              <w:spacing w:line="360" w:lineRule="auto"/>
              <w:ind w:firstLine="442" w:firstLineChars="200"/>
              <w:rPr>
                <w:b/>
                <w:bCs/>
                <w:color w:val="000000" w:themeColor="text1"/>
                <w:spacing w:val="-10"/>
                <w:sz w:val="24"/>
              </w:rPr>
            </w:pPr>
            <w:r>
              <w:rPr>
                <w:b/>
                <w:bCs/>
                <w:color w:val="000000" w:themeColor="text1"/>
                <w:spacing w:val="-10"/>
                <w:sz w:val="24"/>
              </w:rPr>
              <w:t>3、监测计划</w:t>
            </w:r>
          </w:p>
          <w:p w14:paraId="27E7368C">
            <w:pPr>
              <w:adjustRightInd w:val="0"/>
              <w:snapToGrid w:val="0"/>
              <w:spacing w:line="360" w:lineRule="auto"/>
              <w:ind w:firstLine="480" w:firstLineChars="200"/>
              <w:rPr>
                <w:bCs/>
                <w:color w:val="000000" w:themeColor="text1"/>
                <w:spacing w:val="-10"/>
                <w:sz w:val="24"/>
              </w:rPr>
            </w:pPr>
            <w:r>
              <w:rPr>
                <w:bCs/>
                <w:color w:val="000000" w:themeColor="text1"/>
                <w:sz w:val="24"/>
              </w:rPr>
              <w:t>根据《排污单位自行监测技术指南总则》（HJ819-2017），制定本项目噪声监测计划如下：</w:t>
            </w:r>
          </w:p>
          <w:p w14:paraId="14B4888C">
            <w:pPr>
              <w:adjustRightInd w:val="0"/>
              <w:snapToGrid w:val="0"/>
              <w:spacing w:line="360" w:lineRule="auto"/>
              <w:jc w:val="center"/>
              <w:rPr>
                <w:b/>
                <w:color w:val="000000" w:themeColor="text1"/>
                <w:kern w:val="0"/>
                <w:szCs w:val="21"/>
              </w:rPr>
            </w:pPr>
            <w:r>
              <w:rPr>
                <w:b/>
                <w:color w:val="000000" w:themeColor="text1"/>
                <w:kern w:val="0"/>
                <w:sz w:val="24"/>
              </w:rPr>
              <w:t>表4-</w:t>
            </w:r>
            <w:r>
              <w:rPr>
                <w:rFonts w:hint="eastAsia"/>
                <w:b/>
                <w:color w:val="000000" w:themeColor="text1"/>
                <w:kern w:val="0"/>
                <w:sz w:val="24"/>
              </w:rPr>
              <w:t xml:space="preserve">12  </w:t>
            </w:r>
            <w:r>
              <w:rPr>
                <w:b/>
                <w:color w:val="000000" w:themeColor="text1"/>
                <w:kern w:val="0"/>
                <w:sz w:val="24"/>
              </w:rPr>
              <w:t>项目噪声监测计划表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9"/>
              <w:gridCol w:w="2483"/>
              <w:gridCol w:w="2248"/>
              <w:gridCol w:w="2158"/>
            </w:tblGrid>
            <w:tr w14:paraId="2332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44" w:type="pct"/>
                  <w:noWrap/>
                  <w:vAlign w:val="center"/>
                </w:tcPr>
                <w:p w14:paraId="2BDE7073">
                  <w:pPr>
                    <w:jc w:val="center"/>
                    <w:rPr>
                      <w:color w:val="000000" w:themeColor="text1"/>
                      <w:szCs w:val="21"/>
                    </w:rPr>
                  </w:pPr>
                  <w:r>
                    <w:rPr>
                      <w:color w:val="000000" w:themeColor="text1"/>
                      <w:szCs w:val="21"/>
                    </w:rPr>
                    <w:t>类别</w:t>
                  </w:r>
                </w:p>
              </w:tc>
              <w:tc>
                <w:tcPr>
                  <w:tcW w:w="1425" w:type="pct"/>
                  <w:noWrap/>
                  <w:vAlign w:val="center"/>
                </w:tcPr>
                <w:p w14:paraId="32675F63">
                  <w:pPr>
                    <w:jc w:val="center"/>
                    <w:rPr>
                      <w:color w:val="000000" w:themeColor="text1"/>
                      <w:szCs w:val="21"/>
                    </w:rPr>
                  </w:pPr>
                  <w:r>
                    <w:rPr>
                      <w:color w:val="000000" w:themeColor="text1"/>
                      <w:szCs w:val="21"/>
                    </w:rPr>
                    <w:t>监测点位</w:t>
                  </w:r>
                </w:p>
              </w:tc>
              <w:tc>
                <w:tcPr>
                  <w:tcW w:w="1290" w:type="pct"/>
                  <w:noWrap/>
                  <w:vAlign w:val="center"/>
                </w:tcPr>
                <w:p w14:paraId="712B9FE3">
                  <w:pPr>
                    <w:jc w:val="center"/>
                    <w:rPr>
                      <w:color w:val="000000" w:themeColor="text1"/>
                      <w:szCs w:val="21"/>
                    </w:rPr>
                  </w:pPr>
                  <w:r>
                    <w:rPr>
                      <w:color w:val="000000" w:themeColor="text1"/>
                      <w:szCs w:val="21"/>
                    </w:rPr>
                    <w:t>监测项目</w:t>
                  </w:r>
                </w:p>
              </w:tc>
              <w:tc>
                <w:tcPr>
                  <w:tcW w:w="1238" w:type="pct"/>
                  <w:noWrap/>
                  <w:vAlign w:val="center"/>
                </w:tcPr>
                <w:p w14:paraId="2D81FC44">
                  <w:pPr>
                    <w:jc w:val="center"/>
                    <w:rPr>
                      <w:color w:val="000000" w:themeColor="text1"/>
                      <w:szCs w:val="21"/>
                    </w:rPr>
                  </w:pPr>
                  <w:r>
                    <w:rPr>
                      <w:color w:val="000000" w:themeColor="text1"/>
                      <w:szCs w:val="21"/>
                    </w:rPr>
                    <w:t>监测频率</w:t>
                  </w:r>
                </w:p>
              </w:tc>
            </w:tr>
            <w:tr w14:paraId="7A0C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44" w:type="pct"/>
                  <w:noWrap/>
                  <w:vAlign w:val="center"/>
                </w:tcPr>
                <w:p w14:paraId="5DE41504">
                  <w:pPr>
                    <w:jc w:val="center"/>
                    <w:rPr>
                      <w:color w:val="000000" w:themeColor="text1"/>
                      <w:szCs w:val="21"/>
                    </w:rPr>
                  </w:pPr>
                  <w:r>
                    <w:rPr>
                      <w:rFonts w:hint="eastAsia"/>
                      <w:color w:val="000000" w:themeColor="text1"/>
                      <w:szCs w:val="21"/>
                      <w:lang w:val="en-US" w:eastAsia="zh-CN"/>
                    </w:rPr>
                    <w:t>园区</w:t>
                  </w:r>
                  <w:r>
                    <w:rPr>
                      <w:color w:val="000000" w:themeColor="text1"/>
                      <w:szCs w:val="21"/>
                    </w:rPr>
                    <w:t>厂界噪声</w:t>
                  </w:r>
                </w:p>
              </w:tc>
              <w:tc>
                <w:tcPr>
                  <w:tcW w:w="1425" w:type="pct"/>
                  <w:noWrap/>
                  <w:vAlign w:val="center"/>
                </w:tcPr>
                <w:p w14:paraId="0F064DA1">
                  <w:pPr>
                    <w:jc w:val="center"/>
                    <w:rPr>
                      <w:color w:val="000000" w:themeColor="text1"/>
                      <w:szCs w:val="21"/>
                    </w:rPr>
                  </w:pPr>
                  <w:r>
                    <w:rPr>
                      <w:rFonts w:hint="eastAsia"/>
                      <w:color w:val="000000" w:themeColor="text1"/>
                      <w:szCs w:val="21"/>
                      <w:lang w:val="en-US" w:eastAsia="zh-CN"/>
                    </w:rPr>
                    <w:t>园区</w:t>
                  </w:r>
                  <w:r>
                    <w:rPr>
                      <w:color w:val="000000" w:themeColor="text1"/>
                      <w:szCs w:val="21"/>
                    </w:rPr>
                    <w:t>厂界</w:t>
                  </w:r>
                </w:p>
              </w:tc>
              <w:tc>
                <w:tcPr>
                  <w:tcW w:w="1290" w:type="pct"/>
                  <w:noWrap/>
                  <w:vAlign w:val="center"/>
                </w:tcPr>
                <w:p w14:paraId="5AB319AA">
                  <w:pPr>
                    <w:jc w:val="center"/>
                    <w:rPr>
                      <w:color w:val="000000" w:themeColor="text1"/>
                      <w:szCs w:val="21"/>
                    </w:rPr>
                  </w:pPr>
                  <w:r>
                    <w:rPr>
                      <w:color w:val="000000" w:themeColor="text1"/>
                      <w:szCs w:val="21"/>
                    </w:rPr>
                    <w:t>等效连续A声级</w:t>
                  </w:r>
                </w:p>
              </w:tc>
              <w:tc>
                <w:tcPr>
                  <w:tcW w:w="1238" w:type="pct"/>
                  <w:noWrap/>
                  <w:vAlign w:val="center"/>
                </w:tcPr>
                <w:p w14:paraId="5948B12C">
                  <w:pPr>
                    <w:jc w:val="center"/>
                    <w:rPr>
                      <w:color w:val="000000" w:themeColor="text1"/>
                      <w:szCs w:val="21"/>
                    </w:rPr>
                  </w:pPr>
                  <w:r>
                    <w:rPr>
                      <w:color w:val="000000" w:themeColor="text1"/>
                      <w:szCs w:val="21"/>
                    </w:rPr>
                    <w:t>1次/季度</w:t>
                  </w:r>
                </w:p>
              </w:tc>
            </w:tr>
          </w:tbl>
          <w:p w14:paraId="00DB749E">
            <w:pPr>
              <w:adjustRightInd w:val="0"/>
              <w:snapToGrid w:val="0"/>
              <w:spacing w:line="360" w:lineRule="auto"/>
              <w:ind w:firstLine="442" w:firstLineChars="200"/>
              <w:rPr>
                <w:b/>
                <w:bCs/>
                <w:color w:val="000000" w:themeColor="text1"/>
                <w:spacing w:val="-10"/>
                <w:sz w:val="24"/>
              </w:rPr>
            </w:pPr>
            <w:r>
              <w:rPr>
                <w:b/>
                <w:bCs/>
                <w:color w:val="000000" w:themeColor="text1"/>
                <w:spacing w:val="-10"/>
                <w:sz w:val="24"/>
              </w:rPr>
              <w:t>四、固体废物</w:t>
            </w:r>
          </w:p>
          <w:p w14:paraId="38E7B07E">
            <w:pPr>
              <w:adjustRightInd w:val="0"/>
              <w:snapToGrid w:val="0"/>
              <w:spacing w:line="360" w:lineRule="auto"/>
              <w:ind w:firstLine="442" w:firstLineChars="200"/>
              <w:rPr>
                <w:b/>
                <w:bCs/>
                <w:color w:val="000000" w:themeColor="text1"/>
                <w:spacing w:val="-10"/>
                <w:sz w:val="24"/>
              </w:rPr>
            </w:pPr>
            <w:r>
              <w:rPr>
                <w:b/>
                <w:bCs/>
                <w:color w:val="000000" w:themeColor="text1"/>
                <w:spacing w:val="-10"/>
                <w:sz w:val="24"/>
              </w:rPr>
              <w:t>1、固体废物产排情况</w:t>
            </w:r>
          </w:p>
          <w:p w14:paraId="2AFC1E74">
            <w:pPr>
              <w:adjustRightInd w:val="0"/>
              <w:snapToGrid w:val="0"/>
              <w:spacing w:line="360" w:lineRule="auto"/>
              <w:ind w:firstLine="480" w:firstLineChars="200"/>
              <w:rPr>
                <w:bCs/>
                <w:color w:val="000000" w:themeColor="text1"/>
                <w:sz w:val="24"/>
              </w:rPr>
            </w:pPr>
            <w:r>
              <w:rPr>
                <w:bCs/>
                <w:color w:val="000000" w:themeColor="text1"/>
                <w:sz w:val="24"/>
              </w:rPr>
              <w:t>项目产生的固体废物主要有</w:t>
            </w:r>
            <w:r>
              <w:rPr>
                <w:rFonts w:hint="eastAsia"/>
                <w:bCs/>
                <w:color w:val="000000" w:themeColor="text1"/>
                <w:sz w:val="24"/>
              </w:rPr>
              <w:t>生活垃圾、</w:t>
            </w:r>
            <w:r>
              <w:rPr>
                <w:bCs/>
                <w:color w:val="000000" w:themeColor="text1"/>
                <w:sz w:val="24"/>
              </w:rPr>
              <w:t>废</w:t>
            </w:r>
            <w:r>
              <w:rPr>
                <w:rFonts w:hint="eastAsia"/>
                <w:bCs/>
                <w:color w:val="000000" w:themeColor="text1"/>
                <w:sz w:val="24"/>
              </w:rPr>
              <w:t>原料</w:t>
            </w:r>
            <w:r>
              <w:rPr>
                <w:bCs/>
                <w:color w:val="000000" w:themeColor="text1"/>
                <w:sz w:val="24"/>
              </w:rPr>
              <w:t>包装</w:t>
            </w:r>
            <w:r>
              <w:rPr>
                <w:rFonts w:hint="eastAsia"/>
                <w:bCs/>
                <w:color w:val="000000" w:themeColor="text1"/>
                <w:sz w:val="24"/>
              </w:rPr>
              <w:t>袋</w:t>
            </w:r>
            <w:r>
              <w:rPr>
                <w:bCs/>
                <w:color w:val="000000" w:themeColor="text1"/>
                <w:sz w:val="24"/>
              </w:rPr>
              <w:t>、</w:t>
            </w:r>
            <w:r>
              <w:rPr>
                <w:rFonts w:hint="eastAsia"/>
                <w:bCs/>
                <w:color w:val="000000" w:themeColor="text1"/>
                <w:sz w:val="24"/>
              </w:rPr>
              <w:t>废渣、废氧化皮屑、铜棒</w:t>
            </w:r>
            <w:r>
              <w:rPr>
                <w:bCs/>
                <w:color w:val="000000" w:themeColor="text1"/>
                <w:sz w:val="24"/>
              </w:rPr>
              <w:t>边角料、</w:t>
            </w:r>
            <w:r>
              <w:rPr>
                <w:rFonts w:hint="eastAsia"/>
                <w:bCs/>
                <w:color w:val="000000" w:themeColor="text1"/>
                <w:sz w:val="24"/>
              </w:rPr>
              <w:t>布袋除尘器粉尘</w:t>
            </w:r>
            <w:r>
              <w:rPr>
                <w:bCs/>
                <w:color w:val="000000" w:themeColor="text1"/>
                <w:sz w:val="24"/>
              </w:rPr>
              <w:t>、</w:t>
            </w:r>
            <w:r>
              <w:rPr>
                <w:rFonts w:hint="eastAsia"/>
                <w:bCs/>
                <w:color w:val="000000" w:themeColor="text1"/>
                <w:sz w:val="24"/>
              </w:rPr>
              <w:t>不合格品、废润滑油和废润滑油桶</w:t>
            </w:r>
            <w:r>
              <w:rPr>
                <w:bCs/>
                <w:color w:val="000000" w:themeColor="text1"/>
                <w:sz w:val="24"/>
              </w:rPr>
              <w:t>。</w:t>
            </w:r>
          </w:p>
          <w:p w14:paraId="75793B23">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1</w:t>
            </w:r>
            <w:r>
              <w:rPr>
                <w:bCs/>
                <w:color w:val="000000" w:themeColor="text1"/>
                <w:sz w:val="24"/>
              </w:rPr>
              <w:t>）</w:t>
            </w:r>
            <w:r>
              <w:rPr>
                <w:rFonts w:hint="eastAsia"/>
                <w:bCs/>
                <w:color w:val="000000" w:themeColor="text1"/>
                <w:sz w:val="24"/>
              </w:rPr>
              <w:t>生活垃圾</w:t>
            </w:r>
          </w:p>
          <w:p w14:paraId="02B0BF5E">
            <w:pPr>
              <w:adjustRightInd w:val="0"/>
              <w:snapToGrid w:val="0"/>
              <w:spacing w:line="360" w:lineRule="auto"/>
              <w:ind w:firstLine="480" w:firstLineChars="200"/>
              <w:rPr>
                <w:bCs/>
                <w:color w:val="000000" w:themeColor="text1"/>
                <w:sz w:val="24"/>
              </w:rPr>
            </w:pPr>
            <w:r>
              <w:rPr>
                <w:bCs/>
                <w:color w:val="000000" w:themeColor="text1"/>
                <w:sz w:val="24"/>
              </w:rPr>
              <w:t>项目</w:t>
            </w:r>
            <w:r>
              <w:rPr>
                <w:rFonts w:hint="eastAsia"/>
                <w:bCs/>
                <w:color w:val="000000" w:themeColor="text1"/>
                <w:sz w:val="24"/>
              </w:rPr>
              <w:t>员工10</w:t>
            </w:r>
            <w:r>
              <w:rPr>
                <w:bCs/>
                <w:color w:val="000000" w:themeColor="text1"/>
                <w:sz w:val="24"/>
              </w:rPr>
              <w:t>人，年工作</w:t>
            </w:r>
            <w:r>
              <w:rPr>
                <w:rFonts w:hint="eastAsia"/>
                <w:bCs/>
                <w:color w:val="000000" w:themeColor="text1"/>
                <w:sz w:val="24"/>
              </w:rPr>
              <w:t>300</w:t>
            </w:r>
            <w:r>
              <w:rPr>
                <w:bCs/>
                <w:color w:val="000000" w:themeColor="text1"/>
                <w:sz w:val="24"/>
              </w:rPr>
              <w:t>天，生活垃圾产生量按照</w:t>
            </w:r>
            <w:r>
              <w:rPr>
                <w:rFonts w:hint="eastAsia"/>
                <w:bCs/>
                <w:color w:val="000000" w:themeColor="text1"/>
                <w:sz w:val="24"/>
              </w:rPr>
              <w:t>0.5</w:t>
            </w:r>
            <w:r>
              <w:rPr>
                <w:bCs/>
                <w:color w:val="000000" w:themeColor="text1"/>
                <w:sz w:val="24"/>
              </w:rPr>
              <w:t>kg/人·天计算，则生活垃圾产生量为</w:t>
            </w:r>
            <w:r>
              <w:rPr>
                <w:rFonts w:hint="eastAsia"/>
                <w:bCs/>
                <w:color w:val="000000" w:themeColor="text1"/>
                <w:sz w:val="24"/>
              </w:rPr>
              <w:t>5</w:t>
            </w:r>
            <w:r>
              <w:rPr>
                <w:bCs/>
                <w:color w:val="000000" w:themeColor="text1"/>
                <w:sz w:val="24"/>
              </w:rPr>
              <w:t>kg/d（</w:t>
            </w:r>
            <w:r>
              <w:rPr>
                <w:rFonts w:hint="eastAsia"/>
                <w:bCs/>
                <w:color w:val="000000" w:themeColor="text1"/>
                <w:sz w:val="24"/>
              </w:rPr>
              <w:t>1.5</w:t>
            </w:r>
            <w:r>
              <w:rPr>
                <w:bCs/>
                <w:color w:val="000000" w:themeColor="text1"/>
                <w:sz w:val="24"/>
              </w:rPr>
              <w:t>t/a）。生活垃圾在厂区内统一收集后，由环卫部门定期清运。</w:t>
            </w:r>
          </w:p>
          <w:p w14:paraId="5D77E4D5">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2</w:t>
            </w:r>
            <w:r>
              <w:rPr>
                <w:bCs/>
                <w:color w:val="000000" w:themeColor="text1"/>
                <w:sz w:val="24"/>
              </w:rPr>
              <w:t>）废</w:t>
            </w:r>
            <w:r>
              <w:rPr>
                <w:rFonts w:hint="eastAsia"/>
                <w:bCs/>
                <w:color w:val="000000" w:themeColor="text1"/>
                <w:sz w:val="24"/>
              </w:rPr>
              <w:t>原料</w:t>
            </w:r>
            <w:r>
              <w:rPr>
                <w:bCs/>
                <w:color w:val="000000" w:themeColor="text1"/>
                <w:sz w:val="24"/>
              </w:rPr>
              <w:t>包装袋</w:t>
            </w:r>
          </w:p>
          <w:p w14:paraId="4DB5F348">
            <w:pPr>
              <w:adjustRightInd w:val="0"/>
              <w:snapToGrid w:val="0"/>
              <w:spacing w:line="360" w:lineRule="auto"/>
              <w:ind w:firstLine="480" w:firstLineChars="200"/>
              <w:rPr>
                <w:bCs/>
                <w:color w:val="000000" w:themeColor="text1"/>
                <w:sz w:val="24"/>
              </w:rPr>
            </w:pPr>
            <w:r>
              <w:rPr>
                <w:bCs/>
                <w:color w:val="000000" w:themeColor="text1"/>
                <w:sz w:val="24"/>
              </w:rPr>
              <w:t>根据业主提供资料，废</w:t>
            </w:r>
            <w:r>
              <w:rPr>
                <w:rFonts w:hint="eastAsia"/>
                <w:bCs/>
                <w:color w:val="000000" w:themeColor="text1"/>
                <w:sz w:val="24"/>
              </w:rPr>
              <w:t>原料</w:t>
            </w:r>
            <w:r>
              <w:rPr>
                <w:bCs/>
                <w:color w:val="000000" w:themeColor="text1"/>
                <w:sz w:val="24"/>
              </w:rPr>
              <w:t>包装袋产生量约为</w:t>
            </w:r>
            <w:r>
              <w:rPr>
                <w:rFonts w:hint="eastAsia"/>
                <w:bCs/>
                <w:color w:val="000000" w:themeColor="text1"/>
                <w:sz w:val="24"/>
              </w:rPr>
              <w:t>1.2</w:t>
            </w:r>
            <w:r>
              <w:rPr>
                <w:bCs/>
                <w:color w:val="000000" w:themeColor="text1"/>
                <w:sz w:val="24"/>
              </w:rPr>
              <w:t>t/a ，属于一般工业固废，收集后外售给物资回收单位。</w:t>
            </w:r>
          </w:p>
          <w:p w14:paraId="07529955">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3</w:t>
            </w:r>
            <w:r>
              <w:rPr>
                <w:bCs/>
                <w:color w:val="000000" w:themeColor="text1"/>
                <w:sz w:val="24"/>
              </w:rPr>
              <w:t>）废</w:t>
            </w:r>
            <w:r>
              <w:rPr>
                <w:rFonts w:hint="eastAsia"/>
                <w:bCs/>
                <w:color w:val="000000" w:themeColor="text1"/>
                <w:sz w:val="24"/>
              </w:rPr>
              <w:t>渣</w:t>
            </w:r>
          </w:p>
          <w:p w14:paraId="27300CD0">
            <w:pPr>
              <w:adjustRightInd w:val="0"/>
              <w:snapToGrid w:val="0"/>
              <w:spacing w:line="360" w:lineRule="auto"/>
              <w:ind w:firstLine="480" w:firstLineChars="200"/>
              <w:rPr>
                <w:bCs/>
                <w:color w:val="000000" w:themeColor="text1"/>
                <w:sz w:val="24"/>
              </w:rPr>
            </w:pPr>
            <w:r>
              <w:rPr>
                <w:bCs/>
                <w:color w:val="000000" w:themeColor="text1"/>
                <w:sz w:val="24"/>
              </w:rPr>
              <w:t>根据业主提供资料，废</w:t>
            </w:r>
            <w:r>
              <w:rPr>
                <w:rFonts w:hint="eastAsia"/>
                <w:bCs/>
                <w:color w:val="000000" w:themeColor="text1"/>
                <w:sz w:val="24"/>
              </w:rPr>
              <w:t>渣</w:t>
            </w:r>
            <w:r>
              <w:rPr>
                <w:bCs/>
                <w:color w:val="000000" w:themeColor="text1"/>
                <w:sz w:val="24"/>
              </w:rPr>
              <w:t>产生量约为</w:t>
            </w:r>
            <w:r>
              <w:rPr>
                <w:rFonts w:hint="eastAsia"/>
                <w:bCs/>
                <w:color w:val="000000" w:themeColor="text1"/>
                <w:sz w:val="24"/>
              </w:rPr>
              <w:t>70</w:t>
            </w:r>
            <w:r>
              <w:rPr>
                <w:bCs/>
                <w:color w:val="000000" w:themeColor="text1"/>
                <w:sz w:val="24"/>
              </w:rPr>
              <w:t>t/a ，属于一般工业固废，收集后外售给物资回收单位。</w:t>
            </w:r>
          </w:p>
          <w:p w14:paraId="5211C97D">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4</w:t>
            </w:r>
            <w:r>
              <w:rPr>
                <w:bCs/>
                <w:color w:val="000000" w:themeColor="text1"/>
                <w:sz w:val="24"/>
              </w:rPr>
              <w:t>）废</w:t>
            </w:r>
            <w:r>
              <w:rPr>
                <w:rFonts w:hint="eastAsia"/>
                <w:bCs/>
                <w:color w:val="000000" w:themeColor="text1"/>
                <w:sz w:val="24"/>
              </w:rPr>
              <w:t>氧化皮屑</w:t>
            </w:r>
          </w:p>
          <w:p w14:paraId="494CFF54">
            <w:pPr>
              <w:adjustRightInd w:val="0"/>
              <w:snapToGrid w:val="0"/>
              <w:spacing w:line="360" w:lineRule="auto"/>
              <w:ind w:firstLine="480" w:firstLineChars="200"/>
              <w:rPr>
                <w:bCs/>
                <w:color w:val="000000" w:themeColor="text1"/>
                <w:sz w:val="24"/>
              </w:rPr>
            </w:pPr>
            <w:r>
              <w:rPr>
                <w:bCs/>
                <w:color w:val="000000" w:themeColor="text1"/>
                <w:sz w:val="24"/>
              </w:rPr>
              <w:t>根据业主提供资料，废</w:t>
            </w:r>
            <w:r>
              <w:rPr>
                <w:rFonts w:hint="eastAsia"/>
                <w:bCs/>
                <w:color w:val="000000" w:themeColor="text1"/>
                <w:sz w:val="24"/>
              </w:rPr>
              <w:t>氧化皮屑</w:t>
            </w:r>
            <w:r>
              <w:rPr>
                <w:bCs/>
                <w:color w:val="000000" w:themeColor="text1"/>
                <w:sz w:val="24"/>
              </w:rPr>
              <w:t>产生量约为</w:t>
            </w:r>
            <w:r>
              <w:rPr>
                <w:rFonts w:hint="eastAsia"/>
                <w:bCs/>
                <w:color w:val="000000" w:themeColor="text1"/>
                <w:sz w:val="24"/>
              </w:rPr>
              <w:t>3</w:t>
            </w:r>
            <w:r>
              <w:rPr>
                <w:bCs/>
                <w:color w:val="000000" w:themeColor="text1"/>
                <w:sz w:val="24"/>
              </w:rPr>
              <w:t>t/a ，属于一般工业固废，收集后外售给物资回收单位。</w:t>
            </w:r>
          </w:p>
          <w:p w14:paraId="41F93C08">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5</w:t>
            </w:r>
            <w:r>
              <w:rPr>
                <w:bCs/>
                <w:color w:val="000000" w:themeColor="text1"/>
                <w:sz w:val="24"/>
              </w:rPr>
              <w:t>）</w:t>
            </w:r>
            <w:r>
              <w:rPr>
                <w:rFonts w:hint="eastAsia"/>
                <w:bCs/>
                <w:color w:val="000000" w:themeColor="text1"/>
                <w:sz w:val="24"/>
              </w:rPr>
              <w:t>铜棒</w:t>
            </w:r>
            <w:r>
              <w:rPr>
                <w:bCs/>
                <w:color w:val="000000" w:themeColor="text1"/>
                <w:sz w:val="24"/>
              </w:rPr>
              <w:t>边角料</w:t>
            </w:r>
          </w:p>
          <w:p w14:paraId="794C84DA">
            <w:pPr>
              <w:adjustRightInd w:val="0"/>
              <w:snapToGrid w:val="0"/>
              <w:spacing w:line="360" w:lineRule="auto"/>
              <w:ind w:firstLine="480" w:firstLineChars="200"/>
              <w:rPr>
                <w:bCs/>
                <w:color w:val="000000" w:themeColor="text1"/>
                <w:sz w:val="24"/>
              </w:rPr>
            </w:pPr>
            <w:r>
              <w:rPr>
                <w:bCs/>
                <w:color w:val="000000" w:themeColor="text1"/>
                <w:sz w:val="24"/>
              </w:rPr>
              <w:t>根据企业提供的资料，生产过程中</w:t>
            </w:r>
            <w:r>
              <w:rPr>
                <w:rFonts w:hint="eastAsia"/>
                <w:bCs/>
                <w:color w:val="000000" w:themeColor="text1"/>
                <w:sz w:val="24"/>
              </w:rPr>
              <w:t>铜棒</w:t>
            </w:r>
            <w:r>
              <w:rPr>
                <w:bCs/>
                <w:color w:val="000000" w:themeColor="text1"/>
                <w:sz w:val="24"/>
              </w:rPr>
              <w:t>边角料约为</w:t>
            </w:r>
            <w:r>
              <w:rPr>
                <w:rFonts w:hint="eastAsia"/>
                <w:bCs/>
                <w:color w:val="000000" w:themeColor="text1"/>
                <w:sz w:val="24"/>
              </w:rPr>
              <w:t>5</w:t>
            </w:r>
            <w:r>
              <w:rPr>
                <w:bCs/>
                <w:color w:val="000000" w:themeColor="text1"/>
                <w:sz w:val="24"/>
              </w:rPr>
              <w:t>t/a，</w:t>
            </w:r>
            <w:r>
              <w:rPr>
                <w:rFonts w:hint="eastAsia"/>
                <w:bCs/>
                <w:color w:val="000000" w:themeColor="text1"/>
                <w:sz w:val="24"/>
              </w:rPr>
              <w:t>属于一般工业固废，收集后外售给物资回收单位综合利用</w:t>
            </w:r>
            <w:r>
              <w:rPr>
                <w:bCs/>
                <w:color w:val="000000" w:themeColor="text1"/>
                <w:sz w:val="24"/>
              </w:rPr>
              <w:t>。</w:t>
            </w:r>
          </w:p>
          <w:p w14:paraId="713CD0FF">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6</w:t>
            </w:r>
            <w:r>
              <w:rPr>
                <w:bCs/>
                <w:color w:val="000000" w:themeColor="text1"/>
                <w:sz w:val="24"/>
              </w:rPr>
              <w:t>）</w:t>
            </w:r>
            <w:r>
              <w:rPr>
                <w:rFonts w:hint="eastAsia"/>
                <w:bCs/>
                <w:color w:val="000000" w:themeColor="text1"/>
                <w:sz w:val="24"/>
              </w:rPr>
              <w:t>布袋除尘器粉尘</w:t>
            </w:r>
          </w:p>
          <w:p w14:paraId="258893AB">
            <w:pPr>
              <w:adjustRightInd w:val="0"/>
              <w:snapToGrid w:val="0"/>
              <w:spacing w:line="360" w:lineRule="auto"/>
              <w:ind w:firstLine="480" w:firstLineChars="200"/>
              <w:rPr>
                <w:bCs/>
                <w:color w:val="000000" w:themeColor="text1"/>
                <w:sz w:val="24"/>
              </w:rPr>
            </w:pPr>
            <w:r>
              <w:rPr>
                <w:bCs/>
                <w:color w:val="000000" w:themeColor="text1"/>
                <w:sz w:val="24"/>
              </w:rPr>
              <w:t>本项目经过布袋除尘器收集的除尘灰，不能再会用到生产中，产生量约</w:t>
            </w:r>
            <w:r>
              <w:rPr>
                <w:rFonts w:hint="eastAsia"/>
                <w:bCs/>
                <w:color w:val="000000" w:themeColor="text1"/>
                <w:sz w:val="24"/>
                <w:lang w:val="en-US" w:eastAsia="zh-CN"/>
              </w:rPr>
              <w:t>36</w:t>
            </w:r>
            <w:r>
              <w:rPr>
                <w:bCs/>
                <w:color w:val="000000" w:themeColor="text1"/>
                <w:sz w:val="24"/>
              </w:rPr>
              <w:t>t/a，收集后</w:t>
            </w:r>
            <w:r>
              <w:rPr>
                <w:rFonts w:hint="eastAsia"/>
                <w:bCs/>
                <w:color w:val="000000" w:themeColor="text1"/>
                <w:sz w:val="24"/>
              </w:rPr>
              <w:t>外售给物资回收单位综合利用</w:t>
            </w:r>
            <w:r>
              <w:rPr>
                <w:bCs/>
                <w:color w:val="000000" w:themeColor="text1"/>
                <w:sz w:val="24"/>
              </w:rPr>
              <w:t>。</w:t>
            </w:r>
          </w:p>
          <w:p w14:paraId="50F4B1F0">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7</w:t>
            </w:r>
            <w:r>
              <w:rPr>
                <w:bCs/>
                <w:color w:val="000000" w:themeColor="text1"/>
                <w:sz w:val="24"/>
              </w:rPr>
              <w:t>）</w:t>
            </w:r>
            <w:r>
              <w:rPr>
                <w:rFonts w:hint="eastAsia"/>
                <w:bCs/>
                <w:color w:val="000000" w:themeColor="text1"/>
                <w:sz w:val="24"/>
              </w:rPr>
              <w:t>不合格品</w:t>
            </w:r>
          </w:p>
          <w:p w14:paraId="0ED59CAD">
            <w:pPr>
              <w:adjustRightInd w:val="0"/>
              <w:snapToGrid w:val="0"/>
              <w:spacing w:line="360" w:lineRule="auto"/>
              <w:ind w:firstLine="480" w:firstLineChars="200"/>
              <w:rPr>
                <w:bCs/>
                <w:color w:val="000000" w:themeColor="text1"/>
                <w:sz w:val="24"/>
              </w:rPr>
            </w:pPr>
            <w:r>
              <w:rPr>
                <w:bCs/>
                <w:color w:val="000000" w:themeColor="text1"/>
                <w:sz w:val="24"/>
              </w:rPr>
              <w:t>根据企业提供的资料，本项目</w:t>
            </w:r>
            <w:r>
              <w:rPr>
                <w:rFonts w:hint="eastAsia"/>
                <w:bCs/>
                <w:color w:val="000000" w:themeColor="text1"/>
                <w:sz w:val="24"/>
              </w:rPr>
              <w:t>不合格品</w:t>
            </w:r>
            <w:r>
              <w:rPr>
                <w:bCs/>
                <w:color w:val="000000" w:themeColor="text1"/>
                <w:sz w:val="24"/>
              </w:rPr>
              <w:t>产生量约</w:t>
            </w:r>
            <w:r>
              <w:rPr>
                <w:rFonts w:hint="eastAsia"/>
                <w:bCs/>
                <w:color w:val="000000" w:themeColor="text1"/>
                <w:sz w:val="24"/>
              </w:rPr>
              <w:t>20</w:t>
            </w:r>
            <w:r>
              <w:rPr>
                <w:bCs/>
                <w:color w:val="000000" w:themeColor="text1"/>
                <w:sz w:val="24"/>
              </w:rPr>
              <w:t>t/a ，收集后</w:t>
            </w:r>
            <w:r>
              <w:rPr>
                <w:rFonts w:hint="eastAsia"/>
                <w:bCs/>
                <w:color w:val="000000" w:themeColor="text1"/>
                <w:sz w:val="24"/>
              </w:rPr>
              <w:t>外售给物资回收单位综合利用</w:t>
            </w:r>
            <w:r>
              <w:rPr>
                <w:bCs/>
                <w:color w:val="000000" w:themeColor="text1"/>
                <w:sz w:val="24"/>
              </w:rPr>
              <w:t>。</w:t>
            </w:r>
          </w:p>
          <w:p w14:paraId="7AFD0270">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8</w:t>
            </w:r>
            <w:r>
              <w:rPr>
                <w:bCs/>
                <w:color w:val="000000" w:themeColor="text1"/>
                <w:sz w:val="24"/>
              </w:rPr>
              <w:t>）</w:t>
            </w:r>
            <w:r>
              <w:rPr>
                <w:rFonts w:hint="eastAsia"/>
                <w:bCs/>
                <w:color w:val="000000" w:themeColor="text1"/>
                <w:sz w:val="24"/>
              </w:rPr>
              <w:t>废润滑油和废润滑油桶</w:t>
            </w:r>
          </w:p>
          <w:p w14:paraId="2B699891">
            <w:pPr>
              <w:adjustRightInd w:val="0"/>
              <w:snapToGrid w:val="0"/>
              <w:spacing w:line="360" w:lineRule="auto"/>
              <w:ind w:firstLine="480" w:firstLineChars="200"/>
              <w:rPr>
                <w:bCs/>
                <w:color w:val="000000" w:themeColor="text1"/>
                <w:sz w:val="24"/>
              </w:rPr>
            </w:pPr>
            <w:r>
              <w:rPr>
                <w:bCs/>
                <w:color w:val="000000" w:themeColor="text1"/>
                <w:sz w:val="24"/>
              </w:rPr>
              <w:t>根据企业提供资料，本项目设备运行维护</w:t>
            </w:r>
            <w:r>
              <w:rPr>
                <w:rFonts w:hint="eastAsia"/>
                <w:bCs/>
                <w:color w:val="000000" w:themeColor="text1"/>
                <w:sz w:val="24"/>
              </w:rPr>
              <w:t>使用润滑油会产生废润滑油和废润滑油桶</w:t>
            </w:r>
            <w:r>
              <w:rPr>
                <w:bCs/>
                <w:color w:val="000000" w:themeColor="text1"/>
                <w:sz w:val="24"/>
              </w:rPr>
              <w:t>，</w:t>
            </w:r>
            <w:r>
              <w:rPr>
                <w:rFonts w:hint="eastAsia"/>
                <w:bCs/>
                <w:color w:val="000000" w:themeColor="text1"/>
                <w:sz w:val="24"/>
              </w:rPr>
              <w:t>本项目润滑油用量为0.2t/a，润滑油</w:t>
            </w:r>
            <w:r>
              <w:rPr>
                <w:bCs/>
                <w:color w:val="000000" w:themeColor="text1"/>
                <w:sz w:val="24"/>
              </w:rPr>
              <w:t>包装桶规格按</w:t>
            </w:r>
            <w:r>
              <w:rPr>
                <w:rFonts w:hint="eastAsia"/>
                <w:bCs/>
                <w:color w:val="000000" w:themeColor="text1"/>
                <w:sz w:val="24"/>
              </w:rPr>
              <w:t>100</w:t>
            </w:r>
            <w:r>
              <w:rPr>
                <w:bCs/>
                <w:color w:val="000000" w:themeColor="text1"/>
                <w:sz w:val="24"/>
              </w:rPr>
              <w:t>kg/桶计，空桶按</w:t>
            </w:r>
            <w:r>
              <w:rPr>
                <w:rFonts w:hint="eastAsia"/>
                <w:bCs/>
                <w:color w:val="000000" w:themeColor="text1"/>
                <w:sz w:val="24"/>
              </w:rPr>
              <w:t>10</w:t>
            </w:r>
            <w:r>
              <w:rPr>
                <w:bCs/>
                <w:color w:val="000000" w:themeColor="text1"/>
                <w:sz w:val="24"/>
              </w:rPr>
              <w:t>kg/桶计算</w:t>
            </w:r>
            <w:r>
              <w:rPr>
                <w:rFonts w:hint="eastAsia"/>
                <w:bCs/>
                <w:color w:val="000000" w:themeColor="text1"/>
                <w:sz w:val="24"/>
              </w:rPr>
              <w:t>，预计产生废润滑油桶2个/年，约</w:t>
            </w:r>
            <w:r>
              <w:rPr>
                <w:bCs/>
                <w:color w:val="000000" w:themeColor="text1"/>
                <w:sz w:val="24"/>
              </w:rPr>
              <w:t>产生量</w:t>
            </w:r>
            <w:r>
              <w:rPr>
                <w:rFonts w:hint="eastAsia"/>
                <w:bCs/>
                <w:color w:val="000000" w:themeColor="text1"/>
                <w:sz w:val="24"/>
              </w:rPr>
              <w:t>20kg</w:t>
            </w:r>
            <w:r>
              <w:rPr>
                <w:bCs/>
                <w:color w:val="000000" w:themeColor="text1"/>
                <w:sz w:val="24"/>
              </w:rPr>
              <w:t>/a</w:t>
            </w:r>
            <w:r>
              <w:rPr>
                <w:rFonts w:hint="eastAsia"/>
                <w:bCs/>
                <w:color w:val="000000" w:themeColor="text1"/>
                <w:sz w:val="24"/>
              </w:rPr>
              <w:t>废润滑油桶和200kg/a废润滑油，废润滑油和</w:t>
            </w:r>
            <w:r>
              <w:rPr>
                <w:bCs/>
                <w:color w:val="000000" w:themeColor="text1"/>
                <w:sz w:val="24"/>
              </w:rPr>
              <w:t>废</w:t>
            </w:r>
            <w:r>
              <w:rPr>
                <w:rFonts w:hint="eastAsia"/>
                <w:bCs/>
                <w:color w:val="000000" w:themeColor="text1"/>
                <w:sz w:val="24"/>
              </w:rPr>
              <w:t>润滑油桶都</w:t>
            </w:r>
            <w:r>
              <w:rPr>
                <w:bCs/>
                <w:color w:val="000000" w:themeColor="text1"/>
                <w:sz w:val="24"/>
              </w:rPr>
              <w:t>属于危险废物，暂存于</w:t>
            </w:r>
            <w:r>
              <w:rPr>
                <w:rFonts w:hint="eastAsia"/>
                <w:bCs/>
                <w:color w:val="000000" w:themeColor="text1"/>
                <w:sz w:val="24"/>
              </w:rPr>
              <w:t>危废仓库</w:t>
            </w:r>
            <w:r>
              <w:rPr>
                <w:bCs/>
                <w:color w:val="000000" w:themeColor="text1"/>
                <w:sz w:val="24"/>
              </w:rPr>
              <w:t>，交由有资质单位处置</w:t>
            </w:r>
            <w:r>
              <w:rPr>
                <w:rFonts w:hint="eastAsia"/>
                <w:bCs/>
                <w:color w:val="000000" w:themeColor="text1"/>
                <w:sz w:val="24"/>
              </w:rPr>
              <w:t>。</w:t>
            </w:r>
          </w:p>
          <w:p w14:paraId="2AFE133F">
            <w:pPr>
              <w:adjustRightInd w:val="0"/>
              <w:snapToGrid w:val="0"/>
              <w:spacing w:line="360" w:lineRule="auto"/>
              <w:ind w:firstLine="480" w:firstLineChars="200"/>
              <w:rPr>
                <w:bCs/>
                <w:color w:val="000000" w:themeColor="text1"/>
                <w:sz w:val="24"/>
              </w:rPr>
            </w:pPr>
            <w:r>
              <w:rPr>
                <w:bCs/>
                <w:color w:val="000000" w:themeColor="text1"/>
                <w:sz w:val="24"/>
              </w:rPr>
              <w:t>项目运营期固体废物产生及处置情况汇总如下表</w:t>
            </w:r>
            <w:r>
              <w:rPr>
                <w:rFonts w:hint="eastAsia"/>
                <w:bCs/>
                <w:color w:val="000000" w:themeColor="text1"/>
                <w:sz w:val="24"/>
              </w:rPr>
              <w:t>：</w:t>
            </w:r>
          </w:p>
          <w:p w14:paraId="0C3B274E">
            <w:pPr>
              <w:spacing w:line="360" w:lineRule="auto"/>
              <w:jc w:val="center"/>
              <w:rPr>
                <w:b/>
                <w:bCs/>
                <w:sz w:val="24"/>
              </w:rPr>
            </w:pPr>
            <w:r>
              <w:rPr>
                <w:b/>
                <w:bCs/>
                <w:sz w:val="24"/>
              </w:rPr>
              <w:t>表4-</w:t>
            </w:r>
            <w:r>
              <w:rPr>
                <w:rFonts w:hint="eastAsia"/>
                <w:b/>
                <w:bCs/>
                <w:sz w:val="24"/>
              </w:rPr>
              <w:t>13</w:t>
            </w:r>
            <w:r>
              <w:rPr>
                <w:rFonts w:hint="eastAsia" w:cs="Calibri"/>
                <w:b/>
                <w:bCs/>
                <w:color w:val="000000"/>
                <w:sz w:val="24"/>
              </w:rPr>
              <w:t>项目运营期固废产生及处置情况一览表</w:t>
            </w:r>
          </w:p>
          <w:tbl>
            <w:tblPr>
              <w:tblStyle w:val="2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1497"/>
              <w:gridCol w:w="1070"/>
              <w:gridCol w:w="501"/>
              <w:gridCol w:w="786"/>
              <w:gridCol w:w="821"/>
              <w:gridCol w:w="821"/>
              <w:gridCol w:w="786"/>
              <w:gridCol w:w="1925"/>
            </w:tblGrid>
            <w:tr w14:paraId="3B67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1A96CD61">
                  <w:pPr>
                    <w:jc w:val="center"/>
                    <w:rPr>
                      <w:szCs w:val="21"/>
                    </w:rPr>
                  </w:pPr>
                  <w:r>
                    <w:rPr>
                      <w:szCs w:val="21"/>
                    </w:rPr>
                    <w:t>序号</w:t>
                  </w:r>
                </w:p>
              </w:tc>
              <w:tc>
                <w:tcPr>
                  <w:tcW w:w="772" w:type="pct"/>
                  <w:noWrap/>
                  <w:vAlign w:val="center"/>
                </w:tcPr>
                <w:p w14:paraId="6260120F">
                  <w:pPr>
                    <w:jc w:val="center"/>
                    <w:rPr>
                      <w:szCs w:val="21"/>
                    </w:rPr>
                  </w:pPr>
                  <w:r>
                    <w:rPr>
                      <w:szCs w:val="21"/>
                    </w:rPr>
                    <w:t>固体废物</w:t>
                  </w:r>
                </w:p>
              </w:tc>
              <w:tc>
                <w:tcPr>
                  <w:tcW w:w="691" w:type="pct"/>
                  <w:noWrap/>
                  <w:vAlign w:val="center"/>
                </w:tcPr>
                <w:p w14:paraId="528AB8EB">
                  <w:pPr>
                    <w:jc w:val="center"/>
                    <w:rPr>
                      <w:szCs w:val="21"/>
                    </w:rPr>
                  </w:pPr>
                  <w:r>
                    <w:rPr>
                      <w:szCs w:val="21"/>
                    </w:rPr>
                    <w:t>产生工序</w:t>
                  </w:r>
                </w:p>
              </w:tc>
              <w:tc>
                <w:tcPr>
                  <w:tcW w:w="397" w:type="pct"/>
                  <w:noWrap/>
                  <w:vAlign w:val="center"/>
                </w:tcPr>
                <w:p w14:paraId="0232D5F1">
                  <w:pPr>
                    <w:jc w:val="center"/>
                    <w:rPr>
                      <w:szCs w:val="21"/>
                    </w:rPr>
                  </w:pPr>
                  <w:r>
                    <w:rPr>
                      <w:szCs w:val="21"/>
                    </w:rPr>
                    <w:t>形态</w:t>
                  </w:r>
                </w:p>
              </w:tc>
              <w:tc>
                <w:tcPr>
                  <w:tcW w:w="622" w:type="pct"/>
                  <w:noWrap/>
                  <w:vAlign w:val="center"/>
                </w:tcPr>
                <w:p w14:paraId="6007E9B6">
                  <w:pPr>
                    <w:jc w:val="center"/>
                    <w:rPr>
                      <w:szCs w:val="21"/>
                    </w:rPr>
                  </w:pPr>
                  <w:r>
                    <w:rPr>
                      <w:rFonts w:hint="eastAsia"/>
                      <w:szCs w:val="21"/>
                    </w:rPr>
                    <w:t>属性</w:t>
                  </w:r>
                </w:p>
              </w:tc>
              <w:tc>
                <w:tcPr>
                  <w:tcW w:w="519" w:type="pct"/>
                  <w:noWrap/>
                  <w:vAlign w:val="center"/>
                </w:tcPr>
                <w:p w14:paraId="3FD49A6D">
                  <w:pPr>
                    <w:jc w:val="center"/>
                    <w:rPr>
                      <w:szCs w:val="21"/>
                    </w:rPr>
                  </w:pPr>
                  <w:r>
                    <w:rPr>
                      <w:rFonts w:hint="eastAsia"/>
                      <w:szCs w:val="21"/>
                    </w:rPr>
                    <w:t>产生量t/a</w:t>
                  </w:r>
                </w:p>
              </w:tc>
              <w:tc>
                <w:tcPr>
                  <w:tcW w:w="619" w:type="pct"/>
                  <w:noWrap/>
                  <w:vAlign w:val="center"/>
                </w:tcPr>
                <w:p w14:paraId="428C2DF6">
                  <w:pPr>
                    <w:jc w:val="center"/>
                    <w:rPr>
                      <w:szCs w:val="21"/>
                    </w:rPr>
                  </w:pPr>
                  <w:r>
                    <w:rPr>
                      <w:rFonts w:hint="eastAsia"/>
                      <w:szCs w:val="21"/>
                    </w:rPr>
                    <w:t>处置量</w:t>
                  </w:r>
                  <w:r>
                    <w:rPr>
                      <w:szCs w:val="21"/>
                    </w:rPr>
                    <w:t>t/a</w:t>
                  </w:r>
                </w:p>
              </w:tc>
              <w:tc>
                <w:tcPr>
                  <w:tcW w:w="446" w:type="pct"/>
                  <w:noWrap/>
                  <w:vAlign w:val="center"/>
                </w:tcPr>
                <w:p w14:paraId="5F6C2D31">
                  <w:pPr>
                    <w:jc w:val="center"/>
                    <w:rPr>
                      <w:szCs w:val="21"/>
                    </w:rPr>
                  </w:pPr>
                  <w:r>
                    <w:rPr>
                      <w:szCs w:val="21"/>
                    </w:rPr>
                    <w:t>产废周期</w:t>
                  </w:r>
                </w:p>
              </w:tc>
              <w:tc>
                <w:tcPr>
                  <w:tcW w:w="611" w:type="pct"/>
                  <w:noWrap/>
                  <w:vAlign w:val="center"/>
                </w:tcPr>
                <w:p w14:paraId="5F63B168">
                  <w:pPr>
                    <w:jc w:val="center"/>
                    <w:rPr>
                      <w:szCs w:val="21"/>
                    </w:rPr>
                  </w:pPr>
                  <w:r>
                    <w:rPr>
                      <w:szCs w:val="21"/>
                    </w:rPr>
                    <w:t>处置方式</w:t>
                  </w:r>
                </w:p>
              </w:tc>
            </w:tr>
            <w:tr w14:paraId="2F53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5AA5D60D">
                  <w:pPr>
                    <w:topLinePunct/>
                    <w:jc w:val="center"/>
                    <w:rPr>
                      <w:szCs w:val="21"/>
                    </w:rPr>
                  </w:pPr>
                  <w:r>
                    <w:rPr>
                      <w:rFonts w:hint="eastAsia"/>
                      <w:szCs w:val="21"/>
                    </w:rPr>
                    <w:t>1</w:t>
                  </w:r>
                </w:p>
              </w:tc>
              <w:tc>
                <w:tcPr>
                  <w:tcW w:w="772" w:type="pct"/>
                  <w:noWrap/>
                  <w:vAlign w:val="center"/>
                </w:tcPr>
                <w:p w14:paraId="14015D81">
                  <w:pPr>
                    <w:topLinePunct/>
                    <w:jc w:val="center"/>
                    <w:rPr>
                      <w:szCs w:val="21"/>
                    </w:rPr>
                  </w:pPr>
                  <w:r>
                    <w:rPr>
                      <w:rFonts w:hint="eastAsia"/>
                      <w:szCs w:val="21"/>
                    </w:rPr>
                    <w:t>铜棒边角料</w:t>
                  </w:r>
                </w:p>
              </w:tc>
              <w:tc>
                <w:tcPr>
                  <w:tcW w:w="691" w:type="pct"/>
                  <w:noWrap/>
                  <w:vAlign w:val="center"/>
                </w:tcPr>
                <w:p w14:paraId="35F8C0FA">
                  <w:pPr>
                    <w:topLinePunct/>
                    <w:jc w:val="center"/>
                    <w:rPr>
                      <w:szCs w:val="21"/>
                    </w:rPr>
                  </w:pPr>
                  <w:r>
                    <w:rPr>
                      <w:rFonts w:hint="eastAsia"/>
                      <w:szCs w:val="21"/>
                    </w:rPr>
                    <w:t>切割</w:t>
                  </w:r>
                </w:p>
              </w:tc>
              <w:tc>
                <w:tcPr>
                  <w:tcW w:w="397" w:type="pct"/>
                  <w:noWrap/>
                  <w:vAlign w:val="center"/>
                </w:tcPr>
                <w:p w14:paraId="56197401">
                  <w:pPr>
                    <w:topLinePunct/>
                    <w:jc w:val="center"/>
                    <w:rPr>
                      <w:szCs w:val="21"/>
                    </w:rPr>
                  </w:pPr>
                  <w:r>
                    <w:rPr>
                      <w:rFonts w:hint="eastAsia"/>
                      <w:szCs w:val="21"/>
                    </w:rPr>
                    <w:t>固态</w:t>
                  </w:r>
                </w:p>
              </w:tc>
              <w:tc>
                <w:tcPr>
                  <w:tcW w:w="622" w:type="pct"/>
                  <w:noWrap/>
                  <w:vAlign w:val="center"/>
                </w:tcPr>
                <w:p w14:paraId="4FB7279B">
                  <w:pPr>
                    <w:topLinePunct/>
                    <w:jc w:val="center"/>
                    <w:rPr>
                      <w:szCs w:val="21"/>
                    </w:rPr>
                  </w:pPr>
                  <w:r>
                    <w:rPr>
                      <w:rFonts w:hint="eastAsia"/>
                      <w:szCs w:val="21"/>
                    </w:rPr>
                    <w:t>一般固废</w:t>
                  </w:r>
                </w:p>
              </w:tc>
              <w:tc>
                <w:tcPr>
                  <w:tcW w:w="519" w:type="pct"/>
                  <w:noWrap/>
                  <w:vAlign w:val="center"/>
                </w:tcPr>
                <w:p w14:paraId="6FA7AD38">
                  <w:pPr>
                    <w:jc w:val="center"/>
                    <w:rPr>
                      <w:szCs w:val="21"/>
                    </w:rPr>
                  </w:pPr>
                  <w:r>
                    <w:rPr>
                      <w:rFonts w:hint="eastAsia"/>
                      <w:szCs w:val="21"/>
                    </w:rPr>
                    <w:t>5</w:t>
                  </w:r>
                </w:p>
              </w:tc>
              <w:tc>
                <w:tcPr>
                  <w:tcW w:w="619" w:type="pct"/>
                  <w:noWrap/>
                  <w:vAlign w:val="center"/>
                </w:tcPr>
                <w:p w14:paraId="256D5AF8">
                  <w:pPr>
                    <w:jc w:val="center"/>
                    <w:rPr>
                      <w:szCs w:val="21"/>
                    </w:rPr>
                  </w:pPr>
                  <w:r>
                    <w:rPr>
                      <w:rFonts w:hint="eastAsia"/>
                      <w:szCs w:val="21"/>
                    </w:rPr>
                    <w:t>5</w:t>
                  </w:r>
                </w:p>
              </w:tc>
              <w:tc>
                <w:tcPr>
                  <w:tcW w:w="446" w:type="pct"/>
                  <w:noWrap/>
                  <w:vAlign w:val="center"/>
                </w:tcPr>
                <w:p w14:paraId="1169E419">
                  <w:pPr>
                    <w:jc w:val="center"/>
                  </w:pPr>
                  <w:r>
                    <w:rPr>
                      <w:rFonts w:hint="eastAsia"/>
                      <w:szCs w:val="21"/>
                    </w:rPr>
                    <w:t>每天</w:t>
                  </w:r>
                </w:p>
              </w:tc>
              <w:tc>
                <w:tcPr>
                  <w:tcW w:w="611" w:type="pct"/>
                  <w:vMerge w:val="restart"/>
                  <w:noWrap/>
                  <w:vAlign w:val="center"/>
                </w:tcPr>
                <w:p w14:paraId="3C65E510">
                  <w:pPr>
                    <w:jc w:val="center"/>
                    <w:rPr>
                      <w:szCs w:val="21"/>
                    </w:rPr>
                  </w:pPr>
                  <w:r>
                    <w:rPr>
                      <w:rFonts w:hint="eastAsia"/>
                      <w:szCs w:val="21"/>
                    </w:rPr>
                    <w:t>外售物资回收单位综合利用</w:t>
                  </w:r>
                </w:p>
              </w:tc>
            </w:tr>
            <w:tr w14:paraId="6C89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772E83B8">
                  <w:pPr>
                    <w:topLinePunct/>
                    <w:jc w:val="center"/>
                    <w:rPr>
                      <w:color w:val="000000" w:themeColor="text1"/>
                      <w:szCs w:val="21"/>
                    </w:rPr>
                  </w:pPr>
                  <w:r>
                    <w:rPr>
                      <w:rFonts w:hint="eastAsia"/>
                      <w:color w:val="000000" w:themeColor="text1"/>
                      <w:szCs w:val="21"/>
                    </w:rPr>
                    <w:t>2</w:t>
                  </w:r>
                </w:p>
              </w:tc>
              <w:tc>
                <w:tcPr>
                  <w:tcW w:w="772" w:type="pct"/>
                  <w:noWrap/>
                  <w:vAlign w:val="center"/>
                </w:tcPr>
                <w:p w14:paraId="21450C79">
                  <w:pPr>
                    <w:topLinePunct/>
                    <w:jc w:val="center"/>
                    <w:rPr>
                      <w:color w:val="000000" w:themeColor="text1"/>
                      <w:szCs w:val="21"/>
                    </w:rPr>
                  </w:pPr>
                  <w:r>
                    <w:rPr>
                      <w:rFonts w:hint="eastAsia"/>
                      <w:color w:val="000000" w:themeColor="text1"/>
                      <w:szCs w:val="21"/>
                    </w:rPr>
                    <w:t>废渣</w:t>
                  </w:r>
                </w:p>
              </w:tc>
              <w:tc>
                <w:tcPr>
                  <w:tcW w:w="691" w:type="pct"/>
                  <w:noWrap/>
                  <w:vAlign w:val="center"/>
                </w:tcPr>
                <w:p w14:paraId="61871622">
                  <w:pPr>
                    <w:topLinePunct/>
                    <w:jc w:val="center"/>
                    <w:rPr>
                      <w:color w:val="000000" w:themeColor="text1"/>
                      <w:szCs w:val="21"/>
                    </w:rPr>
                  </w:pPr>
                  <w:r>
                    <w:rPr>
                      <w:rFonts w:hint="eastAsia"/>
                      <w:color w:val="000000" w:themeColor="text1"/>
                      <w:szCs w:val="21"/>
                    </w:rPr>
                    <w:t>熔化搅拌保温</w:t>
                  </w:r>
                </w:p>
              </w:tc>
              <w:tc>
                <w:tcPr>
                  <w:tcW w:w="397" w:type="pct"/>
                  <w:shd w:val="clear" w:color="auto" w:fill="auto"/>
                  <w:noWrap/>
                  <w:vAlign w:val="center"/>
                </w:tcPr>
                <w:p w14:paraId="302AC9C1">
                  <w:pPr>
                    <w:topLinePunct/>
                    <w:jc w:val="center"/>
                    <w:rPr>
                      <w:color w:val="000000" w:themeColor="text1"/>
                      <w:szCs w:val="21"/>
                    </w:rPr>
                  </w:pPr>
                  <w:r>
                    <w:rPr>
                      <w:rFonts w:hint="eastAsia"/>
                      <w:color w:val="000000" w:themeColor="text1"/>
                      <w:szCs w:val="21"/>
                    </w:rPr>
                    <w:t>固态</w:t>
                  </w:r>
                </w:p>
              </w:tc>
              <w:tc>
                <w:tcPr>
                  <w:tcW w:w="622" w:type="pct"/>
                  <w:shd w:val="clear" w:color="auto" w:fill="auto"/>
                  <w:noWrap/>
                  <w:vAlign w:val="center"/>
                </w:tcPr>
                <w:p w14:paraId="783E6D1B">
                  <w:pPr>
                    <w:topLinePunct/>
                    <w:jc w:val="center"/>
                    <w:rPr>
                      <w:color w:val="000000" w:themeColor="text1"/>
                      <w:szCs w:val="21"/>
                    </w:rPr>
                  </w:pPr>
                  <w:r>
                    <w:rPr>
                      <w:rFonts w:hint="eastAsia"/>
                      <w:color w:val="000000" w:themeColor="text1"/>
                      <w:szCs w:val="21"/>
                    </w:rPr>
                    <w:t>一般固废</w:t>
                  </w:r>
                </w:p>
              </w:tc>
              <w:tc>
                <w:tcPr>
                  <w:tcW w:w="519" w:type="pct"/>
                  <w:noWrap/>
                  <w:vAlign w:val="center"/>
                </w:tcPr>
                <w:p w14:paraId="15F281A4">
                  <w:pPr>
                    <w:jc w:val="center"/>
                    <w:rPr>
                      <w:color w:val="000000" w:themeColor="text1"/>
                      <w:szCs w:val="21"/>
                    </w:rPr>
                  </w:pPr>
                  <w:r>
                    <w:rPr>
                      <w:rFonts w:hint="eastAsia"/>
                      <w:color w:val="000000" w:themeColor="text1"/>
                      <w:szCs w:val="21"/>
                    </w:rPr>
                    <w:t>70</w:t>
                  </w:r>
                </w:p>
              </w:tc>
              <w:tc>
                <w:tcPr>
                  <w:tcW w:w="619" w:type="pct"/>
                  <w:noWrap/>
                  <w:vAlign w:val="center"/>
                </w:tcPr>
                <w:p w14:paraId="56F90877">
                  <w:pPr>
                    <w:jc w:val="center"/>
                    <w:rPr>
                      <w:color w:val="000000" w:themeColor="text1"/>
                      <w:szCs w:val="21"/>
                    </w:rPr>
                  </w:pPr>
                  <w:r>
                    <w:rPr>
                      <w:rFonts w:hint="eastAsia"/>
                      <w:color w:val="000000" w:themeColor="text1"/>
                      <w:szCs w:val="21"/>
                    </w:rPr>
                    <w:t>70</w:t>
                  </w:r>
                </w:p>
              </w:tc>
              <w:tc>
                <w:tcPr>
                  <w:tcW w:w="446" w:type="pct"/>
                  <w:noWrap/>
                  <w:vAlign w:val="center"/>
                </w:tcPr>
                <w:p w14:paraId="40BD4459">
                  <w:pPr>
                    <w:jc w:val="center"/>
                    <w:rPr>
                      <w:color w:val="000000" w:themeColor="text1"/>
                      <w:szCs w:val="21"/>
                    </w:rPr>
                  </w:pPr>
                  <w:r>
                    <w:rPr>
                      <w:rFonts w:hint="eastAsia"/>
                      <w:color w:val="000000" w:themeColor="text1"/>
                      <w:szCs w:val="21"/>
                    </w:rPr>
                    <w:t>每天</w:t>
                  </w:r>
                </w:p>
              </w:tc>
              <w:tc>
                <w:tcPr>
                  <w:tcW w:w="611" w:type="pct"/>
                  <w:vMerge w:val="continue"/>
                  <w:noWrap/>
                  <w:vAlign w:val="center"/>
                </w:tcPr>
                <w:p w14:paraId="139CD5CD">
                  <w:pPr>
                    <w:jc w:val="center"/>
                    <w:rPr>
                      <w:szCs w:val="21"/>
                    </w:rPr>
                  </w:pPr>
                </w:p>
              </w:tc>
            </w:tr>
            <w:tr w14:paraId="54DA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5B724AD5">
                  <w:pPr>
                    <w:topLinePunct/>
                    <w:jc w:val="center"/>
                    <w:rPr>
                      <w:color w:val="000000" w:themeColor="text1"/>
                      <w:szCs w:val="21"/>
                    </w:rPr>
                  </w:pPr>
                  <w:r>
                    <w:rPr>
                      <w:rFonts w:hint="eastAsia"/>
                      <w:color w:val="000000" w:themeColor="text1"/>
                      <w:szCs w:val="21"/>
                    </w:rPr>
                    <w:t>3</w:t>
                  </w:r>
                </w:p>
              </w:tc>
              <w:tc>
                <w:tcPr>
                  <w:tcW w:w="772" w:type="pct"/>
                  <w:noWrap/>
                  <w:vAlign w:val="center"/>
                </w:tcPr>
                <w:p w14:paraId="556349AA">
                  <w:pPr>
                    <w:topLinePunct/>
                    <w:jc w:val="center"/>
                    <w:rPr>
                      <w:color w:val="000000" w:themeColor="text1"/>
                      <w:szCs w:val="21"/>
                    </w:rPr>
                  </w:pPr>
                  <w:r>
                    <w:rPr>
                      <w:rFonts w:hint="eastAsia"/>
                      <w:color w:val="000000" w:themeColor="text1"/>
                      <w:szCs w:val="21"/>
                    </w:rPr>
                    <w:t>废包装材料</w:t>
                  </w:r>
                </w:p>
              </w:tc>
              <w:tc>
                <w:tcPr>
                  <w:tcW w:w="691" w:type="pct"/>
                  <w:noWrap/>
                  <w:vAlign w:val="center"/>
                </w:tcPr>
                <w:p w14:paraId="028B33DB">
                  <w:pPr>
                    <w:topLinePunct/>
                    <w:jc w:val="center"/>
                    <w:rPr>
                      <w:color w:val="000000" w:themeColor="text1"/>
                      <w:szCs w:val="21"/>
                    </w:rPr>
                  </w:pPr>
                  <w:r>
                    <w:rPr>
                      <w:rFonts w:hint="eastAsia"/>
                      <w:color w:val="000000" w:themeColor="text1"/>
                      <w:szCs w:val="21"/>
                    </w:rPr>
                    <w:t>原料包装</w:t>
                  </w:r>
                </w:p>
              </w:tc>
              <w:tc>
                <w:tcPr>
                  <w:tcW w:w="397" w:type="pct"/>
                  <w:noWrap/>
                  <w:vAlign w:val="center"/>
                </w:tcPr>
                <w:p w14:paraId="07CD4643">
                  <w:pPr>
                    <w:topLinePunct/>
                    <w:jc w:val="center"/>
                    <w:rPr>
                      <w:color w:val="000000" w:themeColor="text1"/>
                      <w:szCs w:val="21"/>
                    </w:rPr>
                  </w:pPr>
                  <w:r>
                    <w:rPr>
                      <w:rFonts w:hint="eastAsia"/>
                      <w:color w:val="000000" w:themeColor="text1"/>
                      <w:szCs w:val="21"/>
                    </w:rPr>
                    <w:t>固态</w:t>
                  </w:r>
                </w:p>
              </w:tc>
              <w:tc>
                <w:tcPr>
                  <w:tcW w:w="622" w:type="pct"/>
                  <w:noWrap/>
                  <w:vAlign w:val="center"/>
                </w:tcPr>
                <w:p w14:paraId="33783B89">
                  <w:pPr>
                    <w:topLinePunct/>
                    <w:jc w:val="center"/>
                    <w:rPr>
                      <w:color w:val="000000" w:themeColor="text1"/>
                      <w:szCs w:val="21"/>
                    </w:rPr>
                  </w:pPr>
                  <w:r>
                    <w:rPr>
                      <w:rFonts w:hint="eastAsia"/>
                      <w:color w:val="000000" w:themeColor="text1"/>
                      <w:szCs w:val="21"/>
                    </w:rPr>
                    <w:t>一般固废</w:t>
                  </w:r>
                </w:p>
              </w:tc>
              <w:tc>
                <w:tcPr>
                  <w:tcW w:w="519" w:type="pct"/>
                  <w:noWrap/>
                  <w:vAlign w:val="center"/>
                </w:tcPr>
                <w:p w14:paraId="7855CD72">
                  <w:pPr>
                    <w:jc w:val="center"/>
                    <w:rPr>
                      <w:color w:val="000000" w:themeColor="text1"/>
                      <w:szCs w:val="21"/>
                    </w:rPr>
                  </w:pPr>
                  <w:r>
                    <w:rPr>
                      <w:rFonts w:hint="eastAsia"/>
                      <w:color w:val="000000" w:themeColor="text1"/>
                      <w:szCs w:val="21"/>
                    </w:rPr>
                    <w:t>1.2</w:t>
                  </w:r>
                </w:p>
              </w:tc>
              <w:tc>
                <w:tcPr>
                  <w:tcW w:w="619" w:type="pct"/>
                  <w:noWrap/>
                  <w:vAlign w:val="center"/>
                </w:tcPr>
                <w:p w14:paraId="429F79C2">
                  <w:pPr>
                    <w:jc w:val="center"/>
                    <w:rPr>
                      <w:color w:val="000000" w:themeColor="text1"/>
                      <w:szCs w:val="21"/>
                    </w:rPr>
                  </w:pPr>
                  <w:r>
                    <w:rPr>
                      <w:rFonts w:hint="eastAsia"/>
                      <w:color w:val="000000" w:themeColor="text1"/>
                      <w:szCs w:val="21"/>
                    </w:rPr>
                    <w:t>1.2</w:t>
                  </w:r>
                </w:p>
              </w:tc>
              <w:tc>
                <w:tcPr>
                  <w:tcW w:w="446" w:type="pct"/>
                  <w:noWrap/>
                  <w:vAlign w:val="center"/>
                </w:tcPr>
                <w:p w14:paraId="5929850C">
                  <w:pPr>
                    <w:jc w:val="center"/>
                    <w:rPr>
                      <w:color w:val="000000" w:themeColor="text1"/>
                    </w:rPr>
                  </w:pPr>
                  <w:r>
                    <w:rPr>
                      <w:rFonts w:hint="eastAsia"/>
                      <w:color w:val="000000" w:themeColor="text1"/>
                      <w:szCs w:val="21"/>
                    </w:rPr>
                    <w:t>每天</w:t>
                  </w:r>
                </w:p>
              </w:tc>
              <w:tc>
                <w:tcPr>
                  <w:tcW w:w="611" w:type="pct"/>
                  <w:vMerge w:val="continue"/>
                  <w:noWrap/>
                  <w:vAlign w:val="center"/>
                </w:tcPr>
                <w:p w14:paraId="3C3050B1">
                  <w:pPr>
                    <w:jc w:val="center"/>
                    <w:rPr>
                      <w:szCs w:val="21"/>
                    </w:rPr>
                  </w:pPr>
                </w:p>
              </w:tc>
            </w:tr>
            <w:tr w14:paraId="3528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280FF6E4">
                  <w:pPr>
                    <w:topLinePunct/>
                    <w:jc w:val="center"/>
                    <w:rPr>
                      <w:color w:val="000000" w:themeColor="text1"/>
                      <w:szCs w:val="21"/>
                    </w:rPr>
                  </w:pPr>
                  <w:r>
                    <w:rPr>
                      <w:rFonts w:hint="eastAsia"/>
                      <w:color w:val="000000" w:themeColor="text1"/>
                      <w:szCs w:val="21"/>
                    </w:rPr>
                    <w:t>4</w:t>
                  </w:r>
                </w:p>
              </w:tc>
              <w:tc>
                <w:tcPr>
                  <w:tcW w:w="772" w:type="pct"/>
                  <w:shd w:val="clear" w:color="auto" w:fill="auto"/>
                  <w:noWrap/>
                  <w:vAlign w:val="center"/>
                </w:tcPr>
                <w:p w14:paraId="7AEF9E5D">
                  <w:pPr>
                    <w:topLinePunct/>
                    <w:jc w:val="center"/>
                    <w:rPr>
                      <w:color w:val="000000" w:themeColor="text1"/>
                      <w:szCs w:val="21"/>
                    </w:rPr>
                  </w:pPr>
                  <w:r>
                    <w:rPr>
                      <w:rFonts w:hint="eastAsia"/>
                      <w:color w:val="000000" w:themeColor="text1"/>
                      <w:szCs w:val="21"/>
                    </w:rPr>
                    <w:t>布袋除尘器收集粉尘</w:t>
                  </w:r>
                </w:p>
              </w:tc>
              <w:tc>
                <w:tcPr>
                  <w:tcW w:w="691" w:type="pct"/>
                  <w:shd w:val="clear" w:color="auto" w:fill="auto"/>
                  <w:noWrap/>
                  <w:vAlign w:val="center"/>
                </w:tcPr>
                <w:p w14:paraId="3CE2E735">
                  <w:pPr>
                    <w:topLinePunct/>
                    <w:jc w:val="center"/>
                    <w:rPr>
                      <w:color w:val="000000" w:themeColor="text1"/>
                      <w:szCs w:val="21"/>
                    </w:rPr>
                  </w:pPr>
                  <w:r>
                    <w:rPr>
                      <w:rFonts w:hint="eastAsia"/>
                      <w:color w:val="000000" w:themeColor="text1"/>
                      <w:szCs w:val="21"/>
                    </w:rPr>
                    <w:t>废气处理</w:t>
                  </w:r>
                </w:p>
              </w:tc>
              <w:tc>
                <w:tcPr>
                  <w:tcW w:w="397" w:type="pct"/>
                  <w:shd w:val="clear" w:color="auto" w:fill="auto"/>
                  <w:noWrap/>
                  <w:vAlign w:val="center"/>
                </w:tcPr>
                <w:p w14:paraId="2A09767C">
                  <w:pPr>
                    <w:topLinePunct/>
                    <w:jc w:val="center"/>
                    <w:rPr>
                      <w:color w:val="000000" w:themeColor="text1"/>
                      <w:szCs w:val="21"/>
                    </w:rPr>
                  </w:pPr>
                  <w:r>
                    <w:rPr>
                      <w:rFonts w:hint="eastAsia"/>
                      <w:color w:val="000000" w:themeColor="text1"/>
                      <w:szCs w:val="21"/>
                    </w:rPr>
                    <w:t>固态</w:t>
                  </w:r>
                </w:p>
              </w:tc>
              <w:tc>
                <w:tcPr>
                  <w:tcW w:w="622" w:type="pct"/>
                  <w:shd w:val="clear" w:color="auto" w:fill="auto"/>
                  <w:noWrap/>
                  <w:vAlign w:val="center"/>
                </w:tcPr>
                <w:p w14:paraId="1307BE63">
                  <w:pPr>
                    <w:topLinePunct/>
                    <w:jc w:val="center"/>
                    <w:rPr>
                      <w:color w:val="000000" w:themeColor="text1"/>
                      <w:szCs w:val="21"/>
                    </w:rPr>
                  </w:pPr>
                  <w:r>
                    <w:rPr>
                      <w:rFonts w:hint="eastAsia"/>
                      <w:color w:val="000000" w:themeColor="text1"/>
                      <w:szCs w:val="21"/>
                    </w:rPr>
                    <w:t>一般固废</w:t>
                  </w:r>
                </w:p>
              </w:tc>
              <w:tc>
                <w:tcPr>
                  <w:tcW w:w="519" w:type="pct"/>
                  <w:shd w:val="clear" w:color="auto" w:fill="auto"/>
                  <w:noWrap/>
                  <w:vAlign w:val="center"/>
                </w:tcPr>
                <w:p w14:paraId="73D25169">
                  <w:pPr>
                    <w:jc w:val="center"/>
                    <w:rPr>
                      <w:rFonts w:hint="default" w:eastAsia="宋体"/>
                      <w:color w:val="000000" w:themeColor="text1"/>
                      <w:szCs w:val="21"/>
                      <w:lang w:val="en-US" w:eastAsia="zh-CN"/>
                    </w:rPr>
                  </w:pPr>
                  <w:r>
                    <w:rPr>
                      <w:rFonts w:hint="eastAsia"/>
                      <w:color w:val="000000" w:themeColor="text1"/>
                      <w:szCs w:val="21"/>
                      <w:lang w:val="en-US" w:eastAsia="zh-CN"/>
                    </w:rPr>
                    <w:t>36</w:t>
                  </w:r>
                </w:p>
              </w:tc>
              <w:tc>
                <w:tcPr>
                  <w:tcW w:w="619" w:type="pct"/>
                  <w:shd w:val="clear" w:color="auto" w:fill="auto"/>
                  <w:noWrap/>
                  <w:vAlign w:val="center"/>
                </w:tcPr>
                <w:p w14:paraId="02CD0556">
                  <w:pPr>
                    <w:jc w:val="center"/>
                    <w:rPr>
                      <w:rFonts w:hint="default" w:eastAsia="宋体"/>
                      <w:color w:val="000000" w:themeColor="text1"/>
                      <w:szCs w:val="21"/>
                      <w:lang w:val="en-US" w:eastAsia="zh-CN"/>
                    </w:rPr>
                  </w:pPr>
                  <w:r>
                    <w:rPr>
                      <w:rFonts w:hint="eastAsia"/>
                      <w:color w:val="000000" w:themeColor="text1"/>
                      <w:szCs w:val="21"/>
                      <w:lang w:val="en-US" w:eastAsia="zh-CN"/>
                    </w:rPr>
                    <w:t>36</w:t>
                  </w:r>
                </w:p>
              </w:tc>
              <w:tc>
                <w:tcPr>
                  <w:tcW w:w="446" w:type="pct"/>
                  <w:shd w:val="clear" w:color="auto" w:fill="auto"/>
                  <w:noWrap/>
                  <w:vAlign w:val="center"/>
                </w:tcPr>
                <w:p w14:paraId="50CC6BCE">
                  <w:pPr>
                    <w:jc w:val="center"/>
                    <w:rPr>
                      <w:color w:val="000000" w:themeColor="text1"/>
                      <w:szCs w:val="21"/>
                    </w:rPr>
                  </w:pPr>
                  <w:r>
                    <w:rPr>
                      <w:rFonts w:hint="eastAsia"/>
                      <w:color w:val="000000" w:themeColor="text1"/>
                      <w:szCs w:val="21"/>
                    </w:rPr>
                    <w:t>每天</w:t>
                  </w:r>
                </w:p>
              </w:tc>
              <w:tc>
                <w:tcPr>
                  <w:tcW w:w="611" w:type="pct"/>
                  <w:vMerge w:val="continue"/>
                  <w:noWrap/>
                  <w:vAlign w:val="center"/>
                </w:tcPr>
                <w:p w14:paraId="4A4308FB">
                  <w:pPr>
                    <w:jc w:val="center"/>
                    <w:rPr>
                      <w:szCs w:val="21"/>
                    </w:rPr>
                  </w:pPr>
                </w:p>
              </w:tc>
            </w:tr>
            <w:tr w14:paraId="7631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32A22FC0">
                  <w:pPr>
                    <w:topLinePunct/>
                    <w:jc w:val="center"/>
                    <w:rPr>
                      <w:color w:val="000000" w:themeColor="text1"/>
                      <w:szCs w:val="21"/>
                    </w:rPr>
                  </w:pPr>
                  <w:r>
                    <w:rPr>
                      <w:rFonts w:hint="eastAsia"/>
                      <w:color w:val="000000" w:themeColor="text1"/>
                      <w:szCs w:val="21"/>
                    </w:rPr>
                    <w:t>5</w:t>
                  </w:r>
                </w:p>
              </w:tc>
              <w:tc>
                <w:tcPr>
                  <w:tcW w:w="772" w:type="pct"/>
                  <w:noWrap/>
                  <w:vAlign w:val="center"/>
                </w:tcPr>
                <w:p w14:paraId="7120BC4E">
                  <w:pPr>
                    <w:topLinePunct/>
                    <w:jc w:val="center"/>
                    <w:rPr>
                      <w:color w:val="000000" w:themeColor="text1"/>
                      <w:szCs w:val="21"/>
                    </w:rPr>
                  </w:pPr>
                  <w:r>
                    <w:rPr>
                      <w:rFonts w:hint="eastAsia"/>
                      <w:color w:val="000000" w:themeColor="text1"/>
                      <w:szCs w:val="21"/>
                    </w:rPr>
                    <w:t>不合格品</w:t>
                  </w:r>
                </w:p>
              </w:tc>
              <w:tc>
                <w:tcPr>
                  <w:tcW w:w="691" w:type="pct"/>
                  <w:noWrap/>
                  <w:vAlign w:val="center"/>
                </w:tcPr>
                <w:p w14:paraId="26F44C36">
                  <w:pPr>
                    <w:topLinePunct/>
                    <w:jc w:val="center"/>
                    <w:rPr>
                      <w:color w:val="000000" w:themeColor="text1"/>
                      <w:szCs w:val="21"/>
                    </w:rPr>
                  </w:pPr>
                  <w:r>
                    <w:rPr>
                      <w:rFonts w:hint="eastAsia"/>
                      <w:color w:val="000000" w:themeColor="text1"/>
                      <w:szCs w:val="21"/>
                    </w:rPr>
                    <w:t>检验</w:t>
                  </w:r>
                </w:p>
              </w:tc>
              <w:tc>
                <w:tcPr>
                  <w:tcW w:w="397" w:type="pct"/>
                  <w:shd w:val="clear" w:color="auto" w:fill="auto"/>
                  <w:noWrap/>
                  <w:vAlign w:val="center"/>
                </w:tcPr>
                <w:p w14:paraId="5DECD3F4">
                  <w:pPr>
                    <w:topLinePunct/>
                    <w:jc w:val="center"/>
                    <w:rPr>
                      <w:color w:val="000000" w:themeColor="text1"/>
                      <w:szCs w:val="21"/>
                    </w:rPr>
                  </w:pPr>
                  <w:r>
                    <w:rPr>
                      <w:rFonts w:hint="eastAsia"/>
                      <w:color w:val="000000" w:themeColor="text1"/>
                      <w:szCs w:val="21"/>
                    </w:rPr>
                    <w:t>固态</w:t>
                  </w:r>
                </w:p>
              </w:tc>
              <w:tc>
                <w:tcPr>
                  <w:tcW w:w="622" w:type="pct"/>
                  <w:shd w:val="clear" w:color="auto" w:fill="auto"/>
                  <w:noWrap/>
                  <w:vAlign w:val="center"/>
                </w:tcPr>
                <w:p w14:paraId="4F9D4755">
                  <w:pPr>
                    <w:topLinePunct/>
                    <w:jc w:val="center"/>
                    <w:rPr>
                      <w:color w:val="000000" w:themeColor="text1"/>
                      <w:szCs w:val="21"/>
                    </w:rPr>
                  </w:pPr>
                  <w:r>
                    <w:rPr>
                      <w:rFonts w:hint="eastAsia"/>
                      <w:color w:val="000000" w:themeColor="text1"/>
                      <w:szCs w:val="21"/>
                    </w:rPr>
                    <w:t>一般固废</w:t>
                  </w:r>
                </w:p>
              </w:tc>
              <w:tc>
                <w:tcPr>
                  <w:tcW w:w="519" w:type="pct"/>
                  <w:noWrap/>
                  <w:vAlign w:val="center"/>
                </w:tcPr>
                <w:p w14:paraId="0753D460">
                  <w:pPr>
                    <w:jc w:val="center"/>
                    <w:rPr>
                      <w:color w:val="000000" w:themeColor="text1"/>
                      <w:szCs w:val="21"/>
                    </w:rPr>
                  </w:pPr>
                  <w:r>
                    <w:rPr>
                      <w:rFonts w:hint="eastAsia"/>
                      <w:color w:val="000000" w:themeColor="text1"/>
                      <w:szCs w:val="21"/>
                    </w:rPr>
                    <w:t>20</w:t>
                  </w:r>
                </w:p>
              </w:tc>
              <w:tc>
                <w:tcPr>
                  <w:tcW w:w="619" w:type="pct"/>
                  <w:noWrap/>
                  <w:vAlign w:val="center"/>
                </w:tcPr>
                <w:p w14:paraId="21977D94">
                  <w:pPr>
                    <w:jc w:val="center"/>
                    <w:rPr>
                      <w:color w:val="000000" w:themeColor="text1"/>
                      <w:szCs w:val="21"/>
                    </w:rPr>
                  </w:pPr>
                  <w:r>
                    <w:rPr>
                      <w:rFonts w:hint="eastAsia"/>
                      <w:color w:val="000000" w:themeColor="text1"/>
                      <w:szCs w:val="21"/>
                    </w:rPr>
                    <w:t>20</w:t>
                  </w:r>
                </w:p>
              </w:tc>
              <w:tc>
                <w:tcPr>
                  <w:tcW w:w="446" w:type="pct"/>
                  <w:noWrap/>
                  <w:vAlign w:val="center"/>
                </w:tcPr>
                <w:p w14:paraId="47CDFB7F">
                  <w:pPr>
                    <w:jc w:val="center"/>
                    <w:rPr>
                      <w:color w:val="000000" w:themeColor="text1"/>
                      <w:szCs w:val="21"/>
                    </w:rPr>
                  </w:pPr>
                  <w:r>
                    <w:rPr>
                      <w:rFonts w:hint="eastAsia"/>
                      <w:color w:val="000000" w:themeColor="text1"/>
                      <w:szCs w:val="21"/>
                    </w:rPr>
                    <w:t>每天</w:t>
                  </w:r>
                </w:p>
              </w:tc>
              <w:tc>
                <w:tcPr>
                  <w:tcW w:w="611" w:type="pct"/>
                  <w:vMerge w:val="continue"/>
                  <w:noWrap/>
                  <w:vAlign w:val="center"/>
                </w:tcPr>
                <w:p w14:paraId="1338F1E7">
                  <w:pPr>
                    <w:jc w:val="center"/>
                    <w:rPr>
                      <w:szCs w:val="21"/>
                    </w:rPr>
                  </w:pPr>
                </w:p>
              </w:tc>
            </w:tr>
            <w:tr w14:paraId="1424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2BF0B03B">
                  <w:pPr>
                    <w:topLinePunct/>
                    <w:jc w:val="center"/>
                    <w:rPr>
                      <w:color w:val="000000" w:themeColor="text1"/>
                      <w:szCs w:val="21"/>
                    </w:rPr>
                  </w:pPr>
                  <w:r>
                    <w:rPr>
                      <w:rFonts w:hint="eastAsia"/>
                      <w:color w:val="000000" w:themeColor="text1"/>
                      <w:szCs w:val="21"/>
                    </w:rPr>
                    <w:t>6</w:t>
                  </w:r>
                </w:p>
              </w:tc>
              <w:tc>
                <w:tcPr>
                  <w:tcW w:w="772" w:type="pct"/>
                  <w:noWrap/>
                  <w:vAlign w:val="center"/>
                </w:tcPr>
                <w:p w14:paraId="44DB0E6D">
                  <w:pPr>
                    <w:topLinePunct/>
                    <w:jc w:val="center"/>
                    <w:rPr>
                      <w:color w:val="000000" w:themeColor="text1"/>
                      <w:szCs w:val="21"/>
                    </w:rPr>
                  </w:pPr>
                  <w:r>
                    <w:rPr>
                      <w:rFonts w:hint="eastAsia"/>
                      <w:color w:val="000000" w:themeColor="text1"/>
                      <w:szCs w:val="21"/>
                    </w:rPr>
                    <w:t>废氧化皮屑</w:t>
                  </w:r>
                </w:p>
              </w:tc>
              <w:tc>
                <w:tcPr>
                  <w:tcW w:w="691" w:type="pct"/>
                  <w:noWrap/>
                  <w:vAlign w:val="center"/>
                </w:tcPr>
                <w:p w14:paraId="17806CE2">
                  <w:pPr>
                    <w:topLinePunct/>
                    <w:jc w:val="center"/>
                    <w:rPr>
                      <w:color w:val="000000" w:themeColor="text1"/>
                      <w:szCs w:val="21"/>
                    </w:rPr>
                  </w:pPr>
                  <w:r>
                    <w:rPr>
                      <w:rFonts w:hint="eastAsia"/>
                      <w:color w:val="000000" w:themeColor="text1"/>
                      <w:szCs w:val="21"/>
                    </w:rPr>
                    <w:t>剥皮</w:t>
                  </w:r>
                </w:p>
              </w:tc>
              <w:tc>
                <w:tcPr>
                  <w:tcW w:w="397" w:type="pct"/>
                  <w:shd w:val="clear" w:color="auto" w:fill="auto"/>
                  <w:noWrap/>
                  <w:vAlign w:val="center"/>
                </w:tcPr>
                <w:p w14:paraId="300F7721">
                  <w:pPr>
                    <w:topLinePunct/>
                    <w:jc w:val="center"/>
                    <w:rPr>
                      <w:color w:val="000000" w:themeColor="text1"/>
                      <w:szCs w:val="21"/>
                    </w:rPr>
                  </w:pPr>
                  <w:r>
                    <w:rPr>
                      <w:rFonts w:hint="eastAsia"/>
                      <w:color w:val="000000" w:themeColor="text1"/>
                      <w:szCs w:val="21"/>
                    </w:rPr>
                    <w:t>固态</w:t>
                  </w:r>
                </w:p>
              </w:tc>
              <w:tc>
                <w:tcPr>
                  <w:tcW w:w="622" w:type="pct"/>
                  <w:shd w:val="clear" w:color="auto" w:fill="auto"/>
                  <w:noWrap/>
                  <w:vAlign w:val="center"/>
                </w:tcPr>
                <w:p w14:paraId="0D71EDDA">
                  <w:pPr>
                    <w:topLinePunct/>
                    <w:jc w:val="center"/>
                    <w:rPr>
                      <w:color w:val="000000" w:themeColor="text1"/>
                      <w:szCs w:val="21"/>
                    </w:rPr>
                  </w:pPr>
                  <w:r>
                    <w:rPr>
                      <w:rFonts w:hint="eastAsia"/>
                      <w:color w:val="000000" w:themeColor="text1"/>
                      <w:szCs w:val="21"/>
                    </w:rPr>
                    <w:t>一般固废</w:t>
                  </w:r>
                </w:p>
              </w:tc>
              <w:tc>
                <w:tcPr>
                  <w:tcW w:w="519" w:type="pct"/>
                  <w:noWrap/>
                  <w:vAlign w:val="center"/>
                </w:tcPr>
                <w:p w14:paraId="19CBC3D1">
                  <w:pPr>
                    <w:jc w:val="center"/>
                    <w:rPr>
                      <w:color w:val="000000" w:themeColor="text1"/>
                      <w:szCs w:val="21"/>
                    </w:rPr>
                  </w:pPr>
                  <w:r>
                    <w:rPr>
                      <w:rFonts w:hint="eastAsia"/>
                      <w:color w:val="000000" w:themeColor="text1"/>
                      <w:szCs w:val="21"/>
                    </w:rPr>
                    <w:t>3</w:t>
                  </w:r>
                </w:p>
              </w:tc>
              <w:tc>
                <w:tcPr>
                  <w:tcW w:w="619" w:type="pct"/>
                  <w:noWrap/>
                  <w:vAlign w:val="center"/>
                </w:tcPr>
                <w:p w14:paraId="5158013E">
                  <w:pPr>
                    <w:jc w:val="center"/>
                    <w:rPr>
                      <w:color w:val="000000" w:themeColor="text1"/>
                      <w:szCs w:val="21"/>
                    </w:rPr>
                  </w:pPr>
                  <w:r>
                    <w:rPr>
                      <w:rFonts w:hint="eastAsia"/>
                      <w:color w:val="000000" w:themeColor="text1"/>
                      <w:szCs w:val="21"/>
                    </w:rPr>
                    <w:t>3</w:t>
                  </w:r>
                </w:p>
              </w:tc>
              <w:tc>
                <w:tcPr>
                  <w:tcW w:w="446" w:type="pct"/>
                  <w:noWrap/>
                  <w:vAlign w:val="center"/>
                </w:tcPr>
                <w:p w14:paraId="156F3510">
                  <w:pPr>
                    <w:jc w:val="center"/>
                    <w:rPr>
                      <w:color w:val="000000" w:themeColor="text1"/>
                      <w:szCs w:val="21"/>
                    </w:rPr>
                  </w:pPr>
                  <w:r>
                    <w:rPr>
                      <w:rFonts w:hint="eastAsia"/>
                      <w:color w:val="000000" w:themeColor="text1"/>
                      <w:szCs w:val="21"/>
                    </w:rPr>
                    <w:t>每天</w:t>
                  </w:r>
                </w:p>
              </w:tc>
              <w:tc>
                <w:tcPr>
                  <w:tcW w:w="611" w:type="pct"/>
                  <w:vMerge w:val="continue"/>
                  <w:noWrap/>
                  <w:vAlign w:val="center"/>
                </w:tcPr>
                <w:p w14:paraId="2941DAC1">
                  <w:pPr>
                    <w:jc w:val="center"/>
                    <w:rPr>
                      <w:szCs w:val="21"/>
                    </w:rPr>
                  </w:pPr>
                </w:p>
              </w:tc>
            </w:tr>
            <w:tr w14:paraId="1654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14E28B22">
                  <w:pPr>
                    <w:topLinePunct/>
                    <w:jc w:val="center"/>
                    <w:rPr>
                      <w:color w:val="000000" w:themeColor="text1"/>
                      <w:szCs w:val="21"/>
                    </w:rPr>
                  </w:pPr>
                  <w:r>
                    <w:rPr>
                      <w:rFonts w:hint="eastAsia"/>
                      <w:color w:val="000000" w:themeColor="text1"/>
                      <w:szCs w:val="21"/>
                    </w:rPr>
                    <w:t>7</w:t>
                  </w:r>
                </w:p>
              </w:tc>
              <w:tc>
                <w:tcPr>
                  <w:tcW w:w="772" w:type="pct"/>
                  <w:shd w:val="clear" w:color="auto" w:fill="auto"/>
                  <w:noWrap/>
                  <w:vAlign w:val="center"/>
                </w:tcPr>
                <w:p w14:paraId="03C929AE">
                  <w:pPr>
                    <w:topLinePunct/>
                    <w:jc w:val="center"/>
                    <w:rPr>
                      <w:color w:val="000000" w:themeColor="text1"/>
                      <w:szCs w:val="21"/>
                    </w:rPr>
                  </w:pPr>
                  <w:r>
                    <w:rPr>
                      <w:rFonts w:hint="eastAsia"/>
                      <w:color w:val="000000" w:themeColor="text1"/>
                      <w:szCs w:val="21"/>
                    </w:rPr>
                    <w:t>废润滑油</w:t>
                  </w:r>
                </w:p>
              </w:tc>
              <w:tc>
                <w:tcPr>
                  <w:tcW w:w="691" w:type="pct"/>
                  <w:shd w:val="clear" w:color="auto" w:fill="auto"/>
                  <w:noWrap/>
                  <w:vAlign w:val="center"/>
                </w:tcPr>
                <w:p w14:paraId="63EDB47B">
                  <w:pPr>
                    <w:topLinePunct/>
                    <w:jc w:val="center"/>
                    <w:rPr>
                      <w:color w:val="000000" w:themeColor="text1"/>
                      <w:szCs w:val="21"/>
                    </w:rPr>
                  </w:pPr>
                  <w:r>
                    <w:rPr>
                      <w:rFonts w:hint="eastAsia"/>
                      <w:color w:val="000000" w:themeColor="text1"/>
                      <w:szCs w:val="21"/>
                    </w:rPr>
                    <w:t>设备保养</w:t>
                  </w:r>
                </w:p>
              </w:tc>
              <w:tc>
                <w:tcPr>
                  <w:tcW w:w="397" w:type="pct"/>
                  <w:shd w:val="clear" w:color="auto" w:fill="auto"/>
                  <w:noWrap/>
                  <w:vAlign w:val="center"/>
                </w:tcPr>
                <w:p w14:paraId="3B7E1DB8">
                  <w:pPr>
                    <w:topLinePunct/>
                    <w:jc w:val="center"/>
                    <w:rPr>
                      <w:color w:val="000000" w:themeColor="text1"/>
                      <w:szCs w:val="21"/>
                    </w:rPr>
                  </w:pPr>
                  <w:r>
                    <w:rPr>
                      <w:rFonts w:hint="eastAsia"/>
                      <w:color w:val="000000" w:themeColor="text1"/>
                      <w:szCs w:val="21"/>
                    </w:rPr>
                    <w:t>液态</w:t>
                  </w:r>
                </w:p>
              </w:tc>
              <w:tc>
                <w:tcPr>
                  <w:tcW w:w="622" w:type="pct"/>
                  <w:shd w:val="clear" w:color="auto" w:fill="auto"/>
                  <w:noWrap/>
                  <w:vAlign w:val="center"/>
                </w:tcPr>
                <w:p w14:paraId="2E02B635">
                  <w:pPr>
                    <w:topLinePunct/>
                    <w:jc w:val="center"/>
                    <w:rPr>
                      <w:color w:val="000000" w:themeColor="text1"/>
                      <w:szCs w:val="21"/>
                    </w:rPr>
                  </w:pPr>
                  <w:r>
                    <w:rPr>
                      <w:rFonts w:hint="eastAsia"/>
                      <w:color w:val="000000" w:themeColor="text1"/>
                      <w:szCs w:val="21"/>
                    </w:rPr>
                    <w:t>危险废物</w:t>
                  </w:r>
                </w:p>
              </w:tc>
              <w:tc>
                <w:tcPr>
                  <w:tcW w:w="519" w:type="pct"/>
                  <w:shd w:val="clear" w:color="auto" w:fill="auto"/>
                  <w:noWrap/>
                  <w:vAlign w:val="center"/>
                </w:tcPr>
                <w:p w14:paraId="6C9C286F">
                  <w:pPr>
                    <w:jc w:val="center"/>
                    <w:rPr>
                      <w:color w:val="000000" w:themeColor="text1"/>
                      <w:szCs w:val="21"/>
                    </w:rPr>
                  </w:pPr>
                  <w:r>
                    <w:rPr>
                      <w:rFonts w:hint="eastAsia"/>
                      <w:color w:val="000000" w:themeColor="text1"/>
                      <w:szCs w:val="21"/>
                    </w:rPr>
                    <w:t>200kg/a</w:t>
                  </w:r>
                </w:p>
              </w:tc>
              <w:tc>
                <w:tcPr>
                  <w:tcW w:w="619" w:type="pct"/>
                  <w:shd w:val="clear" w:color="auto" w:fill="auto"/>
                  <w:noWrap/>
                  <w:vAlign w:val="center"/>
                </w:tcPr>
                <w:p w14:paraId="05807FD2">
                  <w:pPr>
                    <w:jc w:val="center"/>
                    <w:rPr>
                      <w:color w:val="000000" w:themeColor="text1"/>
                      <w:szCs w:val="21"/>
                    </w:rPr>
                  </w:pPr>
                  <w:r>
                    <w:rPr>
                      <w:rFonts w:hint="eastAsia"/>
                      <w:color w:val="000000" w:themeColor="text1"/>
                      <w:szCs w:val="21"/>
                    </w:rPr>
                    <w:t>200kg/a</w:t>
                  </w:r>
                </w:p>
              </w:tc>
              <w:tc>
                <w:tcPr>
                  <w:tcW w:w="446" w:type="pct"/>
                  <w:shd w:val="clear" w:color="auto" w:fill="auto"/>
                  <w:noWrap/>
                  <w:vAlign w:val="center"/>
                </w:tcPr>
                <w:p w14:paraId="0971F7DC">
                  <w:pPr>
                    <w:jc w:val="center"/>
                    <w:rPr>
                      <w:color w:val="000000" w:themeColor="text1"/>
                      <w:szCs w:val="21"/>
                    </w:rPr>
                  </w:pPr>
                  <w:r>
                    <w:rPr>
                      <w:rFonts w:hint="eastAsia"/>
                      <w:color w:val="000000" w:themeColor="text1"/>
                      <w:szCs w:val="21"/>
                    </w:rPr>
                    <w:t>6个月</w:t>
                  </w:r>
                </w:p>
              </w:tc>
              <w:tc>
                <w:tcPr>
                  <w:tcW w:w="611" w:type="pct"/>
                  <w:vMerge w:val="restart"/>
                  <w:noWrap/>
                  <w:vAlign w:val="center"/>
                </w:tcPr>
                <w:p w14:paraId="5192DF75">
                  <w:pPr>
                    <w:jc w:val="center"/>
                    <w:rPr>
                      <w:szCs w:val="21"/>
                    </w:rPr>
                  </w:pPr>
                  <w:r>
                    <w:rPr>
                      <w:rFonts w:hint="eastAsia"/>
                      <w:szCs w:val="21"/>
                    </w:rPr>
                    <w:t>委托有资质单位处置</w:t>
                  </w:r>
                </w:p>
              </w:tc>
            </w:tr>
            <w:tr w14:paraId="096C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5BB31A3C">
                  <w:pPr>
                    <w:topLinePunct/>
                    <w:jc w:val="center"/>
                    <w:rPr>
                      <w:color w:val="000000" w:themeColor="text1"/>
                      <w:szCs w:val="21"/>
                    </w:rPr>
                  </w:pPr>
                  <w:r>
                    <w:rPr>
                      <w:rFonts w:hint="eastAsia"/>
                      <w:color w:val="000000" w:themeColor="text1"/>
                      <w:szCs w:val="21"/>
                    </w:rPr>
                    <w:t>8</w:t>
                  </w:r>
                </w:p>
              </w:tc>
              <w:tc>
                <w:tcPr>
                  <w:tcW w:w="772" w:type="pct"/>
                  <w:shd w:val="clear" w:color="auto" w:fill="auto"/>
                  <w:noWrap/>
                  <w:vAlign w:val="center"/>
                </w:tcPr>
                <w:p w14:paraId="357CA0E0">
                  <w:pPr>
                    <w:topLinePunct/>
                    <w:jc w:val="center"/>
                    <w:rPr>
                      <w:color w:val="000000" w:themeColor="text1"/>
                      <w:szCs w:val="21"/>
                    </w:rPr>
                  </w:pPr>
                  <w:r>
                    <w:rPr>
                      <w:rFonts w:hint="eastAsia"/>
                      <w:color w:val="000000" w:themeColor="text1"/>
                      <w:szCs w:val="21"/>
                    </w:rPr>
                    <w:t>废润滑油桶</w:t>
                  </w:r>
                </w:p>
              </w:tc>
              <w:tc>
                <w:tcPr>
                  <w:tcW w:w="691" w:type="pct"/>
                  <w:shd w:val="clear" w:color="auto" w:fill="auto"/>
                  <w:noWrap/>
                  <w:vAlign w:val="center"/>
                </w:tcPr>
                <w:p w14:paraId="18778393">
                  <w:pPr>
                    <w:topLinePunct/>
                    <w:jc w:val="center"/>
                    <w:rPr>
                      <w:color w:val="000000" w:themeColor="text1"/>
                      <w:szCs w:val="21"/>
                    </w:rPr>
                  </w:pPr>
                  <w:r>
                    <w:rPr>
                      <w:rFonts w:hint="eastAsia"/>
                      <w:color w:val="000000" w:themeColor="text1"/>
                      <w:szCs w:val="21"/>
                    </w:rPr>
                    <w:t>设备保养</w:t>
                  </w:r>
                </w:p>
              </w:tc>
              <w:tc>
                <w:tcPr>
                  <w:tcW w:w="397" w:type="pct"/>
                  <w:shd w:val="clear" w:color="auto" w:fill="auto"/>
                  <w:noWrap/>
                  <w:vAlign w:val="center"/>
                </w:tcPr>
                <w:p w14:paraId="7760FE6D">
                  <w:pPr>
                    <w:topLinePunct/>
                    <w:jc w:val="center"/>
                    <w:rPr>
                      <w:color w:val="000000" w:themeColor="text1"/>
                      <w:szCs w:val="21"/>
                    </w:rPr>
                  </w:pPr>
                  <w:r>
                    <w:rPr>
                      <w:rFonts w:hint="eastAsia"/>
                      <w:color w:val="000000" w:themeColor="text1"/>
                      <w:szCs w:val="21"/>
                    </w:rPr>
                    <w:t>固态</w:t>
                  </w:r>
                </w:p>
              </w:tc>
              <w:tc>
                <w:tcPr>
                  <w:tcW w:w="622" w:type="pct"/>
                  <w:shd w:val="clear" w:color="auto" w:fill="auto"/>
                  <w:noWrap/>
                  <w:vAlign w:val="center"/>
                </w:tcPr>
                <w:p w14:paraId="53E633E4">
                  <w:pPr>
                    <w:topLinePunct/>
                    <w:jc w:val="center"/>
                    <w:rPr>
                      <w:color w:val="000000" w:themeColor="text1"/>
                      <w:szCs w:val="21"/>
                    </w:rPr>
                  </w:pPr>
                  <w:r>
                    <w:rPr>
                      <w:rFonts w:hint="eastAsia"/>
                      <w:color w:val="000000" w:themeColor="text1"/>
                      <w:szCs w:val="21"/>
                    </w:rPr>
                    <w:t>危险废物</w:t>
                  </w:r>
                </w:p>
              </w:tc>
              <w:tc>
                <w:tcPr>
                  <w:tcW w:w="519" w:type="pct"/>
                  <w:shd w:val="clear" w:color="auto" w:fill="auto"/>
                  <w:noWrap/>
                  <w:vAlign w:val="center"/>
                </w:tcPr>
                <w:p w14:paraId="2846BCFA">
                  <w:pPr>
                    <w:jc w:val="center"/>
                    <w:rPr>
                      <w:color w:val="000000" w:themeColor="text1"/>
                      <w:szCs w:val="21"/>
                    </w:rPr>
                  </w:pPr>
                  <w:r>
                    <w:rPr>
                      <w:rFonts w:hint="eastAsia"/>
                      <w:color w:val="000000" w:themeColor="text1"/>
                      <w:szCs w:val="21"/>
                    </w:rPr>
                    <w:t>20kg/a</w:t>
                  </w:r>
                </w:p>
              </w:tc>
              <w:tc>
                <w:tcPr>
                  <w:tcW w:w="619" w:type="pct"/>
                  <w:shd w:val="clear" w:color="auto" w:fill="auto"/>
                  <w:noWrap/>
                  <w:vAlign w:val="center"/>
                </w:tcPr>
                <w:p w14:paraId="771E27A0">
                  <w:pPr>
                    <w:jc w:val="center"/>
                    <w:rPr>
                      <w:color w:val="000000" w:themeColor="text1"/>
                      <w:szCs w:val="21"/>
                    </w:rPr>
                  </w:pPr>
                  <w:r>
                    <w:rPr>
                      <w:rFonts w:hint="eastAsia"/>
                      <w:color w:val="000000" w:themeColor="text1"/>
                      <w:szCs w:val="21"/>
                    </w:rPr>
                    <w:t>20kg/a</w:t>
                  </w:r>
                </w:p>
              </w:tc>
              <w:tc>
                <w:tcPr>
                  <w:tcW w:w="446" w:type="pct"/>
                  <w:shd w:val="clear" w:color="auto" w:fill="auto"/>
                  <w:noWrap/>
                  <w:vAlign w:val="center"/>
                </w:tcPr>
                <w:p w14:paraId="348BD710">
                  <w:pPr>
                    <w:jc w:val="center"/>
                    <w:rPr>
                      <w:color w:val="000000" w:themeColor="text1"/>
                      <w:szCs w:val="21"/>
                    </w:rPr>
                  </w:pPr>
                  <w:r>
                    <w:rPr>
                      <w:rFonts w:hint="eastAsia"/>
                      <w:color w:val="000000" w:themeColor="text1"/>
                      <w:szCs w:val="21"/>
                    </w:rPr>
                    <w:t>6个月</w:t>
                  </w:r>
                </w:p>
              </w:tc>
              <w:tc>
                <w:tcPr>
                  <w:tcW w:w="611" w:type="pct"/>
                  <w:vMerge w:val="continue"/>
                  <w:noWrap/>
                  <w:vAlign w:val="center"/>
                </w:tcPr>
                <w:p w14:paraId="7843C628">
                  <w:pPr>
                    <w:jc w:val="center"/>
                    <w:rPr>
                      <w:szCs w:val="21"/>
                    </w:rPr>
                  </w:pPr>
                </w:p>
              </w:tc>
            </w:tr>
            <w:tr w14:paraId="1EF6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 w:type="pct"/>
                  <w:noWrap/>
                  <w:vAlign w:val="center"/>
                </w:tcPr>
                <w:p w14:paraId="2D1F5DB5">
                  <w:pPr>
                    <w:topLinePunct/>
                    <w:jc w:val="center"/>
                    <w:rPr>
                      <w:color w:val="000000" w:themeColor="text1"/>
                      <w:szCs w:val="21"/>
                    </w:rPr>
                  </w:pPr>
                  <w:r>
                    <w:rPr>
                      <w:rFonts w:hint="eastAsia"/>
                      <w:color w:val="000000" w:themeColor="text1"/>
                      <w:szCs w:val="21"/>
                    </w:rPr>
                    <w:t>9</w:t>
                  </w:r>
                </w:p>
              </w:tc>
              <w:tc>
                <w:tcPr>
                  <w:tcW w:w="772" w:type="pct"/>
                  <w:noWrap/>
                  <w:vAlign w:val="center"/>
                </w:tcPr>
                <w:p w14:paraId="0829DDF8">
                  <w:pPr>
                    <w:topLinePunct/>
                    <w:jc w:val="center"/>
                    <w:rPr>
                      <w:color w:val="000000" w:themeColor="text1"/>
                      <w:szCs w:val="21"/>
                    </w:rPr>
                  </w:pPr>
                  <w:r>
                    <w:rPr>
                      <w:rFonts w:hint="eastAsia"/>
                      <w:color w:val="000000" w:themeColor="text1"/>
                      <w:szCs w:val="21"/>
                    </w:rPr>
                    <w:t>生活垃圾</w:t>
                  </w:r>
                </w:p>
              </w:tc>
              <w:tc>
                <w:tcPr>
                  <w:tcW w:w="691" w:type="pct"/>
                  <w:noWrap/>
                  <w:vAlign w:val="center"/>
                </w:tcPr>
                <w:p w14:paraId="5F7EEC4A">
                  <w:pPr>
                    <w:topLinePunct/>
                    <w:jc w:val="center"/>
                    <w:rPr>
                      <w:color w:val="000000" w:themeColor="text1"/>
                      <w:szCs w:val="21"/>
                    </w:rPr>
                  </w:pPr>
                  <w:r>
                    <w:rPr>
                      <w:rFonts w:hint="eastAsia"/>
                      <w:color w:val="000000" w:themeColor="text1"/>
                      <w:szCs w:val="21"/>
                    </w:rPr>
                    <w:t>职工生活</w:t>
                  </w:r>
                </w:p>
              </w:tc>
              <w:tc>
                <w:tcPr>
                  <w:tcW w:w="397" w:type="pct"/>
                  <w:noWrap/>
                  <w:vAlign w:val="center"/>
                </w:tcPr>
                <w:p w14:paraId="565A946A">
                  <w:pPr>
                    <w:topLinePunct/>
                    <w:jc w:val="center"/>
                    <w:rPr>
                      <w:color w:val="000000" w:themeColor="text1"/>
                      <w:szCs w:val="21"/>
                    </w:rPr>
                  </w:pPr>
                  <w:r>
                    <w:rPr>
                      <w:rFonts w:hint="eastAsia"/>
                      <w:color w:val="000000" w:themeColor="text1"/>
                      <w:szCs w:val="21"/>
                    </w:rPr>
                    <w:t>固态</w:t>
                  </w:r>
                </w:p>
              </w:tc>
              <w:tc>
                <w:tcPr>
                  <w:tcW w:w="622" w:type="pct"/>
                  <w:noWrap/>
                  <w:vAlign w:val="center"/>
                </w:tcPr>
                <w:p w14:paraId="159BA2FE">
                  <w:pPr>
                    <w:topLinePunct/>
                    <w:jc w:val="center"/>
                    <w:rPr>
                      <w:color w:val="000000" w:themeColor="text1"/>
                      <w:szCs w:val="21"/>
                    </w:rPr>
                  </w:pPr>
                  <w:r>
                    <w:rPr>
                      <w:rFonts w:hint="eastAsia"/>
                      <w:color w:val="000000" w:themeColor="text1"/>
                      <w:szCs w:val="21"/>
                    </w:rPr>
                    <w:t>生活垃圾</w:t>
                  </w:r>
                </w:p>
              </w:tc>
              <w:tc>
                <w:tcPr>
                  <w:tcW w:w="519" w:type="pct"/>
                  <w:noWrap/>
                  <w:vAlign w:val="center"/>
                </w:tcPr>
                <w:p w14:paraId="2E0D0CCB">
                  <w:pPr>
                    <w:jc w:val="center"/>
                    <w:rPr>
                      <w:color w:val="000000" w:themeColor="text1"/>
                      <w:szCs w:val="21"/>
                    </w:rPr>
                  </w:pPr>
                  <w:r>
                    <w:rPr>
                      <w:rFonts w:hint="eastAsia"/>
                      <w:color w:val="000000" w:themeColor="text1"/>
                      <w:szCs w:val="21"/>
                    </w:rPr>
                    <w:t>1.5</w:t>
                  </w:r>
                </w:p>
              </w:tc>
              <w:tc>
                <w:tcPr>
                  <w:tcW w:w="619" w:type="pct"/>
                  <w:noWrap/>
                  <w:vAlign w:val="center"/>
                </w:tcPr>
                <w:p w14:paraId="1688499F">
                  <w:pPr>
                    <w:jc w:val="center"/>
                    <w:rPr>
                      <w:color w:val="000000" w:themeColor="text1"/>
                      <w:szCs w:val="21"/>
                    </w:rPr>
                  </w:pPr>
                  <w:r>
                    <w:rPr>
                      <w:rFonts w:hint="eastAsia"/>
                      <w:color w:val="000000" w:themeColor="text1"/>
                      <w:szCs w:val="21"/>
                    </w:rPr>
                    <w:t>1.5</w:t>
                  </w:r>
                </w:p>
              </w:tc>
              <w:tc>
                <w:tcPr>
                  <w:tcW w:w="446" w:type="pct"/>
                  <w:noWrap/>
                  <w:vAlign w:val="center"/>
                </w:tcPr>
                <w:p w14:paraId="13A9C915">
                  <w:pPr>
                    <w:jc w:val="center"/>
                    <w:rPr>
                      <w:color w:val="000000" w:themeColor="text1"/>
                      <w:szCs w:val="21"/>
                    </w:rPr>
                  </w:pPr>
                  <w:r>
                    <w:rPr>
                      <w:rFonts w:hint="eastAsia"/>
                      <w:color w:val="000000" w:themeColor="text1"/>
                      <w:szCs w:val="21"/>
                    </w:rPr>
                    <w:t>每天</w:t>
                  </w:r>
                </w:p>
              </w:tc>
              <w:tc>
                <w:tcPr>
                  <w:tcW w:w="611" w:type="pct"/>
                  <w:vMerge w:val="continue"/>
                  <w:noWrap/>
                  <w:vAlign w:val="center"/>
                </w:tcPr>
                <w:p w14:paraId="3E312518">
                  <w:pPr>
                    <w:jc w:val="center"/>
                    <w:rPr>
                      <w:szCs w:val="21"/>
                    </w:rPr>
                  </w:pPr>
                </w:p>
              </w:tc>
            </w:tr>
          </w:tbl>
          <w:p w14:paraId="42DD9C01">
            <w:pPr>
              <w:spacing w:line="360" w:lineRule="auto"/>
              <w:jc w:val="center"/>
              <w:rPr>
                <w:b/>
                <w:sz w:val="24"/>
              </w:rPr>
            </w:pPr>
            <w:r>
              <w:rPr>
                <w:b/>
                <w:bCs/>
                <w:sz w:val="24"/>
              </w:rPr>
              <w:t>表4</w:t>
            </w:r>
            <w:r>
              <w:rPr>
                <w:rFonts w:hint="eastAsia"/>
                <w:b/>
                <w:bCs/>
                <w:sz w:val="24"/>
              </w:rPr>
              <w:t>-14</w:t>
            </w:r>
            <w:r>
              <w:rPr>
                <w:b/>
                <w:bCs/>
                <w:sz w:val="24"/>
              </w:rPr>
              <w:t xml:space="preserve"> 项目运营期危险废物汇总表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9"/>
              <w:gridCol w:w="825"/>
              <w:gridCol w:w="825"/>
              <w:gridCol w:w="825"/>
              <w:gridCol w:w="647"/>
              <w:gridCol w:w="927"/>
              <w:gridCol w:w="419"/>
              <w:gridCol w:w="623"/>
              <w:gridCol w:w="623"/>
              <w:gridCol w:w="623"/>
              <w:gridCol w:w="623"/>
              <w:gridCol w:w="1329"/>
            </w:tblGrid>
            <w:tr w14:paraId="1892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 w:type="pct"/>
                  <w:noWrap/>
                  <w:vAlign w:val="center"/>
                </w:tcPr>
                <w:p w14:paraId="6A4EA185">
                  <w:pPr>
                    <w:topLinePunct/>
                    <w:jc w:val="center"/>
                    <w:rPr>
                      <w:b/>
                      <w:bCs/>
                      <w:szCs w:val="21"/>
                    </w:rPr>
                  </w:pPr>
                  <w:r>
                    <w:rPr>
                      <w:b/>
                      <w:bCs/>
                      <w:szCs w:val="21"/>
                    </w:rPr>
                    <w:t>序号</w:t>
                  </w:r>
                </w:p>
              </w:tc>
              <w:tc>
                <w:tcPr>
                  <w:tcW w:w="405" w:type="pct"/>
                  <w:noWrap/>
                  <w:vAlign w:val="center"/>
                </w:tcPr>
                <w:p w14:paraId="29E1549D">
                  <w:pPr>
                    <w:topLinePunct/>
                    <w:jc w:val="center"/>
                    <w:rPr>
                      <w:b/>
                      <w:bCs/>
                      <w:szCs w:val="21"/>
                    </w:rPr>
                  </w:pPr>
                  <w:r>
                    <w:rPr>
                      <w:b/>
                      <w:bCs/>
                      <w:szCs w:val="21"/>
                    </w:rPr>
                    <w:t>危险废物名称</w:t>
                  </w:r>
                </w:p>
              </w:tc>
              <w:tc>
                <w:tcPr>
                  <w:tcW w:w="464" w:type="pct"/>
                  <w:noWrap/>
                  <w:vAlign w:val="center"/>
                </w:tcPr>
                <w:p w14:paraId="48A01F3D">
                  <w:pPr>
                    <w:topLinePunct/>
                    <w:jc w:val="center"/>
                    <w:rPr>
                      <w:b/>
                      <w:bCs/>
                      <w:szCs w:val="21"/>
                    </w:rPr>
                  </w:pPr>
                  <w:r>
                    <w:rPr>
                      <w:b/>
                      <w:bCs/>
                      <w:szCs w:val="21"/>
                    </w:rPr>
                    <w:t>危险废物类别</w:t>
                  </w:r>
                </w:p>
              </w:tc>
              <w:tc>
                <w:tcPr>
                  <w:tcW w:w="696" w:type="pct"/>
                  <w:noWrap/>
                  <w:vAlign w:val="center"/>
                </w:tcPr>
                <w:p w14:paraId="7996C07D">
                  <w:pPr>
                    <w:topLinePunct/>
                    <w:jc w:val="center"/>
                    <w:rPr>
                      <w:b/>
                      <w:bCs/>
                      <w:szCs w:val="21"/>
                    </w:rPr>
                  </w:pPr>
                  <w:r>
                    <w:rPr>
                      <w:b/>
                      <w:bCs/>
                      <w:szCs w:val="21"/>
                    </w:rPr>
                    <w:t>危险废物代码</w:t>
                  </w:r>
                </w:p>
              </w:tc>
              <w:tc>
                <w:tcPr>
                  <w:tcW w:w="518" w:type="pct"/>
                  <w:noWrap/>
                  <w:vAlign w:val="center"/>
                </w:tcPr>
                <w:p w14:paraId="4D77E2B8">
                  <w:pPr>
                    <w:topLinePunct/>
                    <w:jc w:val="center"/>
                    <w:rPr>
                      <w:b/>
                      <w:bCs/>
                      <w:szCs w:val="21"/>
                    </w:rPr>
                  </w:pPr>
                  <w:r>
                    <w:rPr>
                      <w:b/>
                      <w:bCs/>
                      <w:szCs w:val="21"/>
                    </w:rPr>
                    <w:t>产生量</w:t>
                  </w:r>
                  <w:r>
                    <w:rPr>
                      <w:rFonts w:hint="eastAsia"/>
                      <w:szCs w:val="21"/>
                    </w:rPr>
                    <w:t>t</w:t>
                  </w:r>
                  <w:r>
                    <w:rPr>
                      <w:szCs w:val="21"/>
                    </w:rPr>
                    <w:t>/a</w:t>
                  </w:r>
                </w:p>
              </w:tc>
              <w:tc>
                <w:tcPr>
                  <w:tcW w:w="471" w:type="pct"/>
                  <w:noWrap/>
                  <w:vAlign w:val="center"/>
                </w:tcPr>
                <w:p w14:paraId="39453508">
                  <w:pPr>
                    <w:topLinePunct/>
                    <w:jc w:val="center"/>
                    <w:rPr>
                      <w:b/>
                      <w:bCs/>
                      <w:szCs w:val="21"/>
                    </w:rPr>
                  </w:pPr>
                  <w:r>
                    <w:rPr>
                      <w:b/>
                      <w:bCs/>
                      <w:szCs w:val="21"/>
                    </w:rPr>
                    <w:t>产生工序及装置</w:t>
                  </w:r>
                </w:p>
              </w:tc>
              <w:tc>
                <w:tcPr>
                  <w:tcW w:w="297" w:type="pct"/>
                  <w:noWrap/>
                  <w:vAlign w:val="center"/>
                </w:tcPr>
                <w:p w14:paraId="7D0BFEBA">
                  <w:pPr>
                    <w:topLinePunct/>
                    <w:jc w:val="center"/>
                    <w:rPr>
                      <w:b/>
                      <w:bCs/>
                      <w:szCs w:val="21"/>
                    </w:rPr>
                  </w:pPr>
                  <w:r>
                    <w:rPr>
                      <w:b/>
                      <w:bCs/>
                      <w:szCs w:val="21"/>
                    </w:rPr>
                    <w:t>形态</w:t>
                  </w:r>
                </w:p>
              </w:tc>
              <w:tc>
                <w:tcPr>
                  <w:tcW w:w="445" w:type="pct"/>
                  <w:noWrap/>
                  <w:vAlign w:val="center"/>
                </w:tcPr>
                <w:p w14:paraId="3752C6FE">
                  <w:pPr>
                    <w:topLinePunct/>
                    <w:jc w:val="center"/>
                    <w:rPr>
                      <w:b/>
                      <w:bCs/>
                      <w:szCs w:val="21"/>
                    </w:rPr>
                  </w:pPr>
                  <w:r>
                    <w:rPr>
                      <w:b/>
                      <w:bCs/>
                      <w:szCs w:val="21"/>
                    </w:rPr>
                    <w:t>主要成分</w:t>
                  </w:r>
                </w:p>
              </w:tc>
              <w:tc>
                <w:tcPr>
                  <w:tcW w:w="428" w:type="pct"/>
                  <w:noWrap/>
                  <w:vAlign w:val="center"/>
                </w:tcPr>
                <w:p w14:paraId="46765607">
                  <w:pPr>
                    <w:topLinePunct/>
                    <w:jc w:val="center"/>
                    <w:rPr>
                      <w:b/>
                      <w:bCs/>
                      <w:szCs w:val="21"/>
                    </w:rPr>
                  </w:pPr>
                  <w:r>
                    <w:rPr>
                      <w:b/>
                      <w:bCs/>
                      <w:szCs w:val="21"/>
                    </w:rPr>
                    <w:t>有害成分</w:t>
                  </w:r>
                </w:p>
              </w:tc>
              <w:tc>
                <w:tcPr>
                  <w:tcW w:w="288" w:type="pct"/>
                  <w:noWrap/>
                  <w:vAlign w:val="center"/>
                </w:tcPr>
                <w:p w14:paraId="1E33D97A">
                  <w:pPr>
                    <w:topLinePunct/>
                    <w:jc w:val="center"/>
                    <w:rPr>
                      <w:b/>
                      <w:bCs/>
                      <w:szCs w:val="21"/>
                    </w:rPr>
                  </w:pPr>
                  <w:r>
                    <w:rPr>
                      <w:b/>
                      <w:bCs/>
                      <w:szCs w:val="21"/>
                    </w:rPr>
                    <w:t>产废周期</w:t>
                  </w:r>
                </w:p>
              </w:tc>
              <w:tc>
                <w:tcPr>
                  <w:tcW w:w="322" w:type="pct"/>
                  <w:noWrap/>
                  <w:vAlign w:val="center"/>
                </w:tcPr>
                <w:p w14:paraId="3870CC5F">
                  <w:pPr>
                    <w:topLinePunct/>
                    <w:jc w:val="center"/>
                    <w:rPr>
                      <w:b/>
                      <w:bCs/>
                      <w:szCs w:val="21"/>
                    </w:rPr>
                  </w:pPr>
                  <w:r>
                    <w:rPr>
                      <w:b/>
                      <w:bCs/>
                      <w:szCs w:val="21"/>
                    </w:rPr>
                    <w:t>危险特性</w:t>
                  </w:r>
                </w:p>
              </w:tc>
              <w:tc>
                <w:tcPr>
                  <w:tcW w:w="396" w:type="pct"/>
                  <w:noWrap/>
                  <w:vAlign w:val="center"/>
                </w:tcPr>
                <w:p w14:paraId="54552B2A">
                  <w:pPr>
                    <w:topLinePunct/>
                    <w:jc w:val="center"/>
                    <w:rPr>
                      <w:b/>
                      <w:bCs/>
                      <w:szCs w:val="21"/>
                    </w:rPr>
                  </w:pPr>
                  <w:r>
                    <w:rPr>
                      <w:b/>
                      <w:bCs/>
                      <w:szCs w:val="21"/>
                    </w:rPr>
                    <w:t>污染防治措施</w:t>
                  </w:r>
                </w:p>
              </w:tc>
            </w:tr>
            <w:tr w14:paraId="16FE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 w:type="pct"/>
                  <w:noWrap/>
                  <w:vAlign w:val="center"/>
                </w:tcPr>
                <w:p w14:paraId="3E19D3F3">
                  <w:pPr>
                    <w:topLinePunct/>
                    <w:jc w:val="center"/>
                    <w:rPr>
                      <w:szCs w:val="21"/>
                    </w:rPr>
                  </w:pPr>
                  <w:r>
                    <w:rPr>
                      <w:rFonts w:hint="eastAsia"/>
                      <w:szCs w:val="21"/>
                    </w:rPr>
                    <w:t>1</w:t>
                  </w:r>
                </w:p>
              </w:tc>
              <w:tc>
                <w:tcPr>
                  <w:tcW w:w="405" w:type="pct"/>
                  <w:shd w:val="clear" w:color="auto" w:fill="auto"/>
                  <w:noWrap/>
                  <w:vAlign w:val="center"/>
                </w:tcPr>
                <w:p w14:paraId="111F546B">
                  <w:pPr>
                    <w:jc w:val="center"/>
                    <w:rPr>
                      <w:color w:val="000000"/>
                      <w:szCs w:val="21"/>
                    </w:rPr>
                  </w:pPr>
                  <w:r>
                    <w:rPr>
                      <w:rFonts w:hint="eastAsia"/>
                      <w:szCs w:val="21"/>
                    </w:rPr>
                    <w:t>废润滑油</w:t>
                  </w:r>
                </w:p>
              </w:tc>
              <w:tc>
                <w:tcPr>
                  <w:tcW w:w="464" w:type="pct"/>
                  <w:shd w:val="clear" w:color="auto" w:fill="auto"/>
                  <w:noWrap/>
                  <w:vAlign w:val="center"/>
                </w:tcPr>
                <w:p w14:paraId="78944351">
                  <w:pPr>
                    <w:autoSpaceDE w:val="0"/>
                    <w:autoSpaceDN w:val="0"/>
                    <w:adjustRightInd w:val="0"/>
                    <w:snapToGrid w:val="0"/>
                    <w:textAlignment w:val="baseline"/>
                    <w:rPr>
                      <w:kern w:val="0"/>
                      <w:szCs w:val="21"/>
                    </w:rPr>
                  </w:pPr>
                  <w:r>
                    <w:rPr>
                      <w:rFonts w:hint="eastAsia"/>
                      <w:kern w:val="0"/>
                      <w:szCs w:val="21"/>
                    </w:rPr>
                    <w:t>HW08</w:t>
                  </w:r>
                </w:p>
              </w:tc>
              <w:tc>
                <w:tcPr>
                  <w:tcW w:w="696" w:type="pct"/>
                  <w:shd w:val="clear" w:color="auto" w:fill="auto"/>
                  <w:noWrap/>
                  <w:vAlign w:val="center"/>
                </w:tcPr>
                <w:p w14:paraId="1DEDBF88">
                  <w:pPr>
                    <w:autoSpaceDE w:val="0"/>
                    <w:autoSpaceDN w:val="0"/>
                    <w:adjustRightInd w:val="0"/>
                    <w:snapToGrid w:val="0"/>
                    <w:textAlignment w:val="baseline"/>
                    <w:rPr>
                      <w:rFonts w:eastAsia="楷体_GB2312"/>
                      <w:kern w:val="0"/>
                      <w:szCs w:val="21"/>
                    </w:rPr>
                  </w:pPr>
                  <w:r>
                    <w:rPr>
                      <w:rFonts w:hint="eastAsia" w:eastAsia="楷体_GB2312"/>
                      <w:kern w:val="0"/>
                      <w:szCs w:val="21"/>
                    </w:rPr>
                    <w:t>900-214-08</w:t>
                  </w:r>
                </w:p>
              </w:tc>
              <w:tc>
                <w:tcPr>
                  <w:tcW w:w="518" w:type="pct"/>
                  <w:shd w:val="clear" w:color="auto" w:fill="auto"/>
                  <w:noWrap/>
                  <w:vAlign w:val="center"/>
                </w:tcPr>
                <w:p w14:paraId="1D314D2D">
                  <w:pPr>
                    <w:jc w:val="center"/>
                    <w:rPr>
                      <w:szCs w:val="21"/>
                    </w:rPr>
                  </w:pPr>
                  <w:r>
                    <w:rPr>
                      <w:rFonts w:hint="eastAsia"/>
                      <w:szCs w:val="21"/>
                    </w:rPr>
                    <w:t>200kg/a</w:t>
                  </w:r>
                </w:p>
              </w:tc>
              <w:tc>
                <w:tcPr>
                  <w:tcW w:w="471" w:type="pct"/>
                  <w:shd w:val="clear" w:color="auto" w:fill="auto"/>
                  <w:noWrap/>
                  <w:vAlign w:val="center"/>
                </w:tcPr>
                <w:p w14:paraId="46CA1990">
                  <w:pPr>
                    <w:jc w:val="center"/>
                    <w:rPr>
                      <w:color w:val="000000"/>
                      <w:szCs w:val="21"/>
                    </w:rPr>
                  </w:pPr>
                  <w:r>
                    <w:rPr>
                      <w:rFonts w:hint="eastAsia"/>
                      <w:szCs w:val="21"/>
                    </w:rPr>
                    <w:t>设备保养</w:t>
                  </w:r>
                </w:p>
              </w:tc>
              <w:tc>
                <w:tcPr>
                  <w:tcW w:w="297" w:type="pct"/>
                  <w:shd w:val="clear" w:color="auto" w:fill="auto"/>
                  <w:noWrap/>
                  <w:vAlign w:val="center"/>
                </w:tcPr>
                <w:p w14:paraId="2BB91093">
                  <w:pPr>
                    <w:jc w:val="center"/>
                    <w:rPr>
                      <w:color w:val="000000"/>
                      <w:szCs w:val="21"/>
                    </w:rPr>
                  </w:pPr>
                  <w:r>
                    <w:rPr>
                      <w:rFonts w:hint="eastAsia"/>
                      <w:szCs w:val="21"/>
                    </w:rPr>
                    <w:t>液态</w:t>
                  </w:r>
                </w:p>
              </w:tc>
              <w:tc>
                <w:tcPr>
                  <w:tcW w:w="445" w:type="pct"/>
                  <w:shd w:val="clear" w:color="auto" w:fill="auto"/>
                  <w:noWrap/>
                  <w:vAlign w:val="center"/>
                </w:tcPr>
                <w:p w14:paraId="2126A900">
                  <w:pPr>
                    <w:topLinePunct/>
                    <w:jc w:val="center"/>
                    <w:rPr>
                      <w:szCs w:val="21"/>
                    </w:rPr>
                  </w:pPr>
                  <w:r>
                    <w:rPr>
                      <w:rFonts w:hint="eastAsia"/>
                      <w:szCs w:val="21"/>
                    </w:rPr>
                    <w:t>润滑油</w:t>
                  </w:r>
                </w:p>
              </w:tc>
              <w:tc>
                <w:tcPr>
                  <w:tcW w:w="428" w:type="pct"/>
                  <w:shd w:val="clear" w:color="auto" w:fill="auto"/>
                  <w:noWrap/>
                  <w:vAlign w:val="center"/>
                </w:tcPr>
                <w:p w14:paraId="50A25C81">
                  <w:pPr>
                    <w:topLinePunct/>
                    <w:jc w:val="center"/>
                    <w:rPr>
                      <w:szCs w:val="21"/>
                    </w:rPr>
                  </w:pPr>
                  <w:r>
                    <w:rPr>
                      <w:rFonts w:hint="eastAsia"/>
                      <w:szCs w:val="21"/>
                    </w:rPr>
                    <w:t>润滑油</w:t>
                  </w:r>
                </w:p>
              </w:tc>
              <w:tc>
                <w:tcPr>
                  <w:tcW w:w="288" w:type="pct"/>
                  <w:shd w:val="clear" w:color="auto" w:fill="auto"/>
                  <w:noWrap/>
                  <w:vAlign w:val="center"/>
                </w:tcPr>
                <w:p w14:paraId="5D607811">
                  <w:pPr>
                    <w:jc w:val="center"/>
                    <w:rPr>
                      <w:szCs w:val="21"/>
                    </w:rPr>
                  </w:pPr>
                  <w:r>
                    <w:rPr>
                      <w:rFonts w:hint="eastAsia"/>
                      <w:szCs w:val="21"/>
                    </w:rPr>
                    <w:t>6个月</w:t>
                  </w:r>
                </w:p>
              </w:tc>
              <w:tc>
                <w:tcPr>
                  <w:tcW w:w="322" w:type="pct"/>
                  <w:shd w:val="clear" w:color="auto" w:fill="auto"/>
                  <w:noWrap/>
                  <w:vAlign w:val="center"/>
                </w:tcPr>
                <w:p w14:paraId="3519BFE6">
                  <w:pPr>
                    <w:topLinePunct/>
                    <w:jc w:val="center"/>
                    <w:rPr>
                      <w:szCs w:val="21"/>
                    </w:rPr>
                  </w:pPr>
                  <w:r>
                    <w:rPr>
                      <w:rFonts w:hint="eastAsia"/>
                      <w:szCs w:val="21"/>
                    </w:rPr>
                    <w:t>T，I</w:t>
                  </w:r>
                </w:p>
              </w:tc>
              <w:tc>
                <w:tcPr>
                  <w:tcW w:w="396" w:type="pct"/>
                  <w:vMerge w:val="restart"/>
                  <w:noWrap/>
                  <w:vAlign w:val="center"/>
                </w:tcPr>
                <w:p w14:paraId="0F91D3C3">
                  <w:pPr>
                    <w:topLinePunct/>
                    <w:jc w:val="center"/>
                    <w:rPr>
                      <w:szCs w:val="21"/>
                    </w:rPr>
                  </w:pPr>
                  <w:r>
                    <w:rPr>
                      <w:szCs w:val="21"/>
                    </w:rPr>
                    <w:t>委托有资质单位回收处置</w:t>
                  </w:r>
                </w:p>
              </w:tc>
            </w:tr>
            <w:tr w14:paraId="5DC4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 w:type="pct"/>
                  <w:noWrap/>
                  <w:vAlign w:val="center"/>
                </w:tcPr>
                <w:p w14:paraId="63551ADF">
                  <w:pPr>
                    <w:topLinePunct/>
                    <w:jc w:val="center"/>
                    <w:rPr>
                      <w:szCs w:val="21"/>
                    </w:rPr>
                  </w:pPr>
                  <w:r>
                    <w:rPr>
                      <w:rFonts w:hint="eastAsia"/>
                      <w:szCs w:val="21"/>
                    </w:rPr>
                    <w:t>2</w:t>
                  </w:r>
                </w:p>
              </w:tc>
              <w:tc>
                <w:tcPr>
                  <w:tcW w:w="405" w:type="pct"/>
                  <w:shd w:val="clear" w:color="auto" w:fill="auto"/>
                  <w:noWrap/>
                  <w:vAlign w:val="center"/>
                </w:tcPr>
                <w:p w14:paraId="3F11936A">
                  <w:pPr>
                    <w:jc w:val="center"/>
                    <w:rPr>
                      <w:color w:val="000000"/>
                      <w:szCs w:val="21"/>
                    </w:rPr>
                  </w:pPr>
                  <w:r>
                    <w:rPr>
                      <w:rFonts w:hint="eastAsia"/>
                      <w:szCs w:val="21"/>
                    </w:rPr>
                    <w:t>废润滑油桶</w:t>
                  </w:r>
                </w:p>
              </w:tc>
              <w:tc>
                <w:tcPr>
                  <w:tcW w:w="464" w:type="pct"/>
                  <w:shd w:val="clear" w:color="auto" w:fill="auto"/>
                  <w:noWrap/>
                  <w:vAlign w:val="center"/>
                </w:tcPr>
                <w:p w14:paraId="67A53678">
                  <w:pPr>
                    <w:autoSpaceDE w:val="0"/>
                    <w:autoSpaceDN w:val="0"/>
                    <w:adjustRightInd w:val="0"/>
                    <w:snapToGrid w:val="0"/>
                    <w:textAlignment w:val="baseline"/>
                    <w:rPr>
                      <w:kern w:val="0"/>
                      <w:szCs w:val="21"/>
                    </w:rPr>
                  </w:pPr>
                  <w:r>
                    <w:rPr>
                      <w:kern w:val="0"/>
                      <w:szCs w:val="21"/>
                    </w:rPr>
                    <w:t>HW</w:t>
                  </w:r>
                  <w:r>
                    <w:rPr>
                      <w:rFonts w:hint="eastAsia"/>
                      <w:kern w:val="0"/>
                      <w:szCs w:val="21"/>
                    </w:rPr>
                    <w:t>08</w:t>
                  </w:r>
                </w:p>
              </w:tc>
              <w:tc>
                <w:tcPr>
                  <w:tcW w:w="696" w:type="pct"/>
                  <w:shd w:val="clear" w:color="auto" w:fill="auto"/>
                  <w:noWrap/>
                  <w:vAlign w:val="center"/>
                </w:tcPr>
                <w:p w14:paraId="7F4DF828">
                  <w:pPr>
                    <w:autoSpaceDE w:val="0"/>
                    <w:autoSpaceDN w:val="0"/>
                    <w:adjustRightInd w:val="0"/>
                    <w:snapToGrid w:val="0"/>
                    <w:textAlignment w:val="baseline"/>
                    <w:rPr>
                      <w:rFonts w:eastAsia="楷体_GB2312"/>
                      <w:kern w:val="0"/>
                      <w:szCs w:val="21"/>
                    </w:rPr>
                  </w:pPr>
                  <w:r>
                    <w:rPr>
                      <w:rFonts w:eastAsia="楷体_GB2312"/>
                      <w:kern w:val="0"/>
                      <w:szCs w:val="21"/>
                    </w:rPr>
                    <w:t>900-</w:t>
                  </w:r>
                  <w:r>
                    <w:rPr>
                      <w:rFonts w:hint="eastAsia" w:eastAsia="楷体_GB2312"/>
                      <w:kern w:val="0"/>
                      <w:szCs w:val="21"/>
                    </w:rPr>
                    <w:t>249</w:t>
                  </w:r>
                  <w:r>
                    <w:rPr>
                      <w:rFonts w:eastAsia="楷体_GB2312"/>
                      <w:kern w:val="0"/>
                      <w:szCs w:val="21"/>
                    </w:rPr>
                    <w:t>-</w:t>
                  </w:r>
                  <w:r>
                    <w:rPr>
                      <w:rFonts w:hint="eastAsia" w:eastAsia="楷体_GB2312"/>
                      <w:kern w:val="0"/>
                      <w:szCs w:val="21"/>
                    </w:rPr>
                    <w:t>08</w:t>
                  </w:r>
                </w:p>
              </w:tc>
              <w:tc>
                <w:tcPr>
                  <w:tcW w:w="518" w:type="pct"/>
                  <w:shd w:val="clear" w:color="auto" w:fill="auto"/>
                  <w:noWrap/>
                  <w:vAlign w:val="center"/>
                </w:tcPr>
                <w:p w14:paraId="0937890A">
                  <w:pPr>
                    <w:jc w:val="center"/>
                    <w:rPr>
                      <w:szCs w:val="21"/>
                    </w:rPr>
                  </w:pPr>
                  <w:r>
                    <w:rPr>
                      <w:rFonts w:hint="eastAsia"/>
                      <w:szCs w:val="21"/>
                    </w:rPr>
                    <w:t>20kg/a</w:t>
                  </w:r>
                </w:p>
              </w:tc>
              <w:tc>
                <w:tcPr>
                  <w:tcW w:w="471" w:type="pct"/>
                  <w:shd w:val="clear" w:color="auto" w:fill="auto"/>
                  <w:noWrap/>
                  <w:vAlign w:val="center"/>
                </w:tcPr>
                <w:p w14:paraId="5606BAB2">
                  <w:pPr>
                    <w:jc w:val="center"/>
                    <w:rPr>
                      <w:color w:val="000000"/>
                      <w:szCs w:val="21"/>
                    </w:rPr>
                  </w:pPr>
                  <w:r>
                    <w:rPr>
                      <w:rFonts w:hint="eastAsia"/>
                      <w:szCs w:val="21"/>
                    </w:rPr>
                    <w:t>设备保养</w:t>
                  </w:r>
                </w:p>
              </w:tc>
              <w:tc>
                <w:tcPr>
                  <w:tcW w:w="297" w:type="pct"/>
                  <w:shd w:val="clear" w:color="auto" w:fill="auto"/>
                  <w:noWrap/>
                  <w:vAlign w:val="center"/>
                </w:tcPr>
                <w:p w14:paraId="1137544F">
                  <w:pPr>
                    <w:jc w:val="center"/>
                    <w:rPr>
                      <w:color w:val="000000"/>
                      <w:szCs w:val="21"/>
                    </w:rPr>
                  </w:pPr>
                  <w:r>
                    <w:rPr>
                      <w:rFonts w:hint="eastAsia"/>
                      <w:szCs w:val="21"/>
                    </w:rPr>
                    <w:t>固态</w:t>
                  </w:r>
                </w:p>
              </w:tc>
              <w:tc>
                <w:tcPr>
                  <w:tcW w:w="445" w:type="pct"/>
                  <w:shd w:val="clear" w:color="auto" w:fill="auto"/>
                  <w:noWrap/>
                  <w:vAlign w:val="center"/>
                </w:tcPr>
                <w:p w14:paraId="7F17FFDC">
                  <w:pPr>
                    <w:topLinePunct/>
                    <w:jc w:val="center"/>
                    <w:rPr>
                      <w:szCs w:val="21"/>
                    </w:rPr>
                  </w:pPr>
                  <w:r>
                    <w:rPr>
                      <w:rFonts w:hint="eastAsia"/>
                      <w:szCs w:val="21"/>
                    </w:rPr>
                    <w:t>润滑油等</w:t>
                  </w:r>
                </w:p>
              </w:tc>
              <w:tc>
                <w:tcPr>
                  <w:tcW w:w="428" w:type="pct"/>
                  <w:shd w:val="clear" w:color="auto" w:fill="auto"/>
                  <w:noWrap/>
                  <w:vAlign w:val="center"/>
                </w:tcPr>
                <w:p w14:paraId="2B7CE4BE">
                  <w:pPr>
                    <w:topLinePunct/>
                    <w:jc w:val="center"/>
                    <w:rPr>
                      <w:szCs w:val="21"/>
                    </w:rPr>
                  </w:pPr>
                  <w:r>
                    <w:rPr>
                      <w:rFonts w:hint="eastAsia"/>
                      <w:szCs w:val="21"/>
                    </w:rPr>
                    <w:t>润滑油</w:t>
                  </w:r>
                </w:p>
              </w:tc>
              <w:tc>
                <w:tcPr>
                  <w:tcW w:w="288" w:type="pct"/>
                  <w:shd w:val="clear" w:color="auto" w:fill="auto"/>
                  <w:noWrap/>
                  <w:vAlign w:val="center"/>
                </w:tcPr>
                <w:p w14:paraId="28C1B3EB">
                  <w:pPr>
                    <w:jc w:val="center"/>
                    <w:rPr>
                      <w:szCs w:val="21"/>
                    </w:rPr>
                  </w:pPr>
                  <w:r>
                    <w:rPr>
                      <w:rFonts w:hint="eastAsia"/>
                      <w:szCs w:val="21"/>
                    </w:rPr>
                    <w:t>6个月</w:t>
                  </w:r>
                </w:p>
              </w:tc>
              <w:tc>
                <w:tcPr>
                  <w:tcW w:w="322" w:type="pct"/>
                  <w:shd w:val="clear" w:color="auto" w:fill="auto"/>
                  <w:noWrap/>
                  <w:vAlign w:val="center"/>
                </w:tcPr>
                <w:p w14:paraId="4A6A6BFD">
                  <w:pPr>
                    <w:topLinePunct/>
                    <w:jc w:val="center"/>
                    <w:rPr>
                      <w:szCs w:val="21"/>
                    </w:rPr>
                  </w:pPr>
                  <w:r>
                    <w:rPr>
                      <w:szCs w:val="21"/>
                    </w:rPr>
                    <w:t>T</w:t>
                  </w:r>
                  <w:r>
                    <w:rPr>
                      <w:rFonts w:hint="eastAsia"/>
                      <w:szCs w:val="21"/>
                    </w:rPr>
                    <w:t>，I</w:t>
                  </w:r>
                </w:p>
              </w:tc>
              <w:tc>
                <w:tcPr>
                  <w:tcW w:w="396" w:type="pct"/>
                  <w:vMerge w:val="continue"/>
                  <w:noWrap/>
                  <w:vAlign w:val="center"/>
                </w:tcPr>
                <w:p w14:paraId="46B88E83">
                  <w:pPr>
                    <w:topLinePunct/>
                    <w:jc w:val="center"/>
                    <w:rPr>
                      <w:szCs w:val="21"/>
                    </w:rPr>
                  </w:pPr>
                </w:p>
              </w:tc>
            </w:tr>
          </w:tbl>
          <w:p w14:paraId="1F277DBC">
            <w:pPr>
              <w:adjustRightInd w:val="0"/>
              <w:snapToGrid w:val="0"/>
              <w:spacing w:line="360" w:lineRule="auto"/>
              <w:ind w:firstLine="442" w:firstLineChars="200"/>
              <w:rPr>
                <w:b/>
                <w:bCs/>
                <w:color w:val="000000" w:themeColor="text1"/>
                <w:spacing w:val="-10"/>
                <w:sz w:val="24"/>
              </w:rPr>
            </w:pPr>
            <w:r>
              <w:rPr>
                <w:b/>
                <w:bCs/>
                <w:color w:val="000000" w:themeColor="text1"/>
                <w:spacing w:val="-10"/>
                <w:sz w:val="24"/>
              </w:rPr>
              <w:t>2、处置去向及环境管理要求</w:t>
            </w:r>
          </w:p>
          <w:p w14:paraId="04D1D590">
            <w:pPr>
              <w:adjustRightInd w:val="0"/>
              <w:snapToGrid w:val="0"/>
              <w:spacing w:line="360" w:lineRule="auto"/>
              <w:ind w:firstLine="480" w:firstLineChars="200"/>
              <w:rPr>
                <w:bCs/>
                <w:color w:val="000000" w:themeColor="text1"/>
                <w:sz w:val="24"/>
              </w:rPr>
            </w:pPr>
            <w:r>
              <w:rPr>
                <w:bCs/>
                <w:color w:val="000000" w:themeColor="text1"/>
                <w:sz w:val="24"/>
              </w:rPr>
              <w:t>项目产生的固体废物主要有</w:t>
            </w:r>
            <w:r>
              <w:rPr>
                <w:rFonts w:hint="eastAsia"/>
                <w:bCs/>
                <w:color w:val="000000" w:themeColor="text1"/>
                <w:sz w:val="24"/>
              </w:rPr>
              <w:t>生活垃圾、</w:t>
            </w:r>
            <w:r>
              <w:rPr>
                <w:bCs/>
                <w:color w:val="000000" w:themeColor="text1"/>
                <w:sz w:val="24"/>
              </w:rPr>
              <w:t>废</w:t>
            </w:r>
            <w:r>
              <w:rPr>
                <w:rFonts w:hint="eastAsia"/>
                <w:bCs/>
                <w:color w:val="000000" w:themeColor="text1"/>
                <w:sz w:val="24"/>
              </w:rPr>
              <w:t>原料</w:t>
            </w:r>
            <w:r>
              <w:rPr>
                <w:bCs/>
                <w:color w:val="000000" w:themeColor="text1"/>
                <w:sz w:val="24"/>
              </w:rPr>
              <w:t>包装</w:t>
            </w:r>
            <w:r>
              <w:rPr>
                <w:rFonts w:hint="eastAsia"/>
                <w:bCs/>
                <w:color w:val="000000" w:themeColor="text1"/>
                <w:sz w:val="24"/>
              </w:rPr>
              <w:t>袋</w:t>
            </w:r>
            <w:r>
              <w:rPr>
                <w:bCs/>
                <w:color w:val="000000" w:themeColor="text1"/>
                <w:sz w:val="24"/>
              </w:rPr>
              <w:t>、</w:t>
            </w:r>
            <w:r>
              <w:rPr>
                <w:rFonts w:hint="eastAsia"/>
                <w:bCs/>
                <w:color w:val="000000" w:themeColor="text1"/>
                <w:sz w:val="24"/>
              </w:rPr>
              <w:t>废渣、废氧化皮屑、铜棒</w:t>
            </w:r>
            <w:r>
              <w:rPr>
                <w:bCs/>
                <w:color w:val="000000" w:themeColor="text1"/>
                <w:sz w:val="24"/>
              </w:rPr>
              <w:t>边角料、</w:t>
            </w:r>
            <w:r>
              <w:rPr>
                <w:rFonts w:hint="eastAsia"/>
                <w:bCs/>
                <w:color w:val="000000" w:themeColor="text1"/>
                <w:sz w:val="24"/>
              </w:rPr>
              <w:t>布袋除尘器粉尘</w:t>
            </w:r>
            <w:r>
              <w:rPr>
                <w:bCs/>
                <w:color w:val="000000" w:themeColor="text1"/>
                <w:sz w:val="24"/>
              </w:rPr>
              <w:t>、</w:t>
            </w:r>
            <w:r>
              <w:rPr>
                <w:rFonts w:hint="eastAsia"/>
                <w:bCs/>
                <w:color w:val="000000" w:themeColor="text1"/>
                <w:sz w:val="24"/>
              </w:rPr>
              <w:t>不合格品、废润滑油和废润滑油桶</w:t>
            </w:r>
            <w:r>
              <w:rPr>
                <w:bCs/>
                <w:color w:val="000000" w:themeColor="text1"/>
                <w:sz w:val="24"/>
              </w:rPr>
              <w:t>。</w:t>
            </w:r>
          </w:p>
          <w:p w14:paraId="41BFDD50">
            <w:pPr>
              <w:widowControl/>
              <w:adjustRightInd w:val="0"/>
              <w:snapToGrid w:val="0"/>
              <w:spacing w:line="360" w:lineRule="auto"/>
              <w:ind w:firstLine="480" w:firstLineChars="200"/>
              <w:rPr>
                <w:color w:val="000000" w:themeColor="text1"/>
                <w:kern w:val="0"/>
                <w:sz w:val="24"/>
              </w:rPr>
            </w:pPr>
            <w:r>
              <w:rPr>
                <w:color w:val="000000" w:themeColor="text1"/>
                <w:kern w:val="0"/>
                <w:sz w:val="24"/>
              </w:rPr>
              <w:t>建设单位应将生活垃圾进行妥善分类收集，交由环卫部门统一处理；</w:t>
            </w:r>
            <w:r>
              <w:rPr>
                <w:bCs/>
                <w:color w:val="000000" w:themeColor="text1"/>
                <w:sz w:val="24"/>
              </w:rPr>
              <w:t>废</w:t>
            </w:r>
            <w:r>
              <w:rPr>
                <w:rFonts w:hint="eastAsia"/>
                <w:bCs/>
                <w:color w:val="000000" w:themeColor="text1"/>
                <w:sz w:val="24"/>
              </w:rPr>
              <w:t>原料</w:t>
            </w:r>
            <w:r>
              <w:rPr>
                <w:bCs/>
                <w:color w:val="000000" w:themeColor="text1"/>
                <w:sz w:val="24"/>
              </w:rPr>
              <w:t>包装</w:t>
            </w:r>
            <w:r>
              <w:rPr>
                <w:rFonts w:hint="eastAsia"/>
                <w:bCs/>
                <w:color w:val="000000" w:themeColor="text1"/>
                <w:sz w:val="24"/>
              </w:rPr>
              <w:t>袋</w:t>
            </w:r>
            <w:r>
              <w:rPr>
                <w:bCs/>
                <w:color w:val="000000" w:themeColor="text1"/>
                <w:sz w:val="24"/>
              </w:rPr>
              <w:t>、</w:t>
            </w:r>
            <w:r>
              <w:rPr>
                <w:rFonts w:hint="eastAsia"/>
                <w:bCs/>
                <w:color w:val="000000" w:themeColor="text1"/>
                <w:sz w:val="24"/>
              </w:rPr>
              <w:t>废渣、废氧化皮屑、铜棒</w:t>
            </w:r>
            <w:r>
              <w:rPr>
                <w:bCs/>
                <w:color w:val="000000" w:themeColor="text1"/>
                <w:sz w:val="24"/>
              </w:rPr>
              <w:t>边角料、</w:t>
            </w:r>
            <w:r>
              <w:rPr>
                <w:rFonts w:hint="eastAsia"/>
                <w:bCs/>
                <w:color w:val="000000" w:themeColor="text1"/>
                <w:sz w:val="24"/>
              </w:rPr>
              <w:t>布袋除尘器粉尘</w:t>
            </w:r>
            <w:r>
              <w:rPr>
                <w:bCs/>
                <w:color w:val="000000" w:themeColor="text1"/>
                <w:sz w:val="24"/>
              </w:rPr>
              <w:t>、</w:t>
            </w:r>
            <w:r>
              <w:rPr>
                <w:rFonts w:hint="eastAsia"/>
                <w:bCs/>
                <w:color w:val="000000" w:themeColor="text1"/>
                <w:sz w:val="24"/>
              </w:rPr>
              <w:t>不合格品</w:t>
            </w:r>
            <w:r>
              <w:rPr>
                <w:rFonts w:hint="eastAsia"/>
                <w:color w:val="000000" w:themeColor="text1"/>
                <w:kern w:val="0"/>
                <w:sz w:val="24"/>
              </w:rPr>
              <w:t>属于一般工业固体废物，收集后外售物资回收单位；</w:t>
            </w:r>
            <w:r>
              <w:rPr>
                <w:rFonts w:hint="eastAsia"/>
                <w:color w:val="000000" w:themeColor="text1"/>
                <w:sz w:val="24"/>
              </w:rPr>
              <w:t>废润滑油、废润滑油桶</w:t>
            </w:r>
            <w:r>
              <w:rPr>
                <w:color w:val="000000" w:themeColor="text1"/>
                <w:kern w:val="0"/>
                <w:sz w:val="24"/>
              </w:rPr>
              <w:t>属于危险废物，将其交由具处理资质的单位回收处理。</w:t>
            </w:r>
          </w:p>
          <w:p w14:paraId="6D8EE8DB">
            <w:pPr>
              <w:widowControl/>
              <w:adjustRightInd w:val="0"/>
              <w:snapToGrid w:val="0"/>
              <w:spacing w:line="360" w:lineRule="auto"/>
              <w:contextualSpacing/>
              <w:jc w:val="center"/>
              <w:rPr>
                <w:b/>
                <w:color w:val="000000" w:themeColor="text1"/>
                <w:kern w:val="0"/>
                <w:sz w:val="24"/>
              </w:rPr>
            </w:pPr>
            <w:r>
              <w:rPr>
                <w:b/>
                <w:color w:val="000000" w:themeColor="text1"/>
                <w:kern w:val="0"/>
                <w:sz w:val="24"/>
              </w:rPr>
              <w:t>表4-</w:t>
            </w:r>
            <w:r>
              <w:rPr>
                <w:rFonts w:hint="eastAsia"/>
                <w:b/>
                <w:color w:val="000000" w:themeColor="text1"/>
                <w:kern w:val="0"/>
                <w:sz w:val="24"/>
              </w:rPr>
              <w:t>15</w:t>
            </w:r>
            <w:r>
              <w:rPr>
                <w:b/>
                <w:color w:val="000000" w:themeColor="text1"/>
                <w:kern w:val="0"/>
                <w:sz w:val="24"/>
              </w:rPr>
              <w:t xml:space="preserve"> 项目危险废物贮存场所（设施）基本情况表</w:t>
            </w:r>
          </w:p>
          <w:tbl>
            <w:tblPr>
              <w:tblStyle w:val="2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1343"/>
              <w:gridCol w:w="1137"/>
              <w:gridCol w:w="880"/>
              <w:gridCol w:w="1228"/>
              <w:gridCol w:w="712"/>
              <w:gridCol w:w="689"/>
              <w:gridCol w:w="772"/>
              <w:gridCol w:w="800"/>
              <w:gridCol w:w="706"/>
            </w:tblGrid>
            <w:tr w14:paraId="20CB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7" w:type="dxa"/>
                  <w:noWrap/>
                  <w:vAlign w:val="center"/>
                </w:tcPr>
                <w:p w14:paraId="48202ECB">
                  <w:pPr>
                    <w:topLinePunct/>
                    <w:jc w:val="center"/>
                    <w:rPr>
                      <w:b/>
                      <w:bCs/>
                      <w:color w:val="000000" w:themeColor="text1"/>
                      <w:szCs w:val="21"/>
                    </w:rPr>
                  </w:pPr>
                  <w:r>
                    <w:rPr>
                      <w:b/>
                      <w:bCs/>
                      <w:color w:val="000000" w:themeColor="text1"/>
                      <w:szCs w:val="21"/>
                    </w:rPr>
                    <w:t>序号</w:t>
                  </w:r>
                </w:p>
              </w:tc>
              <w:tc>
                <w:tcPr>
                  <w:tcW w:w="1327" w:type="dxa"/>
                  <w:noWrap/>
                  <w:vAlign w:val="center"/>
                </w:tcPr>
                <w:p w14:paraId="55C5BB57">
                  <w:pPr>
                    <w:topLinePunct/>
                    <w:jc w:val="center"/>
                    <w:rPr>
                      <w:b/>
                      <w:bCs/>
                      <w:color w:val="000000" w:themeColor="text1"/>
                      <w:szCs w:val="21"/>
                    </w:rPr>
                  </w:pPr>
                  <w:r>
                    <w:rPr>
                      <w:b/>
                      <w:bCs/>
                      <w:color w:val="000000" w:themeColor="text1"/>
                      <w:szCs w:val="21"/>
                    </w:rPr>
                    <w:t>贮存场所（设施）名称</w:t>
                  </w:r>
                </w:p>
              </w:tc>
              <w:tc>
                <w:tcPr>
                  <w:tcW w:w="1124" w:type="dxa"/>
                  <w:noWrap/>
                  <w:vAlign w:val="center"/>
                </w:tcPr>
                <w:p w14:paraId="0C6EE566">
                  <w:pPr>
                    <w:topLinePunct/>
                    <w:jc w:val="center"/>
                    <w:rPr>
                      <w:b/>
                      <w:bCs/>
                      <w:color w:val="000000" w:themeColor="text1"/>
                      <w:szCs w:val="21"/>
                    </w:rPr>
                  </w:pPr>
                  <w:r>
                    <w:rPr>
                      <w:b/>
                      <w:bCs/>
                      <w:color w:val="000000" w:themeColor="text1"/>
                      <w:szCs w:val="21"/>
                    </w:rPr>
                    <w:t>危险废物名称</w:t>
                  </w:r>
                </w:p>
              </w:tc>
              <w:tc>
                <w:tcPr>
                  <w:tcW w:w="870" w:type="dxa"/>
                  <w:noWrap/>
                  <w:vAlign w:val="center"/>
                </w:tcPr>
                <w:p w14:paraId="41608F75">
                  <w:pPr>
                    <w:topLinePunct/>
                    <w:jc w:val="center"/>
                    <w:rPr>
                      <w:b/>
                      <w:bCs/>
                      <w:color w:val="000000" w:themeColor="text1"/>
                      <w:szCs w:val="21"/>
                    </w:rPr>
                  </w:pPr>
                  <w:r>
                    <w:rPr>
                      <w:b/>
                      <w:bCs/>
                      <w:color w:val="000000" w:themeColor="text1"/>
                      <w:szCs w:val="21"/>
                    </w:rPr>
                    <w:t>危险废物类别</w:t>
                  </w:r>
                </w:p>
              </w:tc>
              <w:tc>
                <w:tcPr>
                  <w:tcW w:w="1214" w:type="dxa"/>
                  <w:noWrap/>
                  <w:vAlign w:val="center"/>
                </w:tcPr>
                <w:p w14:paraId="69C9FED7">
                  <w:pPr>
                    <w:topLinePunct/>
                    <w:jc w:val="center"/>
                    <w:rPr>
                      <w:b/>
                      <w:bCs/>
                      <w:color w:val="000000" w:themeColor="text1"/>
                      <w:szCs w:val="21"/>
                    </w:rPr>
                  </w:pPr>
                  <w:r>
                    <w:rPr>
                      <w:b/>
                      <w:bCs/>
                      <w:color w:val="000000" w:themeColor="text1"/>
                      <w:szCs w:val="21"/>
                    </w:rPr>
                    <w:t>危险废物代码</w:t>
                  </w:r>
                </w:p>
              </w:tc>
              <w:tc>
                <w:tcPr>
                  <w:tcW w:w="704" w:type="dxa"/>
                  <w:noWrap/>
                  <w:vAlign w:val="center"/>
                </w:tcPr>
                <w:p w14:paraId="35BE1FEE">
                  <w:pPr>
                    <w:topLinePunct/>
                    <w:jc w:val="center"/>
                    <w:rPr>
                      <w:b/>
                      <w:bCs/>
                      <w:color w:val="000000" w:themeColor="text1"/>
                      <w:szCs w:val="21"/>
                    </w:rPr>
                  </w:pPr>
                  <w:r>
                    <w:rPr>
                      <w:b/>
                      <w:bCs/>
                      <w:color w:val="000000" w:themeColor="text1"/>
                      <w:szCs w:val="21"/>
                    </w:rPr>
                    <w:t>位置</w:t>
                  </w:r>
                </w:p>
              </w:tc>
              <w:tc>
                <w:tcPr>
                  <w:tcW w:w="681" w:type="dxa"/>
                  <w:noWrap/>
                  <w:vAlign w:val="center"/>
                </w:tcPr>
                <w:p w14:paraId="1BA96601">
                  <w:pPr>
                    <w:topLinePunct/>
                    <w:jc w:val="center"/>
                    <w:rPr>
                      <w:b/>
                      <w:bCs/>
                      <w:color w:val="000000" w:themeColor="text1"/>
                      <w:szCs w:val="21"/>
                    </w:rPr>
                  </w:pPr>
                  <w:r>
                    <w:rPr>
                      <w:b/>
                      <w:bCs/>
                      <w:color w:val="000000" w:themeColor="text1"/>
                      <w:szCs w:val="21"/>
                    </w:rPr>
                    <w:t>占地面积</w:t>
                  </w:r>
                </w:p>
              </w:tc>
              <w:tc>
                <w:tcPr>
                  <w:tcW w:w="763" w:type="dxa"/>
                  <w:noWrap/>
                  <w:vAlign w:val="center"/>
                </w:tcPr>
                <w:p w14:paraId="54359229">
                  <w:pPr>
                    <w:topLinePunct/>
                    <w:jc w:val="center"/>
                    <w:rPr>
                      <w:b/>
                      <w:bCs/>
                      <w:color w:val="000000" w:themeColor="text1"/>
                      <w:szCs w:val="21"/>
                    </w:rPr>
                  </w:pPr>
                  <w:r>
                    <w:rPr>
                      <w:b/>
                      <w:bCs/>
                      <w:color w:val="000000" w:themeColor="text1"/>
                      <w:szCs w:val="21"/>
                    </w:rPr>
                    <w:t>贮存方式</w:t>
                  </w:r>
                </w:p>
              </w:tc>
              <w:tc>
                <w:tcPr>
                  <w:tcW w:w="790" w:type="dxa"/>
                  <w:noWrap/>
                  <w:vAlign w:val="center"/>
                </w:tcPr>
                <w:p w14:paraId="5C1C923A">
                  <w:pPr>
                    <w:topLinePunct/>
                    <w:jc w:val="center"/>
                    <w:rPr>
                      <w:b/>
                      <w:bCs/>
                      <w:color w:val="000000" w:themeColor="text1"/>
                      <w:szCs w:val="21"/>
                    </w:rPr>
                  </w:pPr>
                  <w:r>
                    <w:rPr>
                      <w:b/>
                      <w:bCs/>
                      <w:color w:val="000000" w:themeColor="text1"/>
                      <w:szCs w:val="21"/>
                    </w:rPr>
                    <w:t>贮存能力/t</w:t>
                  </w:r>
                </w:p>
              </w:tc>
              <w:tc>
                <w:tcPr>
                  <w:tcW w:w="697" w:type="dxa"/>
                  <w:noWrap/>
                  <w:vAlign w:val="center"/>
                </w:tcPr>
                <w:p w14:paraId="56CF81DD">
                  <w:pPr>
                    <w:topLinePunct/>
                    <w:jc w:val="center"/>
                    <w:rPr>
                      <w:b/>
                      <w:bCs/>
                      <w:color w:val="000000" w:themeColor="text1"/>
                      <w:szCs w:val="21"/>
                    </w:rPr>
                  </w:pPr>
                  <w:r>
                    <w:rPr>
                      <w:b/>
                      <w:bCs/>
                      <w:color w:val="000000" w:themeColor="text1"/>
                      <w:szCs w:val="21"/>
                    </w:rPr>
                    <w:t>贮存周期</w:t>
                  </w:r>
                </w:p>
              </w:tc>
            </w:tr>
            <w:tr w14:paraId="7379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7" w:type="dxa"/>
                  <w:noWrap/>
                  <w:vAlign w:val="center"/>
                </w:tcPr>
                <w:p w14:paraId="29FD0A92">
                  <w:pPr>
                    <w:topLinePunct/>
                    <w:jc w:val="center"/>
                    <w:rPr>
                      <w:color w:val="000000" w:themeColor="text1"/>
                      <w:szCs w:val="21"/>
                    </w:rPr>
                  </w:pPr>
                  <w:r>
                    <w:rPr>
                      <w:color w:val="000000" w:themeColor="text1"/>
                      <w:szCs w:val="21"/>
                    </w:rPr>
                    <w:t>1</w:t>
                  </w:r>
                </w:p>
              </w:tc>
              <w:tc>
                <w:tcPr>
                  <w:tcW w:w="1327" w:type="dxa"/>
                  <w:vMerge w:val="restart"/>
                  <w:noWrap/>
                  <w:vAlign w:val="center"/>
                </w:tcPr>
                <w:p w14:paraId="50BDBE86">
                  <w:pPr>
                    <w:topLinePunct/>
                    <w:jc w:val="center"/>
                    <w:rPr>
                      <w:color w:val="000000" w:themeColor="text1"/>
                      <w:szCs w:val="21"/>
                    </w:rPr>
                  </w:pPr>
                  <w:r>
                    <w:rPr>
                      <w:rFonts w:hint="eastAsia"/>
                      <w:color w:val="000000" w:themeColor="text1"/>
                      <w:szCs w:val="21"/>
                    </w:rPr>
                    <w:t>危废仓库</w:t>
                  </w:r>
                </w:p>
              </w:tc>
              <w:tc>
                <w:tcPr>
                  <w:tcW w:w="1124" w:type="dxa"/>
                  <w:noWrap/>
                  <w:vAlign w:val="center"/>
                </w:tcPr>
                <w:p w14:paraId="5BA6F813">
                  <w:pPr>
                    <w:jc w:val="center"/>
                    <w:rPr>
                      <w:color w:val="000000" w:themeColor="text1"/>
                      <w:kern w:val="0"/>
                      <w:szCs w:val="21"/>
                    </w:rPr>
                  </w:pPr>
                  <w:r>
                    <w:rPr>
                      <w:rFonts w:hint="eastAsia"/>
                      <w:color w:val="000000" w:themeColor="text1"/>
                      <w:szCs w:val="21"/>
                    </w:rPr>
                    <w:t>废润滑油</w:t>
                  </w:r>
                </w:p>
              </w:tc>
              <w:tc>
                <w:tcPr>
                  <w:tcW w:w="870" w:type="dxa"/>
                  <w:noWrap/>
                  <w:vAlign w:val="center"/>
                </w:tcPr>
                <w:p w14:paraId="674D3CA5">
                  <w:pPr>
                    <w:widowControl/>
                    <w:autoSpaceDE w:val="0"/>
                    <w:autoSpaceDN w:val="0"/>
                    <w:adjustRightInd w:val="0"/>
                    <w:snapToGrid w:val="0"/>
                    <w:jc w:val="center"/>
                    <w:textAlignment w:val="baseline"/>
                    <w:rPr>
                      <w:color w:val="000000" w:themeColor="text1"/>
                      <w:kern w:val="0"/>
                      <w:szCs w:val="21"/>
                    </w:rPr>
                  </w:pPr>
                  <w:r>
                    <w:rPr>
                      <w:rFonts w:hint="eastAsia"/>
                      <w:color w:val="000000" w:themeColor="text1"/>
                      <w:kern w:val="0"/>
                      <w:szCs w:val="21"/>
                    </w:rPr>
                    <w:t>HW08</w:t>
                  </w:r>
                </w:p>
              </w:tc>
              <w:tc>
                <w:tcPr>
                  <w:tcW w:w="1214" w:type="dxa"/>
                  <w:noWrap/>
                  <w:vAlign w:val="center"/>
                </w:tcPr>
                <w:p w14:paraId="2331A504">
                  <w:pPr>
                    <w:widowControl/>
                    <w:autoSpaceDE w:val="0"/>
                    <w:autoSpaceDN w:val="0"/>
                    <w:adjustRightInd w:val="0"/>
                    <w:snapToGrid w:val="0"/>
                    <w:jc w:val="center"/>
                    <w:textAlignment w:val="baseline"/>
                    <w:rPr>
                      <w:color w:val="000000" w:themeColor="text1"/>
                      <w:kern w:val="0"/>
                      <w:szCs w:val="21"/>
                    </w:rPr>
                  </w:pPr>
                  <w:r>
                    <w:rPr>
                      <w:rFonts w:hint="eastAsia" w:eastAsia="楷体_GB2312"/>
                      <w:color w:val="000000" w:themeColor="text1"/>
                      <w:kern w:val="0"/>
                      <w:szCs w:val="21"/>
                    </w:rPr>
                    <w:t>900-214-08</w:t>
                  </w:r>
                </w:p>
              </w:tc>
              <w:tc>
                <w:tcPr>
                  <w:tcW w:w="704" w:type="dxa"/>
                  <w:vMerge w:val="restart"/>
                  <w:noWrap/>
                  <w:vAlign w:val="center"/>
                </w:tcPr>
                <w:p w14:paraId="788E1A36">
                  <w:pPr>
                    <w:topLinePunct/>
                    <w:jc w:val="center"/>
                    <w:rPr>
                      <w:color w:val="000000" w:themeColor="text1"/>
                      <w:szCs w:val="21"/>
                      <w:highlight w:val="yellow"/>
                    </w:rPr>
                  </w:pPr>
                  <w:r>
                    <w:rPr>
                      <w:rFonts w:hint="eastAsia"/>
                      <w:color w:val="000000" w:themeColor="text1"/>
                      <w:szCs w:val="21"/>
                    </w:rPr>
                    <w:t>生产厂房一层东南侧</w:t>
                  </w:r>
                </w:p>
              </w:tc>
              <w:tc>
                <w:tcPr>
                  <w:tcW w:w="681" w:type="dxa"/>
                  <w:vMerge w:val="restart"/>
                  <w:noWrap/>
                  <w:vAlign w:val="center"/>
                </w:tcPr>
                <w:p w14:paraId="249CE351">
                  <w:pPr>
                    <w:topLinePunct/>
                    <w:jc w:val="center"/>
                    <w:rPr>
                      <w:color w:val="000000" w:themeColor="text1"/>
                      <w:szCs w:val="21"/>
                      <w:highlight w:val="yellow"/>
                    </w:rPr>
                  </w:pPr>
                  <w:r>
                    <w:rPr>
                      <w:rFonts w:hint="eastAsia"/>
                      <w:color w:val="000000" w:themeColor="text1"/>
                      <w:szCs w:val="21"/>
                    </w:rPr>
                    <w:t>1</w:t>
                  </w:r>
                  <w:r>
                    <w:rPr>
                      <w:color w:val="000000" w:themeColor="text1"/>
                      <w:szCs w:val="21"/>
                    </w:rPr>
                    <w:t>0m</w:t>
                  </w:r>
                  <w:r>
                    <w:rPr>
                      <w:color w:val="000000" w:themeColor="text1"/>
                      <w:szCs w:val="21"/>
                      <w:vertAlign w:val="superscript"/>
                    </w:rPr>
                    <w:t>2</w:t>
                  </w:r>
                </w:p>
              </w:tc>
              <w:tc>
                <w:tcPr>
                  <w:tcW w:w="763" w:type="dxa"/>
                  <w:noWrap/>
                  <w:vAlign w:val="center"/>
                </w:tcPr>
                <w:p w14:paraId="2F7A7418">
                  <w:pPr>
                    <w:topLinePunct/>
                    <w:jc w:val="center"/>
                    <w:rPr>
                      <w:color w:val="000000" w:themeColor="text1"/>
                      <w:szCs w:val="21"/>
                    </w:rPr>
                  </w:pPr>
                  <w:r>
                    <w:rPr>
                      <w:rFonts w:hint="eastAsia"/>
                      <w:color w:val="000000" w:themeColor="text1"/>
                      <w:szCs w:val="21"/>
                    </w:rPr>
                    <w:t>桶装</w:t>
                  </w:r>
                </w:p>
              </w:tc>
              <w:tc>
                <w:tcPr>
                  <w:tcW w:w="790" w:type="dxa"/>
                  <w:vMerge w:val="restart"/>
                  <w:noWrap/>
                  <w:vAlign w:val="center"/>
                </w:tcPr>
                <w:p w14:paraId="30F85F54">
                  <w:pPr>
                    <w:topLinePunct/>
                    <w:jc w:val="center"/>
                    <w:rPr>
                      <w:color w:val="000000" w:themeColor="text1"/>
                      <w:szCs w:val="21"/>
                    </w:rPr>
                  </w:pPr>
                  <w:r>
                    <w:rPr>
                      <w:rFonts w:hint="eastAsia"/>
                      <w:color w:val="000000" w:themeColor="text1"/>
                      <w:szCs w:val="21"/>
                    </w:rPr>
                    <w:t>5</w:t>
                  </w:r>
                </w:p>
              </w:tc>
              <w:tc>
                <w:tcPr>
                  <w:tcW w:w="697" w:type="dxa"/>
                  <w:vMerge w:val="restart"/>
                  <w:noWrap/>
                  <w:vAlign w:val="center"/>
                </w:tcPr>
                <w:p w14:paraId="3321A0E1">
                  <w:pPr>
                    <w:topLinePunct/>
                    <w:jc w:val="center"/>
                    <w:rPr>
                      <w:color w:val="000000" w:themeColor="text1"/>
                      <w:szCs w:val="21"/>
                    </w:rPr>
                  </w:pPr>
                  <w:r>
                    <w:rPr>
                      <w:rFonts w:hint="eastAsia"/>
                      <w:color w:val="000000" w:themeColor="text1"/>
                      <w:szCs w:val="21"/>
                    </w:rPr>
                    <w:t>6</w:t>
                  </w:r>
                  <w:r>
                    <w:rPr>
                      <w:color w:val="000000" w:themeColor="text1"/>
                      <w:szCs w:val="21"/>
                    </w:rPr>
                    <w:t>个月</w:t>
                  </w:r>
                </w:p>
              </w:tc>
            </w:tr>
            <w:tr w14:paraId="36AE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27" w:type="dxa"/>
                  <w:vAlign w:val="center"/>
                </w:tcPr>
                <w:p w14:paraId="52355B4D">
                  <w:pPr>
                    <w:topLinePunct/>
                    <w:jc w:val="center"/>
                    <w:rPr>
                      <w:color w:val="000000" w:themeColor="text1"/>
                      <w:szCs w:val="21"/>
                    </w:rPr>
                  </w:pPr>
                  <w:r>
                    <w:rPr>
                      <w:rFonts w:hint="eastAsia"/>
                      <w:color w:val="000000" w:themeColor="text1"/>
                      <w:szCs w:val="21"/>
                    </w:rPr>
                    <w:t>2</w:t>
                  </w:r>
                </w:p>
              </w:tc>
              <w:tc>
                <w:tcPr>
                  <w:tcW w:w="1327" w:type="dxa"/>
                  <w:vMerge w:val="continue"/>
                  <w:vAlign w:val="center"/>
                </w:tcPr>
                <w:p w14:paraId="6BEF3FBD">
                  <w:pPr>
                    <w:topLinePunct/>
                    <w:jc w:val="center"/>
                    <w:rPr>
                      <w:color w:val="000000" w:themeColor="text1"/>
                      <w:szCs w:val="21"/>
                    </w:rPr>
                  </w:pPr>
                </w:p>
              </w:tc>
              <w:tc>
                <w:tcPr>
                  <w:tcW w:w="1124" w:type="dxa"/>
                  <w:vAlign w:val="center"/>
                </w:tcPr>
                <w:p w14:paraId="363BEFA7">
                  <w:pPr>
                    <w:jc w:val="center"/>
                    <w:rPr>
                      <w:color w:val="000000" w:themeColor="text1"/>
                      <w:kern w:val="0"/>
                      <w:szCs w:val="21"/>
                    </w:rPr>
                  </w:pPr>
                  <w:r>
                    <w:rPr>
                      <w:rFonts w:hint="eastAsia"/>
                      <w:color w:val="000000" w:themeColor="text1"/>
                      <w:szCs w:val="21"/>
                    </w:rPr>
                    <w:t>废润滑油桶</w:t>
                  </w:r>
                </w:p>
              </w:tc>
              <w:tc>
                <w:tcPr>
                  <w:tcW w:w="870" w:type="dxa"/>
                  <w:vAlign w:val="center"/>
                </w:tcPr>
                <w:p w14:paraId="08DA385D">
                  <w:pPr>
                    <w:widowControl/>
                    <w:autoSpaceDE w:val="0"/>
                    <w:autoSpaceDN w:val="0"/>
                    <w:adjustRightInd w:val="0"/>
                    <w:snapToGrid w:val="0"/>
                    <w:jc w:val="center"/>
                    <w:textAlignment w:val="baseline"/>
                    <w:rPr>
                      <w:color w:val="000000" w:themeColor="text1"/>
                      <w:kern w:val="0"/>
                      <w:szCs w:val="21"/>
                    </w:rPr>
                  </w:pPr>
                  <w:r>
                    <w:rPr>
                      <w:color w:val="000000" w:themeColor="text1"/>
                      <w:kern w:val="0"/>
                      <w:szCs w:val="21"/>
                    </w:rPr>
                    <w:t>HW</w:t>
                  </w:r>
                  <w:r>
                    <w:rPr>
                      <w:rFonts w:hint="eastAsia"/>
                      <w:color w:val="000000" w:themeColor="text1"/>
                      <w:kern w:val="0"/>
                      <w:szCs w:val="21"/>
                    </w:rPr>
                    <w:t>08</w:t>
                  </w:r>
                </w:p>
              </w:tc>
              <w:tc>
                <w:tcPr>
                  <w:tcW w:w="1214" w:type="dxa"/>
                  <w:vAlign w:val="center"/>
                </w:tcPr>
                <w:p w14:paraId="4CEF0479">
                  <w:pPr>
                    <w:widowControl/>
                    <w:autoSpaceDE w:val="0"/>
                    <w:autoSpaceDN w:val="0"/>
                    <w:adjustRightInd w:val="0"/>
                    <w:snapToGrid w:val="0"/>
                    <w:jc w:val="center"/>
                    <w:textAlignment w:val="baseline"/>
                    <w:rPr>
                      <w:color w:val="000000" w:themeColor="text1"/>
                      <w:kern w:val="0"/>
                      <w:szCs w:val="21"/>
                    </w:rPr>
                  </w:pPr>
                  <w:r>
                    <w:rPr>
                      <w:rFonts w:eastAsia="楷体_GB2312"/>
                      <w:color w:val="000000" w:themeColor="text1"/>
                      <w:kern w:val="0"/>
                      <w:szCs w:val="21"/>
                    </w:rPr>
                    <w:t>900-</w:t>
                  </w:r>
                  <w:r>
                    <w:rPr>
                      <w:rFonts w:hint="eastAsia" w:eastAsia="楷体_GB2312"/>
                      <w:color w:val="000000" w:themeColor="text1"/>
                      <w:kern w:val="0"/>
                      <w:szCs w:val="21"/>
                    </w:rPr>
                    <w:t>249</w:t>
                  </w:r>
                  <w:r>
                    <w:rPr>
                      <w:rFonts w:eastAsia="楷体_GB2312"/>
                      <w:color w:val="000000" w:themeColor="text1"/>
                      <w:kern w:val="0"/>
                      <w:szCs w:val="21"/>
                    </w:rPr>
                    <w:t>-</w:t>
                  </w:r>
                  <w:r>
                    <w:rPr>
                      <w:rFonts w:hint="eastAsia" w:eastAsia="楷体_GB2312"/>
                      <w:color w:val="000000" w:themeColor="text1"/>
                      <w:kern w:val="0"/>
                      <w:szCs w:val="21"/>
                    </w:rPr>
                    <w:t>08</w:t>
                  </w:r>
                </w:p>
              </w:tc>
              <w:tc>
                <w:tcPr>
                  <w:tcW w:w="704" w:type="dxa"/>
                  <w:vMerge w:val="continue"/>
                  <w:vAlign w:val="center"/>
                </w:tcPr>
                <w:p w14:paraId="130CDC5D">
                  <w:pPr>
                    <w:widowControl/>
                    <w:autoSpaceDE w:val="0"/>
                    <w:autoSpaceDN w:val="0"/>
                    <w:adjustRightInd w:val="0"/>
                    <w:snapToGrid w:val="0"/>
                    <w:jc w:val="center"/>
                    <w:textAlignment w:val="baseline"/>
                    <w:rPr>
                      <w:rFonts w:eastAsia="楷体_GB2312"/>
                      <w:color w:val="000000" w:themeColor="text1"/>
                      <w:kern w:val="0"/>
                      <w:szCs w:val="21"/>
                    </w:rPr>
                  </w:pPr>
                </w:p>
              </w:tc>
              <w:tc>
                <w:tcPr>
                  <w:tcW w:w="681" w:type="dxa"/>
                  <w:vMerge w:val="continue"/>
                  <w:vAlign w:val="center"/>
                </w:tcPr>
                <w:p w14:paraId="603FE40D">
                  <w:pPr>
                    <w:topLinePunct/>
                    <w:jc w:val="center"/>
                    <w:rPr>
                      <w:color w:val="000000" w:themeColor="text1"/>
                      <w:szCs w:val="21"/>
                    </w:rPr>
                  </w:pPr>
                </w:p>
              </w:tc>
              <w:tc>
                <w:tcPr>
                  <w:tcW w:w="763" w:type="dxa"/>
                  <w:vAlign w:val="center"/>
                </w:tcPr>
                <w:p w14:paraId="7023721B">
                  <w:pPr>
                    <w:topLinePunct/>
                    <w:jc w:val="center"/>
                    <w:rPr>
                      <w:color w:val="000000" w:themeColor="text1"/>
                      <w:szCs w:val="21"/>
                    </w:rPr>
                  </w:pPr>
                  <w:r>
                    <w:rPr>
                      <w:color w:val="000000" w:themeColor="text1"/>
                      <w:szCs w:val="21"/>
                    </w:rPr>
                    <w:t>袋装</w:t>
                  </w:r>
                </w:p>
              </w:tc>
              <w:tc>
                <w:tcPr>
                  <w:tcW w:w="790" w:type="dxa"/>
                  <w:vMerge w:val="continue"/>
                  <w:vAlign w:val="center"/>
                </w:tcPr>
                <w:p w14:paraId="42FD018B">
                  <w:pPr>
                    <w:topLinePunct/>
                    <w:jc w:val="center"/>
                    <w:rPr>
                      <w:color w:val="000000" w:themeColor="text1"/>
                      <w:szCs w:val="21"/>
                    </w:rPr>
                  </w:pPr>
                </w:p>
              </w:tc>
              <w:tc>
                <w:tcPr>
                  <w:tcW w:w="697" w:type="dxa"/>
                  <w:vMerge w:val="continue"/>
                  <w:vAlign w:val="center"/>
                </w:tcPr>
                <w:p w14:paraId="1CDF1E25">
                  <w:pPr>
                    <w:topLinePunct/>
                    <w:jc w:val="center"/>
                    <w:rPr>
                      <w:color w:val="000000" w:themeColor="text1"/>
                      <w:szCs w:val="21"/>
                    </w:rPr>
                  </w:pPr>
                </w:p>
              </w:tc>
            </w:tr>
          </w:tbl>
          <w:p w14:paraId="41B58EC6">
            <w:pPr>
              <w:spacing w:line="360" w:lineRule="auto"/>
              <w:ind w:firstLine="480" w:firstLineChars="200"/>
              <w:rPr>
                <w:color w:val="000000" w:themeColor="text1"/>
                <w:sz w:val="24"/>
              </w:rPr>
            </w:pPr>
            <w:r>
              <w:rPr>
                <w:rFonts w:hint="eastAsia"/>
                <w:color w:val="000000" w:themeColor="text1"/>
                <w:sz w:val="24"/>
              </w:rPr>
              <w:t>危废仓库</w:t>
            </w:r>
            <w:r>
              <w:rPr>
                <w:color w:val="000000" w:themeColor="text1"/>
                <w:sz w:val="24"/>
              </w:rPr>
              <w:t>位于</w:t>
            </w:r>
            <w:r>
              <w:rPr>
                <w:rFonts w:hint="eastAsia"/>
                <w:color w:val="000000" w:themeColor="text1"/>
                <w:sz w:val="24"/>
              </w:rPr>
              <w:t>生产厂房内一层东南侧</w:t>
            </w:r>
            <w:r>
              <w:rPr>
                <w:color w:val="000000" w:themeColor="text1"/>
                <w:sz w:val="24"/>
              </w:rPr>
              <w:t>，采取防雨淋、防腐蚀、防渗漏、防流失等处理，</w:t>
            </w:r>
            <w:r>
              <w:rPr>
                <w:rFonts w:hint="eastAsia"/>
                <w:color w:val="000000" w:themeColor="text1"/>
                <w:sz w:val="24"/>
              </w:rPr>
              <w:t>占地面积10平方米，</w:t>
            </w:r>
            <w:r>
              <w:rPr>
                <w:color w:val="000000" w:themeColor="text1"/>
                <w:sz w:val="24"/>
              </w:rPr>
              <w:t>一次最大存储量</w:t>
            </w:r>
            <w:r>
              <w:rPr>
                <w:rFonts w:hint="eastAsia"/>
                <w:color w:val="000000" w:themeColor="text1"/>
                <w:sz w:val="24"/>
              </w:rPr>
              <w:t>5</w:t>
            </w:r>
            <w:r>
              <w:rPr>
                <w:color w:val="000000" w:themeColor="text1"/>
                <w:sz w:val="24"/>
              </w:rPr>
              <w:t>t</w:t>
            </w:r>
            <w:r>
              <w:rPr>
                <w:rFonts w:hint="eastAsia"/>
                <w:color w:val="000000" w:themeColor="text1"/>
                <w:sz w:val="24"/>
              </w:rPr>
              <w:t>，</w:t>
            </w:r>
            <w:r>
              <w:rPr>
                <w:color w:val="000000" w:themeColor="text1"/>
                <w:sz w:val="24"/>
              </w:rPr>
              <w:t>可满足</w:t>
            </w:r>
            <w:r>
              <w:rPr>
                <w:rFonts w:hint="eastAsia"/>
                <w:color w:val="000000" w:themeColor="text1"/>
                <w:sz w:val="24"/>
              </w:rPr>
              <w:t>项目</w:t>
            </w:r>
            <w:r>
              <w:rPr>
                <w:color w:val="000000" w:themeColor="text1"/>
                <w:sz w:val="24"/>
              </w:rPr>
              <w:t>需求。</w:t>
            </w:r>
          </w:p>
          <w:p w14:paraId="75AD7DCD">
            <w:pPr>
              <w:spacing w:line="360" w:lineRule="auto"/>
              <w:ind w:firstLine="480" w:firstLineChars="200"/>
              <w:rPr>
                <w:color w:val="000000" w:themeColor="text1"/>
                <w:sz w:val="24"/>
              </w:rPr>
            </w:pPr>
            <w:r>
              <w:rPr>
                <w:rFonts w:hint="eastAsia"/>
                <w:color w:val="000000" w:themeColor="text1"/>
                <w:sz w:val="24"/>
              </w:rPr>
              <w:t>危废仓库</w:t>
            </w:r>
            <w:r>
              <w:rPr>
                <w:color w:val="000000" w:themeColor="text1"/>
                <w:sz w:val="24"/>
              </w:rPr>
              <w:t>需要按照《危险废物贮存污染控制标准》（GB18597-2001）及其修改单标准要求进行。</w:t>
            </w:r>
          </w:p>
          <w:p w14:paraId="10DE82CB">
            <w:pPr>
              <w:spacing w:line="360" w:lineRule="auto"/>
              <w:ind w:firstLine="480" w:firstLineChars="200"/>
              <w:rPr>
                <w:color w:val="000000" w:themeColor="text1"/>
                <w:sz w:val="24"/>
              </w:rPr>
            </w:pPr>
            <w:r>
              <w:rPr>
                <w:color w:val="000000" w:themeColor="text1"/>
                <w:sz w:val="24"/>
              </w:rPr>
              <w:t>①</w:t>
            </w:r>
            <w:r>
              <w:rPr>
                <w:rFonts w:hint="eastAsia"/>
                <w:color w:val="000000" w:themeColor="text1"/>
                <w:sz w:val="24"/>
              </w:rPr>
              <w:t>危废仓库</w:t>
            </w:r>
            <w:r>
              <w:rPr>
                <w:color w:val="000000" w:themeColor="text1"/>
                <w:sz w:val="24"/>
              </w:rPr>
              <w:t>设计时基础采取防水防渗，等效粘土防渗层Mb≥6.0m，渗透系数K≤10</w:t>
            </w:r>
            <w:r>
              <w:rPr>
                <w:color w:val="000000" w:themeColor="text1"/>
                <w:sz w:val="24"/>
                <w:vertAlign w:val="superscript"/>
              </w:rPr>
              <w:t>-7</w:t>
            </w:r>
            <w:r>
              <w:rPr>
                <w:color w:val="000000" w:themeColor="text1"/>
                <w:sz w:val="24"/>
              </w:rPr>
              <w:t>cm/s）。地面与裙脚要用坚固、防渗的材料建造，建筑材料必须与危险废物相容。设施内要有安全照明设施和观察窗口。</w:t>
            </w:r>
            <w:r>
              <w:rPr>
                <w:rFonts w:hint="eastAsia"/>
                <w:color w:val="000000" w:themeColor="text1"/>
                <w:sz w:val="24"/>
              </w:rPr>
              <w:t>危废仓库</w:t>
            </w:r>
            <w:r>
              <w:rPr>
                <w:color w:val="000000" w:themeColor="text1"/>
                <w:sz w:val="24"/>
              </w:rPr>
              <w:t>应设置警示标识。</w:t>
            </w:r>
          </w:p>
          <w:p w14:paraId="3FD7A74A">
            <w:pPr>
              <w:spacing w:line="360" w:lineRule="auto"/>
              <w:ind w:firstLine="480" w:firstLineChars="200"/>
              <w:rPr>
                <w:color w:val="000000" w:themeColor="text1"/>
                <w:sz w:val="24"/>
              </w:rPr>
            </w:pPr>
            <w:r>
              <w:rPr>
                <w:rFonts w:hint="eastAsia"/>
                <w:color w:val="000000" w:themeColor="text1"/>
                <w:sz w:val="24"/>
              </w:rPr>
              <w:t>②</w:t>
            </w:r>
            <w:r>
              <w:rPr>
                <w:color w:val="000000" w:themeColor="text1"/>
                <w:sz w:val="24"/>
              </w:rPr>
              <w:t>禁止将不相容（相互反应）的危险废物在同一容器内混装。危废间内清理出来的泄漏物，一律按危险废物处理。危废管理员须作好危险废物情况的记录，记录上须注明危险废物的名称、来源、数量、特性和包装容器的类别、入库日期、存放库位、废物出库日期及委托处置接收单位名称。危险废物的记录和货单在危险废物回取后应继续保留三年。</w:t>
            </w:r>
          </w:p>
          <w:p w14:paraId="4C46F731">
            <w:pPr>
              <w:adjustRightInd w:val="0"/>
              <w:snapToGrid w:val="0"/>
              <w:spacing w:line="360" w:lineRule="auto"/>
              <w:ind w:firstLine="480" w:firstLineChars="200"/>
              <w:rPr>
                <w:color w:val="000000" w:themeColor="text1"/>
                <w:kern w:val="1"/>
                <w:sz w:val="24"/>
              </w:rPr>
            </w:pPr>
            <w:r>
              <w:rPr>
                <w:color w:val="000000" w:themeColor="text1"/>
                <w:sz w:val="24"/>
              </w:rPr>
              <w:t>采取以上处置措施后，本项目固废实现无害化，对周围环境影响较小。</w:t>
            </w:r>
          </w:p>
          <w:p w14:paraId="186DCD43">
            <w:pPr>
              <w:spacing w:line="360" w:lineRule="auto"/>
              <w:ind w:firstLine="482" w:firstLineChars="200"/>
              <w:rPr>
                <w:b/>
                <w:color w:val="000000" w:themeColor="text1"/>
                <w:sz w:val="24"/>
              </w:rPr>
            </w:pPr>
            <w:r>
              <w:rPr>
                <w:b/>
                <w:color w:val="000000" w:themeColor="text1"/>
                <w:sz w:val="24"/>
              </w:rPr>
              <w:t>五、地下水</w:t>
            </w:r>
            <w:r>
              <w:rPr>
                <w:rFonts w:hint="eastAsia"/>
                <w:b/>
                <w:color w:val="000000" w:themeColor="text1"/>
                <w:sz w:val="24"/>
              </w:rPr>
              <w:t>和土壤</w:t>
            </w:r>
            <w:r>
              <w:rPr>
                <w:b/>
                <w:color w:val="000000" w:themeColor="text1"/>
                <w:sz w:val="24"/>
              </w:rPr>
              <w:t>环境影响分析</w:t>
            </w:r>
          </w:p>
          <w:p w14:paraId="30B32EBA">
            <w:pPr>
              <w:spacing w:line="360" w:lineRule="auto"/>
              <w:ind w:firstLine="480" w:firstLineChars="200"/>
              <w:rPr>
                <w:color w:val="000000" w:themeColor="text1"/>
                <w:kern w:val="0"/>
                <w:sz w:val="24"/>
                <w:szCs w:val="20"/>
              </w:rPr>
            </w:pPr>
            <w:r>
              <w:rPr>
                <w:rFonts w:hint="eastAsia"/>
                <w:color w:val="000000" w:themeColor="text1"/>
                <w:sz w:val="24"/>
              </w:rPr>
              <w:t>项目使用的原辅料为固态，且生产车间地面已硬化，因此，正常运营状况下可以有效防止地下水、土壤污染</w:t>
            </w:r>
            <w:r>
              <w:rPr>
                <w:color w:val="000000" w:themeColor="text1"/>
                <w:kern w:val="0"/>
                <w:sz w:val="24"/>
                <w:szCs w:val="20"/>
              </w:rPr>
              <w:t>。</w:t>
            </w:r>
          </w:p>
          <w:p w14:paraId="4E2F70D7">
            <w:pPr>
              <w:adjustRightInd w:val="0"/>
              <w:snapToGrid w:val="0"/>
              <w:spacing w:line="360" w:lineRule="auto"/>
              <w:ind w:firstLine="482" w:firstLineChars="200"/>
              <w:rPr>
                <w:b/>
                <w:bCs/>
                <w:color w:val="000000" w:themeColor="text1"/>
                <w:sz w:val="24"/>
              </w:rPr>
            </w:pPr>
            <w:r>
              <w:rPr>
                <w:rFonts w:hint="eastAsia"/>
                <w:b/>
                <w:bCs/>
                <w:color w:val="000000" w:themeColor="text1"/>
                <w:sz w:val="24"/>
              </w:rPr>
              <w:t>六</w:t>
            </w:r>
            <w:r>
              <w:rPr>
                <w:b/>
                <w:bCs/>
                <w:color w:val="000000" w:themeColor="text1"/>
                <w:sz w:val="24"/>
              </w:rPr>
              <w:t>、环境风险</w:t>
            </w:r>
          </w:p>
          <w:p w14:paraId="6AE05D46">
            <w:pPr>
              <w:spacing w:line="360" w:lineRule="auto"/>
              <w:ind w:firstLine="480" w:firstLineChars="200"/>
              <w:rPr>
                <w:color w:val="000000" w:themeColor="text1"/>
                <w:sz w:val="24"/>
              </w:rPr>
            </w:pPr>
            <w:r>
              <w:rPr>
                <w:color w:val="000000" w:themeColor="text1"/>
                <w:sz w:val="24"/>
              </w:rPr>
              <w:t>环境风险分析是针对该项目建设和营运期间发生的可预测突发性事件或事故引起有毒有害、易燃易爆等物质泄露，或突发事件产生的新的有毒有害物质所造成的对人身安全与环境影响和损害进行分析，提出防范、应急与减缓措施。</w:t>
            </w:r>
          </w:p>
          <w:p w14:paraId="5876CC5E">
            <w:pPr>
              <w:adjustRightInd w:val="0"/>
              <w:snapToGrid w:val="0"/>
              <w:spacing w:line="360" w:lineRule="auto"/>
              <w:ind w:firstLine="480" w:firstLineChars="200"/>
              <w:rPr>
                <w:color w:val="000000" w:themeColor="text1"/>
                <w:sz w:val="24"/>
              </w:rPr>
            </w:pPr>
            <w:r>
              <w:rPr>
                <w:color w:val="000000" w:themeColor="text1"/>
                <w:sz w:val="24"/>
              </w:rPr>
              <w:t>1、环境风险调查</w:t>
            </w:r>
          </w:p>
          <w:p w14:paraId="6B1FD21F">
            <w:pPr>
              <w:adjustRightInd w:val="0"/>
              <w:snapToGrid w:val="0"/>
              <w:spacing w:line="360" w:lineRule="auto"/>
              <w:ind w:firstLine="480" w:firstLineChars="200"/>
              <w:rPr>
                <w:color w:val="000000" w:themeColor="text1"/>
                <w:sz w:val="24"/>
              </w:rPr>
            </w:pPr>
            <w:r>
              <w:rPr>
                <w:color w:val="000000" w:themeColor="text1"/>
                <w:sz w:val="24"/>
              </w:rPr>
              <w:t>环境风险源指“存在物质或能量意外释放，并可能产生环境危害的源”，根据《建设项目环境风险评价技术导则》（HJ 169-2018）附录B，本项目</w:t>
            </w:r>
            <w:r>
              <w:rPr>
                <w:rFonts w:hint="eastAsia"/>
                <w:color w:val="000000" w:themeColor="text1"/>
                <w:sz w:val="24"/>
              </w:rPr>
              <w:t>乙炔、危废为</w:t>
            </w:r>
            <w:r>
              <w:rPr>
                <w:color w:val="000000" w:themeColor="text1"/>
                <w:sz w:val="24"/>
              </w:rPr>
              <w:t>重点关注的危险物质。</w:t>
            </w:r>
          </w:p>
          <w:p w14:paraId="4D69EAD7">
            <w:pPr>
              <w:adjustRightInd w:val="0"/>
              <w:snapToGrid w:val="0"/>
              <w:spacing w:line="360" w:lineRule="auto"/>
              <w:ind w:firstLine="480" w:firstLineChars="200"/>
              <w:rPr>
                <w:color w:val="000000" w:themeColor="text1"/>
                <w:sz w:val="24"/>
              </w:rPr>
            </w:pPr>
            <w:r>
              <w:rPr>
                <w:color w:val="000000" w:themeColor="text1"/>
                <w:sz w:val="24"/>
              </w:rPr>
              <w:t>2、危险物质数量与临界量比值（Q）</w:t>
            </w:r>
          </w:p>
          <w:p w14:paraId="4DB9EF17">
            <w:pPr>
              <w:adjustRightInd w:val="0"/>
              <w:snapToGrid w:val="0"/>
              <w:spacing w:line="360" w:lineRule="auto"/>
              <w:ind w:firstLine="480" w:firstLineChars="200"/>
              <w:rPr>
                <w:color w:val="000000" w:themeColor="text1"/>
                <w:sz w:val="24"/>
              </w:rPr>
            </w:pPr>
            <w:r>
              <w:rPr>
                <w:color w:val="000000" w:themeColor="text1"/>
                <w:sz w:val="24"/>
              </w:rPr>
              <w:t>计算涉及的每种危险物质在厂界内的最大存在总量与其在附录B中对应临界量的比值Q。在不同厂区的同一种物质，按其在厂界内的最大存在总量计算。</w:t>
            </w:r>
          </w:p>
          <w:p w14:paraId="4584B1C0">
            <w:pPr>
              <w:adjustRightInd w:val="0"/>
              <w:snapToGrid w:val="0"/>
              <w:spacing w:line="360" w:lineRule="auto"/>
              <w:ind w:firstLine="480" w:firstLineChars="200"/>
              <w:rPr>
                <w:color w:val="000000" w:themeColor="text1"/>
                <w:sz w:val="24"/>
              </w:rPr>
            </w:pPr>
            <w:r>
              <w:rPr>
                <w:color w:val="000000" w:themeColor="text1"/>
                <w:sz w:val="24"/>
              </w:rPr>
              <w:t>当只涉及一种危险物质时，计算该物质的总量与临界量比值，即为Q；</w:t>
            </w:r>
          </w:p>
          <w:p w14:paraId="402A455F">
            <w:pPr>
              <w:adjustRightInd w:val="0"/>
              <w:snapToGrid w:val="0"/>
              <w:spacing w:line="360" w:lineRule="auto"/>
              <w:ind w:firstLine="480" w:firstLineChars="200"/>
              <w:rPr>
                <w:color w:val="000000" w:themeColor="text1"/>
                <w:sz w:val="24"/>
              </w:rPr>
            </w:pPr>
            <w:r>
              <w:rPr>
                <w:color w:val="000000" w:themeColor="text1"/>
                <w:sz w:val="24"/>
              </w:rPr>
              <w:t>当存在多种危险物质时，则按下式计算物质总量与其临界量比值（Q）；</w:t>
            </w:r>
          </w:p>
          <w:p w14:paraId="69B60C5E">
            <w:pPr>
              <w:jc w:val="center"/>
              <w:rPr>
                <w:color w:val="000000" w:themeColor="text1"/>
                <w:kern w:val="18"/>
                <w:sz w:val="24"/>
              </w:rPr>
            </w:pPr>
            <w:r>
              <w:rPr>
                <w:b/>
                <w:color w:val="000000" w:themeColor="text1"/>
                <w:sz w:val="24"/>
              </w:rPr>
              <w:fldChar w:fldCharType="begin"/>
            </w:r>
            <w:r>
              <w:rPr>
                <w:b/>
                <w:color w:val="000000" w:themeColor="text1"/>
                <w:sz w:val="24"/>
              </w:rPr>
              <w:instrText xml:space="preserve">INCLUDEPICTURE "file:///C:\\Users\\ADMINI~1.PC-\\AppData\\Local\\Temp\\ksohtml8476\\wps1.png" \* MERGEFORMATINET </w:instrText>
            </w:r>
            <w:r>
              <w:rPr>
                <w:b/>
                <w:color w:val="000000" w:themeColor="text1"/>
                <w:sz w:val="24"/>
              </w:rPr>
              <w:fldChar w:fldCharType="separate"/>
            </w:r>
            <w:r>
              <w:rPr>
                <w:b/>
                <w:color w:val="000000" w:themeColor="text1"/>
                <w:sz w:val="24"/>
              </w:rPr>
              <w:pict>
                <v:shape id="_x0000_i1044" o:spt="75" type="#_x0000_t75" style="height:38.2pt;width:112.7pt;" filled="f" o:preferrelative="t" stroked="f" coordsize="21600,21600">
                  <v:path/>
                  <v:fill on="f" focussize="0,0"/>
                  <v:stroke on="f" joinstyle="miter"/>
                  <v:imagedata r:id="rId25" r:href="rId26" o:title=""/>
                  <o:lock v:ext="edit" aspectratio="t"/>
                  <w10:wrap type="none"/>
                  <w10:anchorlock/>
                </v:shape>
              </w:pict>
            </w:r>
            <w:r>
              <w:rPr>
                <w:b/>
                <w:color w:val="000000" w:themeColor="text1"/>
                <w:sz w:val="24"/>
              </w:rPr>
              <w:fldChar w:fldCharType="end"/>
            </w:r>
          </w:p>
          <w:p w14:paraId="78FD258B">
            <w:pPr>
              <w:spacing w:line="360" w:lineRule="auto"/>
              <w:ind w:firstLine="480" w:firstLineChars="200"/>
              <w:rPr>
                <w:color w:val="000000" w:themeColor="text1"/>
                <w:kern w:val="18"/>
                <w:sz w:val="24"/>
              </w:rPr>
            </w:pPr>
            <w:r>
              <w:rPr>
                <w:color w:val="000000" w:themeColor="text1"/>
                <w:kern w:val="18"/>
                <w:sz w:val="24"/>
              </w:rPr>
              <w:t>式中：q</w:t>
            </w:r>
            <w:r>
              <w:rPr>
                <w:color w:val="000000" w:themeColor="text1"/>
                <w:kern w:val="18"/>
                <w:sz w:val="24"/>
                <w:vertAlign w:val="subscript"/>
              </w:rPr>
              <w:t>1</w:t>
            </w:r>
            <w:r>
              <w:rPr>
                <w:color w:val="000000" w:themeColor="text1"/>
                <w:kern w:val="18"/>
                <w:sz w:val="24"/>
              </w:rPr>
              <w:t>、q</w:t>
            </w:r>
            <w:r>
              <w:rPr>
                <w:color w:val="000000" w:themeColor="text1"/>
                <w:kern w:val="18"/>
                <w:sz w:val="24"/>
                <w:vertAlign w:val="subscript"/>
              </w:rPr>
              <w:t>2</w:t>
            </w:r>
            <w:r>
              <w:rPr>
                <w:color w:val="000000" w:themeColor="text1"/>
                <w:kern w:val="18"/>
                <w:sz w:val="24"/>
              </w:rPr>
              <w:t>……q</w:t>
            </w:r>
            <w:r>
              <w:rPr>
                <w:color w:val="000000" w:themeColor="text1"/>
                <w:kern w:val="18"/>
                <w:sz w:val="24"/>
                <w:vertAlign w:val="subscript"/>
              </w:rPr>
              <w:t>n</w:t>
            </w:r>
            <w:r>
              <w:rPr>
                <w:color w:val="000000" w:themeColor="text1"/>
                <w:kern w:val="18"/>
                <w:sz w:val="24"/>
              </w:rPr>
              <w:t xml:space="preserve"> ——每种危险物质最大存在总量，t；</w:t>
            </w:r>
          </w:p>
          <w:p w14:paraId="60465674">
            <w:pPr>
              <w:spacing w:line="360" w:lineRule="auto"/>
              <w:ind w:firstLine="1200" w:firstLineChars="500"/>
              <w:rPr>
                <w:color w:val="000000" w:themeColor="text1"/>
                <w:kern w:val="18"/>
                <w:sz w:val="24"/>
              </w:rPr>
            </w:pPr>
            <w:r>
              <w:rPr>
                <w:color w:val="000000" w:themeColor="text1"/>
                <w:kern w:val="18"/>
                <w:sz w:val="24"/>
              </w:rPr>
              <w:t>Q</w:t>
            </w:r>
            <w:r>
              <w:rPr>
                <w:color w:val="000000" w:themeColor="text1"/>
                <w:kern w:val="18"/>
                <w:sz w:val="24"/>
                <w:vertAlign w:val="subscript"/>
              </w:rPr>
              <w:t>1</w:t>
            </w:r>
            <w:r>
              <w:rPr>
                <w:color w:val="000000" w:themeColor="text1"/>
                <w:kern w:val="18"/>
                <w:sz w:val="24"/>
              </w:rPr>
              <w:t>、Q</w:t>
            </w:r>
            <w:r>
              <w:rPr>
                <w:color w:val="000000" w:themeColor="text1"/>
                <w:kern w:val="18"/>
                <w:sz w:val="24"/>
                <w:vertAlign w:val="subscript"/>
              </w:rPr>
              <w:t>2</w:t>
            </w:r>
            <w:r>
              <w:rPr>
                <w:color w:val="000000" w:themeColor="text1"/>
                <w:kern w:val="18"/>
                <w:sz w:val="24"/>
              </w:rPr>
              <w:t>……Q</w:t>
            </w:r>
            <w:r>
              <w:rPr>
                <w:color w:val="000000" w:themeColor="text1"/>
                <w:kern w:val="18"/>
                <w:sz w:val="24"/>
                <w:vertAlign w:val="subscript"/>
              </w:rPr>
              <w:t>n</w:t>
            </w:r>
            <w:r>
              <w:rPr>
                <w:color w:val="000000" w:themeColor="text1"/>
                <w:kern w:val="18"/>
                <w:sz w:val="24"/>
              </w:rPr>
              <w:t xml:space="preserve"> ——每种危险物质的临界量，t。</w:t>
            </w:r>
          </w:p>
          <w:p w14:paraId="24D96447">
            <w:pPr>
              <w:snapToGrid w:val="0"/>
              <w:spacing w:line="360" w:lineRule="auto"/>
              <w:ind w:firstLine="470" w:firstLineChars="196"/>
              <w:rPr>
                <w:color w:val="000000" w:themeColor="text1"/>
                <w:sz w:val="24"/>
              </w:rPr>
            </w:pPr>
            <w:r>
              <w:rPr>
                <w:color w:val="000000" w:themeColor="text1"/>
                <w:sz w:val="24"/>
              </w:rPr>
              <w:t>当Q＜1时，该项目环境风险潜势为Ⅰ；</w:t>
            </w:r>
          </w:p>
          <w:p w14:paraId="4E9B58C9">
            <w:pPr>
              <w:snapToGrid w:val="0"/>
              <w:spacing w:line="360" w:lineRule="auto"/>
              <w:ind w:firstLine="470" w:firstLineChars="196"/>
              <w:rPr>
                <w:color w:val="000000" w:themeColor="text1"/>
                <w:sz w:val="24"/>
              </w:rPr>
            </w:pPr>
            <w:r>
              <w:rPr>
                <w:color w:val="000000" w:themeColor="text1"/>
                <w:sz w:val="24"/>
              </w:rPr>
              <w:t>当Q≥1时，将Q值划分为：①1≤Q＜10；②10≤Q＜100；③Q≥100。</w:t>
            </w:r>
          </w:p>
          <w:p w14:paraId="5447987B">
            <w:pPr>
              <w:tabs>
                <w:tab w:val="left" w:pos="3255"/>
              </w:tabs>
              <w:spacing w:line="360" w:lineRule="auto"/>
              <w:jc w:val="center"/>
              <w:rPr>
                <w:b/>
                <w:color w:val="000000" w:themeColor="text1"/>
                <w:sz w:val="24"/>
                <w:szCs w:val="21"/>
                <w:lang w:val="zh-CN"/>
              </w:rPr>
            </w:pPr>
            <w:r>
              <w:rPr>
                <w:b/>
                <w:color w:val="000000" w:themeColor="text1"/>
                <w:sz w:val="24"/>
                <w:szCs w:val="21"/>
              </w:rPr>
              <w:t>表4-</w:t>
            </w:r>
            <w:r>
              <w:rPr>
                <w:rFonts w:hint="eastAsia"/>
                <w:b/>
                <w:color w:val="000000" w:themeColor="text1"/>
                <w:sz w:val="24"/>
                <w:szCs w:val="21"/>
              </w:rPr>
              <w:t>16</w:t>
            </w:r>
            <w:r>
              <w:rPr>
                <w:b/>
                <w:color w:val="000000" w:themeColor="text1"/>
                <w:sz w:val="24"/>
                <w:szCs w:val="21"/>
              </w:rPr>
              <w:t xml:space="preserve">  项目危险物质数量与临界量比值（Q）</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4"/>
              <w:gridCol w:w="1349"/>
              <w:gridCol w:w="1366"/>
              <w:gridCol w:w="967"/>
              <w:gridCol w:w="833"/>
              <w:gridCol w:w="3205"/>
            </w:tblGrid>
            <w:tr w14:paraId="6E99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4" w:type="dxa"/>
                  <w:tcBorders>
                    <w:tl2br w:val="nil"/>
                    <w:tr2bl w:val="nil"/>
                  </w:tcBorders>
                  <w:noWrap/>
                  <w:vAlign w:val="center"/>
                </w:tcPr>
                <w:p w14:paraId="12C2AEDC">
                  <w:pPr>
                    <w:widowControl/>
                    <w:snapToGrid w:val="0"/>
                    <w:jc w:val="center"/>
                    <w:rPr>
                      <w:color w:val="000000" w:themeColor="text1"/>
                      <w:szCs w:val="21"/>
                    </w:rPr>
                  </w:pPr>
                  <w:r>
                    <w:rPr>
                      <w:color w:val="000000" w:themeColor="text1"/>
                      <w:szCs w:val="21"/>
                    </w:rPr>
                    <w:t>序号</w:t>
                  </w:r>
                </w:p>
              </w:tc>
              <w:tc>
                <w:tcPr>
                  <w:tcW w:w="1349" w:type="dxa"/>
                  <w:tcBorders>
                    <w:tl2br w:val="nil"/>
                    <w:tr2bl w:val="nil"/>
                  </w:tcBorders>
                  <w:noWrap/>
                  <w:vAlign w:val="center"/>
                </w:tcPr>
                <w:p w14:paraId="62D5D8BF">
                  <w:pPr>
                    <w:widowControl/>
                    <w:snapToGrid w:val="0"/>
                    <w:jc w:val="center"/>
                    <w:rPr>
                      <w:color w:val="000000" w:themeColor="text1"/>
                      <w:szCs w:val="21"/>
                    </w:rPr>
                  </w:pPr>
                  <w:r>
                    <w:rPr>
                      <w:color w:val="000000" w:themeColor="text1"/>
                      <w:szCs w:val="21"/>
                    </w:rPr>
                    <w:t>危险废物名称</w:t>
                  </w:r>
                </w:p>
              </w:tc>
              <w:tc>
                <w:tcPr>
                  <w:tcW w:w="1366" w:type="dxa"/>
                  <w:tcBorders>
                    <w:tl2br w:val="nil"/>
                    <w:tr2bl w:val="nil"/>
                  </w:tcBorders>
                  <w:noWrap/>
                  <w:vAlign w:val="center"/>
                </w:tcPr>
                <w:p w14:paraId="7EDD286C">
                  <w:pPr>
                    <w:widowControl/>
                    <w:snapToGrid w:val="0"/>
                    <w:jc w:val="center"/>
                    <w:rPr>
                      <w:color w:val="000000" w:themeColor="text1"/>
                      <w:szCs w:val="21"/>
                    </w:rPr>
                  </w:pPr>
                  <w:r>
                    <w:rPr>
                      <w:color w:val="000000" w:themeColor="text1"/>
                      <w:szCs w:val="21"/>
                    </w:rPr>
                    <w:t>最大储存量q/t</w:t>
                  </w:r>
                </w:p>
              </w:tc>
              <w:tc>
                <w:tcPr>
                  <w:tcW w:w="967" w:type="dxa"/>
                  <w:tcBorders>
                    <w:tl2br w:val="nil"/>
                    <w:tr2bl w:val="nil"/>
                  </w:tcBorders>
                  <w:noWrap/>
                  <w:vAlign w:val="center"/>
                </w:tcPr>
                <w:p w14:paraId="76D12472">
                  <w:pPr>
                    <w:widowControl/>
                    <w:snapToGrid w:val="0"/>
                    <w:jc w:val="center"/>
                    <w:rPr>
                      <w:color w:val="000000" w:themeColor="text1"/>
                      <w:szCs w:val="21"/>
                    </w:rPr>
                  </w:pPr>
                  <w:r>
                    <w:rPr>
                      <w:color w:val="000000" w:themeColor="text1"/>
                      <w:szCs w:val="21"/>
                    </w:rPr>
                    <w:t>临界量Q/t</w:t>
                  </w:r>
                </w:p>
              </w:tc>
              <w:tc>
                <w:tcPr>
                  <w:tcW w:w="833" w:type="dxa"/>
                  <w:tcBorders>
                    <w:tl2br w:val="nil"/>
                    <w:tr2bl w:val="nil"/>
                  </w:tcBorders>
                  <w:noWrap/>
                  <w:vAlign w:val="center"/>
                </w:tcPr>
                <w:p w14:paraId="1711EA3A">
                  <w:pPr>
                    <w:widowControl/>
                    <w:snapToGrid w:val="0"/>
                    <w:jc w:val="center"/>
                    <w:rPr>
                      <w:color w:val="000000" w:themeColor="text1"/>
                      <w:szCs w:val="21"/>
                    </w:rPr>
                  </w:pPr>
                  <w:r>
                    <w:rPr>
                      <w:color w:val="000000" w:themeColor="text1"/>
                      <w:szCs w:val="21"/>
                    </w:rPr>
                    <w:t>比值Q</w:t>
                  </w:r>
                </w:p>
              </w:tc>
              <w:tc>
                <w:tcPr>
                  <w:tcW w:w="3205" w:type="dxa"/>
                  <w:tcBorders>
                    <w:tl2br w:val="nil"/>
                    <w:tr2bl w:val="nil"/>
                  </w:tcBorders>
                  <w:noWrap/>
                  <w:vAlign w:val="center"/>
                </w:tcPr>
                <w:p w14:paraId="1EAD8019">
                  <w:pPr>
                    <w:widowControl/>
                    <w:snapToGrid w:val="0"/>
                    <w:jc w:val="center"/>
                    <w:rPr>
                      <w:color w:val="000000" w:themeColor="text1"/>
                      <w:szCs w:val="21"/>
                    </w:rPr>
                  </w:pPr>
                  <w:r>
                    <w:rPr>
                      <w:color w:val="000000" w:themeColor="text1"/>
                      <w:szCs w:val="21"/>
                    </w:rPr>
                    <w:t>HJ 941-2018 中的分类</w:t>
                  </w:r>
                </w:p>
              </w:tc>
            </w:tr>
            <w:tr w14:paraId="043E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4" w:type="dxa"/>
                  <w:tcBorders>
                    <w:tl2br w:val="nil"/>
                    <w:tr2bl w:val="nil"/>
                  </w:tcBorders>
                  <w:noWrap/>
                  <w:vAlign w:val="center"/>
                </w:tcPr>
                <w:p w14:paraId="11F3A8CA">
                  <w:pPr>
                    <w:widowControl/>
                    <w:snapToGrid w:val="0"/>
                    <w:jc w:val="center"/>
                    <w:rPr>
                      <w:color w:val="000000" w:themeColor="text1"/>
                      <w:szCs w:val="21"/>
                    </w:rPr>
                  </w:pPr>
                  <w:r>
                    <w:rPr>
                      <w:rFonts w:hint="eastAsia"/>
                      <w:color w:val="000000" w:themeColor="text1"/>
                      <w:szCs w:val="21"/>
                    </w:rPr>
                    <w:t>1</w:t>
                  </w:r>
                </w:p>
              </w:tc>
              <w:tc>
                <w:tcPr>
                  <w:tcW w:w="1349" w:type="dxa"/>
                  <w:tcBorders>
                    <w:tl2br w:val="nil"/>
                    <w:tr2bl w:val="nil"/>
                  </w:tcBorders>
                  <w:noWrap/>
                  <w:vAlign w:val="center"/>
                </w:tcPr>
                <w:p w14:paraId="50B318E2">
                  <w:pPr>
                    <w:widowControl/>
                    <w:snapToGrid w:val="0"/>
                    <w:jc w:val="center"/>
                    <w:rPr>
                      <w:color w:val="000000" w:themeColor="text1"/>
                      <w:szCs w:val="21"/>
                    </w:rPr>
                  </w:pPr>
                  <w:r>
                    <w:rPr>
                      <w:rFonts w:hint="eastAsia"/>
                      <w:color w:val="000000" w:themeColor="text1"/>
                      <w:szCs w:val="21"/>
                    </w:rPr>
                    <w:t>润滑油</w:t>
                  </w:r>
                </w:p>
              </w:tc>
              <w:tc>
                <w:tcPr>
                  <w:tcW w:w="1366" w:type="dxa"/>
                  <w:tcBorders>
                    <w:tl2br w:val="nil"/>
                    <w:tr2bl w:val="nil"/>
                  </w:tcBorders>
                  <w:noWrap/>
                  <w:vAlign w:val="center"/>
                </w:tcPr>
                <w:p w14:paraId="2E41CE6F">
                  <w:pPr>
                    <w:widowControl/>
                    <w:snapToGrid w:val="0"/>
                    <w:jc w:val="center"/>
                    <w:rPr>
                      <w:color w:val="000000" w:themeColor="text1"/>
                      <w:szCs w:val="21"/>
                    </w:rPr>
                  </w:pPr>
                  <w:r>
                    <w:rPr>
                      <w:rFonts w:hint="eastAsia"/>
                      <w:color w:val="000000" w:themeColor="text1"/>
                      <w:szCs w:val="21"/>
                    </w:rPr>
                    <w:t>0.1</w:t>
                  </w:r>
                </w:p>
              </w:tc>
              <w:tc>
                <w:tcPr>
                  <w:tcW w:w="967" w:type="dxa"/>
                  <w:tcBorders>
                    <w:tl2br w:val="nil"/>
                    <w:tr2bl w:val="nil"/>
                  </w:tcBorders>
                  <w:noWrap/>
                  <w:vAlign w:val="center"/>
                </w:tcPr>
                <w:p w14:paraId="3228E6E0">
                  <w:pPr>
                    <w:widowControl/>
                    <w:snapToGrid w:val="0"/>
                    <w:jc w:val="center"/>
                    <w:rPr>
                      <w:color w:val="000000" w:themeColor="text1"/>
                      <w:szCs w:val="21"/>
                    </w:rPr>
                  </w:pPr>
                  <w:r>
                    <w:rPr>
                      <w:rFonts w:hint="eastAsia"/>
                      <w:color w:val="000000" w:themeColor="text1"/>
                      <w:szCs w:val="21"/>
                    </w:rPr>
                    <w:t>2500</w:t>
                  </w:r>
                </w:p>
              </w:tc>
              <w:tc>
                <w:tcPr>
                  <w:tcW w:w="833" w:type="dxa"/>
                  <w:tcBorders>
                    <w:tl2br w:val="nil"/>
                    <w:tr2bl w:val="nil"/>
                  </w:tcBorders>
                  <w:noWrap/>
                  <w:vAlign w:val="center"/>
                </w:tcPr>
                <w:p w14:paraId="3331CC84">
                  <w:pPr>
                    <w:widowControl/>
                    <w:snapToGrid w:val="0"/>
                    <w:jc w:val="center"/>
                    <w:rPr>
                      <w:color w:val="000000" w:themeColor="text1"/>
                      <w:szCs w:val="21"/>
                    </w:rPr>
                  </w:pPr>
                  <w:r>
                    <w:rPr>
                      <w:rFonts w:hint="eastAsia"/>
                      <w:color w:val="000000" w:themeColor="text1"/>
                      <w:szCs w:val="21"/>
                    </w:rPr>
                    <w:t>0.00004</w:t>
                  </w:r>
                </w:p>
              </w:tc>
              <w:tc>
                <w:tcPr>
                  <w:tcW w:w="3205" w:type="dxa"/>
                  <w:tcBorders>
                    <w:tl2br w:val="nil"/>
                    <w:tr2bl w:val="nil"/>
                  </w:tcBorders>
                  <w:noWrap/>
                  <w:vAlign w:val="center"/>
                </w:tcPr>
                <w:p w14:paraId="1D24F4CE">
                  <w:pPr>
                    <w:widowControl/>
                    <w:snapToGrid w:val="0"/>
                    <w:jc w:val="center"/>
                    <w:rPr>
                      <w:color w:val="000000" w:themeColor="text1"/>
                      <w:szCs w:val="21"/>
                    </w:rPr>
                  </w:pPr>
                  <w:r>
                    <w:rPr>
                      <w:color w:val="000000" w:themeColor="text1"/>
                      <w:szCs w:val="21"/>
                    </w:rPr>
                    <w:t>第八部分 其他类物质及污染物392油类物质（矿物油类，如石油、汽油、柴油等；生物柴油等）</w:t>
                  </w:r>
                </w:p>
              </w:tc>
            </w:tr>
            <w:tr w14:paraId="47EF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444" w:type="dxa"/>
                  <w:tcBorders>
                    <w:tl2br w:val="nil"/>
                    <w:tr2bl w:val="nil"/>
                  </w:tcBorders>
                  <w:noWrap/>
                  <w:vAlign w:val="center"/>
                </w:tcPr>
                <w:p w14:paraId="78386E54">
                  <w:pPr>
                    <w:widowControl/>
                    <w:snapToGrid w:val="0"/>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2</w:t>
                  </w:r>
                </w:p>
              </w:tc>
              <w:tc>
                <w:tcPr>
                  <w:tcW w:w="1349" w:type="dxa"/>
                  <w:tcBorders>
                    <w:tl2br w:val="nil"/>
                    <w:tr2bl w:val="nil"/>
                  </w:tcBorders>
                  <w:shd w:val="clear" w:color="auto" w:fill="auto"/>
                  <w:noWrap/>
                  <w:vAlign w:val="center"/>
                </w:tcPr>
                <w:p w14:paraId="2308E4D1">
                  <w:pPr>
                    <w:widowControl/>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废润滑油</w:t>
                  </w:r>
                </w:p>
              </w:tc>
              <w:tc>
                <w:tcPr>
                  <w:tcW w:w="1366" w:type="dxa"/>
                  <w:tcBorders>
                    <w:tl2br w:val="nil"/>
                    <w:tr2bl w:val="nil"/>
                  </w:tcBorders>
                  <w:shd w:val="clear" w:color="auto" w:fill="auto"/>
                  <w:noWrap/>
                  <w:vAlign w:val="center"/>
                </w:tcPr>
                <w:p w14:paraId="543A4944">
                  <w:pPr>
                    <w:widowControl/>
                    <w:snapToGrid w:val="0"/>
                    <w:jc w:val="center"/>
                    <w:rPr>
                      <w:color w:val="000000" w:themeColor="text1"/>
                      <w:szCs w:val="21"/>
                    </w:rPr>
                  </w:pPr>
                  <w:r>
                    <w:rPr>
                      <w:rFonts w:hint="eastAsia"/>
                      <w:color w:val="000000" w:themeColor="text1"/>
                      <w:szCs w:val="21"/>
                    </w:rPr>
                    <w:t>0.2</w:t>
                  </w:r>
                </w:p>
              </w:tc>
              <w:tc>
                <w:tcPr>
                  <w:tcW w:w="967" w:type="dxa"/>
                  <w:tcBorders>
                    <w:tl2br w:val="nil"/>
                    <w:tr2bl w:val="nil"/>
                  </w:tcBorders>
                  <w:shd w:val="clear" w:color="auto" w:fill="auto"/>
                  <w:noWrap/>
                  <w:vAlign w:val="center"/>
                </w:tcPr>
                <w:p w14:paraId="356E4FCE">
                  <w:pPr>
                    <w:widowControl/>
                    <w:snapToGrid w:val="0"/>
                    <w:jc w:val="center"/>
                    <w:rPr>
                      <w:color w:val="000000" w:themeColor="text1"/>
                      <w:szCs w:val="21"/>
                    </w:rPr>
                  </w:pPr>
                  <w:r>
                    <w:rPr>
                      <w:rFonts w:hint="eastAsia"/>
                      <w:color w:val="000000" w:themeColor="text1"/>
                      <w:szCs w:val="21"/>
                    </w:rPr>
                    <w:t>50</w:t>
                  </w:r>
                </w:p>
              </w:tc>
              <w:tc>
                <w:tcPr>
                  <w:tcW w:w="833" w:type="dxa"/>
                  <w:tcBorders>
                    <w:tl2br w:val="nil"/>
                    <w:tr2bl w:val="nil"/>
                  </w:tcBorders>
                  <w:noWrap/>
                  <w:vAlign w:val="center"/>
                </w:tcPr>
                <w:p w14:paraId="27C831D3">
                  <w:pPr>
                    <w:widowControl/>
                    <w:snapToGrid w:val="0"/>
                    <w:jc w:val="center"/>
                    <w:rPr>
                      <w:color w:val="000000" w:themeColor="text1"/>
                      <w:szCs w:val="21"/>
                    </w:rPr>
                  </w:pPr>
                  <w:r>
                    <w:rPr>
                      <w:rFonts w:hint="eastAsia"/>
                      <w:color w:val="000000" w:themeColor="text1"/>
                      <w:szCs w:val="21"/>
                    </w:rPr>
                    <w:t>0.004</w:t>
                  </w:r>
                </w:p>
              </w:tc>
              <w:tc>
                <w:tcPr>
                  <w:tcW w:w="3205" w:type="dxa"/>
                  <w:tcBorders>
                    <w:tl2br w:val="nil"/>
                    <w:tr2bl w:val="nil"/>
                  </w:tcBorders>
                  <w:noWrap/>
                  <w:vAlign w:val="center"/>
                </w:tcPr>
                <w:p w14:paraId="30C78773">
                  <w:pPr>
                    <w:widowControl/>
                    <w:snapToGrid w:val="0"/>
                    <w:jc w:val="center"/>
                    <w:rPr>
                      <w:color w:val="000000" w:themeColor="text1"/>
                      <w:szCs w:val="21"/>
                    </w:rPr>
                  </w:pPr>
                  <w:r>
                    <w:rPr>
                      <w:rFonts w:hint="eastAsia"/>
                      <w:color w:val="000000" w:themeColor="text1"/>
                      <w:szCs w:val="21"/>
                    </w:rPr>
                    <w:t>/</w:t>
                  </w:r>
                </w:p>
              </w:tc>
            </w:tr>
            <w:tr w14:paraId="2121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44" w:type="dxa"/>
                  <w:tcBorders>
                    <w:tl2br w:val="nil"/>
                    <w:tr2bl w:val="nil"/>
                  </w:tcBorders>
                  <w:noWrap/>
                  <w:vAlign w:val="center"/>
                </w:tcPr>
                <w:p w14:paraId="2234A1F9">
                  <w:pPr>
                    <w:widowControl/>
                    <w:snapToGrid w:val="0"/>
                    <w:jc w:val="center"/>
                    <w:rPr>
                      <w:rFonts w:hint="eastAsia"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3</w:t>
                  </w:r>
                </w:p>
              </w:tc>
              <w:tc>
                <w:tcPr>
                  <w:tcW w:w="1349" w:type="dxa"/>
                  <w:tcBorders>
                    <w:tl2br w:val="nil"/>
                    <w:tr2bl w:val="nil"/>
                  </w:tcBorders>
                  <w:noWrap/>
                  <w:vAlign w:val="center"/>
                </w:tcPr>
                <w:p w14:paraId="743A05D0">
                  <w:pPr>
                    <w:widowControl/>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乙炔</w:t>
                  </w:r>
                </w:p>
              </w:tc>
              <w:tc>
                <w:tcPr>
                  <w:tcW w:w="1366" w:type="dxa"/>
                  <w:tcBorders>
                    <w:tl2br w:val="nil"/>
                    <w:tr2bl w:val="nil"/>
                  </w:tcBorders>
                  <w:noWrap/>
                  <w:vAlign w:val="center"/>
                </w:tcPr>
                <w:p w14:paraId="7B3866E6">
                  <w:pPr>
                    <w:widowControl/>
                    <w:snapToGrid w:val="0"/>
                    <w:jc w:val="center"/>
                    <w:rPr>
                      <w:color w:val="000000" w:themeColor="text1"/>
                      <w:szCs w:val="21"/>
                    </w:rPr>
                  </w:pPr>
                  <w:r>
                    <w:rPr>
                      <w:rFonts w:hint="eastAsia"/>
                      <w:color w:val="000000" w:themeColor="text1"/>
                      <w:szCs w:val="21"/>
                    </w:rPr>
                    <w:t>0.0005（最大暂存10瓶，每瓶40L，密度为1.17kg/m</w:t>
                  </w:r>
                  <w:r>
                    <w:rPr>
                      <w:rFonts w:hint="eastAsia"/>
                      <w:color w:val="000000" w:themeColor="text1"/>
                      <w:szCs w:val="21"/>
                      <w:vertAlign w:val="superscript"/>
                    </w:rPr>
                    <w:t>3</w:t>
                  </w:r>
                  <w:r>
                    <w:rPr>
                      <w:rFonts w:hint="eastAsia"/>
                      <w:color w:val="000000" w:themeColor="text1"/>
                      <w:szCs w:val="21"/>
                    </w:rPr>
                    <w:t>）</w:t>
                  </w:r>
                </w:p>
              </w:tc>
              <w:tc>
                <w:tcPr>
                  <w:tcW w:w="967" w:type="dxa"/>
                  <w:tcBorders>
                    <w:tl2br w:val="nil"/>
                    <w:tr2bl w:val="nil"/>
                  </w:tcBorders>
                  <w:noWrap/>
                  <w:vAlign w:val="center"/>
                </w:tcPr>
                <w:p w14:paraId="6EF24E8A">
                  <w:pPr>
                    <w:widowControl/>
                    <w:snapToGrid w:val="0"/>
                    <w:jc w:val="center"/>
                    <w:rPr>
                      <w:color w:val="000000" w:themeColor="text1"/>
                      <w:szCs w:val="21"/>
                    </w:rPr>
                  </w:pPr>
                  <w:r>
                    <w:rPr>
                      <w:rFonts w:hint="eastAsia"/>
                      <w:color w:val="000000" w:themeColor="text1"/>
                      <w:szCs w:val="21"/>
                    </w:rPr>
                    <w:t>10</w:t>
                  </w:r>
                </w:p>
              </w:tc>
              <w:tc>
                <w:tcPr>
                  <w:tcW w:w="833" w:type="dxa"/>
                  <w:tcBorders>
                    <w:tl2br w:val="nil"/>
                    <w:tr2bl w:val="nil"/>
                  </w:tcBorders>
                  <w:noWrap/>
                  <w:vAlign w:val="center"/>
                </w:tcPr>
                <w:p w14:paraId="0645ABCD">
                  <w:pPr>
                    <w:widowControl/>
                    <w:snapToGrid w:val="0"/>
                    <w:jc w:val="center"/>
                    <w:rPr>
                      <w:color w:val="000000" w:themeColor="text1"/>
                      <w:szCs w:val="21"/>
                    </w:rPr>
                  </w:pPr>
                  <w:r>
                    <w:rPr>
                      <w:rFonts w:hint="eastAsia"/>
                      <w:color w:val="000000" w:themeColor="text1"/>
                      <w:szCs w:val="21"/>
                    </w:rPr>
                    <w:t>0.00005</w:t>
                  </w:r>
                </w:p>
              </w:tc>
              <w:tc>
                <w:tcPr>
                  <w:tcW w:w="3205" w:type="dxa"/>
                  <w:tcBorders>
                    <w:tl2br w:val="nil"/>
                    <w:tr2bl w:val="nil"/>
                  </w:tcBorders>
                  <w:noWrap/>
                  <w:vAlign w:val="center"/>
                </w:tcPr>
                <w:p w14:paraId="54D30BFC">
                  <w:pPr>
                    <w:widowControl/>
                    <w:snapToGrid w:val="0"/>
                    <w:jc w:val="center"/>
                    <w:rPr>
                      <w:color w:val="000000" w:themeColor="text1"/>
                      <w:szCs w:val="21"/>
                    </w:rPr>
                  </w:pPr>
                  <w:r>
                    <w:rPr>
                      <w:rFonts w:hint="eastAsia"/>
                      <w:color w:val="000000" w:themeColor="text1"/>
                      <w:szCs w:val="21"/>
                    </w:rPr>
                    <w:t>第二部分 易燃易爆气态物质 52</w:t>
                  </w:r>
                </w:p>
              </w:tc>
            </w:tr>
            <w:tr w14:paraId="29C8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6" w:type="dxa"/>
                  <w:gridSpan w:val="4"/>
                  <w:tcBorders>
                    <w:tl2br w:val="nil"/>
                    <w:tr2bl w:val="nil"/>
                  </w:tcBorders>
                  <w:noWrap/>
                  <w:vAlign w:val="center"/>
                </w:tcPr>
                <w:p w14:paraId="2762ED41">
                  <w:pPr>
                    <w:widowControl/>
                    <w:snapToGrid w:val="0"/>
                    <w:jc w:val="center"/>
                    <w:rPr>
                      <w:color w:val="000000" w:themeColor="text1"/>
                      <w:szCs w:val="21"/>
                    </w:rPr>
                  </w:pPr>
                  <w:r>
                    <w:rPr>
                      <w:color w:val="000000" w:themeColor="text1"/>
                      <w:szCs w:val="21"/>
                    </w:rPr>
                    <w:t>合计</w:t>
                  </w:r>
                </w:p>
              </w:tc>
              <w:tc>
                <w:tcPr>
                  <w:tcW w:w="833" w:type="dxa"/>
                  <w:tcBorders>
                    <w:tl2br w:val="nil"/>
                    <w:tr2bl w:val="nil"/>
                  </w:tcBorders>
                  <w:noWrap/>
                  <w:vAlign w:val="center"/>
                </w:tcPr>
                <w:p w14:paraId="56846556">
                  <w:pPr>
                    <w:widowControl/>
                    <w:snapToGrid w:val="0"/>
                    <w:jc w:val="center"/>
                    <w:rPr>
                      <w:color w:val="000000" w:themeColor="text1"/>
                      <w:szCs w:val="21"/>
                    </w:rPr>
                  </w:pPr>
                  <w:r>
                    <w:rPr>
                      <w:rFonts w:hint="eastAsia"/>
                      <w:color w:val="000000" w:themeColor="text1"/>
                      <w:szCs w:val="21"/>
                    </w:rPr>
                    <w:t>0.00409</w:t>
                  </w:r>
                </w:p>
              </w:tc>
              <w:tc>
                <w:tcPr>
                  <w:tcW w:w="3205" w:type="dxa"/>
                  <w:tcBorders>
                    <w:tl2br w:val="nil"/>
                    <w:tr2bl w:val="nil"/>
                  </w:tcBorders>
                  <w:noWrap/>
                  <w:vAlign w:val="center"/>
                </w:tcPr>
                <w:p w14:paraId="6DF4220B">
                  <w:pPr>
                    <w:widowControl/>
                    <w:snapToGrid w:val="0"/>
                    <w:jc w:val="center"/>
                    <w:rPr>
                      <w:color w:val="000000" w:themeColor="text1"/>
                      <w:szCs w:val="21"/>
                    </w:rPr>
                  </w:pPr>
                  <w:r>
                    <w:rPr>
                      <w:rFonts w:hint="eastAsia"/>
                      <w:color w:val="000000" w:themeColor="text1"/>
                      <w:szCs w:val="21"/>
                    </w:rPr>
                    <w:t>/</w:t>
                  </w:r>
                </w:p>
              </w:tc>
            </w:tr>
          </w:tbl>
          <w:p w14:paraId="06C1CDE6">
            <w:pPr>
              <w:widowControl/>
              <w:snapToGrid w:val="0"/>
              <w:spacing w:line="360" w:lineRule="auto"/>
              <w:ind w:firstLine="480" w:firstLineChars="200"/>
              <w:rPr>
                <w:color w:val="000000" w:themeColor="text1"/>
                <w:kern w:val="0"/>
                <w:sz w:val="24"/>
              </w:rPr>
            </w:pPr>
            <w:r>
              <w:rPr>
                <w:color w:val="000000" w:themeColor="text1"/>
                <w:kern w:val="0"/>
                <w:sz w:val="24"/>
              </w:rPr>
              <w:t>由上表计算结果可知，</w:t>
            </w:r>
            <w:r>
              <w:rPr>
                <w:rFonts w:hint="eastAsia"/>
                <w:color w:val="000000" w:themeColor="text1"/>
                <w:kern w:val="0"/>
                <w:sz w:val="24"/>
              </w:rPr>
              <w:t>厂区</w:t>
            </w:r>
            <w:r>
              <w:rPr>
                <w:color w:val="000000" w:themeColor="text1"/>
                <w:kern w:val="0"/>
                <w:sz w:val="24"/>
              </w:rPr>
              <w:t>危险物质数量与临界量比值Q</w:t>
            </w:r>
            <w:r>
              <w:rPr>
                <w:rFonts w:hint="eastAsia"/>
                <w:color w:val="000000" w:themeColor="text1"/>
                <w:kern w:val="0"/>
                <w:sz w:val="24"/>
              </w:rPr>
              <w:t>=0.00409</w:t>
            </w:r>
            <w:r>
              <w:rPr>
                <w:color w:val="000000" w:themeColor="text1"/>
                <w:kern w:val="0"/>
                <w:sz w:val="24"/>
              </w:rPr>
              <w:t>&lt;1，该项目环境风险潜势为I。</w:t>
            </w:r>
          </w:p>
          <w:p w14:paraId="1C83EB9D">
            <w:pPr>
              <w:adjustRightInd w:val="0"/>
              <w:snapToGrid w:val="0"/>
              <w:spacing w:line="360" w:lineRule="auto"/>
              <w:ind w:firstLine="480" w:firstLineChars="200"/>
              <w:rPr>
                <w:bCs/>
                <w:color w:val="000000" w:themeColor="text1"/>
                <w:sz w:val="24"/>
              </w:rPr>
            </w:pPr>
            <w:r>
              <w:rPr>
                <w:rFonts w:hint="eastAsia"/>
                <w:bCs/>
                <w:color w:val="000000" w:themeColor="text1"/>
                <w:sz w:val="24"/>
              </w:rPr>
              <w:t>3、风险识别</w:t>
            </w:r>
          </w:p>
          <w:p w14:paraId="7B1469E9">
            <w:pPr>
              <w:adjustRightInd w:val="0"/>
              <w:snapToGrid w:val="0"/>
              <w:spacing w:line="360" w:lineRule="auto"/>
              <w:ind w:firstLine="480" w:firstLineChars="200"/>
              <w:rPr>
                <w:bCs/>
                <w:color w:val="000000" w:themeColor="text1"/>
                <w:sz w:val="24"/>
              </w:rPr>
            </w:pPr>
            <w:r>
              <w:rPr>
                <w:bCs/>
                <w:color w:val="000000" w:themeColor="text1"/>
                <w:sz w:val="24"/>
              </w:rPr>
              <w:t>项目运营过程中的安全事故或其他的一些突发性事故会导致环境风险物质泄漏到环境中，引起环境质量的下降甚至恶性循环化以及其他的环境毒性效应。根据分析，本项目风险源有：</w:t>
            </w:r>
          </w:p>
          <w:p w14:paraId="5CCF81D2">
            <w:pPr>
              <w:adjustRightInd w:val="0"/>
              <w:snapToGrid w:val="0"/>
              <w:spacing w:line="360" w:lineRule="auto"/>
              <w:ind w:firstLine="480" w:firstLineChars="200"/>
              <w:rPr>
                <w:bCs/>
                <w:color w:val="000000" w:themeColor="text1"/>
                <w:sz w:val="24"/>
              </w:rPr>
            </w:pPr>
            <w:r>
              <w:rPr>
                <w:rFonts w:hint="eastAsia"/>
                <w:bCs/>
                <w:color w:val="000000" w:themeColor="text1"/>
                <w:sz w:val="24"/>
              </w:rPr>
              <w:t>①</w:t>
            </w:r>
            <w:r>
              <w:rPr>
                <w:bCs/>
                <w:color w:val="000000" w:themeColor="text1"/>
                <w:sz w:val="24"/>
              </w:rPr>
              <w:t>危险废物在收集、贮存、运送过程中的存在的风险；</w:t>
            </w:r>
          </w:p>
          <w:p w14:paraId="48642337">
            <w:pPr>
              <w:adjustRightInd w:val="0"/>
              <w:snapToGrid w:val="0"/>
              <w:spacing w:line="360" w:lineRule="auto"/>
              <w:ind w:firstLine="480" w:firstLineChars="200"/>
              <w:rPr>
                <w:bCs/>
                <w:color w:val="000000" w:themeColor="text1"/>
                <w:sz w:val="24"/>
              </w:rPr>
            </w:pPr>
            <w:r>
              <w:rPr>
                <w:rFonts w:hint="eastAsia"/>
                <w:bCs/>
                <w:color w:val="000000" w:themeColor="text1"/>
                <w:sz w:val="24"/>
              </w:rPr>
              <w:t>②</w:t>
            </w:r>
            <w:r>
              <w:rPr>
                <w:bCs/>
                <w:color w:val="000000" w:themeColor="text1"/>
                <w:sz w:val="24"/>
              </w:rPr>
              <w:t>火灾事故</w:t>
            </w:r>
            <w:r>
              <w:rPr>
                <w:rFonts w:hint="eastAsia"/>
                <w:bCs/>
                <w:color w:val="000000" w:themeColor="text1"/>
                <w:sz w:val="24"/>
              </w:rPr>
              <w:t>；</w:t>
            </w:r>
          </w:p>
          <w:p w14:paraId="00FFD7D3">
            <w:pPr>
              <w:adjustRightInd w:val="0"/>
              <w:snapToGrid w:val="0"/>
              <w:spacing w:line="360" w:lineRule="auto"/>
              <w:ind w:firstLine="480" w:firstLineChars="200"/>
              <w:rPr>
                <w:bCs/>
                <w:color w:val="000000" w:themeColor="text1"/>
                <w:sz w:val="24"/>
              </w:rPr>
            </w:pPr>
            <w:r>
              <w:rPr>
                <w:rFonts w:hint="eastAsia"/>
                <w:bCs/>
                <w:color w:val="000000" w:themeColor="text1"/>
                <w:sz w:val="24"/>
              </w:rPr>
              <w:t>③废气非正常排放</w:t>
            </w:r>
            <w:r>
              <w:rPr>
                <w:bCs/>
                <w:color w:val="000000" w:themeColor="text1"/>
                <w:sz w:val="24"/>
              </w:rPr>
              <w:t>。</w:t>
            </w:r>
          </w:p>
          <w:p w14:paraId="4E245888">
            <w:pPr>
              <w:adjustRightInd w:val="0"/>
              <w:snapToGrid w:val="0"/>
              <w:spacing w:line="360" w:lineRule="auto"/>
              <w:ind w:firstLine="480" w:firstLineChars="200"/>
              <w:rPr>
                <w:bCs/>
                <w:color w:val="000000" w:themeColor="text1"/>
                <w:sz w:val="24"/>
              </w:rPr>
            </w:pPr>
            <w:r>
              <w:rPr>
                <w:bCs/>
                <w:color w:val="000000" w:themeColor="text1"/>
                <w:sz w:val="24"/>
              </w:rPr>
              <w:t>因此，本评价主要对营运期间可能存在的危险、有害因素进行分析，并对可能发生的突发性事件及事故所造成的人身安全与环境影响和损害程度，提出合理的可行的防范、应急与减缓措施。</w:t>
            </w:r>
          </w:p>
          <w:p w14:paraId="4DD59F8F">
            <w:pPr>
              <w:adjustRightInd w:val="0"/>
              <w:snapToGrid w:val="0"/>
              <w:spacing w:line="360" w:lineRule="auto"/>
              <w:ind w:firstLine="480" w:firstLineChars="200"/>
              <w:rPr>
                <w:bCs/>
                <w:color w:val="000000" w:themeColor="text1"/>
                <w:kern w:val="0"/>
                <w:sz w:val="24"/>
              </w:rPr>
            </w:pPr>
            <w:r>
              <w:rPr>
                <w:rFonts w:hint="eastAsia"/>
                <w:bCs/>
                <w:color w:val="000000" w:themeColor="text1"/>
                <w:kern w:val="0"/>
                <w:sz w:val="24"/>
              </w:rPr>
              <w:t>4</w:t>
            </w:r>
            <w:r>
              <w:rPr>
                <w:bCs/>
                <w:color w:val="000000" w:themeColor="text1"/>
                <w:kern w:val="0"/>
                <w:sz w:val="24"/>
              </w:rPr>
              <w:t>、环境风险防范措施</w:t>
            </w:r>
          </w:p>
          <w:p w14:paraId="52E096A7">
            <w:pPr>
              <w:adjustRightInd w:val="0"/>
              <w:snapToGrid w:val="0"/>
              <w:spacing w:line="360" w:lineRule="auto"/>
              <w:ind w:firstLine="480" w:firstLineChars="200"/>
              <w:rPr>
                <w:bCs/>
                <w:color w:val="000000" w:themeColor="text1"/>
                <w:sz w:val="24"/>
              </w:rPr>
            </w:pPr>
            <w:r>
              <w:rPr>
                <w:rFonts w:hint="eastAsia"/>
                <w:bCs/>
                <w:color w:val="000000" w:themeColor="text1"/>
                <w:sz w:val="24"/>
              </w:rPr>
              <w:t>（1）</w:t>
            </w:r>
            <w:r>
              <w:rPr>
                <w:bCs/>
                <w:color w:val="000000" w:themeColor="text1"/>
                <w:sz w:val="24"/>
              </w:rPr>
              <w:t>危险废物未经处理产生的危害影响</w:t>
            </w:r>
          </w:p>
          <w:p w14:paraId="560B5936">
            <w:pPr>
              <w:adjustRightInd w:val="0"/>
              <w:snapToGrid w:val="0"/>
              <w:spacing w:line="360" w:lineRule="auto"/>
              <w:ind w:firstLine="480" w:firstLineChars="200"/>
              <w:rPr>
                <w:bCs/>
                <w:color w:val="000000" w:themeColor="text1"/>
                <w:sz w:val="24"/>
              </w:rPr>
            </w:pPr>
            <w:r>
              <w:rPr>
                <w:rFonts w:hint="eastAsia"/>
                <w:bCs/>
                <w:color w:val="000000" w:themeColor="text1"/>
                <w:sz w:val="24"/>
              </w:rPr>
              <w:t>厂区</w:t>
            </w:r>
            <w:r>
              <w:rPr>
                <w:bCs/>
                <w:color w:val="000000" w:themeColor="text1"/>
                <w:sz w:val="24"/>
              </w:rPr>
              <w:t>的主要危险废物主要为</w:t>
            </w:r>
            <w:r>
              <w:rPr>
                <w:rFonts w:hint="eastAsia"/>
                <w:bCs/>
                <w:color w:val="000000" w:themeColor="text1"/>
                <w:sz w:val="24"/>
              </w:rPr>
              <w:t>废润滑油</w:t>
            </w:r>
            <w:r>
              <w:rPr>
                <w:bCs/>
                <w:color w:val="000000" w:themeColor="text1"/>
                <w:sz w:val="24"/>
              </w:rPr>
              <w:t>，危废暂存间按照《危险废物贮存污染控制标准》（GB185</w:t>
            </w:r>
            <w:r>
              <w:rPr>
                <w:rFonts w:hint="eastAsia"/>
                <w:bCs/>
                <w:color w:val="000000" w:themeColor="text1"/>
                <w:sz w:val="24"/>
              </w:rPr>
              <w:t>97</w:t>
            </w:r>
            <w:r>
              <w:rPr>
                <w:bCs/>
                <w:color w:val="000000" w:themeColor="text1"/>
                <w:sz w:val="24"/>
              </w:rPr>
              <w:t>-20</w:t>
            </w:r>
            <w:r>
              <w:rPr>
                <w:rFonts w:hint="eastAsia"/>
                <w:bCs/>
                <w:color w:val="000000" w:themeColor="text1"/>
                <w:sz w:val="24"/>
              </w:rPr>
              <w:t>23</w:t>
            </w:r>
            <w:r>
              <w:rPr>
                <w:bCs/>
                <w:color w:val="000000" w:themeColor="text1"/>
                <w:sz w:val="24"/>
              </w:rPr>
              <w:t>）的设计要求建设，做到防风、防雨、防晒，做好防渗漏处理。万一发生原料泄漏事故，应立刻检查泄漏源，及时寻回泄露的危废，收集后委托有资质单位处置，避免对周围环境造成影响。</w:t>
            </w:r>
          </w:p>
          <w:p w14:paraId="13BFCEBD">
            <w:pPr>
              <w:adjustRightInd w:val="0"/>
              <w:snapToGrid w:val="0"/>
              <w:spacing w:line="360" w:lineRule="auto"/>
              <w:ind w:firstLine="480" w:firstLineChars="200"/>
              <w:rPr>
                <w:bCs/>
                <w:color w:val="000000" w:themeColor="text1"/>
                <w:kern w:val="0"/>
                <w:sz w:val="24"/>
              </w:rPr>
            </w:pPr>
            <w:r>
              <w:rPr>
                <w:bCs/>
                <w:color w:val="000000" w:themeColor="text1"/>
                <w:kern w:val="0"/>
                <w:sz w:val="24"/>
              </w:rPr>
              <w:t>（</w:t>
            </w:r>
            <w:r>
              <w:rPr>
                <w:rFonts w:hint="eastAsia"/>
                <w:bCs/>
                <w:color w:val="000000" w:themeColor="text1"/>
                <w:kern w:val="0"/>
                <w:sz w:val="24"/>
              </w:rPr>
              <w:t>2</w:t>
            </w:r>
            <w:r>
              <w:rPr>
                <w:bCs/>
                <w:color w:val="000000" w:themeColor="text1"/>
                <w:kern w:val="0"/>
                <w:sz w:val="24"/>
              </w:rPr>
              <w:t>）火灾事故</w:t>
            </w:r>
          </w:p>
          <w:p w14:paraId="632FE011">
            <w:pPr>
              <w:adjustRightInd w:val="0"/>
              <w:snapToGrid w:val="0"/>
              <w:spacing w:line="360" w:lineRule="auto"/>
              <w:ind w:firstLine="480" w:firstLineChars="200"/>
              <w:rPr>
                <w:bCs/>
                <w:color w:val="000000" w:themeColor="text1"/>
                <w:kern w:val="0"/>
                <w:sz w:val="24"/>
              </w:rPr>
            </w:pPr>
            <w:r>
              <w:rPr>
                <w:bCs/>
                <w:color w:val="000000" w:themeColor="text1"/>
                <w:kern w:val="0"/>
                <w:sz w:val="24"/>
              </w:rPr>
              <w:t>根据分析，项目因火灾引发原材料的热分解及燃料，将产生大量的有毒有害气体。要减少事故发生的概率，最主要的手段是从管理入手，加强风险防范措施。</w:t>
            </w:r>
          </w:p>
          <w:p w14:paraId="5D9B15E8">
            <w:pPr>
              <w:adjustRightInd w:val="0"/>
              <w:snapToGrid w:val="0"/>
              <w:spacing w:line="360" w:lineRule="auto"/>
              <w:ind w:firstLine="480" w:firstLineChars="200"/>
              <w:rPr>
                <w:bCs/>
                <w:color w:val="000000" w:themeColor="text1"/>
                <w:kern w:val="0"/>
                <w:sz w:val="24"/>
              </w:rPr>
            </w:pPr>
            <w:r>
              <w:rPr>
                <w:bCs/>
                <w:color w:val="000000" w:themeColor="text1"/>
                <w:kern w:val="0"/>
                <w:sz w:val="24"/>
              </w:rPr>
              <w:t>①总图布置和建筑安全防范措施</w:t>
            </w:r>
          </w:p>
          <w:p w14:paraId="5B8D9D91">
            <w:pPr>
              <w:adjustRightInd w:val="0"/>
              <w:snapToGrid w:val="0"/>
              <w:spacing w:line="360" w:lineRule="auto"/>
              <w:ind w:firstLine="480" w:firstLineChars="200"/>
              <w:rPr>
                <w:bCs/>
                <w:color w:val="000000" w:themeColor="text1"/>
                <w:kern w:val="0"/>
                <w:sz w:val="24"/>
              </w:rPr>
            </w:pPr>
            <w:r>
              <w:rPr>
                <w:bCs/>
                <w:color w:val="000000" w:themeColor="text1"/>
                <w:kern w:val="0"/>
                <w:sz w:val="24"/>
              </w:rPr>
              <w:t>在厂区总平面布置方面，严格执行相关规范要求，合理布置生产车间设备平面布局，生产区、</w:t>
            </w:r>
            <w:r>
              <w:rPr>
                <w:rFonts w:hint="eastAsia"/>
                <w:bCs/>
                <w:color w:val="000000" w:themeColor="text1"/>
                <w:kern w:val="0"/>
                <w:sz w:val="24"/>
              </w:rPr>
              <w:t>原料</w:t>
            </w:r>
            <w:r>
              <w:rPr>
                <w:bCs/>
                <w:color w:val="000000" w:themeColor="text1"/>
                <w:kern w:val="0"/>
                <w:sz w:val="24"/>
              </w:rPr>
              <w:t>区、办公区进行严格区分。所有建、构筑物之间或与其它场所之间留有足够的防火间距，防止在火灾时相互影响。严格按工艺处理物料特性，对厂区进行危险区域划分；按《安全标志》规定在装置区设置有关的安全标志。厂区在布置时严格执行雨污分流。雨水排放管设置对外的切换装置，如火灾事故，保证消防废水不会通过雨水管网系统进入地表水。另外厂区按规范设置消防通道，在易发生火灾地点附近设置消防栓及一定数量的抢修器材。</w:t>
            </w:r>
          </w:p>
          <w:p w14:paraId="4204A5E5">
            <w:pPr>
              <w:adjustRightInd w:val="0"/>
              <w:snapToGrid w:val="0"/>
              <w:spacing w:line="360" w:lineRule="auto"/>
              <w:ind w:firstLine="480" w:firstLineChars="200"/>
              <w:rPr>
                <w:bCs/>
                <w:color w:val="000000" w:themeColor="text1"/>
                <w:kern w:val="0"/>
                <w:sz w:val="24"/>
              </w:rPr>
            </w:pPr>
            <w:r>
              <w:rPr>
                <w:rFonts w:hint="eastAsia"/>
                <w:bCs/>
                <w:color w:val="000000" w:themeColor="text1"/>
                <w:kern w:val="0"/>
                <w:sz w:val="24"/>
              </w:rPr>
              <w:t>②</w:t>
            </w:r>
            <w:r>
              <w:rPr>
                <w:bCs/>
                <w:color w:val="000000" w:themeColor="text1"/>
                <w:kern w:val="0"/>
                <w:sz w:val="24"/>
              </w:rPr>
              <w:t>工艺技术设计安全防范措施</w:t>
            </w:r>
          </w:p>
          <w:p w14:paraId="7B0ECA86">
            <w:pPr>
              <w:adjustRightInd w:val="0"/>
              <w:snapToGrid w:val="0"/>
              <w:spacing w:line="360" w:lineRule="auto"/>
              <w:ind w:firstLine="480" w:firstLineChars="200"/>
              <w:rPr>
                <w:bCs/>
                <w:color w:val="000000" w:themeColor="text1"/>
                <w:kern w:val="0"/>
                <w:sz w:val="24"/>
              </w:rPr>
            </w:pPr>
            <w:r>
              <w:rPr>
                <w:bCs/>
                <w:color w:val="000000" w:themeColor="text1"/>
                <w:kern w:val="0"/>
                <w:sz w:val="24"/>
              </w:rPr>
              <w:t>各类设备从设计、安装，制造严格按照安全规定要求进行，车间加强通风。所有设施必须由当地有关质检部门进行验收并通过后方能投入使用。</w:t>
            </w:r>
          </w:p>
          <w:p w14:paraId="1EB78018">
            <w:pPr>
              <w:adjustRightInd w:val="0"/>
              <w:snapToGrid w:val="0"/>
              <w:spacing w:line="360" w:lineRule="auto"/>
              <w:ind w:firstLine="480" w:firstLineChars="200"/>
              <w:rPr>
                <w:bCs/>
                <w:color w:val="000000" w:themeColor="text1"/>
                <w:kern w:val="0"/>
                <w:sz w:val="24"/>
              </w:rPr>
            </w:pPr>
            <w:r>
              <w:rPr>
                <w:rFonts w:hint="eastAsia"/>
                <w:bCs/>
                <w:color w:val="000000" w:themeColor="text1"/>
                <w:kern w:val="0"/>
                <w:sz w:val="24"/>
              </w:rPr>
              <w:t>③</w:t>
            </w:r>
            <w:r>
              <w:rPr>
                <w:bCs/>
                <w:color w:val="000000" w:themeColor="text1"/>
                <w:kern w:val="0"/>
                <w:sz w:val="24"/>
              </w:rPr>
              <w:t>消防及火灾报警系统</w:t>
            </w:r>
          </w:p>
          <w:p w14:paraId="3FD8C661">
            <w:pPr>
              <w:adjustRightInd w:val="0"/>
              <w:snapToGrid w:val="0"/>
              <w:spacing w:line="360" w:lineRule="auto"/>
              <w:ind w:firstLine="480" w:firstLineChars="200"/>
              <w:rPr>
                <w:bCs/>
                <w:color w:val="000000" w:themeColor="text1"/>
                <w:kern w:val="0"/>
                <w:sz w:val="24"/>
              </w:rPr>
            </w:pPr>
            <w:r>
              <w:rPr>
                <w:bCs/>
                <w:color w:val="000000" w:themeColor="text1"/>
                <w:kern w:val="0"/>
                <w:sz w:val="24"/>
              </w:rPr>
              <w:t>根据火灾危险性等级和防火，防爆要求，建筑物的防火等级均应采用国家现行规范要求。凡禁火区均设置明显标志牌。安全出口及安全疏散距离应符合《建筑设计防火规范》</w:t>
            </w:r>
            <w:r>
              <w:rPr>
                <w:rFonts w:hint="eastAsia"/>
                <w:bCs/>
                <w:color w:val="000000" w:themeColor="text1"/>
                <w:kern w:val="0"/>
                <w:sz w:val="24"/>
              </w:rPr>
              <w:t>（</w:t>
            </w:r>
            <w:r>
              <w:rPr>
                <w:bCs/>
                <w:color w:val="000000" w:themeColor="text1"/>
                <w:kern w:val="0"/>
                <w:sz w:val="24"/>
              </w:rPr>
              <w:t>2002版</w:t>
            </w:r>
            <w:r>
              <w:rPr>
                <w:rFonts w:hint="eastAsia"/>
                <w:bCs/>
                <w:color w:val="000000" w:themeColor="text1"/>
                <w:kern w:val="0"/>
                <w:sz w:val="24"/>
              </w:rPr>
              <w:t>）</w:t>
            </w:r>
            <w:r>
              <w:rPr>
                <w:bCs/>
                <w:color w:val="000000" w:themeColor="text1"/>
                <w:kern w:val="0"/>
                <w:sz w:val="24"/>
              </w:rPr>
              <w:t>的要求。</w:t>
            </w:r>
          </w:p>
          <w:p w14:paraId="062052E7">
            <w:pPr>
              <w:adjustRightInd w:val="0"/>
              <w:snapToGrid w:val="0"/>
              <w:spacing w:line="360" w:lineRule="auto"/>
              <w:ind w:firstLine="480" w:firstLineChars="200"/>
              <w:rPr>
                <w:bCs/>
                <w:color w:val="000000" w:themeColor="text1"/>
                <w:kern w:val="0"/>
                <w:sz w:val="24"/>
              </w:rPr>
            </w:pPr>
            <w:r>
              <w:rPr>
                <w:bCs/>
                <w:color w:val="000000" w:themeColor="text1"/>
                <w:kern w:val="0"/>
                <w:sz w:val="24"/>
              </w:rPr>
              <w:t>厂区消防用水与厂内生活用水管网系统合并，在厂内按照规范要求配置消火栓及消防水炮。</w:t>
            </w:r>
          </w:p>
          <w:p w14:paraId="0639961E">
            <w:pPr>
              <w:adjustRightInd w:val="0"/>
              <w:snapToGrid w:val="0"/>
              <w:spacing w:line="360" w:lineRule="auto"/>
              <w:ind w:firstLine="480" w:firstLineChars="200"/>
              <w:rPr>
                <w:bCs/>
                <w:color w:val="000000" w:themeColor="text1"/>
                <w:kern w:val="0"/>
                <w:sz w:val="24"/>
              </w:rPr>
            </w:pPr>
            <w:r>
              <w:rPr>
                <w:bCs/>
                <w:color w:val="000000" w:themeColor="text1"/>
                <w:kern w:val="0"/>
                <w:sz w:val="24"/>
              </w:rPr>
              <w:t>厂内不设消防站，由当地消防中队负责消防工作。</w:t>
            </w:r>
          </w:p>
          <w:p w14:paraId="24FF7F8F">
            <w:pPr>
              <w:adjustRightInd w:val="0"/>
              <w:snapToGrid w:val="0"/>
              <w:spacing w:line="360" w:lineRule="auto"/>
              <w:ind w:firstLine="480" w:firstLineChars="200"/>
              <w:rPr>
                <w:bCs/>
                <w:color w:val="000000" w:themeColor="text1"/>
                <w:kern w:val="0"/>
                <w:sz w:val="24"/>
              </w:rPr>
            </w:pPr>
            <w:r>
              <w:rPr>
                <w:bCs/>
                <w:color w:val="000000" w:themeColor="text1"/>
                <w:kern w:val="0"/>
                <w:sz w:val="24"/>
              </w:rPr>
              <w:t>火灾报警系统：全厂采用电话报警，报警至当地消防中队。</w:t>
            </w:r>
          </w:p>
          <w:p w14:paraId="691AFADB">
            <w:pPr>
              <w:adjustRightInd w:val="0"/>
              <w:snapToGrid w:val="0"/>
              <w:spacing w:line="360" w:lineRule="auto"/>
              <w:ind w:firstLine="480" w:firstLineChars="200"/>
              <w:rPr>
                <w:bCs/>
                <w:color w:val="000000" w:themeColor="text1"/>
                <w:sz w:val="24"/>
              </w:rPr>
            </w:pPr>
            <w:r>
              <w:rPr>
                <w:bCs/>
                <w:color w:val="000000" w:themeColor="text1"/>
                <w:sz w:val="24"/>
              </w:rPr>
              <w:t>（</w:t>
            </w:r>
            <w:r>
              <w:rPr>
                <w:rFonts w:hint="eastAsia"/>
                <w:bCs/>
                <w:color w:val="000000" w:themeColor="text1"/>
                <w:sz w:val="24"/>
              </w:rPr>
              <w:t>3</w:t>
            </w:r>
            <w:r>
              <w:rPr>
                <w:bCs/>
                <w:color w:val="000000" w:themeColor="text1"/>
                <w:sz w:val="24"/>
              </w:rPr>
              <w:t>）废气非正常排放</w:t>
            </w:r>
          </w:p>
          <w:p w14:paraId="510D3278">
            <w:pPr>
              <w:adjustRightInd w:val="0"/>
              <w:snapToGrid w:val="0"/>
              <w:spacing w:line="360" w:lineRule="auto"/>
              <w:ind w:firstLine="480" w:firstLineChars="200"/>
              <w:rPr>
                <w:bCs/>
                <w:color w:val="000000" w:themeColor="text1"/>
                <w:sz w:val="24"/>
              </w:rPr>
            </w:pPr>
            <w:bookmarkStart w:id="7" w:name="OLE_LINK698"/>
            <w:r>
              <w:rPr>
                <w:bCs/>
                <w:color w:val="000000" w:themeColor="text1"/>
                <w:sz w:val="24"/>
              </w:rPr>
              <w:t>项目采用市政电网供电系统，系统停电概率较小，一旦停电，生产设备及配套设置的废气处理设备将立即停止运转，造成工艺废气无法处理直接超标排放，部分废气无组织排放，但这种事故排放的影响时间较短，随着设备停止工作，废气超标排放或无组织排放的</w:t>
            </w:r>
            <w:bookmarkEnd w:id="7"/>
            <w:r>
              <w:rPr>
                <w:bCs/>
                <w:color w:val="000000" w:themeColor="text1"/>
                <w:sz w:val="24"/>
              </w:rPr>
              <w:t>现象将逐渐减少。针对废气非正常排放所产生的风险，提出如下事故应急措施：</w:t>
            </w:r>
          </w:p>
          <w:p w14:paraId="38441B4C">
            <w:pPr>
              <w:adjustRightInd w:val="0"/>
              <w:snapToGrid w:val="0"/>
              <w:spacing w:line="360" w:lineRule="auto"/>
              <w:ind w:firstLine="480" w:firstLineChars="200"/>
              <w:rPr>
                <w:bCs/>
                <w:color w:val="000000" w:themeColor="text1"/>
                <w:sz w:val="24"/>
              </w:rPr>
            </w:pPr>
            <w:r>
              <w:rPr>
                <w:bCs/>
                <w:color w:val="000000" w:themeColor="text1"/>
                <w:sz w:val="24"/>
              </w:rPr>
              <w:t>①废气净化系统必须由有资质的单位进行设计，确保其处理效率和稳定运行。</w:t>
            </w:r>
          </w:p>
          <w:p w14:paraId="6E5C960D">
            <w:pPr>
              <w:adjustRightInd w:val="0"/>
              <w:snapToGrid w:val="0"/>
              <w:spacing w:line="360" w:lineRule="auto"/>
              <w:ind w:firstLine="480" w:firstLineChars="200"/>
              <w:rPr>
                <w:bCs/>
                <w:color w:val="000000" w:themeColor="text1"/>
                <w:sz w:val="24"/>
              </w:rPr>
            </w:pPr>
            <w:r>
              <w:rPr>
                <w:bCs/>
                <w:color w:val="000000" w:themeColor="text1"/>
                <w:sz w:val="24"/>
              </w:rPr>
              <w:t>②在定期检修主体设备时，同步检查和维护主要废气净化系统，以确保其正常运行。</w:t>
            </w:r>
          </w:p>
          <w:p w14:paraId="3B283ABD">
            <w:pPr>
              <w:adjustRightInd w:val="0"/>
              <w:snapToGrid w:val="0"/>
              <w:spacing w:line="360" w:lineRule="auto"/>
              <w:ind w:firstLine="480" w:firstLineChars="200"/>
              <w:rPr>
                <w:bCs/>
                <w:color w:val="000000" w:themeColor="text1"/>
                <w:sz w:val="24"/>
              </w:rPr>
            </w:pPr>
            <w:r>
              <w:rPr>
                <w:bCs/>
                <w:color w:val="000000" w:themeColor="text1"/>
                <w:sz w:val="24"/>
              </w:rPr>
              <w:t>③一旦发现废气净化系统设施运行不正常，应立即对废气净化设施进行检修，若该设施一时难以修复，应立即采取紧急措施使主体设备停止生产，待净化设施检修完毕能够正常投入使用时，再共同投入使用。</w:t>
            </w:r>
          </w:p>
          <w:p w14:paraId="426EF7F8">
            <w:pPr>
              <w:adjustRightInd w:val="0"/>
              <w:snapToGrid w:val="0"/>
              <w:spacing w:line="360" w:lineRule="auto"/>
              <w:ind w:firstLine="480" w:firstLineChars="200"/>
              <w:rPr>
                <w:rFonts w:ascii="宋体" w:hAnsi="宋体" w:cs="宋体"/>
                <w:bCs/>
                <w:color w:val="000000" w:themeColor="text1"/>
                <w:sz w:val="24"/>
              </w:rPr>
            </w:pPr>
            <w:r>
              <w:rPr>
                <w:rFonts w:hint="eastAsia" w:ascii="宋体" w:hAnsi="宋体" w:cs="宋体"/>
                <w:bCs/>
                <w:color w:val="000000" w:themeColor="text1"/>
                <w:sz w:val="24"/>
              </w:rPr>
              <w:t>④加强对易损易耗件的备用，确保设备发生故障时能够及时更换，减少事故产生。</w:t>
            </w:r>
          </w:p>
          <w:p w14:paraId="6EB36A2D">
            <w:pPr>
              <w:pStyle w:val="3"/>
              <w:spacing w:line="360" w:lineRule="auto"/>
              <w:ind w:left="0" w:firstLine="482" w:firstLineChars="200"/>
              <w:rPr>
                <w:rFonts w:ascii="Times New Roman" w:hAnsi="Times New Roman" w:cs="Times New Roman"/>
                <w:bCs w:val="0"/>
                <w:color w:val="000000" w:themeColor="text1"/>
                <w:kern w:val="0"/>
                <w:lang w:val="en-US" w:bidi="ar-SA"/>
              </w:rPr>
            </w:pPr>
            <w:bookmarkStart w:id="8" w:name="_Toc14736"/>
            <w:bookmarkStart w:id="9" w:name="_Toc347151734"/>
            <w:bookmarkStart w:id="10" w:name="_Toc411340477"/>
            <w:bookmarkStart w:id="11" w:name="_Toc370456259"/>
            <w:bookmarkStart w:id="12" w:name="_Toc370487479"/>
            <w:bookmarkStart w:id="13" w:name="_Toc380753108"/>
            <w:bookmarkStart w:id="14" w:name="_Toc370456441"/>
            <w:bookmarkStart w:id="15" w:name="_Toc383589820"/>
            <w:bookmarkStart w:id="16" w:name="_Toc23658"/>
            <w:bookmarkStart w:id="17" w:name="_Toc30219"/>
            <w:bookmarkStart w:id="18" w:name="_Toc370456535"/>
            <w:bookmarkStart w:id="19" w:name="_Toc435022719"/>
            <w:r>
              <w:rPr>
                <w:rFonts w:hint="eastAsia" w:ascii="Times New Roman" w:hAnsi="Times New Roman" w:cs="Times New Roman"/>
                <w:bCs w:val="0"/>
                <w:color w:val="000000" w:themeColor="text1"/>
                <w:kern w:val="0"/>
                <w:lang w:val="en-US" w:bidi="ar-SA"/>
              </w:rPr>
              <w:t>七、</w:t>
            </w:r>
            <w:r>
              <w:rPr>
                <w:rFonts w:ascii="Times New Roman" w:hAnsi="Times New Roman" w:cs="Times New Roman"/>
                <w:bCs w:val="0"/>
                <w:color w:val="000000" w:themeColor="text1"/>
                <w:kern w:val="0"/>
                <w:lang w:val="en-US" w:bidi="ar-SA"/>
              </w:rPr>
              <w:t>排污口规范化设置</w:t>
            </w:r>
            <w:bookmarkEnd w:id="8"/>
            <w:bookmarkEnd w:id="9"/>
            <w:bookmarkEnd w:id="10"/>
            <w:bookmarkEnd w:id="11"/>
            <w:bookmarkEnd w:id="12"/>
            <w:bookmarkEnd w:id="13"/>
            <w:bookmarkEnd w:id="14"/>
            <w:bookmarkEnd w:id="15"/>
            <w:bookmarkEnd w:id="16"/>
            <w:bookmarkEnd w:id="17"/>
            <w:bookmarkEnd w:id="18"/>
            <w:bookmarkEnd w:id="19"/>
          </w:p>
          <w:p w14:paraId="4DEB8444">
            <w:pPr>
              <w:spacing w:line="360" w:lineRule="auto"/>
              <w:ind w:firstLine="480" w:firstLineChars="200"/>
              <w:rPr>
                <w:bCs/>
                <w:color w:val="000000" w:themeColor="text1"/>
                <w:kern w:val="0"/>
                <w:sz w:val="24"/>
              </w:rPr>
            </w:pPr>
            <w:r>
              <w:rPr>
                <w:bCs/>
                <w:color w:val="000000" w:themeColor="text1"/>
                <w:kern w:val="0"/>
                <w:sz w:val="24"/>
              </w:rPr>
              <w:t>根据国家标准《环境保护图形标志</w:t>
            </w:r>
            <w:r>
              <w:rPr>
                <w:rFonts w:hint="eastAsia"/>
                <w:bCs/>
                <w:color w:val="000000" w:themeColor="text1"/>
                <w:kern w:val="0"/>
                <w:sz w:val="24"/>
              </w:rPr>
              <w:t>-</w:t>
            </w:r>
            <w:r>
              <w:rPr>
                <w:bCs/>
                <w:color w:val="000000" w:themeColor="text1"/>
                <w:kern w:val="0"/>
                <w:sz w:val="24"/>
              </w:rPr>
              <w:t>排放口（源）》和国家环保总局《排污口规范化整治要求（试行）》的技术要求，企业所有排放口，包括水、气、声、固体废物，必须按照</w:t>
            </w:r>
            <w:r>
              <w:rPr>
                <w:rFonts w:hint="eastAsia"/>
                <w:bCs/>
                <w:color w:val="000000" w:themeColor="text1"/>
                <w:kern w:val="0"/>
                <w:sz w:val="24"/>
              </w:rPr>
              <w:t>“</w:t>
            </w:r>
            <w:r>
              <w:rPr>
                <w:bCs/>
                <w:color w:val="000000" w:themeColor="text1"/>
                <w:kern w:val="0"/>
                <w:sz w:val="24"/>
              </w:rPr>
              <w:t>便于计量监测、便于日常现场监督检查</w:t>
            </w:r>
            <w:r>
              <w:rPr>
                <w:rFonts w:hint="eastAsia"/>
                <w:bCs/>
                <w:color w:val="000000" w:themeColor="text1"/>
                <w:kern w:val="0"/>
                <w:sz w:val="24"/>
              </w:rPr>
              <w:t>”</w:t>
            </w:r>
            <w:r>
              <w:rPr>
                <w:bCs/>
                <w:color w:val="000000" w:themeColor="text1"/>
                <w:kern w:val="0"/>
                <w:sz w:val="24"/>
              </w:rPr>
              <w:t>的原则和规范化要求，设置与之相适应的环境保护图形标志牌，绘制企业排污口分布图，排污口的规范化要符合</w:t>
            </w:r>
            <w:r>
              <w:rPr>
                <w:rFonts w:hint="eastAsia"/>
                <w:bCs/>
                <w:color w:val="000000" w:themeColor="text1"/>
                <w:kern w:val="0"/>
                <w:sz w:val="24"/>
              </w:rPr>
              <w:t>宣城市</w:t>
            </w:r>
            <w:r>
              <w:rPr>
                <w:bCs/>
                <w:color w:val="000000" w:themeColor="text1"/>
                <w:kern w:val="0"/>
                <w:sz w:val="24"/>
              </w:rPr>
              <w:t>环境监测部门的有关要求。</w:t>
            </w:r>
          </w:p>
          <w:p w14:paraId="476A4FBD">
            <w:pPr>
              <w:pStyle w:val="4"/>
              <w:numPr>
                <w:ilvl w:val="2"/>
                <w:numId w:val="0"/>
              </w:numPr>
              <w:ind w:firstLine="482" w:firstLineChars="200"/>
              <w:rPr>
                <w:bCs w:val="0"/>
                <w:color w:val="000000" w:themeColor="text1"/>
                <w:sz w:val="24"/>
                <w:szCs w:val="24"/>
              </w:rPr>
            </w:pPr>
            <w:r>
              <w:rPr>
                <w:rFonts w:hint="eastAsia"/>
                <w:bCs w:val="0"/>
                <w:color w:val="000000" w:themeColor="text1"/>
                <w:sz w:val="24"/>
                <w:szCs w:val="24"/>
              </w:rPr>
              <w:t>1、污水排放口</w:t>
            </w:r>
          </w:p>
          <w:p w14:paraId="00797AF4">
            <w:pPr>
              <w:spacing w:line="360" w:lineRule="auto"/>
              <w:ind w:firstLine="480" w:firstLineChars="200"/>
              <w:rPr>
                <w:bCs/>
                <w:color w:val="000000" w:themeColor="text1"/>
                <w:kern w:val="0"/>
                <w:sz w:val="24"/>
              </w:rPr>
            </w:pPr>
            <w:r>
              <w:rPr>
                <w:rFonts w:hint="eastAsia"/>
                <w:bCs/>
                <w:color w:val="000000" w:themeColor="text1"/>
                <w:kern w:val="0"/>
                <w:sz w:val="24"/>
              </w:rPr>
              <w:t>合理确定污水排放口位置；按照《污染源监测技术规范》设置采样点；应设置规范的、便于测量流量、流速的测流段。</w:t>
            </w:r>
          </w:p>
          <w:p w14:paraId="40A6CF35">
            <w:pPr>
              <w:pStyle w:val="4"/>
              <w:numPr>
                <w:ilvl w:val="2"/>
                <w:numId w:val="0"/>
              </w:numPr>
              <w:ind w:firstLine="482" w:firstLineChars="200"/>
              <w:rPr>
                <w:bCs w:val="0"/>
                <w:color w:val="000000" w:themeColor="text1"/>
                <w:sz w:val="24"/>
                <w:szCs w:val="24"/>
              </w:rPr>
            </w:pPr>
            <w:r>
              <w:rPr>
                <w:rFonts w:hint="eastAsia"/>
                <w:bCs w:val="0"/>
                <w:color w:val="000000" w:themeColor="text1"/>
                <w:sz w:val="24"/>
                <w:szCs w:val="24"/>
              </w:rPr>
              <w:t>2、</w:t>
            </w:r>
            <w:r>
              <w:rPr>
                <w:bCs w:val="0"/>
                <w:color w:val="000000" w:themeColor="text1"/>
                <w:sz w:val="24"/>
                <w:szCs w:val="24"/>
              </w:rPr>
              <w:t>废气排放口</w:t>
            </w:r>
          </w:p>
          <w:p w14:paraId="30902C79">
            <w:pPr>
              <w:spacing w:line="360" w:lineRule="auto"/>
              <w:ind w:firstLine="480" w:firstLineChars="200"/>
              <w:rPr>
                <w:bCs/>
                <w:color w:val="000000" w:themeColor="text1"/>
                <w:kern w:val="0"/>
                <w:sz w:val="24"/>
              </w:rPr>
            </w:pPr>
            <w:r>
              <w:rPr>
                <w:bCs/>
                <w:color w:val="000000" w:themeColor="text1"/>
                <w:kern w:val="0"/>
                <w:sz w:val="24"/>
              </w:rPr>
              <w:t>废气排放口必须符合规定的高度和按照《污染源监测技术规范》便于采样、监测的要求，保留1.5米以上水平烟道，预留采样口，设置直径不大于75mm的采样口。如无法满足要求的，其采样口与环境监测部门共同确认。</w:t>
            </w:r>
          </w:p>
          <w:p w14:paraId="40B31E28">
            <w:pPr>
              <w:pStyle w:val="4"/>
              <w:numPr>
                <w:ilvl w:val="2"/>
                <w:numId w:val="0"/>
              </w:numPr>
              <w:ind w:firstLine="482" w:firstLineChars="200"/>
              <w:rPr>
                <w:bCs w:val="0"/>
                <w:color w:val="000000" w:themeColor="text1"/>
                <w:sz w:val="24"/>
                <w:szCs w:val="24"/>
              </w:rPr>
            </w:pPr>
            <w:r>
              <w:rPr>
                <w:rFonts w:hint="eastAsia"/>
                <w:bCs w:val="0"/>
                <w:color w:val="000000" w:themeColor="text1"/>
                <w:sz w:val="24"/>
                <w:szCs w:val="24"/>
              </w:rPr>
              <w:t>3、</w:t>
            </w:r>
            <w:r>
              <w:rPr>
                <w:bCs w:val="0"/>
                <w:color w:val="000000" w:themeColor="text1"/>
                <w:sz w:val="24"/>
                <w:szCs w:val="24"/>
              </w:rPr>
              <w:t>固定噪声源</w:t>
            </w:r>
          </w:p>
          <w:p w14:paraId="3F734188">
            <w:pPr>
              <w:spacing w:line="360" w:lineRule="auto"/>
              <w:ind w:firstLine="480" w:firstLineChars="200"/>
              <w:rPr>
                <w:bCs/>
                <w:color w:val="000000" w:themeColor="text1"/>
                <w:kern w:val="0"/>
                <w:sz w:val="24"/>
              </w:rPr>
            </w:pPr>
            <w:r>
              <w:rPr>
                <w:bCs/>
                <w:color w:val="000000" w:themeColor="text1"/>
                <w:kern w:val="0"/>
                <w:sz w:val="24"/>
              </w:rPr>
              <w:t>按有关规定对固定噪声源进行治理，并</w:t>
            </w:r>
            <w:r>
              <w:rPr>
                <w:rFonts w:hint="eastAsia"/>
                <w:bCs/>
                <w:color w:val="000000" w:themeColor="text1"/>
                <w:kern w:val="0"/>
                <w:sz w:val="24"/>
              </w:rPr>
              <w:t>且</w:t>
            </w:r>
            <w:r>
              <w:rPr>
                <w:bCs/>
                <w:color w:val="000000" w:themeColor="text1"/>
                <w:kern w:val="0"/>
                <w:sz w:val="24"/>
              </w:rPr>
              <w:t>在边界噪声敏感点对外界影响最大处设置标志牌。</w:t>
            </w:r>
          </w:p>
          <w:p w14:paraId="09EAAB8E">
            <w:pPr>
              <w:pStyle w:val="4"/>
              <w:numPr>
                <w:ilvl w:val="2"/>
                <w:numId w:val="0"/>
              </w:numPr>
              <w:ind w:firstLine="482" w:firstLineChars="200"/>
              <w:rPr>
                <w:bCs w:val="0"/>
                <w:color w:val="000000" w:themeColor="text1"/>
                <w:sz w:val="24"/>
                <w:szCs w:val="24"/>
              </w:rPr>
            </w:pPr>
            <w:r>
              <w:rPr>
                <w:rFonts w:hint="eastAsia"/>
                <w:bCs w:val="0"/>
                <w:color w:val="000000" w:themeColor="text1"/>
                <w:sz w:val="24"/>
                <w:szCs w:val="24"/>
              </w:rPr>
              <w:t>4、固体废物</w:t>
            </w:r>
          </w:p>
          <w:p w14:paraId="53903256">
            <w:pPr>
              <w:spacing w:line="360" w:lineRule="auto"/>
              <w:ind w:firstLine="480" w:firstLineChars="200"/>
              <w:rPr>
                <w:bCs/>
                <w:color w:val="000000" w:themeColor="text1"/>
                <w:kern w:val="0"/>
                <w:sz w:val="24"/>
              </w:rPr>
            </w:pPr>
            <w:r>
              <w:rPr>
                <w:rFonts w:hint="eastAsia"/>
                <w:bCs/>
                <w:color w:val="000000" w:themeColor="text1"/>
                <w:kern w:val="0"/>
                <w:sz w:val="24"/>
              </w:rPr>
              <w:t>有毒有害固体废物等危险废物，应设置专用堆放场地，并必须有防扬散、防流失，防渗漏等防治措施。</w:t>
            </w:r>
          </w:p>
          <w:p w14:paraId="15F6C88A">
            <w:pPr>
              <w:pStyle w:val="4"/>
              <w:numPr>
                <w:ilvl w:val="2"/>
                <w:numId w:val="0"/>
              </w:numPr>
              <w:ind w:firstLine="482" w:firstLineChars="200"/>
              <w:rPr>
                <w:color w:val="000000" w:themeColor="text1"/>
                <w:sz w:val="24"/>
                <w:szCs w:val="24"/>
              </w:rPr>
            </w:pPr>
            <w:r>
              <w:rPr>
                <w:rFonts w:hint="eastAsia"/>
                <w:color w:val="000000" w:themeColor="text1"/>
                <w:sz w:val="24"/>
                <w:szCs w:val="24"/>
              </w:rPr>
              <w:t>5、</w:t>
            </w:r>
            <w:r>
              <w:rPr>
                <w:color w:val="000000" w:themeColor="text1"/>
                <w:sz w:val="24"/>
                <w:szCs w:val="24"/>
              </w:rPr>
              <w:t>环境保护图形标志</w:t>
            </w:r>
          </w:p>
          <w:p w14:paraId="205E0A7F">
            <w:pPr>
              <w:spacing w:line="360" w:lineRule="auto"/>
              <w:ind w:firstLine="480" w:firstLineChars="200"/>
              <w:rPr>
                <w:color w:val="000000" w:themeColor="text1"/>
                <w:sz w:val="24"/>
              </w:rPr>
            </w:pPr>
            <w:r>
              <w:rPr>
                <w:color w:val="000000" w:themeColor="text1"/>
                <w:sz w:val="24"/>
              </w:rPr>
              <w:t>在厂区的废气排放源、固体废物贮存处置场应设置环境保护图形标志，图形符号分为提示图形和警告图形符号两种，环境保护图形标志的形状及颜色见</w:t>
            </w:r>
            <w:r>
              <w:rPr>
                <w:rFonts w:hint="eastAsia"/>
                <w:color w:val="000000" w:themeColor="text1"/>
                <w:sz w:val="24"/>
              </w:rPr>
              <w:t>下表</w:t>
            </w:r>
            <w:r>
              <w:rPr>
                <w:color w:val="000000" w:themeColor="text1"/>
                <w:sz w:val="24"/>
              </w:rPr>
              <w:t>，环境保护图形符号见</w:t>
            </w:r>
            <w:r>
              <w:rPr>
                <w:rFonts w:hint="eastAsia"/>
                <w:color w:val="000000" w:themeColor="text1"/>
                <w:sz w:val="24"/>
              </w:rPr>
              <w:t>下表</w:t>
            </w:r>
            <w:r>
              <w:rPr>
                <w:color w:val="000000" w:themeColor="text1"/>
                <w:sz w:val="24"/>
              </w:rPr>
              <w:t>。</w:t>
            </w:r>
          </w:p>
          <w:p w14:paraId="5AA26ED7">
            <w:pPr>
              <w:pStyle w:val="54"/>
              <w:spacing w:beforeLines="0" w:afterLines="0" w:line="360" w:lineRule="auto"/>
              <w:ind w:firstLine="482"/>
              <w:rPr>
                <w:rFonts w:eastAsia="宋体"/>
                <w:b/>
                <w:bCs/>
                <w:color w:val="000000" w:themeColor="text1"/>
                <w:sz w:val="24"/>
              </w:rPr>
            </w:pPr>
            <w:r>
              <w:rPr>
                <w:rFonts w:eastAsia="宋体"/>
                <w:b/>
                <w:bCs/>
                <w:color w:val="000000" w:themeColor="text1"/>
                <w:sz w:val="24"/>
              </w:rPr>
              <w:t>表4-</w:t>
            </w:r>
            <w:r>
              <w:rPr>
                <w:rFonts w:hint="eastAsia" w:eastAsia="宋体"/>
                <w:b/>
                <w:bCs/>
                <w:color w:val="000000" w:themeColor="text1"/>
                <w:sz w:val="24"/>
              </w:rPr>
              <w:t>17</w:t>
            </w:r>
            <w:r>
              <w:rPr>
                <w:rFonts w:eastAsia="宋体"/>
                <w:b/>
                <w:bCs/>
                <w:color w:val="000000" w:themeColor="text1"/>
                <w:sz w:val="24"/>
              </w:rPr>
              <w:t xml:space="preserve">  环境保护图形标志的形状及颜色表</w:t>
            </w:r>
          </w:p>
          <w:tbl>
            <w:tblPr>
              <w:tblStyle w:val="29"/>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378"/>
              <w:gridCol w:w="1557"/>
              <w:gridCol w:w="2380"/>
              <w:gridCol w:w="2380"/>
            </w:tblGrid>
            <w:tr w14:paraId="0BD758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367" w:type="pct"/>
                  <w:noWrap/>
                  <w:vAlign w:val="center"/>
                </w:tcPr>
                <w:p w14:paraId="0473A178">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标志名称</w:t>
                  </w:r>
                </w:p>
              </w:tc>
              <w:tc>
                <w:tcPr>
                  <w:tcW w:w="895" w:type="pct"/>
                  <w:noWrap/>
                  <w:vAlign w:val="center"/>
                </w:tcPr>
                <w:p w14:paraId="345F4784">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形状</w:t>
                  </w:r>
                </w:p>
              </w:tc>
              <w:tc>
                <w:tcPr>
                  <w:tcW w:w="1368" w:type="pct"/>
                  <w:noWrap/>
                  <w:vAlign w:val="center"/>
                </w:tcPr>
                <w:p w14:paraId="6534C332">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背景颜色</w:t>
                  </w:r>
                </w:p>
              </w:tc>
              <w:tc>
                <w:tcPr>
                  <w:tcW w:w="1368" w:type="pct"/>
                  <w:noWrap/>
                  <w:vAlign w:val="center"/>
                </w:tcPr>
                <w:p w14:paraId="75D232A5">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图形颜色</w:t>
                  </w:r>
                </w:p>
              </w:tc>
            </w:tr>
            <w:tr w14:paraId="65B944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367" w:type="pct"/>
                  <w:noWrap/>
                  <w:vAlign w:val="center"/>
                </w:tcPr>
                <w:p w14:paraId="208DB7E8">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警告标志</w:t>
                  </w:r>
                </w:p>
              </w:tc>
              <w:tc>
                <w:tcPr>
                  <w:tcW w:w="895" w:type="pct"/>
                  <w:noWrap/>
                  <w:vAlign w:val="center"/>
                </w:tcPr>
                <w:p w14:paraId="555EAFF1">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三角形边框</w:t>
                  </w:r>
                </w:p>
              </w:tc>
              <w:tc>
                <w:tcPr>
                  <w:tcW w:w="1368" w:type="pct"/>
                  <w:noWrap/>
                  <w:vAlign w:val="center"/>
                </w:tcPr>
                <w:p w14:paraId="5D160ACF">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黄色</w:t>
                  </w:r>
                </w:p>
              </w:tc>
              <w:tc>
                <w:tcPr>
                  <w:tcW w:w="1368" w:type="pct"/>
                  <w:noWrap/>
                  <w:vAlign w:val="center"/>
                </w:tcPr>
                <w:p w14:paraId="37E38629">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黑色</w:t>
                  </w:r>
                </w:p>
              </w:tc>
            </w:tr>
            <w:tr w14:paraId="4D1C22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367" w:type="pct"/>
                  <w:noWrap/>
                  <w:vAlign w:val="center"/>
                </w:tcPr>
                <w:p w14:paraId="4A839570">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提示标志</w:t>
                  </w:r>
                </w:p>
              </w:tc>
              <w:tc>
                <w:tcPr>
                  <w:tcW w:w="895" w:type="pct"/>
                  <w:noWrap/>
                  <w:vAlign w:val="center"/>
                </w:tcPr>
                <w:p w14:paraId="459D51EE">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正方形边框</w:t>
                  </w:r>
                </w:p>
              </w:tc>
              <w:tc>
                <w:tcPr>
                  <w:tcW w:w="1368" w:type="pct"/>
                  <w:noWrap/>
                  <w:vAlign w:val="center"/>
                </w:tcPr>
                <w:p w14:paraId="26D34D5E">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绿色</w:t>
                  </w:r>
                </w:p>
              </w:tc>
              <w:tc>
                <w:tcPr>
                  <w:tcW w:w="1368" w:type="pct"/>
                  <w:noWrap/>
                  <w:vAlign w:val="center"/>
                </w:tcPr>
                <w:p w14:paraId="37118C84">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白色</w:t>
                  </w:r>
                </w:p>
              </w:tc>
            </w:tr>
          </w:tbl>
          <w:p w14:paraId="23B84E34">
            <w:pPr>
              <w:pStyle w:val="54"/>
              <w:spacing w:beforeLines="0" w:afterLines="0" w:line="360" w:lineRule="auto"/>
              <w:ind w:firstLine="482"/>
              <w:rPr>
                <w:rFonts w:eastAsia="宋体"/>
                <w:b/>
                <w:bCs/>
                <w:color w:val="000000" w:themeColor="text1"/>
                <w:sz w:val="24"/>
              </w:rPr>
            </w:pPr>
            <w:r>
              <w:rPr>
                <w:rFonts w:eastAsia="宋体"/>
                <w:b/>
                <w:bCs/>
                <w:color w:val="000000" w:themeColor="text1"/>
                <w:sz w:val="24"/>
              </w:rPr>
              <w:t>表</w:t>
            </w:r>
            <w:r>
              <w:rPr>
                <w:rFonts w:hint="eastAsia" w:eastAsia="宋体"/>
                <w:b/>
                <w:bCs/>
                <w:color w:val="000000" w:themeColor="text1"/>
                <w:sz w:val="24"/>
              </w:rPr>
              <w:t>4-18</w:t>
            </w:r>
            <w:r>
              <w:rPr>
                <w:rFonts w:eastAsia="宋体"/>
                <w:b/>
                <w:bCs/>
                <w:color w:val="000000" w:themeColor="text1"/>
                <w:sz w:val="24"/>
              </w:rPr>
              <w:t xml:space="preserve">  环境保护图形符号一览表</w:t>
            </w:r>
          </w:p>
          <w:tbl>
            <w:tblPr>
              <w:tblStyle w:val="29"/>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64"/>
              <w:gridCol w:w="1621"/>
              <w:gridCol w:w="1791"/>
              <w:gridCol w:w="1541"/>
              <w:gridCol w:w="3076"/>
            </w:tblGrid>
            <w:tr w14:paraId="6FE473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82" w:type="pct"/>
                  <w:noWrap/>
                  <w:vAlign w:val="center"/>
                </w:tcPr>
                <w:p w14:paraId="72EFD0FA">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序号</w:t>
                  </w:r>
                </w:p>
              </w:tc>
              <w:tc>
                <w:tcPr>
                  <w:tcW w:w="932" w:type="pct"/>
                  <w:noWrap/>
                  <w:vAlign w:val="center"/>
                </w:tcPr>
                <w:p w14:paraId="1A0DD01B">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提示图形符号</w:t>
                  </w:r>
                </w:p>
              </w:tc>
              <w:tc>
                <w:tcPr>
                  <w:tcW w:w="1030" w:type="pct"/>
                  <w:noWrap/>
                  <w:vAlign w:val="center"/>
                </w:tcPr>
                <w:p w14:paraId="3E3600B0">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警告图形符号</w:t>
                  </w:r>
                </w:p>
              </w:tc>
              <w:tc>
                <w:tcPr>
                  <w:tcW w:w="886" w:type="pct"/>
                  <w:noWrap/>
                  <w:vAlign w:val="center"/>
                </w:tcPr>
                <w:p w14:paraId="2CEBFB9A">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名称</w:t>
                  </w:r>
                </w:p>
              </w:tc>
              <w:tc>
                <w:tcPr>
                  <w:tcW w:w="1768" w:type="pct"/>
                  <w:noWrap/>
                  <w:vAlign w:val="center"/>
                </w:tcPr>
                <w:p w14:paraId="1573FBF8">
                  <w:pPr>
                    <w:pStyle w:val="14"/>
                    <w:snapToGrid w:val="0"/>
                    <w:spacing w:after="0"/>
                    <w:ind w:left="0" w:leftChars="0"/>
                    <w:jc w:val="center"/>
                    <w:rPr>
                      <w:b/>
                      <w:bCs/>
                      <w:color w:val="000000" w:themeColor="text1"/>
                      <w:sz w:val="21"/>
                      <w:szCs w:val="21"/>
                      <w:lang w:val="en-US" w:eastAsia="zh-CN"/>
                    </w:rPr>
                  </w:pPr>
                  <w:r>
                    <w:rPr>
                      <w:b/>
                      <w:bCs/>
                      <w:color w:val="000000" w:themeColor="text1"/>
                      <w:sz w:val="21"/>
                      <w:szCs w:val="21"/>
                      <w:lang w:val="en-US" w:eastAsia="zh-CN"/>
                    </w:rPr>
                    <w:t>功能</w:t>
                  </w:r>
                </w:p>
              </w:tc>
            </w:tr>
            <w:tr w14:paraId="17381C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82" w:type="pct"/>
                  <w:noWrap/>
                  <w:vAlign w:val="center"/>
                </w:tcPr>
                <w:p w14:paraId="3CBDE22F">
                  <w:pPr>
                    <w:pStyle w:val="14"/>
                    <w:snapToGrid w:val="0"/>
                    <w:spacing w:after="0"/>
                    <w:ind w:left="0" w:leftChars="0"/>
                    <w:jc w:val="center"/>
                    <w:rPr>
                      <w:color w:val="000000" w:themeColor="text1"/>
                      <w:sz w:val="21"/>
                      <w:szCs w:val="21"/>
                      <w:lang w:val="en-US" w:eastAsia="zh-CN"/>
                    </w:rPr>
                  </w:pPr>
                  <w:r>
                    <w:rPr>
                      <w:rFonts w:hint="eastAsia"/>
                      <w:color w:val="000000" w:themeColor="text1"/>
                      <w:sz w:val="21"/>
                      <w:szCs w:val="21"/>
                      <w:lang w:val="en-US" w:eastAsia="zh-CN"/>
                    </w:rPr>
                    <w:t>1</w:t>
                  </w:r>
                </w:p>
              </w:tc>
              <w:tc>
                <w:tcPr>
                  <w:tcW w:w="932" w:type="pct"/>
                  <w:noWrap/>
                  <w:vAlign w:val="center"/>
                </w:tcPr>
                <w:p w14:paraId="240A02D0">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pict>
                      <v:shape id="_x0000_i1045" o:spt="75" alt="13003" type="#_x0000_t75" style="height:67.6pt;width:67pt;" filled="f" o:preferrelative="t" stroked="f" coordsize="21600,21600">
                        <v:path/>
                        <v:fill on="f" focussize="0,0"/>
                        <v:stroke on="f" joinstyle="miter"/>
                        <v:imagedata r:id="rId27" o:title="13003"/>
                        <o:lock v:ext="edit" aspectratio="t"/>
                        <w10:wrap type="none"/>
                        <w10:anchorlock/>
                      </v:shape>
                    </w:pict>
                  </w:r>
                </w:p>
              </w:tc>
              <w:tc>
                <w:tcPr>
                  <w:tcW w:w="1030" w:type="pct"/>
                  <w:noWrap/>
                  <w:vAlign w:val="center"/>
                </w:tcPr>
                <w:p w14:paraId="7E4601EF">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pict>
                      <v:shape id="_x0000_i1046" o:spt="75" alt="4" type="#_x0000_t75" style="height:69.5pt;width:69.5pt;" filled="f" o:preferrelative="t" stroked="f" coordsize="21600,21600">
                        <v:path/>
                        <v:fill on="f" focussize="0,0"/>
                        <v:stroke on="f" joinstyle="miter"/>
                        <v:imagedata r:id="rId28" o:title="4"/>
                        <o:lock v:ext="edit" aspectratio="t"/>
                        <w10:wrap type="none"/>
                        <w10:anchorlock/>
                      </v:shape>
                    </w:pict>
                  </w:r>
                </w:p>
              </w:tc>
              <w:tc>
                <w:tcPr>
                  <w:tcW w:w="886" w:type="pct"/>
                  <w:noWrap/>
                  <w:vAlign w:val="center"/>
                </w:tcPr>
                <w:p w14:paraId="6FD8BAB3">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废气排放口</w:t>
                  </w:r>
                </w:p>
              </w:tc>
              <w:tc>
                <w:tcPr>
                  <w:tcW w:w="1768" w:type="pct"/>
                  <w:noWrap/>
                  <w:vAlign w:val="center"/>
                </w:tcPr>
                <w:p w14:paraId="0C9032FB">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表示废气向大气环境排放</w:t>
                  </w:r>
                </w:p>
              </w:tc>
            </w:tr>
            <w:tr w14:paraId="7E5FF8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82" w:type="pct"/>
                  <w:noWrap/>
                  <w:vAlign w:val="center"/>
                </w:tcPr>
                <w:p w14:paraId="1A4361ED">
                  <w:pPr>
                    <w:pStyle w:val="14"/>
                    <w:snapToGrid w:val="0"/>
                    <w:spacing w:after="0"/>
                    <w:ind w:left="0" w:leftChars="0"/>
                    <w:jc w:val="center"/>
                    <w:rPr>
                      <w:color w:val="000000" w:themeColor="text1"/>
                      <w:sz w:val="21"/>
                      <w:szCs w:val="21"/>
                      <w:lang w:val="en-US" w:eastAsia="zh-CN"/>
                    </w:rPr>
                  </w:pPr>
                  <w:r>
                    <w:rPr>
                      <w:rFonts w:hint="eastAsia"/>
                      <w:color w:val="000000" w:themeColor="text1"/>
                      <w:sz w:val="21"/>
                      <w:szCs w:val="21"/>
                      <w:lang w:val="en-US" w:eastAsia="zh-CN"/>
                    </w:rPr>
                    <w:t>2</w:t>
                  </w:r>
                </w:p>
              </w:tc>
              <w:tc>
                <w:tcPr>
                  <w:tcW w:w="932" w:type="pct"/>
                  <w:noWrap/>
                  <w:vAlign w:val="center"/>
                </w:tcPr>
                <w:p w14:paraId="11B9B7D8">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pict>
                      <v:shape id="_x0000_i1047" o:spt="75" alt="14001" type="#_x0000_t75" style="height:67.6pt;width:67pt;" filled="f" o:preferrelative="t" stroked="f" coordsize="21600,21600">
                        <v:path/>
                        <v:fill on="f" focussize="0,0"/>
                        <v:stroke on="f" joinstyle="miter"/>
                        <v:imagedata r:id="rId29" o:title="14001"/>
                        <o:lock v:ext="edit" aspectratio="t"/>
                        <w10:wrap type="none"/>
                        <w10:anchorlock/>
                      </v:shape>
                    </w:pict>
                  </w:r>
                </w:p>
              </w:tc>
              <w:tc>
                <w:tcPr>
                  <w:tcW w:w="1030" w:type="pct"/>
                  <w:noWrap/>
                  <w:vAlign w:val="center"/>
                </w:tcPr>
                <w:p w14:paraId="0F5176DE">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pict>
                      <v:shape id="_x0000_i1048" o:spt="75" alt="14002" type="#_x0000_t75" style="height:67.6pt;width:72pt;" filled="f" o:preferrelative="t" stroked="f" coordsize="21600,21600">
                        <v:path/>
                        <v:fill on="f" focussize="0,0"/>
                        <v:stroke on="f" joinstyle="miter"/>
                        <v:imagedata r:id="rId30" o:title="14002"/>
                        <o:lock v:ext="edit" aspectratio="t"/>
                        <w10:wrap type="none"/>
                        <w10:anchorlock/>
                      </v:shape>
                    </w:pict>
                  </w:r>
                </w:p>
              </w:tc>
              <w:tc>
                <w:tcPr>
                  <w:tcW w:w="886" w:type="pct"/>
                  <w:noWrap/>
                  <w:vAlign w:val="center"/>
                </w:tcPr>
                <w:p w14:paraId="05292565">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一般固体废物</w:t>
                  </w:r>
                </w:p>
              </w:tc>
              <w:tc>
                <w:tcPr>
                  <w:tcW w:w="1768" w:type="pct"/>
                  <w:noWrap/>
                  <w:vAlign w:val="center"/>
                </w:tcPr>
                <w:p w14:paraId="51CEDD6E">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表示一般固体废物贮存、</w:t>
                  </w:r>
                </w:p>
                <w:p w14:paraId="4E06F839">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处置场</w:t>
                  </w:r>
                </w:p>
              </w:tc>
            </w:tr>
            <w:tr w14:paraId="1DC47D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82" w:type="pct"/>
                  <w:noWrap/>
                  <w:vAlign w:val="center"/>
                </w:tcPr>
                <w:p w14:paraId="0F3F1B89">
                  <w:pPr>
                    <w:pStyle w:val="14"/>
                    <w:snapToGrid w:val="0"/>
                    <w:spacing w:after="0"/>
                    <w:ind w:left="0" w:leftChars="0"/>
                    <w:jc w:val="center"/>
                    <w:rPr>
                      <w:color w:val="000000" w:themeColor="text1"/>
                      <w:sz w:val="21"/>
                      <w:szCs w:val="21"/>
                      <w:lang w:val="en-US" w:eastAsia="zh-CN"/>
                    </w:rPr>
                  </w:pPr>
                  <w:r>
                    <w:rPr>
                      <w:rFonts w:hint="eastAsia"/>
                      <w:color w:val="000000" w:themeColor="text1"/>
                      <w:sz w:val="21"/>
                      <w:szCs w:val="21"/>
                      <w:lang w:val="en-US" w:eastAsia="zh-CN"/>
                    </w:rPr>
                    <w:t>3</w:t>
                  </w:r>
                </w:p>
              </w:tc>
              <w:tc>
                <w:tcPr>
                  <w:tcW w:w="932" w:type="pct"/>
                  <w:noWrap/>
                  <w:vAlign w:val="center"/>
                </w:tcPr>
                <w:p w14:paraId="0EFEACC5">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pict>
                      <v:shape id="_x0000_i1049" o:spt="75" alt="200602201518049853" type="#_x0000_t75" style="height:67pt;width:67pt;" filled="f" o:preferrelative="t" stroked="f" coordsize="21600,21600">
                        <v:path/>
                        <v:fill on="f" focussize="0,0"/>
                        <v:stroke on="f" joinstyle="miter"/>
                        <v:imagedata r:id="rId31" o:title="200602201518049853"/>
                        <o:lock v:ext="edit" aspectratio="t"/>
                        <w10:wrap type="none"/>
                        <w10:anchorlock/>
                      </v:shape>
                    </w:pict>
                  </w:r>
                </w:p>
              </w:tc>
              <w:tc>
                <w:tcPr>
                  <w:tcW w:w="1030" w:type="pct"/>
                  <w:noWrap/>
                  <w:vAlign w:val="center"/>
                </w:tcPr>
                <w:p w14:paraId="2FF2F77E">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pict>
                      <v:shape id="_x0000_i1050" o:spt="75" alt="200602201519018631" type="#_x0000_t75" style="height:66.35pt;width:75.15pt;" filled="f" o:preferrelative="t" stroked="f" coordsize="21600,21600">
                        <v:path/>
                        <v:fill on="f" focussize="0,0"/>
                        <v:stroke on="f" joinstyle="miter"/>
                        <v:imagedata r:id="rId32" o:title="200602201519018631"/>
                        <o:lock v:ext="edit" aspectratio="t"/>
                        <w10:wrap type="none"/>
                        <w10:anchorlock/>
                      </v:shape>
                    </w:pict>
                  </w:r>
                </w:p>
              </w:tc>
              <w:tc>
                <w:tcPr>
                  <w:tcW w:w="886" w:type="pct"/>
                  <w:noWrap/>
                  <w:vAlign w:val="center"/>
                </w:tcPr>
                <w:p w14:paraId="1F90829E">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噪声排放源</w:t>
                  </w:r>
                </w:p>
              </w:tc>
              <w:tc>
                <w:tcPr>
                  <w:tcW w:w="1768" w:type="pct"/>
                  <w:noWrap/>
                  <w:vAlign w:val="center"/>
                </w:tcPr>
                <w:p w14:paraId="3E3CABEE">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表示噪声向外环境排放</w:t>
                  </w:r>
                </w:p>
              </w:tc>
            </w:tr>
            <w:tr w14:paraId="1F84DE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82" w:type="pct"/>
                  <w:noWrap/>
                  <w:vAlign w:val="center"/>
                </w:tcPr>
                <w:p w14:paraId="34FE4BED">
                  <w:pPr>
                    <w:pStyle w:val="14"/>
                    <w:snapToGrid w:val="0"/>
                    <w:spacing w:after="0"/>
                    <w:ind w:left="0" w:leftChars="0"/>
                    <w:jc w:val="center"/>
                    <w:rPr>
                      <w:color w:val="000000" w:themeColor="text1"/>
                      <w:sz w:val="21"/>
                      <w:szCs w:val="21"/>
                      <w:lang w:val="en-US" w:eastAsia="zh-CN"/>
                    </w:rPr>
                  </w:pPr>
                  <w:r>
                    <w:rPr>
                      <w:rFonts w:hint="eastAsia"/>
                      <w:color w:val="000000" w:themeColor="text1"/>
                      <w:sz w:val="21"/>
                      <w:szCs w:val="21"/>
                      <w:lang w:val="en-US" w:eastAsia="zh-CN"/>
                    </w:rPr>
                    <w:t>4</w:t>
                  </w:r>
                </w:p>
              </w:tc>
              <w:tc>
                <w:tcPr>
                  <w:tcW w:w="932" w:type="pct"/>
                  <w:noWrap/>
                  <w:vAlign w:val="center"/>
                </w:tcPr>
                <w:p w14:paraId="7A3FA518">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w:t>
                  </w:r>
                </w:p>
              </w:tc>
              <w:tc>
                <w:tcPr>
                  <w:tcW w:w="1030" w:type="pct"/>
                  <w:noWrap/>
                  <w:vAlign w:val="center"/>
                </w:tcPr>
                <w:p w14:paraId="481B1540">
                  <w:pPr>
                    <w:pStyle w:val="14"/>
                    <w:snapToGrid w:val="0"/>
                    <w:spacing w:after="0"/>
                    <w:ind w:left="0" w:leftChars="0"/>
                    <w:rPr>
                      <w:color w:val="000000" w:themeColor="text1"/>
                      <w:sz w:val="21"/>
                      <w:szCs w:val="21"/>
                      <w:lang w:val="en-US" w:eastAsia="zh-CN"/>
                    </w:rPr>
                  </w:pPr>
                  <w:r>
                    <w:rPr>
                      <w:color w:val="000000" w:themeColor="text1"/>
                      <w:sz w:val="21"/>
                      <w:szCs w:val="21"/>
                      <w:lang w:val="en-US" w:eastAsia="zh-CN"/>
                    </w:rPr>
                    <w:pict>
                      <v:shape id="_x0000_i1051" o:spt="75" alt="危废照片" type="#_x0000_t75" style="height:85.75pt;width:78.25pt;" filled="f" o:preferrelative="t" stroked="f" coordsize="21600,21600">
                        <v:path/>
                        <v:fill on="f" focussize="0,0"/>
                        <v:stroke on="f" joinstyle="miter"/>
                        <v:imagedata r:id="rId33" o:title="危废照片"/>
                        <o:lock v:ext="edit" aspectratio="t"/>
                        <w10:wrap type="none"/>
                        <w10:anchorlock/>
                      </v:shape>
                    </w:pict>
                  </w:r>
                </w:p>
              </w:tc>
              <w:tc>
                <w:tcPr>
                  <w:tcW w:w="886" w:type="pct"/>
                  <w:noWrap/>
                  <w:vAlign w:val="center"/>
                </w:tcPr>
                <w:p w14:paraId="282D97E4">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危险废物</w:t>
                  </w:r>
                </w:p>
              </w:tc>
              <w:tc>
                <w:tcPr>
                  <w:tcW w:w="1768" w:type="pct"/>
                  <w:noWrap/>
                  <w:vAlign w:val="center"/>
                </w:tcPr>
                <w:p w14:paraId="37228F42">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t>表示危险废物贮存、处置场</w:t>
                  </w:r>
                </w:p>
              </w:tc>
            </w:tr>
            <w:tr w14:paraId="71CF40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382" w:type="pct"/>
                  <w:noWrap/>
                  <w:vAlign w:val="center"/>
                </w:tcPr>
                <w:p w14:paraId="0A6E7B1C">
                  <w:pPr>
                    <w:pStyle w:val="14"/>
                    <w:snapToGrid w:val="0"/>
                    <w:spacing w:after="0"/>
                    <w:ind w:left="0" w:leftChars="0"/>
                    <w:jc w:val="center"/>
                    <w:rPr>
                      <w:color w:val="000000" w:themeColor="text1"/>
                      <w:sz w:val="21"/>
                      <w:szCs w:val="21"/>
                      <w:lang w:val="en-US" w:eastAsia="zh-CN"/>
                    </w:rPr>
                  </w:pPr>
                  <w:r>
                    <w:rPr>
                      <w:rFonts w:hint="eastAsia"/>
                      <w:color w:val="000000" w:themeColor="text1"/>
                      <w:sz w:val="21"/>
                      <w:szCs w:val="21"/>
                      <w:lang w:val="en-US" w:eastAsia="zh-CN"/>
                    </w:rPr>
                    <w:t>5</w:t>
                  </w:r>
                </w:p>
              </w:tc>
              <w:tc>
                <w:tcPr>
                  <w:tcW w:w="932" w:type="pct"/>
                  <w:noWrap/>
                  <w:vAlign w:val="center"/>
                </w:tcPr>
                <w:p w14:paraId="58A4B0C9">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pict>
                      <v:shape id="_x0000_i1052" o:spt="75" alt="1655442116589" type="#_x0000_t75" style="height:96.4pt;width:68.25pt;" filled="f" o:preferrelative="t" stroked="f" coordsize="21600,21600">
                        <v:path/>
                        <v:fill on="f" focussize="0,0"/>
                        <v:stroke on="f" joinstyle="miter"/>
                        <v:imagedata r:id="rId34" o:title="1655442116589"/>
                        <o:lock v:ext="edit" aspectratio="t"/>
                        <w10:wrap type="none"/>
                        <w10:anchorlock/>
                      </v:shape>
                    </w:pict>
                  </w:r>
                </w:p>
              </w:tc>
              <w:tc>
                <w:tcPr>
                  <w:tcW w:w="1030" w:type="pct"/>
                  <w:noWrap/>
                  <w:vAlign w:val="center"/>
                </w:tcPr>
                <w:p w14:paraId="510EB4BB">
                  <w:pPr>
                    <w:pStyle w:val="14"/>
                    <w:snapToGrid w:val="0"/>
                    <w:spacing w:after="0"/>
                    <w:ind w:left="0" w:leftChars="0"/>
                    <w:jc w:val="center"/>
                    <w:rPr>
                      <w:color w:val="000000" w:themeColor="text1"/>
                      <w:sz w:val="21"/>
                      <w:szCs w:val="21"/>
                      <w:lang w:val="en-US" w:eastAsia="zh-CN"/>
                    </w:rPr>
                  </w:pPr>
                  <w:r>
                    <w:rPr>
                      <w:color w:val="000000" w:themeColor="text1"/>
                      <w:sz w:val="21"/>
                      <w:szCs w:val="21"/>
                      <w:lang w:val="en-US" w:eastAsia="zh-CN"/>
                    </w:rPr>
                    <w:pict>
                      <v:shape id="_x0000_i1053" o:spt="75" alt="t01d4e5a7e0484bd242" type="#_x0000_t75" style="height:66.35pt;width:76.4pt;" filled="f" o:preferrelative="t" stroked="f" coordsize="21600,21600">
                        <v:path/>
                        <v:fill on="f" focussize="0,0"/>
                        <v:stroke on="f" joinstyle="miter"/>
                        <v:imagedata r:id="rId35" o:title="t01d4e5a7e0484bd242"/>
                        <o:lock v:ext="edit" aspectratio="t"/>
                        <w10:wrap type="none"/>
                        <w10:anchorlock/>
                      </v:shape>
                    </w:pict>
                  </w:r>
                </w:p>
              </w:tc>
              <w:tc>
                <w:tcPr>
                  <w:tcW w:w="886" w:type="pct"/>
                  <w:noWrap/>
                  <w:vAlign w:val="center"/>
                </w:tcPr>
                <w:p w14:paraId="0EA1AECC">
                  <w:pPr>
                    <w:pStyle w:val="14"/>
                    <w:snapToGrid w:val="0"/>
                    <w:spacing w:after="0"/>
                    <w:ind w:left="0" w:leftChars="0"/>
                    <w:jc w:val="center"/>
                    <w:rPr>
                      <w:color w:val="000000" w:themeColor="text1"/>
                      <w:sz w:val="21"/>
                      <w:szCs w:val="21"/>
                      <w:lang w:val="en-US" w:eastAsia="zh-CN"/>
                    </w:rPr>
                  </w:pPr>
                  <w:r>
                    <w:rPr>
                      <w:rFonts w:hint="eastAsia"/>
                      <w:color w:val="000000" w:themeColor="text1"/>
                      <w:sz w:val="21"/>
                      <w:szCs w:val="21"/>
                      <w:lang w:val="en-US" w:eastAsia="zh-CN"/>
                    </w:rPr>
                    <w:t>污水排放口</w:t>
                  </w:r>
                </w:p>
              </w:tc>
              <w:tc>
                <w:tcPr>
                  <w:tcW w:w="1768" w:type="pct"/>
                  <w:noWrap/>
                  <w:vAlign w:val="center"/>
                </w:tcPr>
                <w:p w14:paraId="423D366D">
                  <w:pPr>
                    <w:pStyle w:val="14"/>
                    <w:snapToGrid w:val="0"/>
                    <w:spacing w:after="0"/>
                    <w:ind w:left="0" w:leftChars="0"/>
                    <w:jc w:val="center"/>
                    <w:rPr>
                      <w:color w:val="000000" w:themeColor="text1"/>
                      <w:sz w:val="21"/>
                      <w:szCs w:val="21"/>
                      <w:lang w:val="en-US" w:eastAsia="zh-CN"/>
                    </w:rPr>
                  </w:pPr>
                  <w:r>
                    <w:rPr>
                      <w:rFonts w:hint="eastAsia"/>
                      <w:color w:val="000000" w:themeColor="text1"/>
                      <w:sz w:val="21"/>
                      <w:szCs w:val="21"/>
                      <w:lang w:val="en-US" w:eastAsia="zh-CN"/>
                    </w:rPr>
                    <w:t>表示污水向水体排放</w:t>
                  </w:r>
                </w:p>
              </w:tc>
            </w:tr>
          </w:tbl>
          <w:p w14:paraId="1A75989B">
            <w:pPr>
              <w:pStyle w:val="19"/>
              <w:spacing w:after="0"/>
              <w:ind w:left="0" w:leftChars="0" w:firstLine="0" w:firstLineChars="0"/>
              <w:rPr>
                <w:color w:val="000000" w:themeColor="text1"/>
                <w:lang w:val="en-US" w:eastAsia="zh-CN"/>
              </w:rPr>
            </w:pPr>
          </w:p>
          <w:p w14:paraId="36642408">
            <w:pPr>
              <w:pStyle w:val="19"/>
              <w:spacing w:after="0"/>
              <w:ind w:left="0" w:leftChars="0" w:firstLine="0" w:firstLineChars="0"/>
              <w:rPr>
                <w:color w:val="000000" w:themeColor="text1"/>
                <w:lang w:val="en-US" w:eastAsia="zh-CN"/>
              </w:rPr>
            </w:pPr>
          </w:p>
          <w:p w14:paraId="0B2FCF13">
            <w:pPr>
              <w:pStyle w:val="19"/>
              <w:spacing w:after="0"/>
              <w:ind w:left="0" w:leftChars="0" w:firstLine="0" w:firstLineChars="0"/>
              <w:rPr>
                <w:color w:val="000000" w:themeColor="text1"/>
                <w:lang w:val="en-US" w:eastAsia="zh-CN"/>
              </w:rPr>
            </w:pPr>
          </w:p>
          <w:p w14:paraId="32C31DAF">
            <w:pPr>
              <w:pStyle w:val="42"/>
              <w:ind w:firstLine="480"/>
            </w:pPr>
          </w:p>
          <w:p w14:paraId="77380850">
            <w:pPr>
              <w:pStyle w:val="18"/>
            </w:pPr>
          </w:p>
          <w:p w14:paraId="599B482A">
            <w:pPr>
              <w:pStyle w:val="19"/>
              <w:ind w:firstLine="480"/>
              <w:rPr>
                <w:lang w:val="en-US" w:eastAsia="zh-CN"/>
              </w:rPr>
            </w:pPr>
          </w:p>
          <w:p w14:paraId="3D203563"/>
          <w:p w14:paraId="312E6519">
            <w:pPr>
              <w:pStyle w:val="42"/>
              <w:ind w:firstLine="480"/>
            </w:pPr>
          </w:p>
          <w:p w14:paraId="204FE6A7">
            <w:pPr>
              <w:pStyle w:val="18"/>
            </w:pPr>
          </w:p>
          <w:p w14:paraId="53272512">
            <w:pPr>
              <w:pStyle w:val="19"/>
              <w:ind w:firstLine="480"/>
              <w:rPr>
                <w:lang w:val="en-US" w:eastAsia="zh-CN"/>
              </w:rPr>
            </w:pPr>
          </w:p>
          <w:p w14:paraId="044184B1"/>
          <w:p w14:paraId="435FA46E">
            <w:pPr>
              <w:pStyle w:val="42"/>
              <w:ind w:firstLine="480"/>
            </w:pPr>
          </w:p>
          <w:p w14:paraId="4D14FE5A">
            <w:pPr>
              <w:pStyle w:val="18"/>
            </w:pPr>
          </w:p>
          <w:p w14:paraId="094BC725">
            <w:pPr>
              <w:pStyle w:val="19"/>
              <w:ind w:firstLine="480"/>
              <w:rPr>
                <w:lang w:val="en-US" w:eastAsia="zh-CN"/>
              </w:rPr>
            </w:pPr>
          </w:p>
          <w:p w14:paraId="2AA1E1B4"/>
          <w:p w14:paraId="33B19491">
            <w:pPr>
              <w:pStyle w:val="42"/>
              <w:ind w:firstLine="480"/>
            </w:pPr>
          </w:p>
          <w:p w14:paraId="373BA85E">
            <w:pPr>
              <w:pStyle w:val="18"/>
            </w:pPr>
          </w:p>
          <w:p w14:paraId="396B4818">
            <w:pPr>
              <w:pStyle w:val="19"/>
              <w:ind w:firstLine="480"/>
              <w:rPr>
                <w:lang w:val="en-US" w:eastAsia="zh-CN"/>
              </w:rPr>
            </w:pPr>
          </w:p>
          <w:p w14:paraId="77A062BA"/>
          <w:p w14:paraId="3623D529">
            <w:pPr>
              <w:pStyle w:val="42"/>
              <w:ind w:firstLine="480"/>
            </w:pPr>
          </w:p>
          <w:p w14:paraId="36C29795">
            <w:pPr>
              <w:pStyle w:val="18"/>
            </w:pPr>
          </w:p>
          <w:p w14:paraId="1D9C1184">
            <w:pPr>
              <w:pStyle w:val="19"/>
              <w:ind w:firstLine="480"/>
              <w:rPr>
                <w:lang w:val="en-US" w:eastAsia="zh-CN"/>
              </w:rPr>
            </w:pPr>
          </w:p>
          <w:p w14:paraId="684ADAC8"/>
          <w:p w14:paraId="2788F0AB"/>
          <w:p w14:paraId="4E833EC1">
            <w:pPr>
              <w:pStyle w:val="18"/>
            </w:pPr>
          </w:p>
        </w:tc>
      </w:tr>
    </w:tbl>
    <w:p w14:paraId="0D86FFD5">
      <w:pPr>
        <w:rPr>
          <w:rFonts w:eastAsia="黑体"/>
          <w:snapToGrid w:val="0"/>
          <w:color w:val="000000" w:themeColor="text1"/>
          <w:sz w:val="30"/>
          <w:szCs w:val="30"/>
        </w:rPr>
      </w:pPr>
      <w:r>
        <w:rPr>
          <w:rFonts w:eastAsia="黑体"/>
          <w:snapToGrid w:val="0"/>
          <w:color w:val="000000" w:themeColor="text1"/>
          <w:sz w:val="30"/>
          <w:szCs w:val="30"/>
        </w:rPr>
        <w:br w:type="page"/>
      </w:r>
    </w:p>
    <w:p w14:paraId="0DFFEA31">
      <w:pPr>
        <w:pStyle w:val="26"/>
        <w:spacing w:before="0" w:beforeAutospacing="0" w:after="0" w:afterAutospacing="0" w:line="360" w:lineRule="auto"/>
        <w:jc w:val="center"/>
        <w:outlineLvl w:val="0"/>
        <w:rPr>
          <w:rFonts w:ascii="Times New Roman" w:hAnsi="Times New Roman"/>
          <w:b/>
          <w:bCs/>
          <w:snapToGrid w:val="0"/>
          <w:color w:val="000000" w:themeColor="text1"/>
          <w:sz w:val="30"/>
          <w:szCs w:val="30"/>
        </w:rPr>
      </w:pPr>
      <w:r>
        <w:rPr>
          <w:rFonts w:ascii="Times New Roman" w:hAnsi="Times New Roman"/>
          <w:b/>
          <w:bCs/>
          <w:snapToGrid w:val="0"/>
          <w:color w:val="000000" w:themeColor="text1"/>
          <w:sz w:val="30"/>
          <w:szCs w:val="30"/>
        </w:rPr>
        <w:t>五、</w:t>
      </w:r>
      <w:bookmarkStart w:id="20" w:name="_Hlk54167917"/>
      <w:r>
        <w:rPr>
          <w:rFonts w:ascii="Times New Roman" w:hAnsi="Times New Roman"/>
          <w:b/>
          <w:bCs/>
          <w:snapToGrid w:val="0"/>
          <w:color w:val="000000" w:themeColor="text1"/>
          <w:sz w:val="30"/>
          <w:szCs w:val="30"/>
        </w:rPr>
        <w:t>环境保护措施监督检查清单</w:t>
      </w:r>
      <w:bookmarkEnd w:id="20"/>
    </w:p>
    <w:tbl>
      <w:tblPr>
        <w:tblStyle w:val="29"/>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574"/>
        <w:gridCol w:w="1125"/>
        <w:gridCol w:w="2845"/>
        <w:gridCol w:w="2556"/>
      </w:tblGrid>
      <w:tr w14:paraId="61D91B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35" w:type="pct"/>
            <w:tcBorders>
              <w:tl2br w:val="single" w:color="auto" w:sz="4" w:space="0"/>
            </w:tcBorders>
            <w:noWrap/>
          </w:tcPr>
          <w:p w14:paraId="2647D84B">
            <w:pPr>
              <w:adjustRightInd w:val="0"/>
              <w:snapToGrid w:val="0"/>
              <w:ind w:firstLine="420" w:firstLineChars="200"/>
              <w:rPr>
                <w:rFonts w:ascii="宋体" w:hAnsi="宋体" w:cs="宋体"/>
                <w:color w:val="000000" w:themeColor="text1"/>
                <w:szCs w:val="21"/>
              </w:rPr>
            </w:pPr>
            <w:r>
              <w:rPr>
                <w:rFonts w:hint="eastAsia" w:ascii="宋体" w:hAnsi="宋体" w:cs="宋体"/>
                <w:color w:val="000000" w:themeColor="text1"/>
                <w:szCs w:val="21"/>
              </w:rPr>
              <w:t>内容</w:t>
            </w:r>
          </w:p>
          <w:p w14:paraId="3A7029AD">
            <w:pPr>
              <w:adjustRightInd w:val="0"/>
              <w:snapToGrid w:val="0"/>
              <w:rPr>
                <w:rFonts w:ascii="宋体" w:hAnsi="宋体" w:cs="宋体"/>
                <w:color w:val="000000" w:themeColor="text1"/>
                <w:szCs w:val="21"/>
              </w:rPr>
            </w:pPr>
            <w:r>
              <w:rPr>
                <w:rFonts w:hint="eastAsia" w:ascii="宋体" w:hAnsi="宋体" w:cs="宋体"/>
                <w:color w:val="000000" w:themeColor="text1"/>
                <w:szCs w:val="21"/>
              </w:rPr>
              <w:t>要素</w:t>
            </w:r>
          </w:p>
        </w:tc>
        <w:tc>
          <w:tcPr>
            <w:tcW w:w="848" w:type="pct"/>
            <w:noWrap/>
            <w:vAlign w:val="center"/>
          </w:tcPr>
          <w:p w14:paraId="152FF257">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排放口(编号、名称)/污染源</w:t>
            </w:r>
          </w:p>
        </w:tc>
        <w:tc>
          <w:tcPr>
            <w:tcW w:w="606" w:type="pct"/>
            <w:noWrap/>
            <w:vAlign w:val="center"/>
          </w:tcPr>
          <w:p w14:paraId="0B539A42">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污染物项目</w:t>
            </w:r>
          </w:p>
        </w:tc>
        <w:tc>
          <w:tcPr>
            <w:tcW w:w="1533" w:type="pct"/>
            <w:noWrap/>
            <w:vAlign w:val="center"/>
          </w:tcPr>
          <w:p w14:paraId="0E2DDF69">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环境保护措施</w:t>
            </w:r>
          </w:p>
        </w:tc>
        <w:tc>
          <w:tcPr>
            <w:tcW w:w="1377" w:type="pct"/>
            <w:noWrap/>
            <w:vAlign w:val="center"/>
          </w:tcPr>
          <w:p w14:paraId="371D462C">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执行标准</w:t>
            </w:r>
          </w:p>
        </w:tc>
      </w:tr>
      <w:tr w14:paraId="5E7D0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35" w:type="pct"/>
            <w:vMerge w:val="restart"/>
            <w:noWrap/>
            <w:vAlign w:val="center"/>
          </w:tcPr>
          <w:p w14:paraId="3F93C307">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大气环境</w:t>
            </w:r>
          </w:p>
        </w:tc>
        <w:tc>
          <w:tcPr>
            <w:tcW w:w="848" w:type="pct"/>
            <w:shd w:val="clear" w:color="auto" w:fill="auto"/>
            <w:noWrap/>
            <w:vAlign w:val="center"/>
          </w:tcPr>
          <w:p w14:paraId="22E5FD18">
            <w:pPr>
              <w:spacing w:line="340" w:lineRule="exact"/>
              <w:jc w:val="center"/>
              <w:rPr>
                <w:color w:val="000000" w:themeColor="text1"/>
                <w:kern w:val="0"/>
                <w:szCs w:val="21"/>
              </w:rPr>
            </w:pPr>
            <w:r>
              <w:rPr>
                <w:color w:val="000000" w:themeColor="text1"/>
                <w:kern w:val="0"/>
                <w:szCs w:val="21"/>
              </w:rPr>
              <w:t>DA00</w:t>
            </w:r>
            <w:r>
              <w:rPr>
                <w:rFonts w:hint="eastAsia"/>
                <w:color w:val="000000" w:themeColor="text1"/>
                <w:kern w:val="0"/>
                <w:szCs w:val="21"/>
              </w:rPr>
              <w:t>1</w:t>
            </w:r>
          </w:p>
        </w:tc>
        <w:tc>
          <w:tcPr>
            <w:tcW w:w="606" w:type="pct"/>
            <w:tcBorders>
              <w:bottom w:val="single" w:color="auto" w:sz="4" w:space="0"/>
            </w:tcBorders>
            <w:shd w:val="clear" w:color="auto" w:fill="auto"/>
            <w:noWrap/>
            <w:vAlign w:val="center"/>
          </w:tcPr>
          <w:p w14:paraId="5FA36D7F">
            <w:pPr>
              <w:adjustRightInd w:val="0"/>
              <w:snapToGrid w:val="0"/>
              <w:jc w:val="center"/>
              <w:rPr>
                <w:color w:val="000000" w:themeColor="text1"/>
                <w:szCs w:val="21"/>
              </w:rPr>
            </w:pPr>
            <w:r>
              <w:rPr>
                <w:rFonts w:hint="eastAsia"/>
                <w:bCs/>
                <w:color w:val="000000" w:themeColor="text1"/>
              </w:rPr>
              <w:t>颗粒物</w:t>
            </w:r>
          </w:p>
        </w:tc>
        <w:tc>
          <w:tcPr>
            <w:tcW w:w="1533" w:type="pct"/>
            <w:shd w:val="clear" w:color="auto" w:fill="auto"/>
            <w:noWrap/>
            <w:vAlign w:val="center"/>
          </w:tcPr>
          <w:p w14:paraId="02873089">
            <w:pPr>
              <w:adjustRightInd w:val="0"/>
              <w:snapToGrid w:val="0"/>
              <w:jc w:val="center"/>
              <w:rPr>
                <w:color w:val="000000" w:themeColor="text1"/>
                <w:szCs w:val="21"/>
              </w:rPr>
            </w:pPr>
            <w:r>
              <w:rPr>
                <w:rFonts w:hint="eastAsia"/>
                <w:color w:val="000000" w:themeColor="text1"/>
                <w:szCs w:val="21"/>
              </w:rPr>
              <w:t>熔化、搅拌废气设置集气罩收集后经高温</w:t>
            </w:r>
            <w:r>
              <w:rPr>
                <w:rFonts w:hint="eastAsia"/>
                <w:color w:val="000000" w:themeColor="text1"/>
                <w:szCs w:val="21"/>
                <w:lang w:val="en-US" w:eastAsia="zh-CN"/>
              </w:rPr>
              <w:t>高效</w:t>
            </w:r>
            <w:r>
              <w:rPr>
                <w:rFonts w:hint="eastAsia"/>
                <w:color w:val="000000" w:themeColor="text1"/>
                <w:szCs w:val="21"/>
              </w:rPr>
              <w:t>布袋除尘器处理后由20m高（DA001）排气筒排放</w:t>
            </w:r>
          </w:p>
        </w:tc>
        <w:tc>
          <w:tcPr>
            <w:tcW w:w="1377" w:type="pct"/>
            <w:noWrap/>
            <w:vAlign w:val="center"/>
          </w:tcPr>
          <w:p w14:paraId="1C62E372">
            <w:pPr>
              <w:adjustRightInd w:val="0"/>
              <w:snapToGrid w:val="0"/>
              <w:jc w:val="center"/>
              <w:rPr>
                <w:color w:val="000000" w:themeColor="text1"/>
                <w:szCs w:val="21"/>
              </w:rPr>
            </w:pPr>
            <w:r>
              <w:rPr>
                <w:rFonts w:hint="eastAsia"/>
                <w:color w:val="000000" w:themeColor="text1"/>
                <w:szCs w:val="21"/>
              </w:rPr>
              <w:t>《铸造工业大气污染物排放标准》（GB39726-2020）表1大气污染物排放限值</w:t>
            </w:r>
          </w:p>
        </w:tc>
      </w:tr>
      <w:tr w14:paraId="60A83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635" w:type="pct"/>
            <w:vMerge w:val="continue"/>
            <w:noWrap/>
            <w:vAlign w:val="center"/>
          </w:tcPr>
          <w:p w14:paraId="051ECB65">
            <w:pPr>
              <w:adjustRightInd w:val="0"/>
              <w:snapToGrid w:val="0"/>
              <w:jc w:val="center"/>
              <w:rPr>
                <w:rFonts w:ascii="宋体" w:hAnsi="宋体" w:cs="宋体"/>
                <w:color w:val="000000" w:themeColor="text1"/>
                <w:szCs w:val="21"/>
              </w:rPr>
            </w:pPr>
          </w:p>
        </w:tc>
        <w:tc>
          <w:tcPr>
            <w:tcW w:w="848" w:type="pct"/>
            <w:shd w:val="clear" w:color="auto" w:fill="auto"/>
            <w:noWrap/>
            <w:vAlign w:val="center"/>
          </w:tcPr>
          <w:p w14:paraId="789F139E">
            <w:pPr>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DA00</w:t>
            </w:r>
            <w:r>
              <w:rPr>
                <w:rFonts w:hint="eastAsia"/>
                <w:color w:val="000000" w:themeColor="text1"/>
                <w:kern w:val="0"/>
                <w:szCs w:val="21"/>
                <w14:textFill>
                  <w14:solidFill>
                    <w14:schemeClr w14:val="tx1"/>
                  </w14:solidFill>
                </w14:textFill>
              </w:rPr>
              <w:t>2</w:t>
            </w:r>
          </w:p>
        </w:tc>
        <w:tc>
          <w:tcPr>
            <w:tcW w:w="606" w:type="pct"/>
            <w:tcBorders>
              <w:bottom w:val="single" w:color="auto" w:sz="4" w:space="0"/>
            </w:tcBorders>
            <w:shd w:val="clear" w:color="auto" w:fill="auto"/>
            <w:noWrap/>
            <w:vAlign w:val="center"/>
          </w:tcPr>
          <w:p w14:paraId="3BF91B6D">
            <w:pPr>
              <w:adjustRightInd w:val="0"/>
              <w:snapToGrid w:val="0"/>
              <w:jc w:val="center"/>
              <w:rPr>
                <w:color w:val="000000" w:themeColor="text1"/>
                <w:szCs w:val="21"/>
                <w14:textFill>
                  <w14:solidFill>
                    <w14:schemeClr w14:val="tx1"/>
                  </w14:solidFill>
                </w14:textFill>
              </w:rPr>
            </w:pPr>
            <w:r>
              <w:rPr>
                <w:rFonts w:hint="eastAsia"/>
                <w:bCs/>
                <w:color w:val="000000" w:themeColor="text1"/>
                <w14:textFill>
                  <w14:solidFill>
                    <w14:schemeClr w14:val="tx1"/>
                  </w14:solidFill>
                </w14:textFill>
              </w:rPr>
              <w:t>颗粒物</w:t>
            </w:r>
          </w:p>
        </w:tc>
        <w:tc>
          <w:tcPr>
            <w:tcW w:w="1533" w:type="pct"/>
            <w:shd w:val="clear" w:color="auto" w:fill="auto"/>
            <w:noWrap/>
            <w:vAlign w:val="center"/>
          </w:tcPr>
          <w:p w14:paraId="5D8C01D7">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切割废气设置集气罩收集后经</w:t>
            </w:r>
            <w:r>
              <w:rPr>
                <w:rFonts w:hint="eastAsia"/>
                <w:color w:val="000000" w:themeColor="text1"/>
                <w:szCs w:val="21"/>
                <w:lang w:val="en-US" w:eastAsia="zh-CN"/>
                <w14:textFill>
                  <w14:solidFill>
                    <w14:schemeClr w14:val="tx1"/>
                  </w14:solidFill>
                </w14:textFill>
              </w:rPr>
              <w:t>高效</w:t>
            </w:r>
            <w:r>
              <w:rPr>
                <w:rFonts w:hint="eastAsia"/>
                <w:color w:val="000000" w:themeColor="text1"/>
                <w:szCs w:val="21"/>
                <w14:textFill>
                  <w14:solidFill>
                    <w14:schemeClr w14:val="tx1"/>
                  </w14:solidFill>
                </w14:textFill>
              </w:rPr>
              <w:t>布袋除尘器处理后由20m高（DA002）排气筒排放</w:t>
            </w:r>
          </w:p>
        </w:tc>
        <w:tc>
          <w:tcPr>
            <w:tcW w:w="1377" w:type="pct"/>
            <w:noWrap/>
            <w:vAlign w:val="center"/>
          </w:tcPr>
          <w:p w14:paraId="6575589B">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《铸造工业大气污染物排放标准》（GB39726-2020）表1大气污染物排放限值</w:t>
            </w:r>
          </w:p>
        </w:tc>
      </w:tr>
      <w:tr w14:paraId="6C432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5" w:type="pct"/>
            <w:vMerge w:val="continue"/>
            <w:noWrap/>
            <w:vAlign w:val="center"/>
          </w:tcPr>
          <w:p w14:paraId="03243752">
            <w:pPr>
              <w:adjustRightInd w:val="0"/>
              <w:snapToGrid w:val="0"/>
              <w:jc w:val="center"/>
              <w:rPr>
                <w:rFonts w:ascii="宋体" w:hAnsi="宋体" w:cs="宋体"/>
                <w:color w:val="000000" w:themeColor="text1"/>
                <w:szCs w:val="21"/>
              </w:rPr>
            </w:pPr>
          </w:p>
        </w:tc>
        <w:tc>
          <w:tcPr>
            <w:tcW w:w="848" w:type="pct"/>
            <w:noWrap/>
            <w:vAlign w:val="center"/>
          </w:tcPr>
          <w:p w14:paraId="4710F9A4">
            <w:pPr>
              <w:adjustRightInd w:val="0"/>
              <w:snapToGrid w:val="0"/>
              <w:jc w:val="center"/>
              <w:rPr>
                <w:color w:val="000000" w:themeColor="text1"/>
                <w:szCs w:val="21"/>
              </w:rPr>
            </w:pPr>
            <w:r>
              <w:rPr>
                <w:rFonts w:hint="eastAsia"/>
                <w:color w:val="000000" w:themeColor="text1"/>
                <w:szCs w:val="21"/>
              </w:rPr>
              <w:t>厂界</w:t>
            </w:r>
            <w:r>
              <w:rPr>
                <w:color w:val="000000" w:themeColor="text1"/>
                <w:szCs w:val="21"/>
              </w:rPr>
              <w:t>无组织排放</w:t>
            </w:r>
          </w:p>
        </w:tc>
        <w:tc>
          <w:tcPr>
            <w:tcW w:w="606" w:type="pct"/>
            <w:tcBorders>
              <w:bottom w:val="single" w:color="auto" w:sz="4" w:space="0"/>
            </w:tcBorders>
            <w:noWrap/>
            <w:vAlign w:val="center"/>
          </w:tcPr>
          <w:p w14:paraId="70A272C9">
            <w:pPr>
              <w:adjustRightInd w:val="0"/>
              <w:snapToGrid w:val="0"/>
              <w:jc w:val="center"/>
              <w:rPr>
                <w:color w:val="000000" w:themeColor="text1"/>
                <w:szCs w:val="21"/>
              </w:rPr>
            </w:pPr>
            <w:r>
              <w:rPr>
                <w:rFonts w:hint="eastAsia"/>
                <w:bCs/>
                <w:color w:val="000000" w:themeColor="text1"/>
              </w:rPr>
              <w:t>颗粒物</w:t>
            </w:r>
          </w:p>
        </w:tc>
        <w:tc>
          <w:tcPr>
            <w:tcW w:w="1533" w:type="pct"/>
            <w:noWrap/>
            <w:vAlign w:val="center"/>
          </w:tcPr>
          <w:p w14:paraId="7D70325C">
            <w:pPr>
              <w:adjustRightInd w:val="0"/>
              <w:snapToGrid w:val="0"/>
              <w:jc w:val="center"/>
              <w:rPr>
                <w:color w:val="000000" w:themeColor="text1"/>
                <w:szCs w:val="21"/>
              </w:rPr>
            </w:pPr>
            <w:r>
              <w:rPr>
                <w:rFonts w:hint="eastAsia"/>
                <w:color w:val="000000" w:themeColor="text1"/>
                <w:szCs w:val="21"/>
              </w:rPr>
              <w:t>/</w:t>
            </w:r>
          </w:p>
        </w:tc>
        <w:tc>
          <w:tcPr>
            <w:tcW w:w="1377" w:type="pct"/>
            <w:noWrap/>
            <w:vAlign w:val="center"/>
          </w:tcPr>
          <w:p w14:paraId="4746C246">
            <w:pPr>
              <w:adjustRightInd w:val="0"/>
              <w:snapToGrid w:val="0"/>
              <w:jc w:val="center"/>
              <w:rPr>
                <w:color w:val="000000" w:themeColor="text1"/>
                <w:szCs w:val="21"/>
              </w:rPr>
            </w:pPr>
            <w:r>
              <w:rPr>
                <w:color w:val="000000" w:themeColor="text1"/>
                <w:szCs w:val="21"/>
              </w:rPr>
              <w:t>《大气污染物综合排放标准》（GB16297-1996）表2无组织排放监控浓度限值</w:t>
            </w:r>
          </w:p>
        </w:tc>
      </w:tr>
      <w:tr w14:paraId="760F94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35" w:type="pct"/>
            <w:vMerge w:val="continue"/>
            <w:noWrap/>
            <w:vAlign w:val="center"/>
          </w:tcPr>
          <w:p w14:paraId="44184E51">
            <w:pPr>
              <w:adjustRightInd w:val="0"/>
              <w:snapToGrid w:val="0"/>
              <w:jc w:val="center"/>
              <w:rPr>
                <w:rFonts w:ascii="宋体" w:hAnsi="宋体" w:cs="宋体"/>
                <w:color w:val="000000" w:themeColor="text1"/>
                <w:szCs w:val="21"/>
              </w:rPr>
            </w:pPr>
          </w:p>
        </w:tc>
        <w:tc>
          <w:tcPr>
            <w:tcW w:w="848" w:type="pct"/>
            <w:tcBorders>
              <w:bottom w:val="single" w:color="auto" w:sz="4" w:space="0"/>
            </w:tcBorders>
            <w:noWrap/>
            <w:vAlign w:val="center"/>
          </w:tcPr>
          <w:p w14:paraId="739BA06C">
            <w:pPr>
              <w:adjustRightInd w:val="0"/>
              <w:snapToGrid w:val="0"/>
              <w:jc w:val="center"/>
              <w:rPr>
                <w:color w:val="000000" w:themeColor="text1"/>
                <w:szCs w:val="21"/>
              </w:rPr>
            </w:pPr>
            <w:r>
              <w:rPr>
                <w:rFonts w:hint="eastAsia"/>
                <w:color w:val="000000" w:themeColor="text1"/>
                <w:szCs w:val="21"/>
              </w:rPr>
              <w:t>厂区内厂房外</w:t>
            </w:r>
          </w:p>
        </w:tc>
        <w:tc>
          <w:tcPr>
            <w:tcW w:w="606" w:type="pct"/>
            <w:tcBorders>
              <w:bottom w:val="single" w:color="auto" w:sz="4" w:space="0"/>
            </w:tcBorders>
            <w:noWrap/>
            <w:vAlign w:val="center"/>
          </w:tcPr>
          <w:p w14:paraId="23F44665">
            <w:pPr>
              <w:adjustRightInd w:val="0"/>
              <w:snapToGrid w:val="0"/>
              <w:jc w:val="center"/>
              <w:rPr>
                <w:color w:val="000000" w:themeColor="text1"/>
                <w:szCs w:val="21"/>
              </w:rPr>
            </w:pPr>
            <w:r>
              <w:rPr>
                <w:rFonts w:hint="eastAsia"/>
                <w:bCs/>
                <w:color w:val="000000" w:themeColor="text1"/>
              </w:rPr>
              <w:t>颗粒物</w:t>
            </w:r>
          </w:p>
        </w:tc>
        <w:tc>
          <w:tcPr>
            <w:tcW w:w="1533" w:type="pct"/>
            <w:noWrap/>
            <w:vAlign w:val="center"/>
          </w:tcPr>
          <w:p w14:paraId="0F4F8A0C">
            <w:pPr>
              <w:adjustRightInd w:val="0"/>
              <w:snapToGrid w:val="0"/>
              <w:jc w:val="center"/>
              <w:rPr>
                <w:color w:val="000000" w:themeColor="text1"/>
                <w:szCs w:val="21"/>
              </w:rPr>
            </w:pPr>
            <w:r>
              <w:rPr>
                <w:rFonts w:hint="eastAsia"/>
                <w:color w:val="000000" w:themeColor="text1"/>
                <w:szCs w:val="21"/>
              </w:rPr>
              <w:t>/</w:t>
            </w:r>
          </w:p>
        </w:tc>
        <w:tc>
          <w:tcPr>
            <w:tcW w:w="1377" w:type="pct"/>
            <w:tcBorders>
              <w:bottom w:val="single" w:color="auto" w:sz="4" w:space="0"/>
            </w:tcBorders>
            <w:noWrap/>
            <w:vAlign w:val="center"/>
          </w:tcPr>
          <w:p w14:paraId="6B4C780E">
            <w:pPr>
              <w:adjustRightInd w:val="0"/>
              <w:snapToGrid w:val="0"/>
              <w:jc w:val="center"/>
              <w:rPr>
                <w:color w:val="000000" w:themeColor="text1"/>
                <w:szCs w:val="21"/>
              </w:rPr>
            </w:pPr>
            <w:r>
              <w:rPr>
                <w:rFonts w:hint="eastAsia"/>
                <w:color w:val="000000" w:themeColor="text1"/>
                <w:szCs w:val="21"/>
              </w:rPr>
              <w:t>《铸造工业大气污染物排放标准》（GB39726-2020）表A.1标准</w:t>
            </w:r>
          </w:p>
        </w:tc>
      </w:tr>
      <w:tr w14:paraId="22FDC8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35" w:type="pct"/>
            <w:noWrap/>
            <w:vAlign w:val="center"/>
          </w:tcPr>
          <w:p w14:paraId="24A4E657">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地表水环境</w:t>
            </w:r>
          </w:p>
        </w:tc>
        <w:tc>
          <w:tcPr>
            <w:tcW w:w="848" w:type="pct"/>
            <w:tcBorders>
              <w:bottom w:val="single" w:color="auto" w:sz="4" w:space="0"/>
            </w:tcBorders>
            <w:noWrap/>
            <w:vAlign w:val="center"/>
          </w:tcPr>
          <w:p w14:paraId="3EC67296">
            <w:pPr>
              <w:pStyle w:val="73"/>
              <w:jc w:val="center"/>
              <w:rPr>
                <w:color w:val="000000" w:themeColor="text1"/>
                <w:szCs w:val="21"/>
                <w:lang w:val="zh-CN" w:bidi="zh-CN"/>
              </w:rPr>
            </w:pPr>
            <w:r>
              <w:rPr>
                <w:rFonts w:hint="eastAsia"/>
                <w:color w:val="000000" w:themeColor="text1"/>
                <w:szCs w:val="21"/>
              </w:rPr>
              <w:t>冷却循环系统排水</w:t>
            </w:r>
            <w:r>
              <w:rPr>
                <w:color w:val="000000" w:themeColor="text1"/>
                <w:szCs w:val="21"/>
              </w:rPr>
              <w:t>，生活污水</w:t>
            </w:r>
          </w:p>
        </w:tc>
        <w:tc>
          <w:tcPr>
            <w:tcW w:w="606" w:type="pct"/>
            <w:tcBorders>
              <w:bottom w:val="single" w:color="auto" w:sz="4" w:space="0"/>
            </w:tcBorders>
            <w:noWrap/>
            <w:vAlign w:val="center"/>
          </w:tcPr>
          <w:p w14:paraId="7B1F548D">
            <w:pPr>
              <w:pStyle w:val="73"/>
              <w:jc w:val="center"/>
              <w:rPr>
                <w:bCs/>
                <w:color w:val="000000" w:themeColor="text1"/>
                <w:szCs w:val="21"/>
                <w:lang w:bidi="zh-CN"/>
              </w:rPr>
            </w:pPr>
            <w:r>
              <w:rPr>
                <w:bCs/>
                <w:color w:val="000000" w:themeColor="text1"/>
                <w:szCs w:val="21"/>
              </w:rPr>
              <w:t>COD</w:t>
            </w:r>
            <w:r>
              <w:rPr>
                <w:bCs/>
                <w:color w:val="000000" w:themeColor="text1"/>
                <w:szCs w:val="21"/>
                <w:vertAlign w:val="subscript"/>
              </w:rPr>
              <w:t>Cr</w:t>
            </w:r>
            <w:r>
              <w:rPr>
                <w:bCs/>
                <w:color w:val="000000" w:themeColor="text1"/>
                <w:szCs w:val="21"/>
              </w:rPr>
              <w:t>、SS</w:t>
            </w:r>
            <w:r>
              <w:rPr>
                <w:rFonts w:hint="eastAsia"/>
                <w:bCs/>
                <w:color w:val="000000" w:themeColor="text1"/>
                <w:szCs w:val="21"/>
              </w:rPr>
              <w:t>等</w:t>
            </w:r>
          </w:p>
        </w:tc>
        <w:tc>
          <w:tcPr>
            <w:tcW w:w="1533" w:type="pct"/>
            <w:tcBorders>
              <w:bottom w:val="single" w:color="auto" w:sz="4" w:space="0"/>
            </w:tcBorders>
            <w:noWrap/>
            <w:vAlign w:val="center"/>
          </w:tcPr>
          <w:p w14:paraId="5CC28506">
            <w:pPr>
              <w:adjustRightInd w:val="0"/>
              <w:snapToGrid w:val="0"/>
              <w:jc w:val="center"/>
              <w:rPr>
                <w:color w:val="000000" w:themeColor="text1"/>
                <w:szCs w:val="21"/>
              </w:rPr>
            </w:pPr>
            <w:r>
              <w:rPr>
                <w:color w:val="000000" w:themeColor="text1"/>
                <w:szCs w:val="21"/>
              </w:rPr>
              <w:t>生活污水经化粪池预处理后再和冷却循环系统排水一起经园区污水管网排入淮南现代产业园污水处理厂处理</w:t>
            </w:r>
          </w:p>
        </w:tc>
        <w:tc>
          <w:tcPr>
            <w:tcW w:w="1377" w:type="pct"/>
            <w:tcBorders>
              <w:bottom w:val="single" w:color="auto" w:sz="4" w:space="0"/>
            </w:tcBorders>
            <w:noWrap/>
            <w:vAlign w:val="center"/>
          </w:tcPr>
          <w:p w14:paraId="0F004E0F">
            <w:pPr>
              <w:adjustRightInd w:val="0"/>
              <w:snapToGrid w:val="0"/>
              <w:jc w:val="center"/>
              <w:rPr>
                <w:color w:val="000000" w:themeColor="text1"/>
                <w:szCs w:val="21"/>
              </w:rPr>
            </w:pPr>
            <w:r>
              <w:rPr>
                <w:color w:val="000000" w:themeColor="text1"/>
                <w:szCs w:val="21"/>
              </w:rPr>
              <w:t>淮南现代产业园污水处理厂接管标准</w:t>
            </w:r>
          </w:p>
        </w:tc>
      </w:tr>
      <w:tr w14:paraId="219E24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635" w:type="pct"/>
            <w:tcBorders>
              <w:bottom w:val="single" w:color="auto" w:sz="4" w:space="0"/>
            </w:tcBorders>
            <w:noWrap/>
            <w:vAlign w:val="center"/>
          </w:tcPr>
          <w:p w14:paraId="00BD87B1">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声环境</w:t>
            </w:r>
          </w:p>
        </w:tc>
        <w:tc>
          <w:tcPr>
            <w:tcW w:w="848" w:type="pct"/>
            <w:tcBorders>
              <w:bottom w:val="single" w:color="auto" w:sz="4" w:space="0"/>
            </w:tcBorders>
            <w:noWrap/>
            <w:vAlign w:val="center"/>
          </w:tcPr>
          <w:p w14:paraId="3F06B199">
            <w:pPr>
              <w:adjustRightInd w:val="0"/>
              <w:snapToGrid w:val="0"/>
              <w:jc w:val="center"/>
              <w:rPr>
                <w:color w:val="000000" w:themeColor="text1"/>
                <w:szCs w:val="21"/>
              </w:rPr>
            </w:pPr>
            <w:r>
              <w:rPr>
                <w:color w:val="000000" w:themeColor="text1"/>
                <w:szCs w:val="21"/>
              </w:rPr>
              <w:t>设备运行噪声</w:t>
            </w:r>
          </w:p>
        </w:tc>
        <w:tc>
          <w:tcPr>
            <w:tcW w:w="606" w:type="pct"/>
            <w:tcBorders>
              <w:bottom w:val="single" w:color="auto" w:sz="4" w:space="0"/>
            </w:tcBorders>
            <w:noWrap/>
            <w:vAlign w:val="center"/>
          </w:tcPr>
          <w:p w14:paraId="76EA75E4">
            <w:pPr>
              <w:adjustRightInd w:val="0"/>
              <w:snapToGrid w:val="0"/>
              <w:jc w:val="center"/>
              <w:rPr>
                <w:color w:val="000000" w:themeColor="text1"/>
                <w:szCs w:val="21"/>
              </w:rPr>
            </w:pPr>
            <w:r>
              <w:rPr>
                <w:color w:val="000000" w:themeColor="text1"/>
                <w:szCs w:val="21"/>
              </w:rPr>
              <w:t>噪声</w:t>
            </w:r>
          </w:p>
        </w:tc>
        <w:tc>
          <w:tcPr>
            <w:tcW w:w="1533" w:type="pct"/>
            <w:tcBorders>
              <w:bottom w:val="single" w:color="auto" w:sz="4" w:space="0"/>
            </w:tcBorders>
            <w:noWrap/>
            <w:vAlign w:val="center"/>
          </w:tcPr>
          <w:p w14:paraId="6F86998A">
            <w:pPr>
              <w:adjustRightInd w:val="0"/>
              <w:snapToGrid w:val="0"/>
              <w:jc w:val="center"/>
              <w:rPr>
                <w:color w:val="000000" w:themeColor="text1"/>
                <w:szCs w:val="21"/>
              </w:rPr>
            </w:pPr>
            <w:r>
              <w:rPr>
                <w:color w:val="000000" w:themeColor="text1"/>
                <w:szCs w:val="21"/>
              </w:rPr>
              <w:t>采取消声、减震、隔声等措施</w:t>
            </w:r>
          </w:p>
        </w:tc>
        <w:tc>
          <w:tcPr>
            <w:tcW w:w="1377" w:type="pct"/>
            <w:tcBorders>
              <w:bottom w:val="single" w:color="auto" w:sz="4" w:space="0"/>
            </w:tcBorders>
            <w:noWrap/>
            <w:vAlign w:val="center"/>
          </w:tcPr>
          <w:p w14:paraId="0771E907">
            <w:pPr>
              <w:adjustRightInd w:val="0"/>
              <w:snapToGrid w:val="0"/>
              <w:jc w:val="center"/>
              <w:rPr>
                <w:color w:val="000000" w:themeColor="text1"/>
                <w:szCs w:val="21"/>
              </w:rPr>
            </w:pPr>
            <w:r>
              <w:rPr>
                <w:color w:val="000000" w:themeColor="text1"/>
                <w:szCs w:val="21"/>
              </w:rPr>
              <w:t>《工业企业厂界环境噪声排放标准》（GB12348-2008）中</w:t>
            </w:r>
            <w:r>
              <w:rPr>
                <w:rFonts w:hint="eastAsia"/>
                <w:color w:val="000000" w:themeColor="text1"/>
                <w:szCs w:val="21"/>
              </w:rPr>
              <w:t>3</w:t>
            </w:r>
            <w:r>
              <w:rPr>
                <w:color w:val="000000" w:themeColor="text1"/>
                <w:szCs w:val="21"/>
              </w:rPr>
              <w:t>标准</w:t>
            </w:r>
          </w:p>
        </w:tc>
      </w:tr>
      <w:tr w14:paraId="1B1087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35" w:type="pct"/>
            <w:tcBorders>
              <w:bottom w:val="single" w:color="auto" w:sz="4" w:space="0"/>
            </w:tcBorders>
            <w:noWrap/>
            <w:vAlign w:val="center"/>
          </w:tcPr>
          <w:p w14:paraId="0E66AF41">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电磁辐射</w:t>
            </w:r>
          </w:p>
        </w:tc>
        <w:tc>
          <w:tcPr>
            <w:tcW w:w="848" w:type="pct"/>
            <w:tcBorders>
              <w:bottom w:val="single" w:color="auto" w:sz="4" w:space="0"/>
            </w:tcBorders>
            <w:noWrap/>
            <w:vAlign w:val="center"/>
          </w:tcPr>
          <w:p w14:paraId="7A198F0B">
            <w:pPr>
              <w:adjustRightInd w:val="0"/>
              <w:snapToGrid w:val="0"/>
              <w:jc w:val="center"/>
              <w:rPr>
                <w:rFonts w:ascii="宋体" w:hAnsi="宋体" w:cs="宋体"/>
                <w:color w:val="000000" w:themeColor="text1"/>
                <w:kern w:val="0"/>
                <w:szCs w:val="21"/>
              </w:rPr>
            </w:pPr>
            <w:r>
              <w:rPr>
                <w:rFonts w:hint="eastAsia"/>
                <w:color w:val="000000" w:themeColor="text1"/>
                <w:szCs w:val="21"/>
              </w:rPr>
              <w:t>/</w:t>
            </w:r>
          </w:p>
        </w:tc>
        <w:tc>
          <w:tcPr>
            <w:tcW w:w="606" w:type="pct"/>
            <w:tcBorders>
              <w:bottom w:val="single" w:color="auto" w:sz="4" w:space="0"/>
            </w:tcBorders>
            <w:noWrap/>
            <w:vAlign w:val="center"/>
          </w:tcPr>
          <w:p w14:paraId="44DB5E4C">
            <w:pPr>
              <w:adjustRightInd w:val="0"/>
              <w:snapToGrid w:val="0"/>
              <w:jc w:val="center"/>
              <w:rPr>
                <w:rFonts w:ascii="宋体" w:hAnsi="宋体" w:cs="宋体"/>
                <w:color w:val="000000" w:themeColor="text1"/>
                <w:kern w:val="0"/>
                <w:szCs w:val="21"/>
              </w:rPr>
            </w:pPr>
            <w:r>
              <w:rPr>
                <w:rFonts w:hint="eastAsia"/>
                <w:color w:val="000000" w:themeColor="text1"/>
                <w:szCs w:val="21"/>
              </w:rPr>
              <w:t>/</w:t>
            </w:r>
          </w:p>
        </w:tc>
        <w:tc>
          <w:tcPr>
            <w:tcW w:w="1533" w:type="pct"/>
            <w:tcBorders>
              <w:bottom w:val="single" w:color="auto" w:sz="4" w:space="0"/>
            </w:tcBorders>
            <w:noWrap/>
            <w:vAlign w:val="center"/>
          </w:tcPr>
          <w:p w14:paraId="16FED0EC">
            <w:pPr>
              <w:adjustRightInd w:val="0"/>
              <w:snapToGrid w:val="0"/>
              <w:jc w:val="center"/>
              <w:rPr>
                <w:rFonts w:ascii="宋体" w:hAnsi="宋体" w:cs="宋体"/>
                <w:color w:val="000000" w:themeColor="text1"/>
                <w:kern w:val="0"/>
                <w:szCs w:val="21"/>
              </w:rPr>
            </w:pPr>
            <w:r>
              <w:rPr>
                <w:rFonts w:hint="eastAsia"/>
                <w:color w:val="000000" w:themeColor="text1"/>
                <w:szCs w:val="21"/>
              </w:rPr>
              <w:t>/</w:t>
            </w:r>
          </w:p>
        </w:tc>
        <w:tc>
          <w:tcPr>
            <w:tcW w:w="1377" w:type="pct"/>
            <w:tcBorders>
              <w:bottom w:val="single" w:color="auto" w:sz="4" w:space="0"/>
            </w:tcBorders>
            <w:noWrap/>
            <w:vAlign w:val="center"/>
          </w:tcPr>
          <w:p w14:paraId="7DE16658">
            <w:pPr>
              <w:adjustRightInd w:val="0"/>
              <w:snapToGrid w:val="0"/>
              <w:jc w:val="center"/>
              <w:rPr>
                <w:rFonts w:ascii="宋体" w:hAnsi="宋体" w:cs="宋体"/>
                <w:color w:val="000000" w:themeColor="text1"/>
                <w:kern w:val="0"/>
                <w:szCs w:val="21"/>
              </w:rPr>
            </w:pPr>
            <w:r>
              <w:rPr>
                <w:rFonts w:hint="eastAsia"/>
                <w:color w:val="000000" w:themeColor="text1"/>
                <w:szCs w:val="21"/>
              </w:rPr>
              <w:t>/</w:t>
            </w:r>
          </w:p>
        </w:tc>
      </w:tr>
      <w:tr w14:paraId="5EB6B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635" w:type="pct"/>
            <w:noWrap/>
            <w:vAlign w:val="center"/>
          </w:tcPr>
          <w:p w14:paraId="133CB3E5">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固体废物</w:t>
            </w:r>
          </w:p>
        </w:tc>
        <w:tc>
          <w:tcPr>
            <w:tcW w:w="4364" w:type="pct"/>
            <w:gridSpan w:val="4"/>
            <w:noWrap/>
            <w:vAlign w:val="center"/>
          </w:tcPr>
          <w:tbl>
            <w:tblPr>
              <w:tblStyle w:val="2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1113"/>
              <w:gridCol w:w="1089"/>
              <w:gridCol w:w="696"/>
              <w:gridCol w:w="1061"/>
              <w:gridCol w:w="804"/>
              <w:gridCol w:w="966"/>
              <w:gridCol w:w="692"/>
              <w:gridCol w:w="955"/>
            </w:tblGrid>
            <w:tr w14:paraId="5CDE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67AF7853">
                  <w:pPr>
                    <w:jc w:val="center"/>
                    <w:rPr>
                      <w:color w:val="000000" w:themeColor="text1"/>
                      <w:szCs w:val="21"/>
                    </w:rPr>
                  </w:pPr>
                  <w:r>
                    <w:rPr>
                      <w:color w:val="000000" w:themeColor="text1"/>
                      <w:szCs w:val="21"/>
                    </w:rPr>
                    <w:t>序号</w:t>
                  </w:r>
                </w:p>
              </w:tc>
              <w:tc>
                <w:tcPr>
                  <w:tcW w:w="707" w:type="pct"/>
                  <w:noWrap/>
                  <w:vAlign w:val="center"/>
                </w:tcPr>
                <w:p w14:paraId="1761FE56">
                  <w:pPr>
                    <w:jc w:val="center"/>
                    <w:rPr>
                      <w:color w:val="000000" w:themeColor="text1"/>
                      <w:szCs w:val="21"/>
                    </w:rPr>
                  </w:pPr>
                  <w:r>
                    <w:rPr>
                      <w:color w:val="000000" w:themeColor="text1"/>
                      <w:szCs w:val="21"/>
                    </w:rPr>
                    <w:t>固体废物</w:t>
                  </w:r>
                </w:p>
              </w:tc>
              <w:tc>
                <w:tcPr>
                  <w:tcW w:w="692" w:type="pct"/>
                  <w:noWrap/>
                  <w:vAlign w:val="center"/>
                </w:tcPr>
                <w:p w14:paraId="7387DF3A">
                  <w:pPr>
                    <w:jc w:val="center"/>
                    <w:rPr>
                      <w:color w:val="000000" w:themeColor="text1"/>
                      <w:szCs w:val="21"/>
                    </w:rPr>
                  </w:pPr>
                  <w:r>
                    <w:rPr>
                      <w:color w:val="000000" w:themeColor="text1"/>
                      <w:szCs w:val="21"/>
                    </w:rPr>
                    <w:t>产生工序</w:t>
                  </w:r>
                </w:p>
              </w:tc>
              <w:tc>
                <w:tcPr>
                  <w:tcW w:w="442" w:type="pct"/>
                  <w:noWrap/>
                  <w:vAlign w:val="center"/>
                </w:tcPr>
                <w:p w14:paraId="502B5EE8">
                  <w:pPr>
                    <w:jc w:val="center"/>
                    <w:rPr>
                      <w:color w:val="000000" w:themeColor="text1"/>
                      <w:szCs w:val="21"/>
                    </w:rPr>
                  </w:pPr>
                  <w:r>
                    <w:rPr>
                      <w:color w:val="000000" w:themeColor="text1"/>
                      <w:szCs w:val="21"/>
                    </w:rPr>
                    <w:t>形态</w:t>
                  </w:r>
                </w:p>
              </w:tc>
              <w:tc>
                <w:tcPr>
                  <w:tcW w:w="674" w:type="pct"/>
                  <w:noWrap/>
                  <w:vAlign w:val="center"/>
                </w:tcPr>
                <w:p w14:paraId="41160302">
                  <w:pPr>
                    <w:jc w:val="center"/>
                    <w:rPr>
                      <w:color w:val="000000" w:themeColor="text1"/>
                      <w:szCs w:val="21"/>
                    </w:rPr>
                  </w:pPr>
                  <w:r>
                    <w:rPr>
                      <w:rFonts w:hint="eastAsia"/>
                      <w:color w:val="000000" w:themeColor="text1"/>
                      <w:szCs w:val="21"/>
                    </w:rPr>
                    <w:t>属性</w:t>
                  </w:r>
                </w:p>
              </w:tc>
              <w:tc>
                <w:tcPr>
                  <w:tcW w:w="510" w:type="pct"/>
                  <w:noWrap/>
                  <w:vAlign w:val="center"/>
                </w:tcPr>
                <w:p w14:paraId="3CC9925B">
                  <w:pPr>
                    <w:jc w:val="center"/>
                    <w:rPr>
                      <w:color w:val="000000" w:themeColor="text1"/>
                      <w:szCs w:val="21"/>
                    </w:rPr>
                  </w:pPr>
                  <w:r>
                    <w:rPr>
                      <w:rFonts w:hint="eastAsia"/>
                      <w:color w:val="000000" w:themeColor="text1"/>
                      <w:szCs w:val="21"/>
                    </w:rPr>
                    <w:t>产生量t/a</w:t>
                  </w:r>
                </w:p>
              </w:tc>
              <w:tc>
                <w:tcPr>
                  <w:tcW w:w="613" w:type="pct"/>
                  <w:noWrap/>
                  <w:vAlign w:val="center"/>
                </w:tcPr>
                <w:p w14:paraId="0A83463E">
                  <w:pPr>
                    <w:jc w:val="center"/>
                    <w:rPr>
                      <w:color w:val="000000" w:themeColor="text1"/>
                      <w:szCs w:val="21"/>
                    </w:rPr>
                  </w:pPr>
                  <w:r>
                    <w:rPr>
                      <w:rFonts w:hint="eastAsia"/>
                      <w:color w:val="000000" w:themeColor="text1"/>
                      <w:szCs w:val="21"/>
                    </w:rPr>
                    <w:t>处置量</w:t>
                  </w:r>
                  <w:r>
                    <w:rPr>
                      <w:color w:val="000000" w:themeColor="text1"/>
                      <w:szCs w:val="21"/>
                    </w:rPr>
                    <w:t>t/a</w:t>
                  </w:r>
                </w:p>
              </w:tc>
              <w:tc>
                <w:tcPr>
                  <w:tcW w:w="439" w:type="pct"/>
                  <w:noWrap/>
                  <w:vAlign w:val="center"/>
                </w:tcPr>
                <w:p w14:paraId="1CD01930">
                  <w:pPr>
                    <w:jc w:val="center"/>
                    <w:rPr>
                      <w:color w:val="000000" w:themeColor="text1"/>
                      <w:szCs w:val="21"/>
                    </w:rPr>
                  </w:pPr>
                  <w:r>
                    <w:rPr>
                      <w:color w:val="000000" w:themeColor="text1"/>
                      <w:szCs w:val="21"/>
                    </w:rPr>
                    <w:t>产废周期</w:t>
                  </w:r>
                </w:p>
              </w:tc>
              <w:tc>
                <w:tcPr>
                  <w:tcW w:w="606" w:type="pct"/>
                  <w:noWrap/>
                  <w:vAlign w:val="center"/>
                </w:tcPr>
                <w:p w14:paraId="5609E855">
                  <w:pPr>
                    <w:jc w:val="center"/>
                    <w:rPr>
                      <w:color w:val="000000" w:themeColor="text1"/>
                      <w:szCs w:val="21"/>
                    </w:rPr>
                  </w:pPr>
                  <w:r>
                    <w:rPr>
                      <w:color w:val="000000" w:themeColor="text1"/>
                      <w:szCs w:val="21"/>
                    </w:rPr>
                    <w:t>处置方式</w:t>
                  </w:r>
                </w:p>
              </w:tc>
            </w:tr>
            <w:tr w14:paraId="7EE4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5D9512F4">
                  <w:pPr>
                    <w:topLinePunct/>
                    <w:jc w:val="center"/>
                    <w:rPr>
                      <w:color w:val="000000" w:themeColor="text1"/>
                      <w:szCs w:val="21"/>
                    </w:rPr>
                  </w:pPr>
                  <w:r>
                    <w:rPr>
                      <w:rFonts w:hint="eastAsia"/>
                      <w:color w:val="000000" w:themeColor="text1"/>
                      <w:szCs w:val="21"/>
                    </w:rPr>
                    <w:t>1</w:t>
                  </w:r>
                </w:p>
              </w:tc>
              <w:tc>
                <w:tcPr>
                  <w:tcW w:w="707" w:type="pct"/>
                  <w:noWrap/>
                  <w:vAlign w:val="center"/>
                </w:tcPr>
                <w:p w14:paraId="11BCD51B">
                  <w:pPr>
                    <w:topLinePunct/>
                    <w:jc w:val="center"/>
                    <w:rPr>
                      <w:color w:val="000000" w:themeColor="text1"/>
                      <w:szCs w:val="21"/>
                    </w:rPr>
                  </w:pPr>
                  <w:r>
                    <w:rPr>
                      <w:rFonts w:hint="eastAsia"/>
                      <w:color w:val="000000" w:themeColor="text1"/>
                      <w:szCs w:val="21"/>
                    </w:rPr>
                    <w:t>铜棒边角料</w:t>
                  </w:r>
                </w:p>
              </w:tc>
              <w:tc>
                <w:tcPr>
                  <w:tcW w:w="692" w:type="pct"/>
                  <w:noWrap/>
                  <w:vAlign w:val="center"/>
                </w:tcPr>
                <w:p w14:paraId="61D2417B">
                  <w:pPr>
                    <w:topLinePunct/>
                    <w:jc w:val="center"/>
                    <w:rPr>
                      <w:color w:val="000000" w:themeColor="text1"/>
                      <w:szCs w:val="21"/>
                    </w:rPr>
                  </w:pPr>
                  <w:r>
                    <w:rPr>
                      <w:rFonts w:hint="eastAsia"/>
                      <w:color w:val="000000" w:themeColor="text1"/>
                      <w:szCs w:val="21"/>
                    </w:rPr>
                    <w:t>切割</w:t>
                  </w:r>
                </w:p>
              </w:tc>
              <w:tc>
                <w:tcPr>
                  <w:tcW w:w="442" w:type="pct"/>
                  <w:noWrap/>
                  <w:vAlign w:val="center"/>
                </w:tcPr>
                <w:p w14:paraId="6825A7C1">
                  <w:pPr>
                    <w:topLinePunct/>
                    <w:jc w:val="center"/>
                    <w:rPr>
                      <w:color w:val="000000" w:themeColor="text1"/>
                      <w:szCs w:val="21"/>
                    </w:rPr>
                  </w:pPr>
                  <w:r>
                    <w:rPr>
                      <w:rFonts w:hint="eastAsia"/>
                      <w:color w:val="000000" w:themeColor="text1"/>
                      <w:szCs w:val="21"/>
                    </w:rPr>
                    <w:t>固态</w:t>
                  </w:r>
                </w:p>
              </w:tc>
              <w:tc>
                <w:tcPr>
                  <w:tcW w:w="674" w:type="pct"/>
                  <w:noWrap/>
                  <w:vAlign w:val="center"/>
                </w:tcPr>
                <w:p w14:paraId="39F85236">
                  <w:pPr>
                    <w:topLinePunct/>
                    <w:jc w:val="center"/>
                    <w:rPr>
                      <w:color w:val="000000" w:themeColor="text1"/>
                      <w:szCs w:val="21"/>
                    </w:rPr>
                  </w:pPr>
                  <w:r>
                    <w:rPr>
                      <w:rFonts w:hint="eastAsia"/>
                      <w:color w:val="000000" w:themeColor="text1"/>
                      <w:szCs w:val="21"/>
                    </w:rPr>
                    <w:t>一般固废</w:t>
                  </w:r>
                </w:p>
              </w:tc>
              <w:tc>
                <w:tcPr>
                  <w:tcW w:w="510" w:type="pct"/>
                  <w:noWrap/>
                  <w:vAlign w:val="center"/>
                </w:tcPr>
                <w:p w14:paraId="7C83A72D">
                  <w:pPr>
                    <w:jc w:val="center"/>
                    <w:rPr>
                      <w:color w:val="000000" w:themeColor="text1"/>
                      <w:szCs w:val="21"/>
                    </w:rPr>
                  </w:pPr>
                  <w:r>
                    <w:rPr>
                      <w:rFonts w:hint="eastAsia"/>
                      <w:color w:val="000000" w:themeColor="text1"/>
                      <w:szCs w:val="21"/>
                    </w:rPr>
                    <w:t>5</w:t>
                  </w:r>
                </w:p>
              </w:tc>
              <w:tc>
                <w:tcPr>
                  <w:tcW w:w="613" w:type="pct"/>
                  <w:noWrap/>
                  <w:vAlign w:val="center"/>
                </w:tcPr>
                <w:p w14:paraId="286A6AE5">
                  <w:pPr>
                    <w:jc w:val="center"/>
                    <w:rPr>
                      <w:color w:val="000000" w:themeColor="text1"/>
                      <w:szCs w:val="21"/>
                    </w:rPr>
                  </w:pPr>
                  <w:r>
                    <w:rPr>
                      <w:rFonts w:hint="eastAsia"/>
                      <w:color w:val="000000" w:themeColor="text1"/>
                      <w:szCs w:val="21"/>
                    </w:rPr>
                    <w:t>5</w:t>
                  </w:r>
                </w:p>
              </w:tc>
              <w:tc>
                <w:tcPr>
                  <w:tcW w:w="439" w:type="pct"/>
                  <w:noWrap/>
                  <w:vAlign w:val="center"/>
                </w:tcPr>
                <w:p w14:paraId="3CE0CF9F">
                  <w:pPr>
                    <w:jc w:val="center"/>
                    <w:rPr>
                      <w:color w:val="000000" w:themeColor="text1"/>
                    </w:rPr>
                  </w:pPr>
                  <w:r>
                    <w:rPr>
                      <w:rFonts w:hint="eastAsia"/>
                      <w:color w:val="000000" w:themeColor="text1"/>
                      <w:szCs w:val="21"/>
                    </w:rPr>
                    <w:t>每天</w:t>
                  </w:r>
                </w:p>
              </w:tc>
              <w:tc>
                <w:tcPr>
                  <w:tcW w:w="606" w:type="pct"/>
                  <w:vMerge w:val="restart"/>
                  <w:noWrap/>
                  <w:vAlign w:val="center"/>
                </w:tcPr>
                <w:p w14:paraId="47B720F9">
                  <w:pPr>
                    <w:jc w:val="center"/>
                    <w:rPr>
                      <w:color w:val="000000" w:themeColor="text1"/>
                      <w:szCs w:val="21"/>
                    </w:rPr>
                  </w:pPr>
                  <w:r>
                    <w:rPr>
                      <w:rFonts w:hint="eastAsia"/>
                      <w:color w:val="000000" w:themeColor="text1"/>
                      <w:szCs w:val="21"/>
                    </w:rPr>
                    <w:t>外售物资回收单位综合利用</w:t>
                  </w:r>
                </w:p>
              </w:tc>
            </w:tr>
            <w:tr w14:paraId="2087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28E2BF21">
                  <w:pPr>
                    <w:topLinePunct/>
                    <w:jc w:val="center"/>
                    <w:rPr>
                      <w:color w:val="000000" w:themeColor="text1"/>
                      <w:szCs w:val="21"/>
                    </w:rPr>
                  </w:pPr>
                  <w:r>
                    <w:rPr>
                      <w:rFonts w:hint="eastAsia"/>
                      <w:color w:val="000000" w:themeColor="text1"/>
                      <w:szCs w:val="21"/>
                    </w:rPr>
                    <w:t>2</w:t>
                  </w:r>
                </w:p>
              </w:tc>
              <w:tc>
                <w:tcPr>
                  <w:tcW w:w="707" w:type="pct"/>
                  <w:noWrap/>
                  <w:vAlign w:val="center"/>
                </w:tcPr>
                <w:p w14:paraId="12B8B0AE">
                  <w:pPr>
                    <w:topLinePunct/>
                    <w:jc w:val="center"/>
                    <w:rPr>
                      <w:color w:val="000000" w:themeColor="text1"/>
                      <w:szCs w:val="21"/>
                    </w:rPr>
                  </w:pPr>
                  <w:r>
                    <w:rPr>
                      <w:rFonts w:hint="eastAsia"/>
                      <w:color w:val="000000" w:themeColor="text1"/>
                      <w:szCs w:val="21"/>
                    </w:rPr>
                    <w:t>废渣</w:t>
                  </w:r>
                </w:p>
              </w:tc>
              <w:tc>
                <w:tcPr>
                  <w:tcW w:w="692" w:type="pct"/>
                  <w:noWrap/>
                  <w:vAlign w:val="center"/>
                </w:tcPr>
                <w:p w14:paraId="07FAB47A">
                  <w:pPr>
                    <w:topLinePunct/>
                    <w:jc w:val="center"/>
                    <w:rPr>
                      <w:color w:val="000000" w:themeColor="text1"/>
                      <w:szCs w:val="21"/>
                    </w:rPr>
                  </w:pPr>
                  <w:r>
                    <w:rPr>
                      <w:rFonts w:hint="eastAsia"/>
                      <w:color w:val="000000" w:themeColor="text1"/>
                      <w:szCs w:val="21"/>
                    </w:rPr>
                    <w:t>熔化搅拌保温</w:t>
                  </w:r>
                </w:p>
              </w:tc>
              <w:tc>
                <w:tcPr>
                  <w:tcW w:w="442" w:type="pct"/>
                  <w:shd w:val="clear" w:color="auto" w:fill="auto"/>
                  <w:noWrap/>
                  <w:vAlign w:val="center"/>
                </w:tcPr>
                <w:p w14:paraId="4068607C">
                  <w:pPr>
                    <w:topLinePunct/>
                    <w:jc w:val="center"/>
                    <w:rPr>
                      <w:color w:val="000000" w:themeColor="text1"/>
                      <w:szCs w:val="21"/>
                    </w:rPr>
                  </w:pPr>
                  <w:r>
                    <w:rPr>
                      <w:rFonts w:hint="eastAsia"/>
                      <w:color w:val="000000" w:themeColor="text1"/>
                      <w:szCs w:val="21"/>
                    </w:rPr>
                    <w:t>固态</w:t>
                  </w:r>
                </w:p>
              </w:tc>
              <w:tc>
                <w:tcPr>
                  <w:tcW w:w="674" w:type="pct"/>
                  <w:shd w:val="clear" w:color="auto" w:fill="auto"/>
                  <w:noWrap/>
                  <w:vAlign w:val="center"/>
                </w:tcPr>
                <w:p w14:paraId="0BA35617">
                  <w:pPr>
                    <w:topLinePunct/>
                    <w:jc w:val="center"/>
                    <w:rPr>
                      <w:color w:val="000000" w:themeColor="text1"/>
                      <w:szCs w:val="21"/>
                    </w:rPr>
                  </w:pPr>
                  <w:r>
                    <w:rPr>
                      <w:rFonts w:hint="eastAsia"/>
                      <w:color w:val="000000" w:themeColor="text1"/>
                      <w:szCs w:val="21"/>
                    </w:rPr>
                    <w:t>一般固废</w:t>
                  </w:r>
                </w:p>
              </w:tc>
              <w:tc>
                <w:tcPr>
                  <w:tcW w:w="510" w:type="pct"/>
                  <w:shd w:val="clear" w:color="auto" w:fill="auto"/>
                  <w:noWrap/>
                  <w:vAlign w:val="center"/>
                </w:tcPr>
                <w:p w14:paraId="07D55AAA">
                  <w:pPr>
                    <w:jc w:val="center"/>
                    <w:rPr>
                      <w:color w:val="000000" w:themeColor="text1"/>
                      <w:szCs w:val="21"/>
                    </w:rPr>
                  </w:pPr>
                  <w:r>
                    <w:rPr>
                      <w:rFonts w:hint="eastAsia"/>
                      <w:color w:val="000000" w:themeColor="text1"/>
                      <w:szCs w:val="21"/>
                    </w:rPr>
                    <w:t>70</w:t>
                  </w:r>
                </w:p>
              </w:tc>
              <w:tc>
                <w:tcPr>
                  <w:tcW w:w="613" w:type="pct"/>
                  <w:shd w:val="clear" w:color="auto" w:fill="auto"/>
                  <w:noWrap/>
                  <w:vAlign w:val="center"/>
                </w:tcPr>
                <w:p w14:paraId="3197F551">
                  <w:pPr>
                    <w:jc w:val="center"/>
                    <w:rPr>
                      <w:color w:val="000000" w:themeColor="text1"/>
                      <w:szCs w:val="21"/>
                    </w:rPr>
                  </w:pPr>
                  <w:r>
                    <w:rPr>
                      <w:rFonts w:hint="eastAsia"/>
                      <w:color w:val="000000" w:themeColor="text1"/>
                      <w:szCs w:val="21"/>
                    </w:rPr>
                    <w:t>70</w:t>
                  </w:r>
                </w:p>
              </w:tc>
              <w:tc>
                <w:tcPr>
                  <w:tcW w:w="439" w:type="pct"/>
                  <w:shd w:val="clear" w:color="auto" w:fill="auto"/>
                  <w:noWrap/>
                  <w:vAlign w:val="center"/>
                </w:tcPr>
                <w:p w14:paraId="0297E631">
                  <w:pPr>
                    <w:jc w:val="center"/>
                    <w:rPr>
                      <w:color w:val="000000" w:themeColor="text1"/>
                    </w:rPr>
                  </w:pPr>
                  <w:r>
                    <w:rPr>
                      <w:rFonts w:hint="eastAsia"/>
                      <w:color w:val="000000" w:themeColor="text1"/>
                      <w:szCs w:val="21"/>
                    </w:rPr>
                    <w:t>每天</w:t>
                  </w:r>
                </w:p>
              </w:tc>
              <w:tc>
                <w:tcPr>
                  <w:tcW w:w="606" w:type="pct"/>
                  <w:vMerge w:val="continue"/>
                  <w:noWrap/>
                  <w:vAlign w:val="center"/>
                </w:tcPr>
                <w:p w14:paraId="0A6F53DD">
                  <w:pPr>
                    <w:jc w:val="center"/>
                    <w:rPr>
                      <w:color w:val="000000" w:themeColor="text1"/>
                      <w:szCs w:val="21"/>
                    </w:rPr>
                  </w:pPr>
                </w:p>
              </w:tc>
            </w:tr>
            <w:tr w14:paraId="11BA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05E7149D">
                  <w:pPr>
                    <w:topLinePunct/>
                    <w:jc w:val="center"/>
                    <w:rPr>
                      <w:color w:val="000000" w:themeColor="text1"/>
                      <w:szCs w:val="21"/>
                    </w:rPr>
                  </w:pPr>
                  <w:r>
                    <w:rPr>
                      <w:rFonts w:hint="eastAsia"/>
                      <w:color w:val="000000" w:themeColor="text1"/>
                      <w:szCs w:val="21"/>
                    </w:rPr>
                    <w:t>3</w:t>
                  </w:r>
                </w:p>
              </w:tc>
              <w:tc>
                <w:tcPr>
                  <w:tcW w:w="707" w:type="pct"/>
                  <w:noWrap/>
                  <w:vAlign w:val="center"/>
                </w:tcPr>
                <w:p w14:paraId="4FB05AD2">
                  <w:pPr>
                    <w:topLinePunct/>
                    <w:jc w:val="center"/>
                    <w:rPr>
                      <w:color w:val="000000" w:themeColor="text1"/>
                      <w:szCs w:val="21"/>
                    </w:rPr>
                  </w:pPr>
                  <w:r>
                    <w:rPr>
                      <w:rFonts w:hint="eastAsia"/>
                      <w:color w:val="000000" w:themeColor="text1"/>
                      <w:szCs w:val="21"/>
                    </w:rPr>
                    <w:t>废包装材料</w:t>
                  </w:r>
                </w:p>
              </w:tc>
              <w:tc>
                <w:tcPr>
                  <w:tcW w:w="692" w:type="pct"/>
                  <w:noWrap/>
                  <w:vAlign w:val="center"/>
                </w:tcPr>
                <w:p w14:paraId="54A13C8C">
                  <w:pPr>
                    <w:topLinePunct/>
                    <w:jc w:val="center"/>
                    <w:rPr>
                      <w:color w:val="000000" w:themeColor="text1"/>
                      <w:szCs w:val="21"/>
                    </w:rPr>
                  </w:pPr>
                  <w:r>
                    <w:rPr>
                      <w:rFonts w:hint="eastAsia"/>
                      <w:color w:val="000000" w:themeColor="text1"/>
                      <w:szCs w:val="21"/>
                    </w:rPr>
                    <w:t>原料包装</w:t>
                  </w:r>
                </w:p>
              </w:tc>
              <w:tc>
                <w:tcPr>
                  <w:tcW w:w="442" w:type="pct"/>
                  <w:noWrap/>
                  <w:vAlign w:val="center"/>
                </w:tcPr>
                <w:p w14:paraId="5B9995D6">
                  <w:pPr>
                    <w:topLinePunct/>
                    <w:jc w:val="center"/>
                    <w:rPr>
                      <w:color w:val="000000" w:themeColor="text1"/>
                      <w:szCs w:val="21"/>
                    </w:rPr>
                  </w:pPr>
                  <w:r>
                    <w:rPr>
                      <w:rFonts w:hint="eastAsia"/>
                      <w:color w:val="000000" w:themeColor="text1"/>
                      <w:szCs w:val="21"/>
                    </w:rPr>
                    <w:t>固态</w:t>
                  </w:r>
                </w:p>
              </w:tc>
              <w:tc>
                <w:tcPr>
                  <w:tcW w:w="674" w:type="pct"/>
                  <w:noWrap/>
                  <w:vAlign w:val="center"/>
                </w:tcPr>
                <w:p w14:paraId="7FA24F6B">
                  <w:pPr>
                    <w:topLinePunct/>
                    <w:jc w:val="center"/>
                    <w:rPr>
                      <w:color w:val="000000" w:themeColor="text1"/>
                      <w:szCs w:val="21"/>
                    </w:rPr>
                  </w:pPr>
                  <w:r>
                    <w:rPr>
                      <w:rFonts w:hint="eastAsia"/>
                      <w:color w:val="000000" w:themeColor="text1"/>
                      <w:szCs w:val="21"/>
                    </w:rPr>
                    <w:t>一般固废</w:t>
                  </w:r>
                </w:p>
              </w:tc>
              <w:tc>
                <w:tcPr>
                  <w:tcW w:w="510" w:type="pct"/>
                  <w:noWrap/>
                  <w:vAlign w:val="center"/>
                </w:tcPr>
                <w:p w14:paraId="71B74237">
                  <w:pPr>
                    <w:jc w:val="center"/>
                    <w:rPr>
                      <w:color w:val="000000" w:themeColor="text1"/>
                      <w:szCs w:val="21"/>
                    </w:rPr>
                  </w:pPr>
                  <w:r>
                    <w:rPr>
                      <w:rFonts w:hint="eastAsia"/>
                      <w:color w:val="000000" w:themeColor="text1"/>
                      <w:szCs w:val="21"/>
                    </w:rPr>
                    <w:t>1.2</w:t>
                  </w:r>
                </w:p>
              </w:tc>
              <w:tc>
                <w:tcPr>
                  <w:tcW w:w="613" w:type="pct"/>
                  <w:noWrap/>
                  <w:vAlign w:val="center"/>
                </w:tcPr>
                <w:p w14:paraId="03A8BF9A">
                  <w:pPr>
                    <w:jc w:val="center"/>
                    <w:rPr>
                      <w:color w:val="000000" w:themeColor="text1"/>
                      <w:szCs w:val="21"/>
                    </w:rPr>
                  </w:pPr>
                  <w:r>
                    <w:rPr>
                      <w:rFonts w:hint="eastAsia"/>
                      <w:color w:val="000000" w:themeColor="text1"/>
                      <w:szCs w:val="21"/>
                    </w:rPr>
                    <w:t>1.2</w:t>
                  </w:r>
                </w:p>
              </w:tc>
              <w:tc>
                <w:tcPr>
                  <w:tcW w:w="439" w:type="pct"/>
                  <w:noWrap/>
                  <w:vAlign w:val="center"/>
                </w:tcPr>
                <w:p w14:paraId="0240EAD9">
                  <w:pPr>
                    <w:jc w:val="center"/>
                    <w:rPr>
                      <w:color w:val="000000" w:themeColor="text1"/>
                    </w:rPr>
                  </w:pPr>
                  <w:r>
                    <w:rPr>
                      <w:rFonts w:hint="eastAsia"/>
                      <w:color w:val="000000" w:themeColor="text1"/>
                      <w:szCs w:val="21"/>
                    </w:rPr>
                    <w:t>每天</w:t>
                  </w:r>
                </w:p>
              </w:tc>
              <w:tc>
                <w:tcPr>
                  <w:tcW w:w="606" w:type="pct"/>
                  <w:vMerge w:val="continue"/>
                  <w:noWrap/>
                  <w:vAlign w:val="center"/>
                </w:tcPr>
                <w:p w14:paraId="2CEE4F5D">
                  <w:pPr>
                    <w:jc w:val="center"/>
                    <w:rPr>
                      <w:color w:val="000000" w:themeColor="text1"/>
                      <w:szCs w:val="21"/>
                    </w:rPr>
                  </w:pPr>
                </w:p>
              </w:tc>
            </w:tr>
            <w:tr w14:paraId="0AED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4129EA74">
                  <w:pPr>
                    <w:topLinePunct/>
                    <w:jc w:val="center"/>
                    <w:rPr>
                      <w:color w:val="000000" w:themeColor="text1"/>
                      <w:szCs w:val="21"/>
                    </w:rPr>
                  </w:pPr>
                  <w:r>
                    <w:rPr>
                      <w:rFonts w:hint="eastAsia"/>
                      <w:color w:val="000000" w:themeColor="text1"/>
                      <w:szCs w:val="21"/>
                    </w:rPr>
                    <w:t>4</w:t>
                  </w:r>
                </w:p>
              </w:tc>
              <w:tc>
                <w:tcPr>
                  <w:tcW w:w="707" w:type="pct"/>
                  <w:shd w:val="clear" w:color="auto" w:fill="auto"/>
                  <w:noWrap/>
                  <w:vAlign w:val="center"/>
                </w:tcPr>
                <w:p w14:paraId="1309D504">
                  <w:pPr>
                    <w:topLinePunct/>
                    <w:jc w:val="center"/>
                    <w:rPr>
                      <w:color w:val="000000" w:themeColor="text1"/>
                      <w:szCs w:val="21"/>
                    </w:rPr>
                  </w:pPr>
                  <w:r>
                    <w:rPr>
                      <w:rFonts w:hint="eastAsia"/>
                      <w:color w:val="000000" w:themeColor="text1"/>
                      <w:szCs w:val="21"/>
                    </w:rPr>
                    <w:t>布袋除尘器收集粉尘</w:t>
                  </w:r>
                </w:p>
              </w:tc>
              <w:tc>
                <w:tcPr>
                  <w:tcW w:w="692" w:type="pct"/>
                  <w:shd w:val="clear" w:color="auto" w:fill="auto"/>
                  <w:noWrap/>
                  <w:vAlign w:val="center"/>
                </w:tcPr>
                <w:p w14:paraId="225F32C8">
                  <w:pPr>
                    <w:topLinePunct/>
                    <w:jc w:val="center"/>
                    <w:rPr>
                      <w:color w:val="000000" w:themeColor="text1"/>
                      <w:szCs w:val="21"/>
                    </w:rPr>
                  </w:pPr>
                  <w:r>
                    <w:rPr>
                      <w:rFonts w:hint="eastAsia"/>
                      <w:color w:val="000000" w:themeColor="text1"/>
                      <w:szCs w:val="21"/>
                    </w:rPr>
                    <w:t>废气处理</w:t>
                  </w:r>
                </w:p>
              </w:tc>
              <w:tc>
                <w:tcPr>
                  <w:tcW w:w="442" w:type="pct"/>
                  <w:shd w:val="clear" w:color="auto" w:fill="auto"/>
                  <w:noWrap/>
                  <w:vAlign w:val="center"/>
                </w:tcPr>
                <w:p w14:paraId="73424B66">
                  <w:pPr>
                    <w:topLinePunct/>
                    <w:jc w:val="center"/>
                    <w:rPr>
                      <w:color w:val="000000" w:themeColor="text1"/>
                      <w:szCs w:val="21"/>
                    </w:rPr>
                  </w:pPr>
                  <w:r>
                    <w:rPr>
                      <w:rFonts w:hint="eastAsia"/>
                      <w:color w:val="000000" w:themeColor="text1"/>
                      <w:szCs w:val="21"/>
                    </w:rPr>
                    <w:t>固态</w:t>
                  </w:r>
                </w:p>
              </w:tc>
              <w:tc>
                <w:tcPr>
                  <w:tcW w:w="674" w:type="pct"/>
                  <w:shd w:val="clear" w:color="auto" w:fill="auto"/>
                  <w:noWrap/>
                  <w:vAlign w:val="center"/>
                </w:tcPr>
                <w:p w14:paraId="4B5A3A7B">
                  <w:pPr>
                    <w:topLinePunct/>
                    <w:jc w:val="center"/>
                    <w:rPr>
                      <w:color w:val="000000" w:themeColor="text1"/>
                      <w:szCs w:val="21"/>
                    </w:rPr>
                  </w:pPr>
                  <w:r>
                    <w:rPr>
                      <w:rFonts w:hint="eastAsia"/>
                      <w:color w:val="000000" w:themeColor="text1"/>
                      <w:szCs w:val="21"/>
                    </w:rPr>
                    <w:t>一般固废</w:t>
                  </w:r>
                </w:p>
              </w:tc>
              <w:tc>
                <w:tcPr>
                  <w:tcW w:w="510" w:type="pct"/>
                  <w:shd w:val="clear" w:color="auto" w:fill="auto"/>
                  <w:noWrap/>
                  <w:vAlign w:val="center"/>
                </w:tcPr>
                <w:p w14:paraId="0C9C4F7E">
                  <w:pPr>
                    <w:jc w:val="center"/>
                    <w:rPr>
                      <w:rFonts w:hint="default" w:eastAsia="宋体"/>
                      <w:color w:val="000000" w:themeColor="text1"/>
                      <w:szCs w:val="21"/>
                      <w:lang w:val="en-US" w:eastAsia="zh-CN"/>
                    </w:rPr>
                  </w:pPr>
                  <w:r>
                    <w:rPr>
                      <w:rFonts w:hint="eastAsia"/>
                      <w:color w:val="000000" w:themeColor="text1"/>
                      <w:szCs w:val="21"/>
                      <w:lang w:val="en-US" w:eastAsia="zh-CN"/>
                    </w:rPr>
                    <w:t>36</w:t>
                  </w:r>
                </w:p>
              </w:tc>
              <w:tc>
                <w:tcPr>
                  <w:tcW w:w="613" w:type="pct"/>
                  <w:shd w:val="clear" w:color="auto" w:fill="auto"/>
                  <w:noWrap/>
                  <w:vAlign w:val="center"/>
                </w:tcPr>
                <w:p w14:paraId="501F7B1F">
                  <w:pPr>
                    <w:jc w:val="center"/>
                    <w:rPr>
                      <w:rFonts w:hint="default" w:eastAsia="宋体"/>
                      <w:color w:val="000000" w:themeColor="text1"/>
                      <w:szCs w:val="21"/>
                      <w:lang w:val="en-US" w:eastAsia="zh-CN"/>
                    </w:rPr>
                  </w:pPr>
                  <w:r>
                    <w:rPr>
                      <w:rFonts w:hint="eastAsia"/>
                      <w:color w:val="000000" w:themeColor="text1"/>
                      <w:szCs w:val="21"/>
                      <w:lang w:val="en-US" w:eastAsia="zh-CN"/>
                    </w:rPr>
                    <w:t>36</w:t>
                  </w:r>
                </w:p>
              </w:tc>
              <w:tc>
                <w:tcPr>
                  <w:tcW w:w="439" w:type="pct"/>
                  <w:shd w:val="clear" w:color="auto" w:fill="auto"/>
                  <w:noWrap/>
                  <w:vAlign w:val="center"/>
                </w:tcPr>
                <w:p w14:paraId="473F1BBE">
                  <w:pPr>
                    <w:jc w:val="center"/>
                    <w:rPr>
                      <w:color w:val="000000" w:themeColor="text1"/>
                      <w:szCs w:val="21"/>
                    </w:rPr>
                  </w:pPr>
                  <w:r>
                    <w:rPr>
                      <w:rFonts w:hint="eastAsia"/>
                      <w:color w:val="000000" w:themeColor="text1"/>
                      <w:szCs w:val="21"/>
                    </w:rPr>
                    <w:t>每天</w:t>
                  </w:r>
                </w:p>
              </w:tc>
              <w:tc>
                <w:tcPr>
                  <w:tcW w:w="606" w:type="pct"/>
                  <w:vMerge w:val="continue"/>
                  <w:noWrap/>
                  <w:vAlign w:val="center"/>
                </w:tcPr>
                <w:p w14:paraId="1B5CDE94">
                  <w:pPr>
                    <w:jc w:val="center"/>
                    <w:rPr>
                      <w:color w:val="000000" w:themeColor="text1"/>
                      <w:szCs w:val="21"/>
                    </w:rPr>
                  </w:pPr>
                </w:p>
              </w:tc>
            </w:tr>
            <w:tr w14:paraId="66A4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228A937F">
                  <w:pPr>
                    <w:topLinePunct/>
                    <w:jc w:val="center"/>
                    <w:rPr>
                      <w:color w:val="000000" w:themeColor="text1"/>
                      <w:szCs w:val="21"/>
                    </w:rPr>
                  </w:pPr>
                  <w:r>
                    <w:rPr>
                      <w:rFonts w:hint="eastAsia"/>
                      <w:color w:val="000000" w:themeColor="text1"/>
                      <w:szCs w:val="21"/>
                    </w:rPr>
                    <w:t>5</w:t>
                  </w:r>
                </w:p>
              </w:tc>
              <w:tc>
                <w:tcPr>
                  <w:tcW w:w="707" w:type="pct"/>
                  <w:noWrap/>
                  <w:vAlign w:val="center"/>
                </w:tcPr>
                <w:p w14:paraId="65A9E844">
                  <w:pPr>
                    <w:topLinePunct/>
                    <w:jc w:val="center"/>
                    <w:rPr>
                      <w:color w:val="000000" w:themeColor="text1"/>
                      <w:szCs w:val="21"/>
                    </w:rPr>
                  </w:pPr>
                  <w:r>
                    <w:rPr>
                      <w:rFonts w:hint="eastAsia"/>
                      <w:color w:val="000000" w:themeColor="text1"/>
                      <w:szCs w:val="21"/>
                    </w:rPr>
                    <w:t>不合格品</w:t>
                  </w:r>
                </w:p>
              </w:tc>
              <w:tc>
                <w:tcPr>
                  <w:tcW w:w="692" w:type="pct"/>
                  <w:noWrap/>
                  <w:vAlign w:val="center"/>
                </w:tcPr>
                <w:p w14:paraId="233E786F">
                  <w:pPr>
                    <w:topLinePunct/>
                    <w:jc w:val="center"/>
                    <w:rPr>
                      <w:color w:val="000000" w:themeColor="text1"/>
                      <w:szCs w:val="21"/>
                    </w:rPr>
                  </w:pPr>
                  <w:r>
                    <w:rPr>
                      <w:rFonts w:hint="eastAsia"/>
                      <w:color w:val="000000" w:themeColor="text1"/>
                      <w:szCs w:val="21"/>
                    </w:rPr>
                    <w:t>检验</w:t>
                  </w:r>
                </w:p>
              </w:tc>
              <w:tc>
                <w:tcPr>
                  <w:tcW w:w="442" w:type="pct"/>
                  <w:shd w:val="clear" w:color="auto" w:fill="auto"/>
                  <w:noWrap/>
                  <w:vAlign w:val="center"/>
                </w:tcPr>
                <w:p w14:paraId="7FCE9E97">
                  <w:pPr>
                    <w:topLinePunct/>
                    <w:jc w:val="center"/>
                    <w:rPr>
                      <w:color w:val="000000" w:themeColor="text1"/>
                      <w:szCs w:val="21"/>
                    </w:rPr>
                  </w:pPr>
                  <w:r>
                    <w:rPr>
                      <w:rFonts w:hint="eastAsia"/>
                      <w:color w:val="000000" w:themeColor="text1"/>
                      <w:szCs w:val="21"/>
                    </w:rPr>
                    <w:t>固态</w:t>
                  </w:r>
                </w:p>
              </w:tc>
              <w:tc>
                <w:tcPr>
                  <w:tcW w:w="674" w:type="pct"/>
                  <w:shd w:val="clear" w:color="auto" w:fill="auto"/>
                  <w:noWrap/>
                  <w:vAlign w:val="center"/>
                </w:tcPr>
                <w:p w14:paraId="71CDC69D">
                  <w:pPr>
                    <w:topLinePunct/>
                    <w:jc w:val="center"/>
                    <w:rPr>
                      <w:color w:val="000000" w:themeColor="text1"/>
                      <w:szCs w:val="21"/>
                    </w:rPr>
                  </w:pPr>
                  <w:r>
                    <w:rPr>
                      <w:rFonts w:hint="eastAsia"/>
                      <w:color w:val="000000" w:themeColor="text1"/>
                      <w:szCs w:val="21"/>
                    </w:rPr>
                    <w:t>一般固废</w:t>
                  </w:r>
                </w:p>
              </w:tc>
              <w:tc>
                <w:tcPr>
                  <w:tcW w:w="510" w:type="pct"/>
                  <w:noWrap/>
                  <w:vAlign w:val="center"/>
                </w:tcPr>
                <w:p w14:paraId="161C45A5">
                  <w:pPr>
                    <w:jc w:val="center"/>
                    <w:rPr>
                      <w:color w:val="000000" w:themeColor="text1"/>
                      <w:szCs w:val="21"/>
                    </w:rPr>
                  </w:pPr>
                  <w:r>
                    <w:rPr>
                      <w:rFonts w:hint="eastAsia"/>
                      <w:color w:val="000000" w:themeColor="text1"/>
                      <w:szCs w:val="21"/>
                    </w:rPr>
                    <w:t>20</w:t>
                  </w:r>
                </w:p>
              </w:tc>
              <w:tc>
                <w:tcPr>
                  <w:tcW w:w="613" w:type="pct"/>
                  <w:noWrap/>
                  <w:vAlign w:val="center"/>
                </w:tcPr>
                <w:p w14:paraId="0B0BDB87">
                  <w:pPr>
                    <w:jc w:val="center"/>
                    <w:rPr>
                      <w:color w:val="000000" w:themeColor="text1"/>
                      <w:szCs w:val="21"/>
                    </w:rPr>
                  </w:pPr>
                  <w:r>
                    <w:rPr>
                      <w:rFonts w:hint="eastAsia"/>
                      <w:color w:val="000000" w:themeColor="text1"/>
                      <w:szCs w:val="21"/>
                    </w:rPr>
                    <w:t>20</w:t>
                  </w:r>
                </w:p>
              </w:tc>
              <w:tc>
                <w:tcPr>
                  <w:tcW w:w="439" w:type="pct"/>
                  <w:noWrap/>
                  <w:vAlign w:val="center"/>
                </w:tcPr>
                <w:p w14:paraId="5E7C8509">
                  <w:pPr>
                    <w:jc w:val="center"/>
                    <w:rPr>
                      <w:color w:val="000000" w:themeColor="text1"/>
                      <w:szCs w:val="21"/>
                    </w:rPr>
                  </w:pPr>
                  <w:r>
                    <w:rPr>
                      <w:rFonts w:hint="eastAsia"/>
                      <w:color w:val="000000" w:themeColor="text1"/>
                      <w:szCs w:val="21"/>
                    </w:rPr>
                    <w:t>每天</w:t>
                  </w:r>
                </w:p>
              </w:tc>
              <w:tc>
                <w:tcPr>
                  <w:tcW w:w="606" w:type="pct"/>
                  <w:vMerge w:val="continue"/>
                  <w:noWrap/>
                  <w:vAlign w:val="center"/>
                </w:tcPr>
                <w:p w14:paraId="10FBC56C">
                  <w:pPr>
                    <w:jc w:val="center"/>
                    <w:rPr>
                      <w:color w:val="000000" w:themeColor="text1"/>
                      <w:szCs w:val="21"/>
                    </w:rPr>
                  </w:pPr>
                </w:p>
              </w:tc>
            </w:tr>
            <w:tr w14:paraId="64F3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05E66F46">
                  <w:pPr>
                    <w:topLinePunct/>
                    <w:jc w:val="center"/>
                    <w:rPr>
                      <w:color w:val="000000" w:themeColor="text1"/>
                      <w:szCs w:val="21"/>
                    </w:rPr>
                  </w:pPr>
                  <w:r>
                    <w:rPr>
                      <w:rFonts w:hint="eastAsia"/>
                      <w:color w:val="000000" w:themeColor="text1"/>
                      <w:szCs w:val="21"/>
                    </w:rPr>
                    <w:t>6</w:t>
                  </w:r>
                </w:p>
              </w:tc>
              <w:tc>
                <w:tcPr>
                  <w:tcW w:w="707" w:type="pct"/>
                  <w:noWrap/>
                  <w:vAlign w:val="center"/>
                </w:tcPr>
                <w:p w14:paraId="024F4C96">
                  <w:pPr>
                    <w:topLinePunct/>
                    <w:jc w:val="center"/>
                    <w:rPr>
                      <w:color w:val="000000" w:themeColor="text1"/>
                      <w:szCs w:val="21"/>
                    </w:rPr>
                  </w:pPr>
                  <w:r>
                    <w:rPr>
                      <w:rFonts w:hint="eastAsia"/>
                      <w:color w:val="000000" w:themeColor="text1"/>
                      <w:szCs w:val="21"/>
                    </w:rPr>
                    <w:t>废氧化皮屑</w:t>
                  </w:r>
                </w:p>
              </w:tc>
              <w:tc>
                <w:tcPr>
                  <w:tcW w:w="692" w:type="pct"/>
                  <w:noWrap/>
                  <w:vAlign w:val="center"/>
                </w:tcPr>
                <w:p w14:paraId="2F1DFE5D">
                  <w:pPr>
                    <w:topLinePunct/>
                    <w:jc w:val="center"/>
                    <w:rPr>
                      <w:color w:val="000000" w:themeColor="text1"/>
                      <w:szCs w:val="21"/>
                    </w:rPr>
                  </w:pPr>
                  <w:r>
                    <w:rPr>
                      <w:rFonts w:hint="eastAsia"/>
                      <w:color w:val="000000" w:themeColor="text1"/>
                      <w:szCs w:val="21"/>
                    </w:rPr>
                    <w:t>剥皮</w:t>
                  </w:r>
                </w:p>
              </w:tc>
              <w:tc>
                <w:tcPr>
                  <w:tcW w:w="442" w:type="pct"/>
                  <w:shd w:val="clear" w:color="auto" w:fill="auto"/>
                  <w:noWrap/>
                  <w:vAlign w:val="center"/>
                </w:tcPr>
                <w:p w14:paraId="2ADAF034">
                  <w:pPr>
                    <w:topLinePunct/>
                    <w:jc w:val="center"/>
                    <w:rPr>
                      <w:color w:val="000000" w:themeColor="text1"/>
                      <w:szCs w:val="21"/>
                    </w:rPr>
                  </w:pPr>
                  <w:r>
                    <w:rPr>
                      <w:rFonts w:hint="eastAsia"/>
                      <w:color w:val="000000" w:themeColor="text1"/>
                      <w:szCs w:val="21"/>
                    </w:rPr>
                    <w:t>固态</w:t>
                  </w:r>
                </w:p>
              </w:tc>
              <w:tc>
                <w:tcPr>
                  <w:tcW w:w="674" w:type="pct"/>
                  <w:shd w:val="clear" w:color="auto" w:fill="auto"/>
                  <w:noWrap/>
                  <w:vAlign w:val="center"/>
                </w:tcPr>
                <w:p w14:paraId="397AD2BD">
                  <w:pPr>
                    <w:topLinePunct/>
                    <w:jc w:val="center"/>
                    <w:rPr>
                      <w:color w:val="000000" w:themeColor="text1"/>
                      <w:szCs w:val="21"/>
                    </w:rPr>
                  </w:pPr>
                  <w:r>
                    <w:rPr>
                      <w:rFonts w:hint="eastAsia"/>
                      <w:color w:val="000000" w:themeColor="text1"/>
                      <w:szCs w:val="21"/>
                    </w:rPr>
                    <w:t>一般固废</w:t>
                  </w:r>
                </w:p>
              </w:tc>
              <w:tc>
                <w:tcPr>
                  <w:tcW w:w="510" w:type="pct"/>
                  <w:noWrap/>
                  <w:vAlign w:val="center"/>
                </w:tcPr>
                <w:p w14:paraId="6855C705">
                  <w:pPr>
                    <w:jc w:val="center"/>
                    <w:rPr>
                      <w:color w:val="000000" w:themeColor="text1"/>
                      <w:szCs w:val="21"/>
                    </w:rPr>
                  </w:pPr>
                  <w:r>
                    <w:rPr>
                      <w:rFonts w:hint="eastAsia"/>
                      <w:color w:val="000000" w:themeColor="text1"/>
                      <w:szCs w:val="21"/>
                    </w:rPr>
                    <w:t>3</w:t>
                  </w:r>
                </w:p>
              </w:tc>
              <w:tc>
                <w:tcPr>
                  <w:tcW w:w="613" w:type="pct"/>
                  <w:noWrap/>
                  <w:vAlign w:val="center"/>
                </w:tcPr>
                <w:p w14:paraId="147156D1">
                  <w:pPr>
                    <w:jc w:val="center"/>
                    <w:rPr>
                      <w:color w:val="000000" w:themeColor="text1"/>
                      <w:szCs w:val="21"/>
                    </w:rPr>
                  </w:pPr>
                  <w:r>
                    <w:rPr>
                      <w:rFonts w:hint="eastAsia"/>
                      <w:color w:val="000000" w:themeColor="text1"/>
                      <w:szCs w:val="21"/>
                    </w:rPr>
                    <w:t>3</w:t>
                  </w:r>
                </w:p>
              </w:tc>
              <w:tc>
                <w:tcPr>
                  <w:tcW w:w="439" w:type="pct"/>
                  <w:noWrap/>
                  <w:vAlign w:val="center"/>
                </w:tcPr>
                <w:p w14:paraId="7A6A7EFF">
                  <w:pPr>
                    <w:jc w:val="center"/>
                    <w:rPr>
                      <w:color w:val="000000" w:themeColor="text1"/>
                      <w:szCs w:val="21"/>
                    </w:rPr>
                  </w:pPr>
                  <w:r>
                    <w:rPr>
                      <w:rFonts w:hint="eastAsia"/>
                      <w:color w:val="000000" w:themeColor="text1"/>
                      <w:szCs w:val="21"/>
                    </w:rPr>
                    <w:t>每天</w:t>
                  </w:r>
                </w:p>
              </w:tc>
              <w:tc>
                <w:tcPr>
                  <w:tcW w:w="606" w:type="pct"/>
                  <w:vMerge w:val="continue"/>
                  <w:noWrap/>
                  <w:vAlign w:val="center"/>
                </w:tcPr>
                <w:p w14:paraId="74AE7123">
                  <w:pPr>
                    <w:jc w:val="center"/>
                    <w:rPr>
                      <w:color w:val="000000" w:themeColor="text1"/>
                      <w:szCs w:val="21"/>
                    </w:rPr>
                  </w:pPr>
                </w:p>
              </w:tc>
            </w:tr>
            <w:tr w14:paraId="4A74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7E8565E9">
                  <w:pPr>
                    <w:topLinePunct/>
                    <w:jc w:val="center"/>
                    <w:rPr>
                      <w:color w:val="000000" w:themeColor="text1"/>
                      <w:szCs w:val="21"/>
                    </w:rPr>
                  </w:pPr>
                  <w:r>
                    <w:rPr>
                      <w:rFonts w:hint="eastAsia"/>
                      <w:color w:val="000000" w:themeColor="text1"/>
                      <w:szCs w:val="21"/>
                    </w:rPr>
                    <w:t>7</w:t>
                  </w:r>
                </w:p>
              </w:tc>
              <w:tc>
                <w:tcPr>
                  <w:tcW w:w="707" w:type="pct"/>
                  <w:shd w:val="clear" w:color="auto" w:fill="auto"/>
                  <w:noWrap/>
                  <w:vAlign w:val="center"/>
                </w:tcPr>
                <w:p w14:paraId="64343607">
                  <w:pPr>
                    <w:topLinePunct/>
                    <w:jc w:val="center"/>
                    <w:rPr>
                      <w:color w:val="000000" w:themeColor="text1"/>
                      <w:szCs w:val="21"/>
                    </w:rPr>
                  </w:pPr>
                  <w:r>
                    <w:rPr>
                      <w:rFonts w:hint="eastAsia"/>
                      <w:color w:val="000000" w:themeColor="text1"/>
                      <w:szCs w:val="21"/>
                    </w:rPr>
                    <w:t>废润滑油</w:t>
                  </w:r>
                </w:p>
              </w:tc>
              <w:tc>
                <w:tcPr>
                  <w:tcW w:w="692" w:type="pct"/>
                  <w:shd w:val="clear" w:color="auto" w:fill="auto"/>
                  <w:noWrap/>
                  <w:vAlign w:val="center"/>
                </w:tcPr>
                <w:p w14:paraId="3F9DEB25">
                  <w:pPr>
                    <w:topLinePunct/>
                    <w:jc w:val="center"/>
                    <w:rPr>
                      <w:color w:val="000000" w:themeColor="text1"/>
                      <w:szCs w:val="21"/>
                    </w:rPr>
                  </w:pPr>
                  <w:r>
                    <w:rPr>
                      <w:rFonts w:hint="eastAsia"/>
                      <w:color w:val="000000" w:themeColor="text1"/>
                      <w:szCs w:val="21"/>
                    </w:rPr>
                    <w:t>设备保养</w:t>
                  </w:r>
                </w:p>
              </w:tc>
              <w:tc>
                <w:tcPr>
                  <w:tcW w:w="442" w:type="pct"/>
                  <w:shd w:val="clear" w:color="auto" w:fill="auto"/>
                  <w:noWrap/>
                  <w:vAlign w:val="center"/>
                </w:tcPr>
                <w:p w14:paraId="3211A530">
                  <w:pPr>
                    <w:topLinePunct/>
                    <w:jc w:val="center"/>
                    <w:rPr>
                      <w:color w:val="000000" w:themeColor="text1"/>
                      <w:szCs w:val="21"/>
                    </w:rPr>
                  </w:pPr>
                  <w:r>
                    <w:rPr>
                      <w:rFonts w:hint="eastAsia"/>
                      <w:color w:val="000000" w:themeColor="text1"/>
                      <w:szCs w:val="21"/>
                    </w:rPr>
                    <w:t>液态</w:t>
                  </w:r>
                </w:p>
              </w:tc>
              <w:tc>
                <w:tcPr>
                  <w:tcW w:w="674" w:type="pct"/>
                  <w:shd w:val="clear" w:color="auto" w:fill="auto"/>
                  <w:noWrap/>
                  <w:vAlign w:val="center"/>
                </w:tcPr>
                <w:p w14:paraId="7B36BB1B">
                  <w:pPr>
                    <w:topLinePunct/>
                    <w:jc w:val="center"/>
                    <w:rPr>
                      <w:color w:val="000000" w:themeColor="text1"/>
                      <w:szCs w:val="21"/>
                    </w:rPr>
                  </w:pPr>
                  <w:r>
                    <w:rPr>
                      <w:rFonts w:hint="eastAsia"/>
                      <w:color w:val="000000" w:themeColor="text1"/>
                      <w:szCs w:val="21"/>
                    </w:rPr>
                    <w:t>危险废物</w:t>
                  </w:r>
                </w:p>
              </w:tc>
              <w:tc>
                <w:tcPr>
                  <w:tcW w:w="510" w:type="pct"/>
                  <w:shd w:val="clear" w:color="auto" w:fill="auto"/>
                  <w:noWrap/>
                  <w:vAlign w:val="center"/>
                </w:tcPr>
                <w:p w14:paraId="682FB4EA">
                  <w:pPr>
                    <w:jc w:val="center"/>
                    <w:rPr>
                      <w:color w:val="000000" w:themeColor="text1"/>
                      <w:szCs w:val="21"/>
                    </w:rPr>
                  </w:pPr>
                  <w:r>
                    <w:rPr>
                      <w:rFonts w:hint="eastAsia"/>
                      <w:color w:val="000000" w:themeColor="text1"/>
                      <w:szCs w:val="21"/>
                    </w:rPr>
                    <w:t>200kg/a</w:t>
                  </w:r>
                </w:p>
              </w:tc>
              <w:tc>
                <w:tcPr>
                  <w:tcW w:w="613" w:type="pct"/>
                  <w:shd w:val="clear" w:color="auto" w:fill="auto"/>
                  <w:noWrap/>
                  <w:vAlign w:val="center"/>
                </w:tcPr>
                <w:p w14:paraId="3D202D9F">
                  <w:pPr>
                    <w:jc w:val="center"/>
                    <w:rPr>
                      <w:color w:val="000000" w:themeColor="text1"/>
                      <w:szCs w:val="21"/>
                    </w:rPr>
                  </w:pPr>
                  <w:r>
                    <w:rPr>
                      <w:rFonts w:hint="eastAsia"/>
                      <w:color w:val="000000" w:themeColor="text1"/>
                      <w:szCs w:val="21"/>
                    </w:rPr>
                    <w:t>200kg/a</w:t>
                  </w:r>
                </w:p>
              </w:tc>
              <w:tc>
                <w:tcPr>
                  <w:tcW w:w="439" w:type="pct"/>
                  <w:shd w:val="clear" w:color="auto" w:fill="auto"/>
                  <w:noWrap/>
                  <w:vAlign w:val="center"/>
                </w:tcPr>
                <w:p w14:paraId="6839A9F6">
                  <w:pPr>
                    <w:jc w:val="center"/>
                    <w:rPr>
                      <w:color w:val="000000" w:themeColor="text1"/>
                      <w:szCs w:val="21"/>
                    </w:rPr>
                  </w:pPr>
                  <w:r>
                    <w:rPr>
                      <w:rFonts w:hint="eastAsia"/>
                      <w:color w:val="000000" w:themeColor="text1"/>
                      <w:szCs w:val="21"/>
                    </w:rPr>
                    <w:t>6个月</w:t>
                  </w:r>
                </w:p>
              </w:tc>
              <w:tc>
                <w:tcPr>
                  <w:tcW w:w="606" w:type="pct"/>
                  <w:vMerge w:val="restart"/>
                  <w:noWrap/>
                  <w:vAlign w:val="center"/>
                </w:tcPr>
                <w:p w14:paraId="5B984E0C">
                  <w:pPr>
                    <w:jc w:val="center"/>
                    <w:rPr>
                      <w:color w:val="000000" w:themeColor="text1"/>
                      <w:szCs w:val="21"/>
                    </w:rPr>
                  </w:pPr>
                  <w:r>
                    <w:rPr>
                      <w:rFonts w:hint="eastAsia"/>
                      <w:color w:val="000000" w:themeColor="text1"/>
                      <w:szCs w:val="21"/>
                    </w:rPr>
                    <w:t>委托有资质单位处置</w:t>
                  </w:r>
                </w:p>
              </w:tc>
            </w:tr>
            <w:tr w14:paraId="44F8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124203B0">
                  <w:pPr>
                    <w:topLinePunct/>
                    <w:jc w:val="center"/>
                    <w:rPr>
                      <w:color w:val="000000" w:themeColor="text1"/>
                      <w:szCs w:val="21"/>
                    </w:rPr>
                  </w:pPr>
                  <w:r>
                    <w:rPr>
                      <w:rFonts w:hint="eastAsia"/>
                      <w:color w:val="000000" w:themeColor="text1"/>
                      <w:szCs w:val="21"/>
                    </w:rPr>
                    <w:t>8</w:t>
                  </w:r>
                </w:p>
              </w:tc>
              <w:tc>
                <w:tcPr>
                  <w:tcW w:w="707" w:type="pct"/>
                  <w:shd w:val="clear" w:color="auto" w:fill="auto"/>
                  <w:noWrap/>
                  <w:vAlign w:val="center"/>
                </w:tcPr>
                <w:p w14:paraId="15EE3CE7">
                  <w:pPr>
                    <w:topLinePunct/>
                    <w:jc w:val="center"/>
                    <w:rPr>
                      <w:color w:val="000000" w:themeColor="text1"/>
                      <w:szCs w:val="21"/>
                    </w:rPr>
                  </w:pPr>
                  <w:r>
                    <w:rPr>
                      <w:rFonts w:hint="eastAsia"/>
                      <w:color w:val="000000" w:themeColor="text1"/>
                      <w:szCs w:val="21"/>
                    </w:rPr>
                    <w:t>废润滑油桶</w:t>
                  </w:r>
                </w:p>
              </w:tc>
              <w:tc>
                <w:tcPr>
                  <w:tcW w:w="692" w:type="pct"/>
                  <w:shd w:val="clear" w:color="auto" w:fill="auto"/>
                  <w:noWrap/>
                  <w:vAlign w:val="center"/>
                </w:tcPr>
                <w:p w14:paraId="413E79EC">
                  <w:pPr>
                    <w:topLinePunct/>
                    <w:jc w:val="center"/>
                    <w:rPr>
                      <w:color w:val="000000" w:themeColor="text1"/>
                      <w:szCs w:val="21"/>
                    </w:rPr>
                  </w:pPr>
                  <w:r>
                    <w:rPr>
                      <w:rFonts w:hint="eastAsia"/>
                      <w:color w:val="000000" w:themeColor="text1"/>
                      <w:szCs w:val="21"/>
                    </w:rPr>
                    <w:t>设备保养</w:t>
                  </w:r>
                </w:p>
              </w:tc>
              <w:tc>
                <w:tcPr>
                  <w:tcW w:w="442" w:type="pct"/>
                  <w:shd w:val="clear" w:color="auto" w:fill="auto"/>
                  <w:noWrap/>
                  <w:vAlign w:val="center"/>
                </w:tcPr>
                <w:p w14:paraId="5DDE3F86">
                  <w:pPr>
                    <w:topLinePunct/>
                    <w:jc w:val="center"/>
                    <w:rPr>
                      <w:color w:val="000000" w:themeColor="text1"/>
                      <w:szCs w:val="21"/>
                    </w:rPr>
                  </w:pPr>
                  <w:r>
                    <w:rPr>
                      <w:rFonts w:hint="eastAsia"/>
                      <w:color w:val="000000" w:themeColor="text1"/>
                      <w:szCs w:val="21"/>
                    </w:rPr>
                    <w:t>固态</w:t>
                  </w:r>
                </w:p>
              </w:tc>
              <w:tc>
                <w:tcPr>
                  <w:tcW w:w="674" w:type="pct"/>
                  <w:shd w:val="clear" w:color="auto" w:fill="auto"/>
                  <w:noWrap/>
                  <w:vAlign w:val="center"/>
                </w:tcPr>
                <w:p w14:paraId="4FE90A97">
                  <w:pPr>
                    <w:topLinePunct/>
                    <w:jc w:val="center"/>
                    <w:rPr>
                      <w:color w:val="000000" w:themeColor="text1"/>
                      <w:szCs w:val="21"/>
                    </w:rPr>
                  </w:pPr>
                  <w:r>
                    <w:rPr>
                      <w:rFonts w:hint="eastAsia"/>
                      <w:color w:val="000000" w:themeColor="text1"/>
                      <w:szCs w:val="21"/>
                    </w:rPr>
                    <w:t>危险废物</w:t>
                  </w:r>
                </w:p>
              </w:tc>
              <w:tc>
                <w:tcPr>
                  <w:tcW w:w="510" w:type="pct"/>
                  <w:shd w:val="clear" w:color="auto" w:fill="auto"/>
                  <w:noWrap/>
                  <w:vAlign w:val="center"/>
                </w:tcPr>
                <w:p w14:paraId="478DD425">
                  <w:pPr>
                    <w:jc w:val="center"/>
                    <w:rPr>
                      <w:color w:val="000000" w:themeColor="text1"/>
                      <w:szCs w:val="21"/>
                    </w:rPr>
                  </w:pPr>
                  <w:r>
                    <w:rPr>
                      <w:rFonts w:hint="eastAsia"/>
                      <w:color w:val="000000" w:themeColor="text1"/>
                      <w:szCs w:val="21"/>
                    </w:rPr>
                    <w:t>20kg/a</w:t>
                  </w:r>
                </w:p>
              </w:tc>
              <w:tc>
                <w:tcPr>
                  <w:tcW w:w="613" w:type="pct"/>
                  <w:shd w:val="clear" w:color="auto" w:fill="auto"/>
                  <w:noWrap/>
                  <w:vAlign w:val="center"/>
                </w:tcPr>
                <w:p w14:paraId="55716B1F">
                  <w:pPr>
                    <w:jc w:val="center"/>
                    <w:rPr>
                      <w:color w:val="000000" w:themeColor="text1"/>
                      <w:szCs w:val="21"/>
                    </w:rPr>
                  </w:pPr>
                  <w:r>
                    <w:rPr>
                      <w:rFonts w:hint="eastAsia"/>
                      <w:color w:val="000000" w:themeColor="text1"/>
                      <w:szCs w:val="21"/>
                    </w:rPr>
                    <w:t>20kg/a</w:t>
                  </w:r>
                </w:p>
              </w:tc>
              <w:tc>
                <w:tcPr>
                  <w:tcW w:w="439" w:type="pct"/>
                  <w:shd w:val="clear" w:color="auto" w:fill="auto"/>
                  <w:noWrap/>
                  <w:vAlign w:val="center"/>
                </w:tcPr>
                <w:p w14:paraId="051855C4">
                  <w:pPr>
                    <w:jc w:val="center"/>
                    <w:rPr>
                      <w:color w:val="000000" w:themeColor="text1"/>
                      <w:szCs w:val="21"/>
                    </w:rPr>
                  </w:pPr>
                  <w:r>
                    <w:rPr>
                      <w:rFonts w:hint="eastAsia"/>
                      <w:color w:val="000000" w:themeColor="text1"/>
                      <w:szCs w:val="21"/>
                    </w:rPr>
                    <w:t>6个月</w:t>
                  </w:r>
                </w:p>
              </w:tc>
              <w:tc>
                <w:tcPr>
                  <w:tcW w:w="606" w:type="pct"/>
                  <w:vMerge w:val="continue"/>
                  <w:noWrap/>
                  <w:vAlign w:val="center"/>
                </w:tcPr>
                <w:p w14:paraId="1D0827EE">
                  <w:pPr>
                    <w:jc w:val="center"/>
                    <w:rPr>
                      <w:color w:val="000000" w:themeColor="text1"/>
                      <w:szCs w:val="21"/>
                    </w:rPr>
                  </w:pPr>
                </w:p>
              </w:tc>
            </w:tr>
            <w:tr w14:paraId="74D3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 w:type="pct"/>
                  <w:noWrap/>
                  <w:vAlign w:val="center"/>
                </w:tcPr>
                <w:p w14:paraId="19586E9B">
                  <w:pPr>
                    <w:topLinePunct/>
                    <w:jc w:val="center"/>
                    <w:rPr>
                      <w:color w:val="000000" w:themeColor="text1"/>
                      <w:szCs w:val="21"/>
                    </w:rPr>
                  </w:pPr>
                  <w:r>
                    <w:rPr>
                      <w:rFonts w:hint="eastAsia"/>
                      <w:color w:val="000000" w:themeColor="text1"/>
                      <w:szCs w:val="21"/>
                    </w:rPr>
                    <w:t>9</w:t>
                  </w:r>
                </w:p>
              </w:tc>
              <w:tc>
                <w:tcPr>
                  <w:tcW w:w="707" w:type="pct"/>
                  <w:noWrap/>
                  <w:vAlign w:val="center"/>
                </w:tcPr>
                <w:p w14:paraId="2771372F">
                  <w:pPr>
                    <w:topLinePunct/>
                    <w:jc w:val="center"/>
                    <w:rPr>
                      <w:color w:val="000000" w:themeColor="text1"/>
                      <w:szCs w:val="21"/>
                    </w:rPr>
                  </w:pPr>
                  <w:r>
                    <w:rPr>
                      <w:rFonts w:hint="eastAsia"/>
                      <w:color w:val="000000" w:themeColor="text1"/>
                      <w:szCs w:val="21"/>
                    </w:rPr>
                    <w:t>生活垃圾</w:t>
                  </w:r>
                </w:p>
              </w:tc>
              <w:tc>
                <w:tcPr>
                  <w:tcW w:w="692" w:type="pct"/>
                  <w:noWrap/>
                  <w:vAlign w:val="center"/>
                </w:tcPr>
                <w:p w14:paraId="31306E48">
                  <w:pPr>
                    <w:topLinePunct/>
                    <w:jc w:val="center"/>
                    <w:rPr>
                      <w:color w:val="000000" w:themeColor="text1"/>
                      <w:szCs w:val="21"/>
                    </w:rPr>
                  </w:pPr>
                  <w:r>
                    <w:rPr>
                      <w:rFonts w:hint="eastAsia"/>
                      <w:color w:val="000000" w:themeColor="text1"/>
                      <w:szCs w:val="21"/>
                    </w:rPr>
                    <w:t>职工生活</w:t>
                  </w:r>
                </w:p>
              </w:tc>
              <w:tc>
                <w:tcPr>
                  <w:tcW w:w="442" w:type="pct"/>
                  <w:noWrap/>
                  <w:vAlign w:val="center"/>
                </w:tcPr>
                <w:p w14:paraId="03C84279">
                  <w:pPr>
                    <w:topLinePunct/>
                    <w:jc w:val="center"/>
                    <w:rPr>
                      <w:color w:val="000000" w:themeColor="text1"/>
                      <w:szCs w:val="21"/>
                    </w:rPr>
                  </w:pPr>
                  <w:r>
                    <w:rPr>
                      <w:rFonts w:hint="eastAsia"/>
                      <w:color w:val="000000" w:themeColor="text1"/>
                      <w:szCs w:val="21"/>
                    </w:rPr>
                    <w:t>固态</w:t>
                  </w:r>
                </w:p>
              </w:tc>
              <w:tc>
                <w:tcPr>
                  <w:tcW w:w="674" w:type="pct"/>
                  <w:noWrap/>
                  <w:vAlign w:val="center"/>
                </w:tcPr>
                <w:p w14:paraId="2E7D39A8">
                  <w:pPr>
                    <w:topLinePunct/>
                    <w:jc w:val="center"/>
                    <w:rPr>
                      <w:color w:val="000000" w:themeColor="text1"/>
                      <w:szCs w:val="21"/>
                    </w:rPr>
                  </w:pPr>
                  <w:r>
                    <w:rPr>
                      <w:rFonts w:hint="eastAsia"/>
                      <w:color w:val="000000" w:themeColor="text1"/>
                      <w:szCs w:val="21"/>
                    </w:rPr>
                    <w:t>生活垃圾</w:t>
                  </w:r>
                </w:p>
              </w:tc>
              <w:tc>
                <w:tcPr>
                  <w:tcW w:w="510" w:type="pct"/>
                  <w:noWrap/>
                  <w:vAlign w:val="center"/>
                </w:tcPr>
                <w:p w14:paraId="0A001464">
                  <w:pPr>
                    <w:jc w:val="center"/>
                    <w:rPr>
                      <w:color w:val="000000" w:themeColor="text1"/>
                      <w:szCs w:val="21"/>
                    </w:rPr>
                  </w:pPr>
                  <w:r>
                    <w:rPr>
                      <w:rFonts w:hint="eastAsia"/>
                      <w:color w:val="000000" w:themeColor="text1"/>
                      <w:szCs w:val="21"/>
                    </w:rPr>
                    <w:t>1.5</w:t>
                  </w:r>
                </w:p>
              </w:tc>
              <w:tc>
                <w:tcPr>
                  <w:tcW w:w="613" w:type="pct"/>
                  <w:noWrap/>
                  <w:vAlign w:val="center"/>
                </w:tcPr>
                <w:p w14:paraId="437AC261">
                  <w:pPr>
                    <w:jc w:val="center"/>
                    <w:rPr>
                      <w:color w:val="000000" w:themeColor="text1"/>
                      <w:szCs w:val="21"/>
                    </w:rPr>
                  </w:pPr>
                  <w:r>
                    <w:rPr>
                      <w:rFonts w:hint="eastAsia"/>
                      <w:color w:val="000000" w:themeColor="text1"/>
                      <w:szCs w:val="21"/>
                    </w:rPr>
                    <w:t>1.5</w:t>
                  </w:r>
                </w:p>
              </w:tc>
              <w:tc>
                <w:tcPr>
                  <w:tcW w:w="439" w:type="pct"/>
                  <w:noWrap/>
                  <w:vAlign w:val="center"/>
                </w:tcPr>
                <w:p w14:paraId="0BABD064">
                  <w:pPr>
                    <w:jc w:val="center"/>
                    <w:rPr>
                      <w:color w:val="000000" w:themeColor="text1"/>
                      <w:szCs w:val="21"/>
                    </w:rPr>
                  </w:pPr>
                  <w:r>
                    <w:rPr>
                      <w:rFonts w:hint="eastAsia"/>
                      <w:color w:val="000000" w:themeColor="text1"/>
                      <w:szCs w:val="21"/>
                    </w:rPr>
                    <w:t>每天</w:t>
                  </w:r>
                </w:p>
              </w:tc>
              <w:tc>
                <w:tcPr>
                  <w:tcW w:w="606" w:type="pct"/>
                  <w:vMerge w:val="continue"/>
                  <w:noWrap/>
                  <w:vAlign w:val="center"/>
                </w:tcPr>
                <w:p w14:paraId="7C9C0B51">
                  <w:pPr>
                    <w:jc w:val="center"/>
                    <w:rPr>
                      <w:color w:val="000000" w:themeColor="text1"/>
                      <w:szCs w:val="21"/>
                    </w:rPr>
                  </w:pPr>
                </w:p>
              </w:tc>
            </w:tr>
          </w:tbl>
          <w:p w14:paraId="0E161230">
            <w:pPr>
              <w:adjustRightInd w:val="0"/>
              <w:snapToGrid w:val="0"/>
              <w:jc w:val="center"/>
              <w:rPr>
                <w:rFonts w:ascii="宋体" w:hAnsi="宋体" w:cs="宋体"/>
                <w:color w:val="000000" w:themeColor="text1"/>
                <w:kern w:val="0"/>
                <w:szCs w:val="21"/>
              </w:rPr>
            </w:pPr>
          </w:p>
        </w:tc>
      </w:tr>
      <w:tr w14:paraId="46F116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635" w:type="pct"/>
            <w:noWrap/>
            <w:vAlign w:val="center"/>
          </w:tcPr>
          <w:p w14:paraId="43DFD6F6">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土壤及地下水污染防治措施</w:t>
            </w:r>
          </w:p>
        </w:tc>
        <w:tc>
          <w:tcPr>
            <w:tcW w:w="4364" w:type="pct"/>
            <w:gridSpan w:val="4"/>
            <w:noWrap/>
            <w:vAlign w:val="center"/>
          </w:tcPr>
          <w:p w14:paraId="0340F201">
            <w:pPr>
              <w:adjustRightInd w:val="0"/>
              <w:snapToGrid w:val="0"/>
              <w:jc w:val="center"/>
              <w:rPr>
                <w:rFonts w:hint="default" w:ascii="宋体" w:hAnsi="宋体" w:eastAsia="宋体" w:cs="宋体"/>
                <w:color w:val="000000" w:themeColor="text1"/>
                <w:kern w:val="0"/>
                <w:szCs w:val="21"/>
                <w:lang w:val="en-US" w:eastAsia="zh-CN"/>
              </w:rPr>
            </w:pPr>
            <w:r>
              <w:rPr>
                <w:rFonts w:hint="eastAsia" w:ascii="宋体" w:hAnsi="宋体" w:cs="宋体"/>
                <w:color w:val="000000" w:themeColor="text1"/>
                <w:kern w:val="0"/>
                <w:szCs w:val="21"/>
                <w:lang w:val="en-US" w:eastAsia="zh-CN"/>
              </w:rPr>
              <w:t>危废间采取重点防渗</w:t>
            </w:r>
          </w:p>
        </w:tc>
      </w:tr>
      <w:tr w14:paraId="7A3773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635" w:type="pct"/>
            <w:noWrap/>
            <w:vAlign w:val="center"/>
          </w:tcPr>
          <w:p w14:paraId="35961309">
            <w:pPr>
              <w:adjustRightInd w:val="0"/>
              <w:snapToGrid w:val="0"/>
              <w:jc w:val="center"/>
              <w:rPr>
                <w:rFonts w:ascii="宋体" w:hAnsi="宋体" w:cs="宋体"/>
                <w:color w:val="000000" w:themeColor="text1"/>
                <w:szCs w:val="21"/>
              </w:rPr>
            </w:pPr>
            <w:r>
              <w:rPr>
                <w:rFonts w:hint="eastAsia" w:ascii="宋体" w:hAnsi="宋体" w:cs="宋体"/>
                <w:color w:val="000000" w:themeColor="text1"/>
                <w:szCs w:val="21"/>
              </w:rPr>
              <w:t>生态保护措施</w:t>
            </w:r>
          </w:p>
        </w:tc>
        <w:tc>
          <w:tcPr>
            <w:tcW w:w="4364" w:type="pct"/>
            <w:gridSpan w:val="4"/>
            <w:noWrap/>
            <w:vAlign w:val="center"/>
          </w:tcPr>
          <w:p w14:paraId="3FD65012">
            <w:pPr>
              <w:adjustRightInd w:val="0"/>
              <w:snapToGrid w:val="0"/>
              <w:jc w:val="center"/>
              <w:rPr>
                <w:rFonts w:ascii="宋体" w:hAnsi="宋体" w:cs="宋体"/>
                <w:color w:val="000000" w:themeColor="text1"/>
                <w:kern w:val="0"/>
                <w:szCs w:val="21"/>
              </w:rPr>
            </w:pPr>
            <w:r>
              <w:rPr>
                <w:color w:val="000000" w:themeColor="text1"/>
                <w:szCs w:val="21"/>
              </w:rPr>
              <w:t>无</w:t>
            </w:r>
          </w:p>
        </w:tc>
      </w:tr>
      <w:tr w14:paraId="687B9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635" w:type="pct"/>
            <w:noWrap/>
            <w:vAlign w:val="center"/>
          </w:tcPr>
          <w:p w14:paraId="78F5E378">
            <w:pPr>
              <w:adjustRightInd w:val="0"/>
              <w:snapToGrid w:val="0"/>
              <w:jc w:val="center"/>
              <w:rPr>
                <w:rFonts w:ascii="宋体" w:hAnsi="宋体" w:cs="宋体"/>
                <w:color w:val="000000" w:themeColor="text1"/>
                <w:spacing w:val="-8"/>
                <w:szCs w:val="21"/>
              </w:rPr>
            </w:pPr>
            <w:r>
              <w:rPr>
                <w:rFonts w:hint="eastAsia" w:ascii="宋体" w:hAnsi="宋体" w:cs="宋体"/>
                <w:color w:val="000000" w:themeColor="text1"/>
                <w:spacing w:val="-8"/>
                <w:szCs w:val="21"/>
              </w:rPr>
              <w:t>环境风险</w:t>
            </w:r>
          </w:p>
          <w:p w14:paraId="5E93C6C2">
            <w:pPr>
              <w:adjustRightInd w:val="0"/>
              <w:snapToGrid w:val="0"/>
              <w:jc w:val="center"/>
              <w:rPr>
                <w:rFonts w:ascii="宋体" w:hAnsi="宋体" w:cs="宋体"/>
                <w:color w:val="000000" w:themeColor="text1"/>
                <w:spacing w:val="-8"/>
                <w:szCs w:val="21"/>
              </w:rPr>
            </w:pPr>
            <w:r>
              <w:rPr>
                <w:rFonts w:hint="eastAsia" w:ascii="宋体" w:hAnsi="宋体" w:cs="宋体"/>
                <w:color w:val="000000" w:themeColor="text1"/>
                <w:spacing w:val="-8"/>
                <w:szCs w:val="21"/>
              </w:rPr>
              <w:t>防范措施</w:t>
            </w:r>
          </w:p>
        </w:tc>
        <w:tc>
          <w:tcPr>
            <w:tcW w:w="4364" w:type="pct"/>
            <w:gridSpan w:val="4"/>
            <w:noWrap/>
            <w:vAlign w:val="center"/>
          </w:tcPr>
          <w:p w14:paraId="54E70488">
            <w:pPr>
              <w:autoSpaceDE w:val="0"/>
              <w:autoSpaceDN w:val="0"/>
              <w:adjustRightInd w:val="0"/>
              <w:snapToGrid w:val="0"/>
              <w:jc w:val="left"/>
              <w:rPr>
                <w:color w:val="000000" w:themeColor="text1"/>
                <w:kern w:val="0"/>
                <w:szCs w:val="21"/>
              </w:rPr>
            </w:pPr>
            <w:r>
              <w:rPr>
                <w:color w:val="000000" w:themeColor="text1"/>
                <w:kern w:val="0"/>
                <w:szCs w:val="21"/>
              </w:rPr>
              <w:t>（1）加强用火管理，厂区内严禁烟火，配备一定数量的干粉等灭火器，并定期检查确保其可正常使用，加强电气设备及线路检查，防止线路和设备老化造成的引发事故</w:t>
            </w:r>
            <w:r>
              <w:rPr>
                <w:rFonts w:hint="eastAsia"/>
                <w:color w:val="000000" w:themeColor="text1"/>
                <w:kern w:val="0"/>
                <w:szCs w:val="21"/>
              </w:rPr>
              <w:t>；</w:t>
            </w:r>
          </w:p>
          <w:p w14:paraId="6D76E417">
            <w:pPr>
              <w:autoSpaceDE w:val="0"/>
              <w:autoSpaceDN w:val="0"/>
              <w:adjustRightInd w:val="0"/>
              <w:snapToGrid w:val="0"/>
              <w:jc w:val="left"/>
              <w:rPr>
                <w:color w:val="000000" w:themeColor="text1"/>
                <w:kern w:val="0"/>
                <w:szCs w:val="21"/>
              </w:rPr>
            </w:pPr>
            <w:r>
              <w:rPr>
                <w:color w:val="000000" w:themeColor="text1"/>
                <w:kern w:val="0"/>
                <w:szCs w:val="21"/>
              </w:rPr>
              <w:t>（</w:t>
            </w:r>
            <w:r>
              <w:rPr>
                <w:rFonts w:hint="eastAsia"/>
                <w:color w:val="000000" w:themeColor="text1"/>
                <w:kern w:val="0"/>
                <w:szCs w:val="21"/>
              </w:rPr>
              <w:t>2</w:t>
            </w:r>
            <w:r>
              <w:rPr>
                <w:color w:val="000000" w:themeColor="text1"/>
                <w:kern w:val="0"/>
                <w:szCs w:val="21"/>
              </w:rPr>
              <w:t>）定严格的生产操作规程，加强作业工人的安全教育，杜绝工作失误造成的事故。</w:t>
            </w:r>
          </w:p>
        </w:tc>
      </w:tr>
      <w:tr w14:paraId="66C396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6" w:hRule="atLeast"/>
          <w:jc w:val="center"/>
        </w:trPr>
        <w:tc>
          <w:tcPr>
            <w:tcW w:w="635" w:type="pct"/>
            <w:noWrap/>
            <w:vAlign w:val="center"/>
          </w:tcPr>
          <w:p w14:paraId="7C54CAE1">
            <w:pPr>
              <w:adjustRightInd w:val="0"/>
              <w:snapToGrid w:val="0"/>
              <w:jc w:val="center"/>
              <w:rPr>
                <w:rFonts w:ascii="宋体" w:hAnsi="宋体" w:cs="宋体"/>
                <w:color w:val="000000" w:themeColor="text1"/>
                <w:spacing w:val="-8"/>
                <w:szCs w:val="21"/>
              </w:rPr>
            </w:pPr>
            <w:r>
              <w:rPr>
                <w:rFonts w:hint="eastAsia" w:ascii="宋体" w:hAnsi="宋体" w:cs="宋体"/>
                <w:color w:val="000000" w:themeColor="text1"/>
                <w:spacing w:val="-8"/>
                <w:szCs w:val="21"/>
              </w:rPr>
              <w:t>其他环境</w:t>
            </w:r>
          </w:p>
          <w:p w14:paraId="629B8DBC">
            <w:pPr>
              <w:adjustRightInd w:val="0"/>
              <w:snapToGrid w:val="0"/>
              <w:jc w:val="center"/>
              <w:rPr>
                <w:rFonts w:ascii="宋体" w:hAnsi="宋体" w:cs="宋体"/>
                <w:color w:val="000000" w:themeColor="text1"/>
                <w:spacing w:val="-8"/>
                <w:szCs w:val="21"/>
              </w:rPr>
            </w:pPr>
            <w:r>
              <w:rPr>
                <w:rFonts w:hint="eastAsia" w:ascii="宋体" w:hAnsi="宋体" w:cs="宋体"/>
                <w:color w:val="000000" w:themeColor="text1"/>
                <w:spacing w:val="-8"/>
                <w:szCs w:val="21"/>
              </w:rPr>
              <w:t>管理要求</w:t>
            </w:r>
          </w:p>
        </w:tc>
        <w:tc>
          <w:tcPr>
            <w:tcW w:w="4364" w:type="pct"/>
            <w:gridSpan w:val="4"/>
            <w:noWrap/>
            <w:vAlign w:val="center"/>
          </w:tcPr>
          <w:p w14:paraId="046A35CA">
            <w:pPr>
              <w:rPr>
                <w:color w:val="000000" w:themeColor="text1"/>
              </w:rPr>
            </w:pPr>
            <w:r>
              <w:rPr>
                <w:color w:val="000000" w:themeColor="text1"/>
              </w:rPr>
              <w:t>1、建立健全环境管理部门、制定环境管理制度、监测计划；</w:t>
            </w:r>
          </w:p>
          <w:p w14:paraId="1B93A0E5">
            <w:pPr>
              <w:rPr>
                <w:color w:val="000000" w:themeColor="text1"/>
              </w:rPr>
            </w:pPr>
            <w:r>
              <w:rPr>
                <w:color w:val="000000" w:themeColor="text1"/>
              </w:rPr>
              <w:t>2、各污染物排放口/暂存点规范化设置，张贴环保图形标识；</w:t>
            </w:r>
          </w:p>
          <w:p w14:paraId="46C679DA">
            <w:pPr>
              <w:rPr>
                <w:color w:val="000000" w:themeColor="text1"/>
              </w:rPr>
            </w:pPr>
            <w:r>
              <w:rPr>
                <w:color w:val="000000" w:themeColor="text1"/>
              </w:rPr>
              <w:t>3、本项目行业类别为</w:t>
            </w:r>
            <w:r>
              <w:rPr>
                <w:rFonts w:hint="eastAsia"/>
                <w:color w:val="000000" w:themeColor="text1"/>
                <w:lang w:eastAsia="zh-CN"/>
              </w:rPr>
              <w:t>C3392有色金属铸造</w:t>
            </w:r>
            <w:r>
              <w:rPr>
                <w:color w:val="000000" w:themeColor="text1"/>
              </w:rPr>
              <w:t>，属于</w:t>
            </w:r>
            <w:r>
              <w:rPr>
                <w:rFonts w:hint="eastAsia"/>
                <w:color w:val="000000" w:themeColor="text1"/>
              </w:rPr>
              <w:t>登记</w:t>
            </w:r>
            <w:r>
              <w:rPr>
                <w:color w:val="000000" w:themeColor="text1"/>
              </w:rPr>
              <w:t>管理，建设单位应当在实施时限内，按《排污许可管理办法（试行）》（环境保护部令第48号）的要求申请排污许可</w:t>
            </w:r>
            <w:r>
              <w:rPr>
                <w:rFonts w:hint="eastAsia"/>
                <w:color w:val="000000" w:themeColor="text1"/>
              </w:rPr>
              <w:t>登记管理填报</w:t>
            </w:r>
            <w:r>
              <w:rPr>
                <w:color w:val="000000" w:themeColor="text1"/>
              </w:rPr>
              <w:t>，对污染源进行管理，实现持证排污。</w:t>
            </w:r>
          </w:p>
          <w:p w14:paraId="5816288E">
            <w:pPr>
              <w:rPr>
                <w:color w:val="000000" w:themeColor="text1"/>
              </w:rPr>
            </w:pPr>
            <w:r>
              <w:rPr>
                <w:color w:val="000000" w:themeColor="text1"/>
              </w:rPr>
              <w:t>4、委托具有资质的监测单位对本项目运营期的环境污染物排放达标情况进行自行监测。</w:t>
            </w:r>
          </w:p>
          <w:p w14:paraId="7C7C4F24">
            <w:pPr>
              <w:adjustRightInd w:val="0"/>
              <w:snapToGrid w:val="0"/>
              <w:rPr>
                <w:color w:val="000000" w:themeColor="text1"/>
              </w:rPr>
            </w:pPr>
          </w:p>
          <w:p w14:paraId="738B8808">
            <w:pPr>
              <w:autoSpaceDE w:val="0"/>
              <w:autoSpaceDN w:val="0"/>
              <w:adjustRightInd w:val="0"/>
              <w:snapToGrid w:val="0"/>
              <w:jc w:val="left"/>
              <w:rPr>
                <w:color w:val="000000" w:themeColor="text1"/>
                <w:kern w:val="0"/>
                <w:szCs w:val="21"/>
              </w:rPr>
            </w:pPr>
          </w:p>
          <w:p w14:paraId="08D55557">
            <w:pPr>
              <w:pStyle w:val="47"/>
              <w:rPr>
                <w:rFonts w:ascii="Times New Roman" w:cs="Times New Roman"/>
                <w:color w:val="000000" w:themeColor="text1"/>
                <w:szCs w:val="21"/>
              </w:rPr>
            </w:pPr>
          </w:p>
          <w:p w14:paraId="67E17DC1">
            <w:pPr>
              <w:rPr>
                <w:color w:val="000000" w:themeColor="text1"/>
                <w:kern w:val="0"/>
                <w:szCs w:val="21"/>
              </w:rPr>
            </w:pPr>
          </w:p>
          <w:p w14:paraId="0C2F7B1B">
            <w:pPr>
              <w:pStyle w:val="47"/>
              <w:rPr>
                <w:rFonts w:ascii="Times New Roman" w:cs="Times New Roman"/>
                <w:color w:val="000000" w:themeColor="text1"/>
                <w:szCs w:val="21"/>
              </w:rPr>
            </w:pPr>
          </w:p>
          <w:p w14:paraId="2001986B">
            <w:pPr>
              <w:rPr>
                <w:color w:val="000000" w:themeColor="text1"/>
                <w:kern w:val="0"/>
                <w:szCs w:val="21"/>
              </w:rPr>
            </w:pPr>
          </w:p>
          <w:p w14:paraId="10F4355B">
            <w:pPr>
              <w:pStyle w:val="47"/>
              <w:rPr>
                <w:rFonts w:ascii="Times New Roman" w:cs="Times New Roman"/>
                <w:color w:val="000000" w:themeColor="text1"/>
                <w:szCs w:val="21"/>
              </w:rPr>
            </w:pPr>
          </w:p>
          <w:p w14:paraId="2B645CC3">
            <w:pPr>
              <w:rPr>
                <w:color w:val="000000" w:themeColor="text1"/>
                <w:kern w:val="0"/>
                <w:szCs w:val="21"/>
              </w:rPr>
            </w:pPr>
          </w:p>
          <w:p w14:paraId="49BD9171">
            <w:pPr>
              <w:pStyle w:val="47"/>
              <w:rPr>
                <w:rFonts w:ascii="Times New Roman" w:cs="Times New Roman"/>
                <w:color w:val="000000" w:themeColor="text1"/>
                <w:szCs w:val="21"/>
              </w:rPr>
            </w:pPr>
          </w:p>
          <w:p w14:paraId="2FC11492">
            <w:pPr>
              <w:rPr>
                <w:color w:val="000000" w:themeColor="text1"/>
                <w:kern w:val="0"/>
                <w:szCs w:val="21"/>
              </w:rPr>
            </w:pPr>
          </w:p>
          <w:p w14:paraId="7F9F2A93">
            <w:pPr>
              <w:pStyle w:val="47"/>
              <w:rPr>
                <w:rFonts w:ascii="Times New Roman" w:cs="Times New Roman"/>
                <w:color w:val="000000" w:themeColor="text1"/>
                <w:szCs w:val="21"/>
              </w:rPr>
            </w:pPr>
          </w:p>
          <w:p w14:paraId="39F50AE2">
            <w:pPr>
              <w:rPr>
                <w:color w:val="000000" w:themeColor="text1"/>
                <w:kern w:val="0"/>
                <w:szCs w:val="21"/>
              </w:rPr>
            </w:pPr>
          </w:p>
          <w:p w14:paraId="10F2A30D">
            <w:pPr>
              <w:pStyle w:val="19"/>
              <w:ind w:firstLine="480"/>
              <w:rPr>
                <w:color w:val="000000" w:themeColor="text1"/>
                <w:szCs w:val="21"/>
                <w:lang w:val="en-US" w:eastAsia="zh-CN"/>
              </w:rPr>
            </w:pPr>
          </w:p>
          <w:p w14:paraId="19A35560">
            <w:pPr>
              <w:rPr>
                <w:color w:val="000000" w:themeColor="text1"/>
                <w:kern w:val="0"/>
                <w:szCs w:val="21"/>
              </w:rPr>
            </w:pPr>
          </w:p>
          <w:p w14:paraId="0075010C">
            <w:pPr>
              <w:pStyle w:val="47"/>
              <w:rPr>
                <w:color w:val="000000" w:themeColor="text1"/>
              </w:rPr>
            </w:pPr>
          </w:p>
          <w:p w14:paraId="17EBA14A">
            <w:pPr>
              <w:rPr>
                <w:color w:val="000000" w:themeColor="text1"/>
              </w:rPr>
            </w:pPr>
          </w:p>
          <w:p w14:paraId="4C4FB44B">
            <w:pPr>
              <w:pStyle w:val="42"/>
              <w:ind w:firstLine="480"/>
              <w:rPr>
                <w:color w:val="000000" w:themeColor="text1"/>
              </w:rPr>
            </w:pPr>
          </w:p>
          <w:p w14:paraId="29B31865">
            <w:pPr>
              <w:pStyle w:val="18"/>
              <w:rPr>
                <w:color w:val="000000" w:themeColor="text1"/>
              </w:rPr>
            </w:pPr>
          </w:p>
          <w:p w14:paraId="0AEAFD12">
            <w:pPr>
              <w:pStyle w:val="19"/>
              <w:ind w:firstLine="480"/>
              <w:rPr>
                <w:color w:val="000000" w:themeColor="text1"/>
                <w:lang w:val="en-US" w:eastAsia="zh-CN"/>
              </w:rPr>
            </w:pPr>
          </w:p>
          <w:p w14:paraId="1A4C80B1">
            <w:pPr>
              <w:rPr>
                <w:color w:val="000000" w:themeColor="text1"/>
              </w:rPr>
            </w:pPr>
          </w:p>
          <w:p w14:paraId="05EF8A47">
            <w:pPr>
              <w:pStyle w:val="42"/>
              <w:ind w:firstLine="480"/>
              <w:rPr>
                <w:color w:val="000000" w:themeColor="text1"/>
              </w:rPr>
            </w:pPr>
          </w:p>
          <w:p w14:paraId="6F1D6CDB">
            <w:pPr>
              <w:pStyle w:val="18"/>
            </w:pPr>
          </w:p>
          <w:p w14:paraId="78947F6B">
            <w:pPr>
              <w:pStyle w:val="19"/>
            </w:pPr>
          </w:p>
          <w:p w14:paraId="59AB8074"/>
          <w:p w14:paraId="59C5A643"/>
          <w:p w14:paraId="65D816D4"/>
          <w:p w14:paraId="320DA9AB"/>
          <w:p w14:paraId="5CC2ECC9"/>
        </w:tc>
      </w:tr>
    </w:tbl>
    <w:p w14:paraId="305E8A42">
      <w:pPr>
        <w:pStyle w:val="26"/>
        <w:jc w:val="center"/>
        <w:outlineLvl w:val="0"/>
        <w:rPr>
          <w:rFonts w:ascii="Times New Roman" w:hAnsi="Times New Roman"/>
          <w:snapToGrid w:val="0"/>
          <w:color w:val="000000" w:themeColor="text1"/>
        </w:rPr>
        <w:sectPr>
          <w:pgSz w:w="11905" w:h="16838"/>
          <w:pgMar w:top="1417" w:right="1417" w:bottom="1417" w:left="1417" w:header="851" w:footer="850" w:gutter="0"/>
          <w:cols w:space="0" w:num="1"/>
          <w:docGrid w:linePitch="312" w:charSpace="0"/>
        </w:sectPr>
      </w:pPr>
    </w:p>
    <w:p w14:paraId="3AD2927C">
      <w:pPr>
        <w:pStyle w:val="26"/>
        <w:jc w:val="center"/>
        <w:outlineLvl w:val="0"/>
        <w:rPr>
          <w:rFonts w:ascii="Times New Roman" w:hAnsi="Times New Roman" w:eastAsia="黑体"/>
          <w:snapToGrid w:val="0"/>
          <w:color w:val="000000" w:themeColor="text1"/>
          <w:sz w:val="30"/>
          <w:szCs w:val="30"/>
        </w:rPr>
      </w:pPr>
      <w:r>
        <w:rPr>
          <w:rFonts w:ascii="Times New Roman" w:hAnsi="Times New Roman" w:eastAsia="黑体"/>
          <w:snapToGrid w:val="0"/>
          <w:color w:val="000000" w:themeColor="text1"/>
          <w:sz w:val="30"/>
          <w:szCs w:val="30"/>
        </w:rPr>
        <w:t>六、结论</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C1F11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51" w:hRule="atLeast"/>
          <w:jc w:val="center"/>
        </w:trPr>
        <w:tc>
          <w:tcPr>
            <w:tcW w:w="5000" w:type="pct"/>
            <w:noWrap/>
          </w:tcPr>
          <w:p w14:paraId="781A15AF">
            <w:pPr>
              <w:spacing w:line="360" w:lineRule="auto"/>
              <w:ind w:firstLine="480" w:firstLineChars="200"/>
              <w:rPr>
                <w:color w:val="000000" w:themeColor="text1"/>
                <w:sz w:val="24"/>
              </w:rPr>
            </w:pPr>
            <w:r>
              <w:rPr>
                <w:color w:val="000000" w:themeColor="text1"/>
                <w:sz w:val="24"/>
              </w:rPr>
              <w:t>因此，从环境保护角度考虑，本项目的建设是合理、可行的。</w:t>
            </w:r>
          </w:p>
          <w:p w14:paraId="41506482">
            <w:pPr>
              <w:adjustRightInd w:val="0"/>
              <w:snapToGrid w:val="0"/>
              <w:rPr>
                <w:color w:val="000000" w:themeColor="text1"/>
                <w:sz w:val="24"/>
              </w:rPr>
            </w:pPr>
          </w:p>
        </w:tc>
      </w:tr>
    </w:tbl>
    <w:p w14:paraId="411358EE">
      <w:pPr>
        <w:rPr>
          <w:color w:val="000000" w:themeColor="text1"/>
        </w:rPr>
        <w:sectPr>
          <w:pgSz w:w="11905" w:h="16838"/>
          <w:pgMar w:top="1417" w:right="1417" w:bottom="1417" w:left="1417" w:header="851" w:footer="850" w:gutter="0"/>
          <w:cols w:space="0" w:num="1"/>
          <w:docGrid w:linePitch="312" w:charSpace="0"/>
        </w:sectPr>
      </w:pPr>
    </w:p>
    <w:p w14:paraId="7794A1ED">
      <w:pPr>
        <w:pStyle w:val="26"/>
        <w:adjustRightInd w:val="0"/>
        <w:snapToGrid w:val="0"/>
        <w:spacing w:before="0" w:beforeAutospacing="0" w:after="0" w:afterAutospacing="0"/>
        <w:outlineLvl w:val="0"/>
        <w:rPr>
          <w:rFonts w:ascii="Times New Roman" w:hAnsi="Times New Roman" w:eastAsia="黑体"/>
          <w:snapToGrid w:val="0"/>
          <w:color w:val="000000" w:themeColor="text1"/>
          <w:sz w:val="32"/>
          <w:szCs w:val="32"/>
        </w:rPr>
      </w:pPr>
      <w:r>
        <w:rPr>
          <w:rFonts w:ascii="Times New Roman" w:hAnsi="Times New Roman" w:eastAsia="黑体"/>
          <w:snapToGrid w:val="0"/>
          <w:color w:val="000000" w:themeColor="text1"/>
          <w:sz w:val="32"/>
          <w:szCs w:val="32"/>
        </w:rPr>
        <w:t>附表</w:t>
      </w:r>
    </w:p>
    <w:p w14:paraId="3D97B7BA">
      <w:pPr>
        <w:pStyle w:val="26"/>
        <w:adjustRightInd w:val="0"/>
        <w:snapToGrid w:val="0"/>
        <w:spacing w:before="0" w:beforeAutospacing="0" w:after="0" w:afterAutospacing="0"/>
        <w:jc w:val="center"/>
        <w:outlineLvl w:val="0"/>
        <w:rPr>
          <w:rFonts w:ascii="Times New Roman" w:hAnsi="Times New Roman" w:eastAsia="方正小标宋_GBK"/>
          <w:snapToGrid w:val="0"/>
          <w:color w:val="000000" w:themeColor="text1"/>
          <w:sz w:val="38"/>
          <w:szCs w:val="38"/>
        </w:rPr>
      </w:pPr>
      <w:r>
        <w:rPr>
          <w:rFonts w:ascii="Times New Roman" w:hAnsi="Times New Roman" w:eastAsia="方正小标宋_GBK"/>
          <w:snapToGrid w:val="0"/>
          <w:color w:val="000000" w:themeColor="text1"/>
          <w:sz w:val="38"/>
          <w:szCs w:val="38"/>
        </w:rPr>
        <w:t>建设项目污染物排放量汇总表</w:t>
      </w:r>
      <w:bookmarkStart w:id="21" w:name="_GoBack"/>
      <w:bookmarkEnd w:id="21"/>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1646"/>
        <w:gridCol w:w="1701"/>
        <w:gridCol w:w="1276"/>
        <w:gridCol w:w="1701"/>
        <w:gridCol w:w="1559"/>
        <w:gridCol w:w="1761"/>
        <w:gridCol w:w="1647"/>
        <w:gridCol w:w="1138"/>
      </w:tblGrid>
      <w:tr w14:paraId="212B51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tcBorders>
              <w:tl2br w:val="single" w:color="auto" w:sz="4" w:space="0"/>
            </w:tcBorders>
            <w:noWrap/>
            <w:tcMar>
              <w:left w:w="28" w:type="dxa"/>
              <w:right w:w="28" w:type="dxa"/>
            </w:tcMar>
            <w:vAlign w:val="center"/>
          </w:tcPr>
          <w:p w14:paraId="35CABA10">
            <w:pPr>
              <w:pStyle w:val="55"/>
              <w:spacing w:beforeLines="0" w:afterLines="0" w:line="240" w:lineRule="auto"/>
              <w:jc w:val="right"/>
              <w:rPr>
                <w:rFonts w:ascii="Times New Roman" w:eastAsia="黑体"/>
                <w:snapToGrid w:val="0"/>
                <w:color w:val="000000" w:themeColor="text1"/>
                <w:spacing w:val="-6"/>
                <w:kern w:val="21"/>
                <w:szCs w:val="21"/>
                <w:lang w:val="en-US" w:eastAsia="zh-CN"/>
              </w:rPr>
            </w:pPr>
            <w:r>
              <w:rPr>
                <w:rFonts w:hint="eastAsia" w:ascii="Times New Roman" w:eastAsia="黑体"/>
                <w:snapToGrid w:val="0"/>
                <w:color w:val="000000" w:themeColor="text1"/>
                <w:spacing w:val="-6"/>
                <w:kern w:val="21"/>
                <w:szCs w:val="21"/>
                <w:lang w:val="en-US" w:eastAsia="zh-CN"/>
              </w:rPr>
              <w:t>项目</w:t>
            </w:r>
          </w:p>
          <w:p w14:paraId="46FE590B">
            <w:pPr>
              <w:pStyle w:val="55"/>
              <w:spacing w:beforeLines="0" w:afterLines="0" w:line="240" w:lineRule="auto"/>
              <w:jc w:val="left"/>
              <w:rPr>
                <w:rFonts w:ascii="Times New Roman" w:eastAsia="黑体"/>
                <w:snapToGrid w:val="0"/>
                <w:color w:val="000000" w:themeColor="text1"/>
                <w:spacing w:val="-6"/>
                <w:kern w:val="21"/>
                <w:szCs w:val="21"/>
                <w:lang w:val="en-US" w:eastAsia="zh-CN"/>
              </w:rPr>
            </w:pPr>
            <w:r>
              <w:rPr>
                <w:rFonts w:hint="eastAsia" w:ascii="Times New Roman" w:eastAsia="黑体"/>
                <w:snapToGrid w:val="0"/>
                <w:color w:val="000000" w:themeColor="text1"/>
                <w:spacing w:val="-6"/>
                <w:kern w:val="21"/>
                <w:szCs w:val="21"/>
                <w:lang w:val="en-US" w:eastAsia="zh-CN"/>
              </w:rPr>
              <w:t>分类</w:t>
            </w:r>
          </w:p>
        </w:tc>
        <w:tc>
          <w:tcPr>
            <w:tcW w:w="1646" w:type="dxa"/>
            <w:noWrap/>
            <w:tcMar>
              <w:left w:w="28" w:type="dxa"/>
              <w:right w:w="28" w:type="dxa"/>
            </w:tcMar>
            <w:vAlign w:val="center"/>
          </w:tcPr>
          <w:p w14:paraId="35D426DC">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hint="eastAsia" w:ascii="Times New Roman" w:eastAsia="黑体"/>
                <w:snapToGrid w:val="0"/>
                <w:color w:val="000000" w:themeColor="text1"/>
                <w:spacing w:val="-6"/>
                <w:kern w:val="21"/>
                <w:szCs w:val="21"/>
                <w:lang w:val="en-US" w:eastAsia="zh-CN"/>
              </w:rPr>
              <w:t>污染物名称</w:t>
            </w:r>
          </w:p>
        </w:tc>
        <w:tc>
          <w:tcPr>
            <w:tcW w:w="1701" w:type="dxa"/>
            <w:noWrap/>
            <w:tcMar>
              <w:left w:w="28" w:type="dxa"/>
              <w:right w:w="28" w:type="dxa"/>
            </w:tcMar>
            <w:vAlign w:val="center"/>
          </w:tcPr>
          <w:p w14:paraId="4024AB8A">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现有工程</w:t>
            </w:r>
          </w:p>
          <w:p w14:paraId="46736D05">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排放量（固</w:t>
            </w:r>
            <w:r>
              <w:rPr>
                <w:rFonts w:hint="eastAsia" w:ascii="Times New Roman" w:eastAsia="黑体"/>
                <w:snapToGrid w:val="0"/>
                <w:color w:val="000000" w:themeColor="text1"/>
                <w:spacing w:val="-6"/>
                <w:kern w:val="21"/>
                <w:szCs w:val="21"/>
                <w:lang w:val="en-US" w:eastAsia="zh-CN"/>
              </w:rPr>
              <w:t>体</w:t>
            </w:r>
            <w:r>
              <w:rPr>
                <w:rFonts w:ascii="Times New Roman" w:eastAsia="黑体"/>
                <w:snapToGrid w:val="0"/>
                <w:color w:val="000000" w:themeColor="text1"/>
                <w:spacing w:val="-6"/>
                <w:kern w:val="21"/>
                <w:szCs w:val="21"/>
                <w:lang w:val="en-US" w:eastAsia="zh-CN"/>
              </w:rPr>
              <w:t>废</w:t>
            </w:r>
            <w:r>
              <w:rPr>
                <w:rFonts w:hint="eastAsia" w:ascii="Times New Roman" w:eastAsia="黑体"/>
                <w:snapToGrid w:val="0"/>
                <w:color w:val="000000" w:themeColor="text1"/>
                <w:spacing w:val="-6"/>
                <w:kern w:val="21"/>
                <w:szCs w:val="21"/>
                <w:lang w:val="en-US" w:eastAsia="zh-CN"/>
              </w:rPr>
              <w:t>物</w:t>
            </w:r>
            <w:r>
              <w:rPr>
                <w:rFonts w:ascii="Times New Roman" w:eastAsia="黑体"/>
                <w:snapToGrid w:val="0"/>
                <w:color w:val="000000" w:themeColor="text1"/>
                <w:spacing w:val="-6"/>
                <w:kern w:val="21"/>
                <w:szCs w:val="21"/>
                <w:lang w:val="en-US" w:eastAsia="zh-CN"/>
              </w:rPr>
              <w:t>产生量）</w:t>
            </w:r>
            <w:r>
              <w:rPr>
                <w:rFonts w:ascii="Times New Roman" w:eastAsia="黑体"/>
                <w:snapToGrid w:val="0"/>
                <w:color w:val="000000" w:themeColor="text1"/>
                <w:spacing w:val="-6"/>
                <w:kern w:val="21"/>
                <w:szCs w:val="21"/>
                <w:lang w:val="en-US" w:eastAsia="zh-CN"/>
              </w:rPr>
              <w:fldChar w:fldCharType="begin"/>
            </w:r>
            <w:r>
              <w:rPr>
                <w:rFonts w:ascii="Times New Roman" w:eastAsia="黑体"/>
                <w:snapToGrid w:val="0"/>
                <w:color w:val="000000" w:themeColor="text1"/>
                <w:spacing w:val="-6"/>
                <w:kern w:val="21"/>
                <w:szCs w:val="21"/>
                <w:lang w:val="en-US" w:eastAsia="zh-CN"/>
              </w:rPr>
              <w:instrText xml:space="preserve"> = 1 \* GB3 \* MERGEFORMAT </w:instrText>
            </w:r>
            <w:r>
              <w:rPr>
                <w:rFonts w:ascii="Times New Roman" w:eastAsia="黑体"/>
                <w:snapToGrid w:val="0"/>
                <w:color w:val="000000" w:themeColor="text1"/>
                <w:spacing w:val="-6"/>
                <w:kern w:val="21"/>
                <w:szCs w:val="21"/>
                <w:lang w:val="en-US" w:eastAsia="zh-CN"/>
              </w:rPr>
              <w:fldChar w:fldCharType="separate"/>
            </w:r>
            <w:r>
              <w:rPr>
                <w:rFonts w:hint="eastAsia" w:ascii="Times New Roman" w:eastAsia="黑体"/>
                <w:color w:val="000000" w:themeColor="text1"/>
                <w:kern w:val="2"/>
                <w:szCs w:val="21"/>
                <w:lang w:val="en-US" w:eastAsia="zh-CN"/>
              </w:rPr>
              <w:t>①</w:t>
            </w:r>
            <w:r>
              <w:rPr>
                <w:rFonts w:ascii="Times New Roman" w:eastAsia="黑体"/>
                <w:snapToGrid w:val="0"/>
                <w:color w:val="000000" w:themeColor="text1"/>
                <w:spacing w:val="-6"/>
                <w:kern w:val="21"/>
                <w:szCs w:val="21"/>
                <w:lang w:val="en-US" w:eastAsia="zh-CN"/>
              </w:rPr>
              <w:fldChar w:fldCharType="end"/>
            </w:r>
          </w:p>
        </w:tc>
        <w:tc>
          <w:tcPr>
            <w:tcW w:w="1276" w:type="dxa"/>
            <w:noWrap/>
            <w:tcMar>
              <w:left w:w="28" w:type="dxa"/>
              <w:right w:w="28" w:type="dxa"/>
            </w:tcMar>
            <w:vAlign w:val="center"/>
          </w:tcPr>
          <w:p w14:paraId="2E0A028A">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现有工程</w:t>
            </w:r>
          </w:p>
          <w:p w14:paraId="61DD1FF8">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许可排放量</w:t>
            </w:r>
          </w:p>
          <w:p w14:paraId="4AE19709">
            <w:pPr>
              <w:pStyle w:val="55"/>
              <w:spacing w:beforeLines="0" w:afterLines="0"/>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fldChar w:fldCharType="begin"/>
            </w:r>
            <w:r>
              <w:rPr>
                <w:rFonts w:ascii="Times New Roman" w:eastAsia="黑体"/>
                <w:snapToGrid w:val="0"/>
                <w:color w:val="000000" w:themeColor="text1"/>
                <w:spacing w:val="-6"/>
                <w:kern w:val="21"/>
                <w:szCs w:val="21"/>
                <w:lang w:val="en-US" w:eastAsia="zh-CN"/>
              </w:rPr>
              <w:instrText xml:space="preserve"> = 2 \* GB3 \* MERGEFORMAT </w:instrText>
            </w:r>
            <w:r>
              <w:rPr>
                <w:rFonts w:ascii="Times New Roman" w:eastAsia="黑体"/>
                <w:snapToGrid w:val="0"/>
                <w:color w:val="000000" w:themeColor="text1"/>
                <w:spacing w:val="-6"/>
                <w:kern w:val="21"/>
                <w:szCs w:val="21"/>
                <w:lang w:val="en-US" w:eastAsia="zh-CN"/>
              </w:rPr>
              <w:fldChar w:fldCharType="separate"/>
            </w:r>
            <w:r>
              <w:rPr>
                <w:rFonts w:hint="eastAsia" w:ascii="Times New Roman" w:eastAsia="黑体"/>
                <w:snapToGrid w:val="0"/>
                <w:color w:val="000000" w:themeColor="text1"/>
                <w:spacing w:val="-6"/>
                <w:kern w:val="21"/>
                <w:szCs w:val="21"/>
                <w:lang w:val="en-US" w:eastAsia="zh-CN"/>
              </w:rPr>
              <w:t>②</w:t>
            </w:r>
            <w:r>
              <w:rPr>
                <w:rFonts w:ascii="Times New Roman" w:eastAsia="黑体"/>
                <w:snapToGrid w:val="0"/>
                <w:color w:val="000000" w:themeColor="text1"/>
                <w:spacing w:val="-6"/>
                <w:kern w:val="21"/>
                <w:szCs w:val="21"/>
                <w:lang w:val="en-US" w:eastAsia="zh-CN"/>
              </w:rPr>
              <w:fldChar w:fldCharType="end"/>
            </w:r>
          </w:p>
        </w:tc>
        <w:tc>
          <w:tcPr>
            <w:tcW w:w="1701" w:type="dxa"/>
            <w:noWrap/>
            <w:tcMar>
              <w:left w:w="28" w:type="dxa"/>
              <w:right w:w="28" w:type="dxa"/>
            </w:tcMar>
            <w:vAlign w:val="center"/>
          </w:tcPr>
          <w:p w14:paraId="74FD13F6">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在建工程</w:t>
            </w:r>
          </w:p>
          <w:p w14:paraId="6DED58B5">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排放量（固</w:t>
            </w:r>
            <w:r>
              <w:rPr>
                <w:rFonts w:hint="eastAsia" w:ascii="Times New Roman" w:eastAsia="黑体"/>
                <w:snapToGrid w:val="0"/>
                <w:color w:val="000000" w:themeColor="text1"/>
                <w:spacing w:val="-6"/>
                <w:kern w:val="21"/>
                <w:szCs w:val="21"/>
                <w:lang w:val="en-US" w:eastAsia="zh-CN"/>
              </w:rPr>
              <w:t>体</w:t>
            </w:r>
            <w:r>
              <w:rPr>
                <w:rFonts w:ascii="Times New Roman" w:eastAsia="黑体"/>
                <w:snapToGrid w:val="0"/>
                <w:color w:val="000000" w:themeColor="text1"/>
                <w:spacing w:val="-6"/>
                <w:kern w:val="21"/>
                <w:szCs w:val="21"/>
                <w:lang w:val="en-US" w:eastAsia="zh-CN"/>
              </w:rPr>
              <w:t>废</w:t>
            </w:r>
            <w:r>
              <w:rPr>
                <w:rFonts w:hint="eastAsia" w:ascii="Times New Roman" w:eastAsia="黑体"/>
                <w:snapToGrid w:val="0"/>
                <w:color w:val="000000" w:themeColor="text1"/>
                <w:spacing w:val="-6"/>
                <w:kern w:val="21"/>
                <w:szCs w:val="21"/>
                <w:lang w:val="en-US" w:eastAsia="zh-CN"/>
              </w:rPr>
              <w:t>物</w:t>
            </w:r>
            <w:r>
              <w:rPr>
                <w:rFonts w:ascii="Times New Roman" w:eastAsia="黑体"/>
                <w:snapToGrid w:val="0"/>
                <w:color w:val="000000" w:themeColor="text1"/>
                <w:spacing w:val="-6"/>
                <w:kern w:val="21"/>
                <w:szCs w:val="21"/>
                <w:lang w:val="en-US" w:eastAsia="zh-CN"/>
              </w:rPr>
              <w:t>产生量）</w:t>
            </w:r>
            <w:r>
              <w:rPr>
                <w:rFonts w:ascii="Times New Roman" w:eastAsia="黑体"/>
                <w:snapToGrid w:val="0"/>
                <w:color w:val="000000" w:themeColor="text1"/>
                <w:spacing w:val="-6"/>
                <w:kern w:val="21"/>
                <w:szCs w:val="21"/>
                <w:lang w:val="en-US" w:eastAsia="zh-CN"/>
              </w:rPr>
              <w:fldChar w:fldCharType="begin"/>
            </w:r>
            <w:r>
              <w:rPr>
                <w:rFonts w:ascii="Times New Roman" w:eastAsia="黑体"/>
                <w:snapToGrid w:val="0"/>
                <w:color w:val="000000" w:themeColor="text1"/>
                <w:spacing w:val="-6"/>
                <w:kern w:val="21"/>
                <w:szCs w:val="21"/>
                <w:lang w:val="en-US" w:eastAsia="zh-CN"/>
              </w:rPr>
              <w:instrText xml:space="preserve"> = 3 \* GB3 \* MERGEFORMAT </w:instrText>
            </w:r>
            <w:r>
              <w:rPr>
                <w:rFonts w:ascii="Times New Roman" w:eastAsia="黑体"/>
                <w:snapToGrid w:val="0"/>
                <w:color w:val="000000" w:themeColor="text1"/>
                <w:spacing w:val="-6"/>
                <w:kern w:val="21"/>
                <w:szCs w:val="21"/>
                <w:lang w:val="en-US" w:eastAsia="zh-CN"/>
              </w:rPr>
              <w:fldChar w:fldCharType="separate"/>
            </w:r>
            <w:r>
              <w:rPr>
                <w:rFonts w:hint="eastAsia" w:ascii="Times New Roman" w:eastAsia="黑体"/>
                <w:color w:val="000000" w:themeColor="text1"/>
                <w:kern w:val="2"/>
                <w:szCs w:val="21"/>
                <w:lang w:val="en-US" w:eastAsia="zh-CN"/>
              </w:rPr>
              <w:t>③</w:t>
            </w:r>
            <w:r>
              <w:rPr>
                <w:rFonts w:ascii="Times New Roman" w:eastAsia="黑体"/>
                <w:snapToGrid w:val="0"/>
                <w:color w:val="000000" w:themeColor="text1"/>
                <w:spacing w:val="-6"/>
                <w:kern w:val="21"/>
                <w:szCs w:val="21"/>
                <w:lang w:val="en-US" w:eastAsia="zh-CN"/>
              </w:rPr>
              <w:fldChar w:fldCharType="end"/>
            </w:r>
          </w:p>
        </w:tc>
        <w:tc>
          <w:tcPr>
            <w:tcW w:w="1559" w:type="dxa"/>
            <w:noWrap/>
            <w:tcMar>
              <w:left w:w="28" w:type="dxa"/>
              <w:right w:w="28" w:type="dxa"/>
            </w:tcMar>
            <w:vAlign w:val="center"/>
          </w:tcPr>
          <w:p w14:paraId="350B0050">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本项目</w:t>
            </w:r>
          </w:p>
          <w:p w14:paraId="4290AA76">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排放量（固</w:t>
            </w:r>
            <w:r>
              <w:rPr>
                <w:rFonts w:hint="eastAsia" w:ascii="Times New Roman" w:eastAsia="黑体"/>
                <w:snapToGrid w:val="0"/>
                <w:color w:val="000000" w:themeColor="text1"/>
                <w:spacing w:val="-6"/>
                <w:kern w:val="21"/>
                <w:szCs w:val="21"/>
                <w:lang w:val="en-US" w:eastAsia="zh-CN"/>
              </w:rPr>
              <w:t>体</w:t>
            </w:r>
            <w:r>
              <w:rPr>
                <w:rFonts w:ascii="Times New Roman" w:eastAsia="黑体"/>
                <w:snapToGrid w:val="0"/>
                <w:color w:val="000000" w:themeColor="text1"/>
                <w:spacing w:val="-6"/>
                <w:kern w:val="21"/>
                <w:szCs w:val="21"/>
                <w:lang w:val="en-US" w:eastAsia="zh-CN"/>
              </w:rPr>
              <w:t>废</w:t>
            </w:r>
            <w:r>
              <w:rPr>
                <w:rFonts w:hint="eastAsia" w:ascii="Times New Roman" w:eastAsia="黑体"/>
                <w:snapToGrid w:val="0"/>
                <w:color w:val="000000" w:themeColor="text1"/>
                <w:spacing w:val="-6"/>
                <w:kern w:val="21"/>
                <w:szCs w:val="21"/>
                <w:lang w:val="en-US" w:eastAsia="zh-CN"/>
              </w:rPr>
              <w:t>物</w:t>
            </w:r>
            <w:r>
              <w:rPr>
                <w:rFonts w:ascii="Times New Roman" w:eastAsia="黑体"/>
                <w:snapToGrid w:val="0"/>
                <w:color w:val="000000" w:themeColor="text1"/>
                <w:spacing w:val="-6"/>
                <w:kern w:val="21"/>
                <w:szCs w:val="21"/>
                <w:lang w:val="en-US" w:eastAsia="zh-CN"/>
              </w:rPr>
              <w:t>产生量）</w:t>
            </w:r>
            <w:r>
              <w:rPr>
                <w:rFonts w:ascii="Times New Roman" w:eastAsia="黑体"/>
                <w:snapToGrid w:val="0"/>
                <w:color w:val="000000" w:themeColor="text1"/>
                <w:spacing w:val="-6"/>
                <w:kern w:val="21"/>
                <w:szCs w:val="21"/>
                <w:lang w:val="en-US" w:eastAsia="zh-CN"/>
              </w:rPr>
              <w:fldChar w:fldCharType="begin"/>
            </w:r>
            <w:r>
              <w:rPr>
                <w:rFonts w:ascii="Times New Roman" w:eastAsia="黑体"/>
                <w:snapToGrid w:val="0"/>
                <w:color w:val="000000" w:themeColor="text1"/>
                <w:spacing w:val="-6"/>
                <w:kern w:val="21"/>
                <w:szCs w:val="21"/>
                <w:lang w:val="en-US" w:eastAsia="zh-CN"/>
              </w:rPr>
              <w:instrText xml:space="preserve"> = 4 \* GB3 \* MERGEFORMAT </w:instrText>
            </w:r>
            <w:r>
              <w:rPr>
                <w:rFonts w:ascii="Times New Roman" w:eastAsia="黑体"/>
                <w:snapToGrid w:val="0"/>
                <w:color w:val="000000" w:themeColor="text1"/>
                <w:spacing w:val="-6"/>
                <w:kern w:val="21"/>
                <w:szCs w:val="21"/>
                <w:lang w:val="en-US" w:eastAsia="zh-CN"/>
              </w:rPr>
              <w:fldChar w:fldCharType="separate"/>
            </w:r>
            <w:r>
              <w:rPr>
                <w:rFonts w:hint="eastAsia" w:ascii="Times New Roman" w:eastAsia="黑体"/>
                <w:color w:val="000000" w:themeColor="text1"/>
                <w:kern w:val="2"/>
                <w:szCs w:val="21"/>
                <w:lang w:val="en-US" w:eastAsia="zh-CN"/>
              </w:rPr>
              <w:t>④</w:t>
            </w:r>
            <w:r>
              <w:rPr>
                <w:rFonts w:ascii="Times New Roman" w:eastAsia="黑体"/>
                <w:snapToGrid w:val="0"/>
                <w:color w:val="000000" w:themeColor="text1"/>
                <w:spacing w:val="-6"/>
                <w:kern w:val="21"/>
                <w:szCs w:val="21"/>
                <w:lang w:val="en-US" w:eastAsia="zh-CN"/>
              </w:rPr>
              <w:fldChar w:fldCharType="end"/>
            </w:r>
          </w:p>
        </w:tc>
        <w:tc>
          <w:tcPr>
            <w:tcW w:w="1761" w:type="dxa"/>
            <w:noWrap/>
            <w:tcMar>
              <w:left w:w="28" w:type="dxa"/>
              <w:right w:w="28" w:type="dxa"/>
            </w:tcMar>
            <w:vAlign w:val="center"/>
          </w:tcPr>
          <w:p w14:paraId="7AE83F4A">
            <w:pPr>
              <w:pStyle w:val="55"/>
              <w:spacing w:beforeLines="0" w:afterLines="0" w:line="240" w:lineRule="auto"/>
              <w:rPr>
                <w:rFonts w:ascii="Times New Roman" w:eastAsia="黑体"/>
                <w:snapToGrid w:val="0"/>
                <w:color w:val="000000" w:themeColor="text1"/>
                <w:spacing w:val="-16"/>
                <w:kern w:val="21"/>
                <w:szCs w:val="21"/>
                <w:lang w:val="en-US" w:eastAsia="zh-CN"/>
              </w:rPr>
            </w:pPr>
            <w:r>
              <w:rPr>
                <w:rFonts w:ascii="Times New Roman" w:eastAsia="黑体"/>
                <w:snapToGrid w:val="0"/>
                <w:color w:val="000000" w:themeColor="text1"/>
                <w:spacing w:val="-16"/>
                <w:kern w:val="21"/>
                <w:szCs w:val="21"/>
                <w:lang w:val="en-US" w:eastAsia="zh-CN"/>
              </w:rPr>
              <w:t>以新带老削减量</w:t>
            </w:r>
          </w:p>
          <w:p w14:paraId="633D80FD">
            <w:pPr>
              <w:pStyle w:val="55"/>
              <w:spacing w:beforeLines="0" w:afterLines="0" w:line="240" w:lineRule="auto"/>
              <w:rPr>
                <w:rFonts w:ascii="Times New Roman" w:eastAsia="黑体"/>
                <w:snapToGrid w:val="0"/>
                <w:color w:val="000000" w:themeColor="text1"/>
                <w:spacing w:val="-16"/>
                <w:kern w:val="21"/>
                <w:szCs w:val="21"/>
                <w:lang w:val="en-US" w:eastAsia="zh-CN"/>
              </w:rPr>
            </w:pPr>
            <w:r>
              <w:rPr>
                <w:rFonts w:ascii="Times New Roman" w:eastAsia="黑体"/>
                <w:snapToGrid w:val="0"/>
                <w:color w:val="000000" w:themeColor="text1"/>
                <w:spacing w:val="-16"/>
                <w:kern w:val="21"/>
                <w:szCs w:val="21"/>
                <w:lang w:val="en-US" w:eastAsia="zh-CN"/>
              </w:rPr>
              <w:t>（新建项目不填）</w:t>
            </w:r>
            <w:r>
              <w:rPr>
                <w:rFonts w:ascii="Times New Roman" w:eastAsia="黑体"/>
                <w:snapToGrid w:val="0"/>
                <w:color w:val="000000" w:themeColor="text1"/>
                <w:spacing w:val="-16"/>
                <w:kern w:val="21"/>
                <w:szCs w:val="21"/>
                <w:lang w:val="en-US" w:eastAsia="zh-CN"/>
              </w:rPr>
              <w:fldChar w:fldCharType="begin"/>
            </w:r>
            <w:r>
              <w:rPr>
                <w:rFonts w:ascii="Times New Roman" w:eastAsia="黑体"/>
                <w:snapToGrid w:val="0"/>
                <w:color w:val="000000" w:themeColor="text1"/>
                <w:spacing w:val="-16"/>
                <w:kern w:val="21"/>
                <w:szCs w:val="21"/>
                <w:lang w:val="en-US" w:eastAsia="zh-CN"/>
              </w:rPr>
              <w:instrText xml:space="preserve"> = 5 \* GB3 \* MERGEFORMAT </w:instrText>
            </w:r>
            <w:r>
              <w:rPr>
                <w:rFonts w:ascii="Times New Roman" w:eastAsia="黑体"/>
                <w:snapToGrid w:val="0"/>
                <w:color w:val="000000" w:themeColor="text1"/>
                <w:spacing w:val="-16"/>
                <w:kern w:val="21"/>
                <w:szCs w:val="21"/>
                <w:lang w:val="en-US" w:eastAsia="zh-CN"/>
              </w:rPr>
              <w:fldChar w:fldCharType="separate"/>
            </w:r>
            <w:r>
              <w:rPr>
                <w:rFonts w:hint="eastAsia" w:ascii="Times New Roman" w:eastAsia="黑体"/>
                <w:color w:val="000000" w:themeColor="text1"/>
                <w:kern w:val="2"/>
                <w:szCs w:val="21"/>
                <w:lang w:val="en-US" w:eastAsia="zh-CN"/>
              </w:rPr>
              <w:t>⑤</w:t>
            </w:r>
            <w:r>
              <w:rPr>
                <w:rFonts w:ascii="Times New Roman" w:eastAsia="黑体"/>
                <w:snapToGrid w:val="0"/>
                <w:color w:val="000000" w:themeColor="text1"/>
                <w:spacing w:val="-16"/>
                <w:kern w:val="21"/>
                <w:szCs w:val="21"/>
                <w:lang w:val="en-US" w:eastAsia="zh-CN"/>
              </w:rPr>
              <w:fldChar w:fldCharType="end"/>
            </w:r>
          </w:p>
        </w:tc>
        <w:tc>
          <w:tcPr>
            <w:tcW w:w="1647" w:type="dxa"/>
            <w:noWrap/>
            <w:tcMar>
              <w:left w:w="28" w:type="dxa"/>
              <w:right w:w="28" w:type="dxa"/>
            </w:tcMar>
            <w:vAlign w:val="center"/>
          </w:tcPr>
          <w:p w14:paraId="4C957D4A">
            <w:pPr>
              <w:pStyle w:val="55"/>
              <w:spacing w:beforeLines="0" w:afterLines="0" w:line="240" w:lineRule="auto"/>
              <w:rPr>
                <w:rFonts w:ascii="Times New Roman" w:eastAsia="黑体"/>
                <w:snapToGrid w:val="0"/>
                <w:color w:val="000000" w:themeColor="text1"/>
                <w:spacing w:val="-16"/>
                <w:kern w:val="21"/>
                <w:szCs w:val="21"/>
                <w:lang w:val="en-US" w:eastAsia="zh-CN"/>
              </w:rPr>
            </w:pPr>
            <w:r>
              <w:rPr>
                <w:rFonts w:ascii="Times New Roman" w:eastAsia="黑体"/>
                <w:snapToGrid w:val="0"/>
                <w:color w:val="000000" w:themeColor="text1"/>
                <w:spacing w:val="-16"/>
                <w:kern w:val="21"/>
                <w:szCs w:val="21"/>
                <w:lang w:val="en-US" w:eastAsia="zh-CN"/>
              </w:rPr>
              <w:t>本项目建成后</w:t>
            </w:r>
          </w:p>
          <w:p w14:paraId="2C88AB52">
            <w:pPr>
              <w:pStyle w:val="55"/>
              <w:spacing w:beforeLines="0" w:afterLines="0" w:line="240" w:lineRule="auto"/>
              <w:rPr>
                <w:rFonts w:ascii="Times New Roman" w:eastAsia="黑体"/>
                <w:snapToGrid w:val="0"/>
                <w:color w:val="000000" w:themeColor="text1"/>
                <w:spacing w:val="-16"/>
                <w:kern w:val="21"/>
                <w:szCs w:val="21"/>
                <w:lang w:val="en-US" w:eastAsia="zh-CN"/>
              </w:rPr>
            </w:pPr>
            <w:r>
              <w:rPr>
                <w:rFonts w:hint="eastAsia" w:ascii="Times New Roman" w:eastAsia="黑体"/>
                <w:snapToGrid w:val="0"/>
                <w:color w:val="000000" w:themeColor="text1"/>
                <w:spacing w:val="-16"/>
                <w:kern w:val="21"/>
                <w:szCs w:val="21"/>
                <w:lang w:val="en-US" w:eastAsia="zh-CN"/>
              </w:rPr>
              <w:t>全厂</w:t>
            </w:r>
            <w:r>
              <w:rPr>
                <w:rFonts w:ascii="Times New Roman" w:eastAsia="黑体"/>
                <w:snapToGrid w:val="0"/>
                <w:color w:val="000000" w:themeColor="text1"/>
                <w:spacing w:val="-16"/>
                <w:kern w:val="21"/>
                <w:szCs w:val="21"/>
                <w:lang w:val="en-US" w:eastAsia="zh-CN"/>
              </w:rPr>
              <w:t>排放量（固</w:t>
            </w:r>
            <w:r>
              <w:rPr>
                <w:rFonts w:hint="eastAsia" w:ascii="Times New Roman" w:eastAsia="黑体"/>
                <w:snapToGrid w:val="0"/>
                <w:color w:val="000000" w:themeColor="text1"/>
                <w:spacing w:val="-16"/>
                <w:kern w:val="21"/>
                <w:szCs w:val="21"/>
                <w:lang w:val="en-US" w:eastAsia="zh-CN"/>
              </w:rPr>
              <w:t>体</w:t>
            </w:r>
            <w:r>
              <w:rPr>
                <w:rFonts w:ascii="Times New Roman" w:eastAsia="黑体"/>
                <w:snapToGrid w:val="0"/>
                <w:color w:val="000000" w:themeColor="text1"/>
                <w:spacing w:val="-16"/>
                <w:kern w:val="21"/>
                <w:szCs w:val="21"/>
                <w:lang w:val="en-US" w:eastAsia="zh-CN"/>
              </w:rPr>
              <w:t>废</w:t>
            </w:r>
            <w:r>
              <w:rPr>
                <w:rFonts w:hint="eastAsia" w:ascii="Times New Roman" w:eastAsia="黑体"/>
                <w:snapToGrid w:val="0"/>
                <w:color w:val="000000" w:themeColor="text1"/>
                <w:spacing w:val="-16"/>
                <w:kern w:val="21"/>
                <w:szCs w:val="21"/>
                <w:lang w:val="en-US" w:eastAsia="zh-CN"/>
              </w:rPr>
              <w:t>物</w:t>
            </w:r>
            <w:r>
              <w:rPr>
                <w:rFonts w:ascii="Times New Roman" w:eastAsia="黑体"/>
                <w:snapToGrid w:val="0"/>
                <w:color w:val="000000" w:themeColor="text1"/>
                <w:spacing w:val="-16"/>
                <w:kern w:val="21"/>
                <w:szCs w:val="21"/>
                <w:lang w:val="en-US" w:eastAsia="zh-CN"/>
              </w:rPr>
              <w:t>产生量）</w:t>
            </w:r>
            <w:r>
              <w:rPr>
                <w:rFonts w:ascii="Times New Roman" w:eastAsia="黑体"/>
                <w:snapToGrid w:val="0"/>
                <w:color w:val="000000" w:themeColor="text1"/>
                <w:spacing w:val="-16"/>
                <w:kern w:val="21"/>
                <w:szCs w:val="21"/>
                <w:lang w:val="en-US" w:eastAsia="zh-CN"/>
              </w:rPr>
              <w:fldChar w:fldCharType="begin"/>
            </w:r>
            <w:r>
              <w:rPr>
                <w:rFonts w:ascii="Times New Roman" w:eastAsia="黑体"/>
                <w:snapToGrid w:val="0"/>
                <w:color w:val="000000" w:themeColor="text1"/>
                <w:spacing w:val="-16"/>
                <w:kern w:val="21"/>
                <w:szCs w:val="21"/>
                <w:lang w:val="en-US" w:eastAsia="zh-CN"/>
              </w:rPr>
              <w:instrText xml:space="preserve"> = 6 \* GB3 \* MERGEFORMAT </w:instrText>
            </w:r>
            <w:r>
              <w:rPr>
                <w:rFonts w:ascii="Times New Roman" w:eastAsia="黑体"/>
                <w:snapToGrid w:val="0"/>
                <w:color w:val="000000" w:themeColor="text1"/>
                <w:spacing w:val="-16"/>
                <w:kern w:val="21"/>
                <w:szCs w:val="21"/>
                <w:lang w:val="en-US" w:eastAsia="zh-CN"/>
              </w:rPr>
              <w:fldChar w:fldCharType="separate"/>
            </w:r>
            <w:r>
              <w:rPr>
                <w:rFonts w:hint="eastAsia" w:ascii="Times New Roman" w:eastAsia="黑体"/>
                <w:color w:val="000000" w:themeColor="text1"/>
                <w:kern w:val="2"/>
                <w:szCs w:val="21"/>
                <w:lang w:val="en-US" w:eastAsia="zh-CN"/>
              </w:rPr>
              <w:t>⑥</w:t>
            </w:r>
            <w:r>
              <w:rPr>
                <w:rFonts w:ascii="Times New Roman" w:eastAsia="黑体"/>
                <w:snapToGrid w:val="0"/>
                <w:color w:val="000000" w:themeColor="text1"/>
                <w:spacing w:val="-16"/>
                <w:kern w:val="21"/>
                <w:szCs w:val="21"/>
                <w:lang w:val="en-US" w:eastAsia="zh-CN"/>
              </w:rPr>
              <w:fldChar w:fldCharType="end"/>
            </w:r>
          </w:p>
        </w:tc>
        <w:tc>
          <w:tcPr>
            <w:tcW w:w="1138" w:type="dxa"/>
            <w:noWrap/>
            <w:tcMar>
              <w:left w:w="28" w:type="dxa"/>
              <w:right w:w="28" w:type="dxa"/>
            </w:tcMar>
            <w:vAlign w:val="center"/>
          </w:tcPr>
          <w:p w14:paraId="64160FF3">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t>变化量</w:t>
            </w:r>
          </w:p>
          <w:p w14:paraId="0FCD3EAA">
            <w:pPr>
              <w:pStyle w:val="55"/>
              <w:spacing w:beforeLines="0" w:afterLines="0" w:line="240" w:lineRule="auto"/>
              <w:rPr>
                <w:rFonts w:ascii="Times New Roman" w:eastAsia="黑体"/>
                <w:snapToGrid w:val="0"/>
                <w:color w:val="000000" w:themeColor="text1"/>
                <w:spacing w:val="-6"/>
                <w:kern w:val="21"/>
                <w:szCs w:val="21"/>
                <w:lang w:val="en-US" w:eastAsia="zh-CN"/>
              </w:rPr>
            </w:pPr>
            <w:r>
              <w:rPr>
                <w:rFonts w:ascii="Times New Roman" w:eastAsia="黑体"/>
                <w:snapToGrid w:val="0"/>
                <w:color w:val="000000" w:themeColor="text1"/>
                <w:spacing w:val="-6"/>
                <w:kern w:val="21"/>
                <w:szCs w:val="21"/>
                <w:lang w:val="en-US" w:eastAsia="zh-CN"/>
              </w:rPr>
              <w:fldChar w:fldCharType="begin"/>
            </w:r>
            <w:r>
              <w:rPr>
                <w:rFonts w:ascii="Times New Roman" w:eastAsia="黑体"/>
                <w:snapToGrid w:val="0"/>
                <w:color w:val="000000" w:themeColor="text1"/>
                <w:spacing w:val="-6"/>
                <w:kern w:val="21"/>
                <w:szCs w:val="21"/>
                <w:lang w:val="en-US" w:eastAsia="zh-CN"/>
              </w:rPr>
              <w:instrText xml:space="preserve"> = 7 \* GB3 \* MERGEFORMAT </w:instrText>
            </w:r>
            <w:r>
              <w:rPr>
                <w:rFonts w:ascii="Times New Roman" w:eastAsia="黑体"/>
                <w:snapToGrid w:val="0"/>
                <w:color w:val="000000" w:themeColor="text1"/>
                <w:spacing w:val="-6"/>
                <w:kern w:val="21"/>
                <w:szCs w:val="21"/>
                <w:lang w:val="en-US" w:eastAsia="zh-CN"/>
              </w:rPr>
              <w:fldChar w:fldCharType="separate"/>
            </w:r>
            <w:r>
              <w:rPr>
                <w:rFonts w:hint="eastAsia" w:ascii="Times New Roman" w:eastAsia="黑体"/>
                <w:color w:val="000000" w:themeColor="text1"/>
                <w:kern w:val="2"/>
                <w:szCs w:val="21"/>
                <w:lang w:val="en-US" w:eastAsia="zh-CN"/>
              </w:rPr>
              <w:t>⑦</w:t>
            </w:r>
            <w:r>
              <w:rPr>
                <w:rFonts w:ascii="Times New Roman" w:eastAsia="黑体"/>
                <w:snapToGrid w:val="0"/>
                <w:color w:val="000000" w:themeColor="text1"/>
                <w:spacing w:val="-6"/>
                <w:kern w:val="21"/>
                <w:szCs w:val="21"/>
                <w:lang w:val="en-US" w:eastAsia="zh-CN"/>
              </w:rPr>
              <w:fldChar w:fldCharType="end"/>
            </w:r>
          </w:p>
        </w:tc>
      </w:tr>
      <w:tr w14:paraId="251D9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noWrap/>
            <w:vAlign w:val="center"/>
          </w:tcPr>
          <w:p w14:paraId="227D55EF">
            <w:pPr>
              <w:pStyle w:val="55"/>
              <w:spacing w:beforeLines="0" w:afterLines="0" w:line="240" w:lineRule="auto"/>
              <w:rPr>
                <w:rFonts w:ascii="Times New Roman"/>
                <w:snapToGrid w:val="0"/>
                <w:color w:val="000000" w:themeColor="text1"/>
                <w:kern w:val="21"/>
                <w:szCs w:val="21"/>
                <w:lang w:val="en-US" w:eastAsia="zh-CN"/>
              </w:rPr>
            </w:pPr>
            <w:r>
              <w:rPr>
                <w:rFonts w:hint="eastAsia" w:ascii="Times New Roman"/>
                <w:snapToGrid w:val="0"/>
                <w:color w:val="000000" w:themeColor="text1"/>
                <w:kern w:val="21"/>
                <w:szCs w:val="21"/>
                <w:lang w:val="en-US" w:eastAsia="zh-CN"/>
              </w:rPr>
              <w:t>废气</w:t>
            </w:r>
          </w:p>
        </w:tc>
        <w:tc>
          <w:tcPr>
            <w:tcW w:w="1646" w:type="dxa"/>
            <w:noWrap/>
            <w:vAlign w:val="center"/>
          </w:tcPr>
          <w:p w14:paraId="3B8C5026">
            <w:pPr>
              <w:pStyle w:val="55"/>
              <w:spacing w:beforeLines="0" w:afterLines="0" w:line="240" w:lineRule="auto"/>
              <w:rPr>
                <w:rFonts w:ascii="Times New Roman"/>
                <w:snapToGrid w:val="0"/>
                <w:color w:val="000000" w:themeColor="text1"/>
                <w:kern w:val="21"/>
                <w:szCs w:val="21"/>
                <w:lang w:val="en-US" w:eastAsia="zh-CN"/>
              </w:rPr>
            </w:pPr>
            <w:r>
              <w:rPr>
                <w:rFonts w:hint="eastAsia" w:ascii="Times New Roman"/>
                <w:snapToGrid w:val="0"/>
                <w:color w:val="000000" w:themeColor="text1"/>
                <w:kern w:val="21"/>
                <w:szCs w:val="21"/>
                <w:lang w:val="en-US" w:eastAsia="zh-CN"/>
              </w:rPr>
              <w:t>颗粒物</w:t>
            </w:r>
          </w:p>
        </w:tc>
        <w:tc>
          <w:tcPr>
            <w:tcW w:w="1701" w:type="dxa"/>
            <w:shd w:val="clear" w:color="auto" w:fill="auto"/>
            <w:noWrap/>
            <w:vAlign w:val="center"/>
          </w:tcPr>
          <w:p w14:paraId="4F1CB199">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55D4E9BC">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750BCEEE">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45CC866B">
            <w:pPr>
              <w:widowControl/>
              <w:jc w:val="center"/>
              <w:textAlignment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eastAsia="zh-CN"/>
                <w14:textFill>
                  <w14:solidFill>
                    <w14:schemeClr w14:val="tx1"/>
                  </w14:solidFill>
                </w14:textFill>
              </w:rPr>
              <w:t>0.367</w:t>
            </w:r>
          </w:p>
        </w:tc>
        <w:tc>
          <w:tcPr>
            <w:tcW w:w="1761" w:type="dxa"/>
            <w:shd w:val="clear" w:color="auto" w:fill="auto"/>
            <w:noWrap/>
            <w:vAlign w:val="center"/>
          </w:tcPr>
          <w:p w14:paraId="79400A23">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noWrap/>
            <w:vAlign w:val="center"/>
          </w:tcPr>
          <w:p w14:paraId="25AF1E74">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0.367</w:t>
            </w:r>
          </w:p>
        </w:tc>
        <w:tc>
          <w:tcPr>
            <w:tcW w:w="1138" w:type="dxa"/>
            <w:shd w:val="clear" w:color="auto" w:fill="auto"/>
            <w:noWrap/>
            <w:vAlign w:val="center"/>
          </w:tcPr>
          <w:p w14:paraId="3D9A070F">
            <w:pPr>
              <w:widowControl/>
              <w:jc w:val="center"/>
              <w:textAlignment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Cs w:val="21"/>
                <w:lang w:val="en-US" w:eastAsia="zh-CN"/>
                <w14:textFill>
                  <w14:solidFill>
                    <w14:schemeClr w14:val="tx1"/>
                  </w14:solidFill>
                </w14:textFill>
              </w:rPr>
              <w:t>+</w:t>
            </w:r>
            <w:r>
              <w:rPr>
                <w:rFonts w:hint="eastAsia"/>
                <w:color w:val="000000" w:themeColor="text1"/>
                <w:szCs w:val="21"/>
                <w:lang w:eastAsia="zh-CN"/>
                <w14:textFill>
                  <w14:solidFill>
                    <w14:schemeClr w14:val="tx1"/>
                  </w14:solidFill>
                </w14:textFill>
              </w:rPr>
              <w:t>0.367</w:t>
            </w:r>
          </w:p>
        </w:tc>
      </w:tr>
      <w:tr w14:paraId="645F99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restart"/>
            <w:noWrap/>
            <w:vAlign w:val="center"/>
          </w:tcPr>
          <w:p w14:paraId="0A9B7D9A">
            <w:pPr>
              <w:pStyle w:val="55"/>
              <w:spacing w:beforeLines="0" w:afterLines="0" w:line="240" w:lineRule="auto"/>
              <w:rPr>
                <w:rFonts w:ascii="Times New Roman"/>
                <w:snapToGrid w:val="0"/>
                <w:color w:val="000000" w:themeColor="text1"/>
                <w:kern w:val="21"/>
                <w:szCs w:val="21"/>
                <w:lang w:val="en-US" w:eastAsia="zh-CN"/>
              </w:rPr>
            </w:pPr>
            <w:r>
              <w:rPr>
                <w:rFonts w:hint="eastAsia" w:ascii="Times New Roman"/>
                <w:snapToGrid w:val="0"/>
                <w:color w:val="000000" w:themeColor="text1"/>
                <w:kern w:val="21"/>
                <w:szCs w:val="21"/>
                <w:lang w:val="en-US" w:eastAsia="zh-CN"/>
              </w:rPr>
              <w:t>废水</w:t>
            </w:r>
          </w:p>
        </w:tc>
        <w:tc>
          <w:tcPr>
            <w:tcW w:w="1646" w:type="dxa"/>
            <w:noWrap/>
            <w:vAlign w:val="center"/>
          </w:tcPr>
          <w:p w14:paraId="315F37AF">
            <w:pPr>
              <w:pStyle w:val="55"/>
              <w:spacing w:beforeLines="0" w:afterLines="0" w:line="240" w:lineRule="auto"/>
              <w:rPr>
                <w:rFonts w:ascii="Times New Roman"/>
                <w:snapToGrid w:val="0"/>
                <w:color w:val="000000" w:themeColor="text1"/>
                <w:kern w:val="21"/>
                <w:szCs w:val="21"/>
                <w:lang w:val="en-US" w:eastAsia="zh-CN"/>
              </w:rPr>
            </w:pPr>
            <w:r>
              <w:rPr>
                <w:rFonts w:hint="eastAsia" w:ascii="Times New Roman"/>
                <w:snapToGrid w:val="0"/>
                <w:color w:val="000000" w:themeColor="text1"/>
                <w:kern w:val="21"/>
                <w:szCs w:val="21"/>
                <w:lang w:val="en-US" w:eastAsia="zh-CN"/>
              </w:rPr>
              <w:t>水量</w:t>
            </w:r>
          </w:p>
        </w:tc>
        <w:tc>
          <w:tcPr>
            <w:tcW w:w="1701" w:type="dxa"/>
            <w:shd w:val="clear" w:color="auto" w:fill="auto"/>
            <w:noWrap/>
            <w:vAlign w:val="center"/>
          </w:tcPr>
          <w:p w14:paraId="1D72EFED">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5EC0A93B">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3430DCC1">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783D3BCD">
            <w:pPr>
              <w:widowControl/>
              <w:contextualSpacing/>
              <w:jc w:val="cente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bCs/>
                <w:color w:val="000000" w:themeColor="text1"/>
                <w:kern w:val="0"/>
                <w:szCs w:val="21"/>
                <w14:textFill>
                  <w14:solidFill>
                    <w14:schemeClr w14:val="tx1"/>
                  </w14:solidFill>
                </w14:textFill>
              </w:rPr>
              <w:t>324.9</w:t>
            </w:r>
          </w:p>
        </w:tc>
        <w:tc>
          <w:tcPr>
            <w:tcW w:w="1761" w:type="dxa"/>
            <w:shd w:val="clear" w:color="auto" w:fill="auto"/>
            <w:noWrap/>
            <w:vAlign w:val="center"/>
          </w:tcPr>
          <w:p w14:paraId="2EC7422C">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noWrap/>
            <w:vAlign w:val="center"/>
          </w:tcPr>
          <w:p w14:paraId="47598227">
            <w:pPr>
              <w:adjustRightInd w:val="0"/>
              <w:snapToGrid w:val="0"/>
              <w:jc w:val="center"/>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324.9</w:t>
            </w:r>
          </w:p>
        </w:tc>
        <w:tc>
          <w:tcPr>
            <w:tcW w:w="1138" w:type="dxa"/>
            <w:shd w:val="clear" w:color="auto" w:fill="auto"/>
            <w:noWrap/>
            <w:vAlign w:val="center"/>
          </w:tcPr>
          <w:p w14:paraId="43B33BF2">
            <w:pPr>
              <w:widowControl/>
              <w:contextualSpacing/>
              <w:jc w:val="cente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bCs/>
                <w:color w:val="000000" w:themeColor="text1"/>
                <w:kern w:val="0"/>
                <w:szCs w:val="21"/>
                <w:lang w:val="en-US" w:eastAsia="zh-CN"/>
                <w14:textFill>
                  <w14:solidFill>
                    <w14:schemeClr w14:val="tx1"/>
                  </w14:solidFill>
                </w14:textFill>
              </w:rPr>
              <w:t>+</w:t>
            </w:r>
            <w:r>
              <w:rPr>
                <w:rFonts w:hint="eastAsia"/>
                <w:bCs/>
                <w:color w:val="000000" w:themeColor="text1"/>
                <w:kern w:val="0"/>
                <w:szCs w:val="21"/>
                <w14:textFill>
                  <w14:solidFill>
                    <w14:schemeClr w14:val="tx1"/>
                  </w14:solidFill>
                </w14:textFill>
              </w:rPr>
              <w:t>324.9</w:t>
            </w:r>
          </w:p>
        </w:tc>
      </w:tr>
      <w:tr w14:paraId="3C78D4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continue"/>
            <w:noWrap/>
            <w:vAlign w:val="center"/>
          </w:tcPr>
          <w:p w14:paraId="425D6E6B">
            <w:pPr>
              <w:pStyle w:val="55"/>
              <w:spacing w:beforeLines="0" w:afterLines="0" w:line="240" w:lineRule="auto"/>
              <w:rPr>
                <w:rFonts w:ascii="Times New Roman"/>
                <w:snapToGrid w:val="0"/>
                <w:color w:val="000000" w:themeColor="text1"/>
                <w:kern w:val="21"/>
                <w:szCs w:val="21"/>
                <w:lang w:val="en-US" w:eastAsia="zh-CN"/>
              </w:rPr>
            </w:pPr>
          </w:p>
        </w:tc>
        <w:tc>
          <w:tcPr>
            <w:tcW w:w="1646" w:type="dxa"/>
            <w:noWrap/>
            <w:vAlign w:val="center"/>
          </w:tcPr>
          <w:p w14:paraId="5ECD3A64">
            <w:pPr>
              <w:adjustRightInd w:val="0"/>
              <w:snapToGrid w:val="0"/>
              <w:jc w:val="center"/>
              <w:rPr>
                <w:snapToGrid w:val="0"/>
                <w:color w:val="000000" w:themeColor="text1"/>
                <w:kern w:val="21"/>
                <w:szCs w:val="21"/>
              </w:rPr>
            </w:pPr>
            <w:r>
              <w:rPr>
                <w:rFonts w:hint="eastAsia"/>
                <w:color w:val="000000" w:themeColor="text1"/>
                <w:szCs w:val="21"/>
              </w:rPr>
              <w:t>COD*</w:t>
            </w:r>
          </w:p>
        </w:tc>
        <w:tc>
          <w:tcPr>
            <w:tcW w:w="1701" w:type="dxa"/>
            <w:shd w:val="clear" w:color="auto" w:fill="auto"/>
            <w:noWrap/>
            <w:vAlign w:val="center"/>
          </w:tcPr>
          <w:p w14:paraId="1E02DD4F">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2CDC0A86">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0AEFF6FC">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135A27C4">
            <w:pPr>
              <w:widowControl/>
              <w:contextualSpacing/>
              <w:jc w:val="cente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bCs/>
                <w:color w:val="000000" w:themeColor="text1"/>
                <w:kern w:val="0"/>
                <w:szCs w:val="21"/>
                <w14:textFill>
                  <w14:solidFill>
                    <w14:schemeClr w14:val="tx1"/>
                  </w14:solidFill>
                </w14:textFill>
              </w:rPr>
              <w:t>0.084</w:t>
            </w:r>
          </w:p>
        </w:tc>
        <w:tc>
          <w:tcPr>
            <w:tcW w:w="1761" w:type="dxa"/>
            <w:shd w:val="clear" w:color="auto" w:fill="auto"/>
            <w:noWrap/>
            <w:vAlign w:val="center"/>
          </w:tcPr>
          <w:p w14:paraId="07A150CB">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noWrap/>
            <w:vAlign w:val="center"/>
          </w:tcPr>
          <w:p w14:paraId="621508B6">
            <w:pPr>
              <w:adjustRightInd w:val="0"/>
              <w:snapToGrid w:val="0"/>
              <w:jc w:val="center"/>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0.084</w:t>
            </w:r>
          </w:p>
        </w:tc>
        <w:tc>
          <w:tcPr>
            <w:tcW w:w="1138" w:type="dxa"/>
            <w:shd w:val="clear" w:color="auto" w:fill="auto"/>
            <w:noWrap/>
            <w:vAlign w:val="center"/>
          </w:tcPr>
          <w:p w14:paraId="6AE47023">
            <w:pPr>
              <w:widowControl/>
              <w:contextualSpacing/>
              <w:jc w:val="cente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bCs/>
                <w:color w:val="000000" w:themeColor="text1"/>
                <w:kern w:val="0"/>
                <w:szCs w:val="21"/>
                <w:lang w:val="en-US" w:eastAsia="zh-CN"/>
                <w14:textFill>
                  <w14:solidFill>
                    <w14:schemeClr w14:val="tx1"/>
                  </w14:solidFill>
                </w14:textFill>
              </w:rPr>
              <w:t>+</w:t>
            </w:r>
            <w:r>
              <w:rPr>
                <w:rFonts w:hint="eastAsia"/>
                <w:bCs/>
                <w:color w:val="000000" w:themeColor="text1"/>
                <w:kern w:val="0"/>
                <w:szCs w:val="21"/>
                <w14:textFill>
                  <w14:solidFill>
                    <w14:schemeClr w14:val="tx1"/>
                  </w14:solidFill>
                </w14:textFill>
              </w:rPr>
              <w:t>0.084</w:t>
            </w:r>
          </w:p>
        </w:tc>
      </w:tr>
      <w:tr w14:paraId="41261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continue"/>
            <w:noWrap/>
            <w:vAlign w:val="center"/>
          </w:tcPr>
          <w:p w14:paraId="570F5290">
            <w:pPr>
              <w:pStyle w:val="55"/>
              <w:spacing w:beforeLines="0" w:afterLines="0" w:line="240" w:lineRule="auto"/>
              <w:rPr>
                <w:rFonts w:ascii="Times New Roman"/>
                <w:snapToGrid w:val="0"/>
                <w:color w:val="000000" w:themeColor="text1"/>
                <w:kern w:val="21"/>
                <w:szCs w:val="21"/>
                <w:lang w:val="en-US" w:eastAsia="zh-CN"/>
              </w:rPr>
            </w:pPr>
          </w:p>
        </w:tc>
        <w:tc>
          <w:tcPr>
            <w:tcW w:w="1646" w:type="dxa"/>
            <w:noWrap/>
            <w:vAlign w:val="center"/>
          </w:tcPr>
          <w:p w14:paraId="2E8A612A">
            <w:pPr>
              <w:adjustRightInd w:val="0"/>
              <w:snapToGrid w:val="0"/>
              <w:jc w:val="center"/>
              <w:rPr>
                <w:snapToGrid w:val="0"/>
                <w:color w:val="000000" w:themeColor="text1"/>
                <w:kern w:val="21"/>
                <w:szCs w:val="21"/>
              </w:rPr>
            </w:pPr>
            <w:r>
              <w:rPr>
                <w:rFonts w:hint="eastAsia"/>
                <w:color w:val="000000" w:themeColor="text1"/>
                <w:szCs w:val="21"/>
              </w:rPr>
              <w:t>氨氮*</w:t>
            </w:r>
          </w:p>
        </w:tc>
        <w:tc>
          <w:tcPr>
            <w:tcW w:w="1701" w:type="dxa"/>
            <w:shd w:val="clear" w:color="auto" w:fill="auto"/>
            <w:noWrap/>
            <w:vAlign w:val="center"/>
          </w:tcPr>
          <w:p w14:paraId="281EC70D">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0E5EAAAA">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1C28BE54">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3FB2C642">
            <w:pPr>
              <w:widowControl/>
              <w:contextualSpacing/>
              <w:jc w:val="cente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bCs/>
                <w:color w:val="000000" w:themeColor="text1"/>
                <w:kern w:val="0"/>
                <w:szCs w:val="21"/>
                <w14:textFill>
                  <w14:solidFill>
                    <w14:schemeClr w14:val="tx1"/>
                  </w14:solidFill>
                </w14:textFill>
              </w:rPr>
              <w:t>0.008</w:t>
            </w:r>
          </w:p>
        </w:tc>
        <w:tc>
          <w:tcPr>
            <w:tcW w:w="1761" w:type="dxa"/>
            <w:shd w:val="clear" w:color="auto" w:fill="auto"/>
            <w:noWrap/>
            <w:vAlign w:val="center"/>
          </w:tcPr>
          <w:p w14:paraId="754C177A">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noWrap/>
            <w:vAlign w:val="center"/>
          </w:tcPr>
          <w:p w14:paraId="39333141">
            <w:pPr>
              <w:adjustRightInd w:val="0"/>
              <w:snapToGrid w:val="0"/>
              <w:jc w:val="center"/>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0.008</w:t>
            </w:r>
          </w:p>
        </w:tc>
        <w:tc>
          <w:tcPr>
            <w:tcW w:w="1138" w:type="dxa"/>
            <w:shd w:val="clear" w:color="auto" w:fill="auto"/>
            <w:noWrap/>
            <w:vAlign w:val="center"/>
          </w:tcPr>
          <w:p w14:paraId="07EE2CA2">
            <w:pPr>
              <w:widowControl/>
              <w:contextualSpacing/>
              <w:jc w:val="center"/>
              <w:rPr>
                <w:rFonts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bCs/>
                <w:color w:val="000000" w:themeColor="text1"/>
                <w:kern w:val="0"/>
                <w:szCs w:val="21"/>
                <w:lang w:val="en-US" w:eastAsia="zh-CN"/>
                <w14:textFill>
                  <w14:solidFill>
                    <w14:schemeClr w14:val="tx1"/>
                  </w14:solidFill>
                </w14:textFill>
              </w:rPr>
              <w:t>+</w:t>
            </w:r>
            <w:r>
              <w:rPr>
                <w:rFonts w:hint="eastAsia"/>
                <w:bCs/>
                <w:color w:val="000000" w:themeColor="text1"/>
                <w:kern w:val="0"/>
                <w:szCs w:val="21"/>
                <w14:textFill>
                  <w14:solidFill>
                    <w14:schemeClr w14:val="tx1"/>
                  </w14:solidFill>
                </w14:textFill>
              </w:rPr>
              <w:t>0.008</w:t>
            </w:r>
          </w:p>
        </w:tc>
      </w:tr>
      <w:tr w14:paraId="7DA7A6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restart"/>
            <w:noWrap/>
            <w:vAlign w:val="center"/>
          </w:tcPr>
          <w:p w14:paraId="5659A573">
            <w:pPr>
              <w:pStyle w:val="55"/>
              <w:spacing w:beforeLines="0" w:afterLines="0" w:line="240" w:lineRule="auto"/>
              <w:rPr>
                <w:rFonts w:ascii="Times New Roman"/>
                <w:snapToGrid w:val="0"/>
                <w:color w:val="000000" w:themeColor="text1"/>
                <w:kern w:val="21"/>
                <w:szCs w:val="21"/>
                <w:lang w:val="en-US" w:eastAsia="zh-CN"/>
              </w:rPr>
            </w:pPr>
            <w:r>
              <w:rPr>
                <w:rFonts w:hint="eastAsia" w:ascii="Times New Roman"/>
                <w:snapToGrid w:val="0"/>
                <w:color w:val="000000" w:themeColor="text1"/>
                <w:kern w:val="21"/>
                <w:szCs w:val="21"/>
                <w:lang w:val="en-US" w:eastAsia="zh-CN"/>
              </w:rPr>
              <w:t>一般工业</w:t>
            </w:r>
          </w:p>
          <w:p w14:paraId="6F9144EA">
            <w:pPr>
              <w:pStyle w:val="55"/>
              <w:spacing w:beforeLines="0" w:afterLines="0" w:line="240" w:lineRule="auto"/>
              <w:rPr>
                <w:rFonts w:ascii="Times New Roman"/>
                <w:snapToGrid w:val="0"/>
                <w:color w:val="000000" w:themeColor="text1"/>
                <w:kern w:val="21"/>
                <w:szCs w:val="21"/>
                <w:lang w:val="en-US" w:eastAsia="zh-CN"/>
              </w:rPr>
            </w:pPr>
            <w:r>
              <w:rPr>
                <w:rFonts w:hint="eastAsia" w:ascii="Times New Roman"/>
                <w:snapToGrid w:val="0"/>
                <w:color w:val="000000" w:themeColor="text1"/>
                <w:kern w:val="21"/>
                <w:szCs w:val="21"/>
                <w:lang w:val="en-US" w:eastAsia="zh-CN"/>
              </w:rPr>
              <w:t>固体废物</w:t>
            </w:r>
          </w:p>
        </w:tc>
        <w:tc>
          <w:tcPr>
            <w:tcW w:w="1646" w:type="dxa"/>
            <w:shd w:val="clear" w:color="auto" w:fill="auto"/>
            <w:noWrap/>
            <w:vAlign w:val="center"/>
          </w:tcPr>
          <w:p w14:paraId="596BD1D9">
            <w:pPr>
              <w:topLinePunct/>
              <w:jc w:val="center"/>
              <w:rPr>
                <w:color w:val="000000" w:themeColor="text1"/>
                <w:szCs w:val="21"/>
              </w:rPr>
            </w:pPr>
            <w:r>
              <w:rPr>
                <w:rFonts w:hint="eastAsia"/>
                <w:color w:val="000000" w:themeColor="text1"/>
                <w:szCs w:val="21"/>
              </w:rPr>
              <w:t>铜棒边角料</w:t>
            </w:r>
          </w:p>
        </w:tc>
        <w:tc>
          <w:tcPr>
            <w:tcW w:w="1701" w:type="dxa"/>
            <w:shd w:val="clear" w:color="auto" w:fill="auto"/>
            <w:noWrap/>
            <w:vAlign w:val="center"/>
          </w:tcPr>
          <w:p w14:paraId="71AC9ECE">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39CE3707">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42C1A0E1">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11AF797E">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5</w:t>
            </w:r>
          </w:p>
        </w:tc>
        <w:tc>
          <w:tcPr>
            <w:tcW w:w="1761" w:type="dxa"/>
            <w:shd w:val="clear" w:color="auto" w:fill="auto"/>
            <w:noWrap/>
            <w:vAlign w:val="center"/>
          </w:tcPr>
          <w:p w14:paraId="12BBA1F5">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shd w:val="clear" w:color="auto" w:fill="auto"/>
            <w:noWrap/>
            <w:vAlign w:val="center"/>
          </w:tcPr>
          <w:p w14:paraId="44AE6166">
            <w:pPr>
              <w:pStyle w:val="55"/>
              <w:spacing w:beforeLines="0" w:afterLines="0" w:line="240" w:lineRule="auto"/>
              <w:rPr>
                <w:rFonts w:ascii="Times New Roman"/>
                <w:snapToGrid w:val="0"/>
                <w:color w:val="000000" w:themeColor="text1"/>
                <w:kern w:val="21"/>
                <w:szCs w:val="21"/>
                <w:lang w:val="en-US" w:eastAsia="zh-CN"/>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5</w:t>
            </w:r>
          </w:p>
        </w:tc>
        <w:tc>
          <w:tcPr>
            <w:tcW w:w="1138" w:type="dxa"/>
            <w:shd w:val="clear" w:color="auto" w:fill="auto"/>
            <w:noWrap/>
            <w:vAlign w:val="center"/>
          </w:tcPr>
          <w:p w14:paraId="1D961057">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+5</w:t>
            </w:r>
          </w:p>
        </w:tc>
      </w:tr>
      <w:tr w14:paraId="2697D5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continue"/>
            <w:noWrap/>
            <w:vAlign w:val="center"/>
          </w:tcPr>
          <w:p w14:paraId="7D94A823">
            <w:pPr>
              <w:pStyle w:val="55"/>
              <w:spacing w:beforeLines="0" w:afterLines="0" w:line="240" w:lineRule="auto"/>
              <w:rPr>
                <w:rFonts w:ascii="Times New Roman"/>
                <w:snapToGrid w:val="0"/>
                <w:color w:val="000000" w:themeColor="text1"/>
                <w:kern w:val="21"/>
                <w:szCs w:val="21"/>
                <w:lang w:val="en-US" w:eastAsia="zh-CN"/>
              </w:rPr>
            </w:pPr>
          </w:p>
        </w:tc>
        <w:tc>
          <w:tcPr>
            <w:tcW w:w="1646" w:type="dxa"/>
            <w:shd w:val="clear" w:color="auto" w:fill="auto"/>
            <w:noWrap/>
            <w:vAlign w:val="center"/>
          </w:tcPr>
          <w:p w14:paraId="3A7E6AC8">
            <w:pPr>
              <w:topLinePunct/>
              <w:jc w:val="center"/>
              <w:rPr>
                <w:color w:val="000000" w:themeColor="text1"/>
                <w:szCs w:val="21"/>
              </w:rPr>
            </w:pPr>
            <w:r>
              <w:rPr>
                <w:rFonts w:hint="eastAsia"/>
                <w:color w:val="000000" w:themeColor="text1"/>
                <w:szCs w:val="21"/>
              </w:rPr>
              <w:t>废渣</w:t>
            </w:r>
          </w:p>
        </w:tc>
        <w:tc>
          <w:tcPr>
            <w:tcW w:w="1701" w:type="dxa"/>
            <w:shd w:val="clear" w:color="auto" w:fill="auto"/>
            <w:noWrap/>
            <w:vAlign w:val="center"/>
          </w:tcPr>
          <w:p w14:paraId="5E121E9D">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1C3CAC81">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21B56547">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09F5870A">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70</w:t>
            </w:r>
          </w:p>
        </w:tc>
        <w:tc>
          <w:tcPr>
            <w:tcW w:w="1761" w:type="dxa"/>
            <w:shd w:val="clear" w:color="auto" w:fill="auto"/>
            <w:noWrap/>
            <w:vAlign w:val="center"/>
          </w:tcPr>
          <w:p w14:paraId="438E9CCD">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shd w:val="clear" w:color="auto" w:fill="auto"/>
            <w:noWrap/>
            <w:vAlign w:val="center"/>
          </w:tcPr>
          <w:p w14:paraId="7B82EBC9">
            <w:pPr>
              <w:pStyle w:val="55"/>
              <w:spacing w:beforeLines="0" w:afterLines="0" w:line="240" w:lineRule="auto"/>
              <w:rPr>
                <w:rFonts w:ascii="Times New Roman"/>
                <w:snapToGrid w:val="0"/>
                <w:color w:val="000000" w:themeColor="text1"/>
                <w:kern w:val="21"/>
                <w:szCs w:val="21"/>
                <w:lang w:val="en-US" w:eastAsia="zh-CN"/>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70</w:t>
            </w:r>
          </w:p>
        </w:tc>
        <w:tc>
          <w:tcPr>
            <w:tcW w:w="1138" w:type="dxa"/>
            <w:shd w:val="clear" w:color="auto" w:fill="auto"/>
            <w:noWrap/>
            <w:vAlign w:val="center"/>
          </w:tcPr>
          <w:p w14:paraId="5EB1AE1C">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+70</w:t>
            </w:r>
          </w:p>
        </w:tc>
      </w:tr>
      <w:tr w14:paraId="66056C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continue"/>
            <w:noWrap/>
            <w:vAlign w:val="center"/>
          </w:tcPr>
          <w:p w14:paraId="28CEBF5E">
            <w:pPr>
              <w:pStyle w:val="55"/>
              <w:spacing w:beforeLines="0" w:afterLines="0" w:line="240" w:lineRule="auto"/>
              <w:rPr>
                <w:rFonts w:ascii="Times New Roman"/>
                <w:snapToGrid w:val="0"/>
                <w:color w:val="000000" w:themeColor="text1"/>
                <w:kern w:val="21"/>
                <w:szCs w:val="21"/>
                <w:lang w:val="en-US" w:eastAsia="zh-CN"/>
              </w:rPr>
            </w:pPr>
          </w:p>
        </w:tc>
        <w:tc>
          <w:tcPr>
            <w:tcW w:w="1646" w:type="dxa"/>
            <w:shd w:val="clear" w:color="auto" w:fill="auto"/>
            <w:noWrap/>
            <w:vAlign w:val="center"/>
          </w:tcPr>
          <w:p w14:paraId="32977846">
            <w:pPr>
              <w:topLinePunct/>
              <w:jc w:val="center"/>
              <w:rPr>
                <w:color w:val="000000" w:themeColor="text1"/>
                <w:szCs w:val="21"/>
              </w:rPr>
            </w:pPr>
            <w:r>
              <w:rPr>
                <w:rFonts w:hint="eastAsia"/>
                <w:color w:val="000000" w:themeColor="text1"/>
                <w:szCs w:val="21"/>
              </w:rPr>
              <w:t>废包装材料</w:t>
            </w:r>
          </w:p>
        </w:tc>
        <w:tc>
          <w:tcPr>
            <w:tcW w:w="1701" w:type="dxa"/>
            <w:shd w:val="clear" w:color="auto" w:fill="auto"/>
            <w:noWrap/>
            <w:vAlign w:val="center"/>
          </w:tcPr>
          <w:p w14:paraId="7D6A2A01">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54BBD2CE">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1960C0DA">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421114BB">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1.2</w:t>
            </w:r>
          </w:p>
        </w:tc>
        <w:tc>
          <w:tcPr>
            <w:tcW w:w="1761" w:type="dxa"/>
            <w:shd w:val="clear" w:color="auto" w:fill="auto"/>
            <w:noWrap/>
            <w:vAlign w:val="center"/>
          </w:tcPr>
          <w:p w14:paraId="7D8B299C">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shd w:val="clear" w:color="auto" w:fill="auto"/>
            <w:noWrap/>
            <w:vAlign w:val="center"/>
          </w:tcPr>
          <w:p w14:paraId="4A55E42F">
            <w:pPr>
              <w:pStyle w:val="55"/>
              <w:spacing w:beforeLines="0" w:afterLines="0" w:line="240" w:lineRule="auto"/>
              <w:rPr>
                <w:rFonts w:ascii="Times New Roman"/>
                <w:snapToGrid w:val="0"/>
                <w:color w:val="000000" w:themeColor="text1"/>
                <w:kern w:val="21"/>
                <w:szCs w:val="21"/>
                <w:lang w:val="en-US" w:eastAsia="zh-CN"/>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1.2</w:t>
            </w:r>
          </w:p>
        </w:tc>
        <w:tc>
          <w:tcPr>
            <w:tcW w:w="1138" w:type="dxa"/>
            <w:shd w:val="clear" w:color="auto" w:fill="auto"/>
            <w:noWrap/>
            <w:vAlign w:val="center"/>
          </w:tcPr>
          <w:p w14:paraId="6CF57348">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+1.2</w:t>
            </w:r>
          </w:p>
        </w:tc>
      </w:tr>
      <w:tr w14:paraId="1B894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continue"/>
            <w:noWrap/>
            <w:vAlign w:val="center"/>
          </w:tcPr>
          <w:p w14:paraId="6E774194">
            <w:pPr>
              <w:pStyle w:val="55"/>
              <w:spacing w:beforeLines="0" w:afterLines="0" w:line="240" w:lineRule="auto"/>
              <w:rPr>
                <w:rFonts w:ascii="Times New Roman"/>
                <w:snapToGrid w:val="0"/>
                <w:color w:val="000000" w:themeColor="text1"/>
                <w:kern w:val="21"/>
                <w:szCs w:val="21"/>
                <w:lang w:val="en-US" w:eastAsia="zh-CN"/>
              </w:rPr>
            </w:pPr>
          </w:p>
        </w:tc>
        <w:tc>
          <w:tcPr>
            <w:tcW w:w="1646" w:type="dxa"/>
            <w:shd w:val="clear" w:color="auto" w:fill="auto"/>
            <w:noWrap/>
            <w:vAlign w:val="center"/>
          </w:tcPr>
          <w:p w14:paraId="3DC87993">
            <w:pPr>
              <w:topLinePunct/>
              <w:jc w:val="center"/>
              <w:rPr>
                <w:color w:val="000000" w:themeColor="text1"/>
                <w:szCs w:val="21"/>
              </w:rPr>
            </w:pPr>
            <w:r>
              <w:rPr>
                <w:rFonts w:hint="eastAsia"/>
                <w:color w:val="000000" w:themeColor="text1"/>
                <w:szCs w:val="21"/>
              </w:rPr>
              <w:t>布袋除尘器收集粉尘</w:t>
            </w:r>
          </w:p>
        </w:tc>
        <w:tc>
          <w:tcPr>
            <w:tcW w:w="1701" w:type="dxa"/>
            <w:shd w:val="clear" w:color="auto" w:fill="auto"/>
            <w:noWrap/>
            <w:vAlign w:val="center"/>
          </w:tcPr>
          <w:p w14:paraId="2EA62B10">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617841D3">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74A7A142">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37A5A8DD">
            <w:pPr>
              <w:pStyle w:val="55"/>
              <w:spacing w:beforeLines="0" w:afterLines="0" w:line="240" w:lineRule="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36</w:t>
            </w:r>
          </w:p>
        </w:tc>
        <w:tc>
          <w:tcPr>
            <w:tcW w:w="1761" w:type="dxa"/>
            <w:shd w:val="clear" w:color="auto" w:fill="auto"/>
            <w:noWrap/>
            <w:vAlign w:val="center"/>
          </w:tcPr>
          <w:p w14:paraId="0BC52B87">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shd w:val="clear" w:color="auto" w:fill="auto"/>
            <w:noWrap/>
            <w:vAlign w:val="center"/>
          </w:tcPr>
          <w:p w14:paraId="689DC567">
            <w:pPr>
              <w:pStyle w:val="55"/>
              <w:spacing w:beforeLines="0" w:afterLines="0" w:line="240" w:lineRule="auto"/>
              <w:rPr>
                <w:rFonts w:hint="default" w:ascii="Times New Roman"/>
                <w:snapToGrid w:val="0"/>
                <w:color w:val="000000" w:themeColor="text1"/>
                <w:kern w:val="21"/>
                <w:szCs w:val="21"/>
                <w:lang w:val="en-US" w:eastAsia="zh-CN"/>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36</w:t>
            </w:r>
          </w:p>
        </w:tc>
        <w:tc>
          <w:tcPr>
            <w:tcW w:w="1138" w:type="dxa"/>
            <w:shd w:val="clear" w:color="auto" w:fill="auto"/>
            <w:noWrap/>
            <w:vAlign w:val="center"/>
          </w:tcPr>
          <w:p w14:paraId="1BE3700F">
            <w:pPr>
              <w:pStyle w:val="55"/>
              <w:spacing w:beforeLines="0" w:afterLines="0" w:line="240" w:lineRule="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+36</w:t>
            </w:r>
          </w:p>
        </w:tc>
      </w:tr>
      <w:tr w14:paraId="5A72E3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continue"/>
            <w:noWrap/>
            <w:vAlign w:val="center"/>
          </w:tcPr>
          <w:p w14:paraId="5C83A445">
            <w:pPr>
              <w:pStyle w:val="55"/>
              <w:spacing w:beforeLines="0" w:afterLines="0" w:line="240" w:lineRule="auto"/>
              <w:rPr>
                <w:rFonts w:ascii="Times New Roman"/>
                <w:snapToGrid w:val="0"/>
                <w:color w:val="000000" w:themeColor="text1"/>
                <w:kern w:val="21"/>
                <w:szCs w:val="21"/>
                <w:lang w:val="en-US" w:eastAsia="zh-CN"/>
              </w:rPr>
            </w:pPr>
          </w:p>
        </w:tc>
        <w:tc>
          <w:tcPr>
            <w:tcW w:w="1646" w:type="dxa"/>
            <w:shd w:val="clear" w:color="auto" w:fill="auto"/>
            <w:noWrap/>
            <w:vAlign w:val="center"/>
          </w:tcPr>
          <w:p w14:paraId="591B6424">
            <w:pPr>
              <w:topLinePunct/>
              <w:jc w:val="center"/>
              <w:rPr>
                <w:color w:val="000000" w:themeColor="text1"/>
                <w:szCs w:val="21"/>
              </w:rPr>
            </w:pPr>
            <w:r>
              <w:rPr>
                <w:rFonts w:hint="eastAsia"/>
                <w:color w:val="000000" w:themeColor="text1"/>
                <w:szCs w:val="21"/>
              </w:rPr>
              <w:t>不合格品</w:t>
            </w:r>
          </w:p>
        </w:tc>
        <w:tc>
          <w:tcPr>
            <w:tcW w:w="1701" w:type="dxa"/>
            <w:shd w:val="clear" w:color="auto" w:fill="auto"/>
            <w:noWrap/>
            <w:vAlign w:val="center"/>
          </w:tcPr>
          <w:p w14:paraId="7FFD0AC7">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5DC51000">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6B6ECFD3">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6F6F9211">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20</w:t>
            </w:r>
          </w:p>
        </w:tc>
        <w:tc>
          <w:tcPr>
            <w:tcW w:w="1761" w:type="dxa"/>
            <w:shd w:val="clear" w:color="auto" w:fill="auto"/>
            <w:noWrap/>
            <w:vAlign w:val="center"/>
          </w:tcPr>
          <w:p w14:paraId="113360CD">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shd w:val="clear" w:color="auto" w:fill="auto"/>
            <w:noWrap/>
            <w:vAlign w:val="center"/>
          </w:tcPr>
          <w:p w14:paraId="2246066F">
            <w:pPr>
              <w:pStyle w:val="55"/>
              <w:spacing w:beforeLines="0" w:afterLines="0" w:line="240" w:lineRule="auto"/>
              <w:rPr>
                <w:rFonts w:ascii="Times New Roman"/>
                <w:snapToGrid w:val="0"/>
                <w:color w:val="000000" w:themeColor="text1"/>
                <w:kern w:val="21"/>
                <w:szCs w:val="21"/>
                <w:lang w:val="en-US" w:eastAsia="zh-CN"/>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20</w:t>
            </w:r>
          </w:p>
        </w:tc>
        <w:tc>
          <w:tcPr>
            <w:tcW w:w="1138" w:type="dxa"/>
            <w:shd w:val="clear" w:color="auto" w:fill="auto"/>
            <w:noWrap/>
            <w:vAlign w:val="center"/>
          </w:tcPr>
          <w:p w14:paraId="7EA94842">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+20</w:t>
            </w:r>
          </w:p>
        </w:tc>
      </w:tr>
      <w:tr w14:paraId="22D74C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continue"/>
            <w:noWrap/>
            <w:vAlign w:val="center"/>
          </w:tcPr>
          <w:p w14:paraId="5ADF2B49">
            <w:pPr>
              <w:pStyle w:val="55"/>
              <w:spacing w:beforeLines="0" w:afterLines="0" w:line="240" w:lineRule="auto"/>
              <w:rPr>
                <w:rFonts w:ascii="Times New Roman"/>
                <w:snapToGrid w:val="0"/>
                <w:color w:val="000000" w:themeColor="text1"/>
                <w:kern w:val="21"/>
                <w:szCs w:val="21"/>
                <w:lang w:val="en-US" w:eastAsia="zh-CN"/>
              </w:rPr>
            </w:pPr>
          </w:p>
        </w:tc>
        <w:tc>
          <w:tcPr>
            <w:tcW w:w="1646" w:type="dxa"/>
            <w:shd w:val="clear" w:color="auto" w:fill="auto"/>
            <w:noWrap/>
            <w:vAlign w:val="center"/>
          </w:tcPr>
          <w:p w14:paraId="5C9573EF">
            <w:pPr>
              <w:topLinePunct/>
              <w:jc w:val="center"/>
              <w:rPr>
                <w:color w:val="000000" w:themeColor="text1"/>
                <w:szCs w:val="21"/>
              </w:rPr>
            </w:pPr>
            <w:r>
              <w:rPr>
                <w:rFonts w:hint="eastAsia"/>
                <w:color w:val="000000" w:themeColor="text1"/>
                <w:szCs w:val="21"/>
              </w:rPr>
              <w:t>废氧化皮屑</w:t>
            </w:r>
          </w:p>
        </w:tc>
        <w:tc>
          <w:tcPr>
            <w:tcW w:w="1701" w:type="dxa"/>
            <w:shd w:val="clear" w:color="auto" w:fill="auto"/>
            <w:noWrap/>
            <w:vAlign w:val="center"/>
          </w:tcPr>
          <w:p w14:paraId="55C8EA00">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0BEA7EAD">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4C773443">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1A6EE17D">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3</w:t>
            </w:r>
          </w:p>
        </w:tc>
        <w:tc>
          <w:tcPr>
            <w:tcW w:w="1761" w:type="dxa"/>
            <w:shd w:val="clear" w:color="auto" w:fill="auto"/>
            <w:noWrap/>
            <w:vAlign w:val="center"/>
          </w:tcPr>
          <w:p w14:paraId="2C31EA98">
            <w:pPr>
              <w:jc w:val="center"/>
              <w:rPr>
                <w:snapToGrid w:val="0"/>
                <w:color w:val="000000" w:themeColor="text1"/>
                <w:kern w:val="21"/>
                <w:szCs w:val="21"/>
                <w14:textFill>
                  <w14:solidFill>
                    <w14:schemeClr w14:val="tx1"/>
                  </w14:solidFill>
                </w14:textFill>
              </w:rPr>
            </w:pPr>
            <w:r>
              <w:rPr>
                <w:rFonts w:hint="eastAsia"/>
                <w:snapToGrid w:val="0"/>
                <w:color w:val="000000" w:themeColor="text1"/>
                <w:kern w:val="21"/>
                <w:szCs w:val="21"/>
                <w14:textFill>
                  <w14:solidFill>
                    <w14:schemeClr w14:val="tx1"/>
                  </w14:solidFill>
                </w14:textFill>
              </w:rPr>
              <w:t>/</w:t>
            </w:r>
          </w:p>
        </w:tc>
        <w:tc>
          <w:tcPr>
            <w:tcW w:w="1647" w:type="dxa"/>
            <w:shd w:val="clear" w:color="auto" w:fill="auto"/>
            <w:noWrap/>
            <w:vAlign w:val="center"/>
          </w:tcPr>
          <w:p w14:paraId="5C05547D">
            <w:pPr>
              <w:pStyle w:val="55"/>
              <w:spacing w:beforeLines="0" w:afterLines="0" w:line="240" w:lineRule="auto"/>
              <w:rPr>
                <w:rFonts w:ascii="Times New Roman"/>
                <w:snapToGrid w:val="0"/>
                <w:color w:val="000000" w:themeColor="text1"/>
                <w:kern w:val="21"/>
                <w:szCs w:val="21"/>
                <w:lang w:val="en-US" w:eastAsia="zh-CN"/>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3</w:t>
            </w:r>
          </w:p>
        </w:tc>
        <w:tc>
          <w:tcPr>
            <w:tcW w:w="1138" w:type="dxa"/>
            <w:shd w:val="clear" w:color="auto" w:fill="auto"/>
            <w:noWrap/>
            <w:vAlign w:val="center"/>
          </w:tcPr>
          <w:p w14:paraId="30F1A075">
            <w:pPr>
              <w:pStyle w:val="55"/>
              <w:spacing w:beforeLines="0" w:afterLines="0" w:line="240" w:lineRule="auto"/>
              <w:rPr>
                <w:rFonts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snapToGrid w:val="0"/>
                <w:color w:val="000000" w:themeColor="text1"/>
                <w:kern w:val="21"/>
                <w:szCs w:val="21"/>
                <w:lang w:val="en-US" w:eastAsia="zh-CN"/>
                <w14:textFill>
                  <w14:solidFill>
                    <w14:schemeClr w14:val="tx1"/>
                  </w14:solidFill>
                </w14:textFill>
              </w:rPr>
              <w:t>+3</w:t>
            </w:r>
          </w:p>
        </w:tc>
      </w:tr>
      <w:tr w14:paraId="128C87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noWrap/>
            <w:vAlign w:val="center"/>
          </w:tcPr>
          <w:p w14:paraId="618CD3FC">
            <w:pPr>
              <w:pStyle w:val="55"/>
              <w:spacing w:beforeLines="0" w:afterLines="0" w:line="240" w:lineRule="auto"/>
              <w:rPr>
                <w:rFonts w:ascii="Times New Roman"/>
                <w:snapToGrid w:val="0"/>
                <w:color w:val="000000" w:themeColor="text1"/>
                <w:kern w:val="21"/>
                <w:szCs w:val="21"/>
                <w:lang w:val="en-US" w:eastAsia="zh-CN"/>
              </w:rPr>
            </w:pPr>
            <w:r>
              <w:rPr>
                <w:rFonts w:hint="eastAsia" w:ascii="Times New Roman"/>
                <w:snapToGrid w:val="0"/>
                <w:color w:val="000000" w:themeColor="text1"/>
                <w:kern w:val="21"/>
                <w:szCs w:val="21"/>
                <w:lang w:val="en-US" w:eastAsia="zh-CN"/>
              </w:rPr>
              <w:t>生活垃圾</w:t>
            </w:r>
          </w:p>
        </w:tc>
        <w:tc>
          <w:tcPr>
            <w:tcW w:w="1646" w:type="dxa"/>
            <w:noWrap/>
            <w:vAlign w:val="center"/>
          </w:tcPr>
          <w:p w14:paraId="289BE740">
            <w:pPr>
              <w:jc w:val="center"/>
              <w:rPr>
                <w:color w:val="000000" w:themeColor="text1"/>
                <w:szCs w:val="21"/>
              </w:rPr>
            </w:pPr>
            <w:r>
              <w:rPr>
                <w:rFonts w:hint="eastAsia"/>
                <w:color w:val="000000" w:themeColor="text1"/>
                <w:szCs w:val="21"/>
              </w:rPr>
              <w:t>生活垃圾</w:t>
            </w:r>
          </w:p>
        </w:tc>
        <w:tc>
          <w:tcPr>
            <w:tcW w:w="1701" w:type="dxa"/>
            <w:shd w:val="clear" w:color="auto" w:fill="auto"/>
            <w:noWrap/>
            <w:vAlign w:val="center"/>
          </w:tcPr>
          <w:p w14:paraId="0659795E">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0F79EFFB">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1C5799BA">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083501AB">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1.5</w:t>
            </w:r>
          </w:p>
        </w:tc>
        <w:tc>
          <w:tcPr>
            <w:tcW w:w="1761" w:type="dxa"/>
            <w:shd w:val="clear" w:color="auto" w:fill="auto"/>
            <w:noWrap/>
            <w:vAlign w:val="center"/>
          </w:tcPr>
          <w:p w14:paraId="157CAF7A">
            <w:pPr>
              <w:jc w:val="center"/>
              <w:rPr>
                <w:snapToGrid w:val="0"/>
                <w:color w:val="000000" w:themeColor="text1"/>
                <w:kern w:val="21"/>
                <w:szCs w:val="21"/>
              </w:rPr>
            </w:pPr>
            <w:r>
              <w:rPr>
                <w:rFonts w:hint="eastAsia"/>
                <w:snapToGrid w:val="0"/>
                <w:color w:val="000000" w:themeColor="text1"/>
                <w:kern w:val="21"/>
                <w:szCs w:val="21"/>
              </w:rPr>
              <w:t>/</w:t>
            </w:r>
          </w:p>
        </w:tc>
        <w:tc>
          <w:tcPr>
            <w:tcW w:w="1647" w:type="dxa"/>
            <w:shd w:val="clear" w:color="auto" w:fill="auto"/>
            <w:noWrap/>
            <w:vAlign w:val="center"/>
          </w:tcPr>
          <w:p w14:paraId="0F40642A">
            <w:pPr>
              <w:jc w:val="center"/>
              <w:rPr>
                <w:snapToGrid w:val="0"/>
                <w:color w:val="000000" w:themeColor="text1"/>
                <w:kern w:val="21"/>
                <w:szCs w:val="21"/>
              </w:rPr>
            </w:pPr>
            <w:r>
              <w:rPr>
                <w:rFonts w:hint="eastAsia"/>
                <w:snapToGrid w:val="0"/>
                <w:color w:val="000000" w:themeColor="text1"/>
                <w:kern w:val="21"/>
                <w:szCs w:val="21"/>
              </w:rPr>
              <w:t>1.5</w:t>
            </w:r>
          </w:p>
        </w:tc>
        <w:tc>
          <w:tcPr>
            <w:tcW w:w="1138" w:type="dxa"/>
            <w:shd w:val="clear" w:color="auto" w:fill="auto"/>
            <w:noWrap/>
            <w:vAlign w:val="center"/>
          </w:tcPr>
          <w:p w14:paraId="6ED00B7F">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lang w:val="en-US" w:eastAsia="zh-CN"/>
              </w:rPr>
              <w:t>+</w:t>
            </w:r>
            <w:r>
              <w:rPr>
                <w:rFonts w:hint="eastAsia"/>
                <w:snapToGrid w:val="0"/>
                <w:color w:val="000000" w:themeColor="text1"/>
                <w:kern w:val="21"/>
                <w:szCs w:val="21"/>
              </w:rPr>
              <w:t>1.5</w:t>
            </w:r>
          </w:p>
        </w:tc>
      </w:tr>
      <w:tr w14:paraId="502AA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restart"/>
            <w:noWrap/>
            <w:vAlign w:val="center"/>
          </w:tcPr>
          <w:p w14:paraId="3FD8EC12">
            <w:pPr>
              <w:pStyle w:val="55"/>
              <w:spacing w:beforeLines="0" w:afterLines="0" w:line="240" w:lineRule="auto"/>
              <w:rPr>
                <w:rFonts w:ascii="Times New Roman"/>
                <w:snapToGrid w:val="0"/>
                <w:color w:val="000000" w:themeColor="text1"/>
                <w:kern w:val="21"/>
                <w:szCs w:val="21"/>
                <w:lang w:val="en-US" w:eastAsia="zh-CN"/>
              </w:rPr>
            </w:pPr>
            <w:r>
              <w:rPr>
                <w:rFonts w:hint="eastAsia" w:ascii="Times New Roman"/>
                <w:snapToGrid w:val="0"/>
                <w:color w:val="000000" w:themeColor="text1"/>
                <w:kern w:val="21"/>
                <w:szCs w:val="21"/>
                <w:lang w:val="en-US" w:eastAsia="zh-CN"/>
              </w:rPr>
              <w:t>危险废物</w:t>
            </w:r>
          </w:p>
        </w:tc>
        <w:tc>
          <w:tcPr>
            <w:tcW w:w="1646" w:type="dxa"/>
            <w:noWrap/>
            <w:vAlign w:val="center"/>
          </w:tcPr>
          <w:p w14:paraId="02DB3823">
            <w:pPr>
              <w:topLinePunct/>
              <w:jc w:val="center"/>
              <w:rPr>
                <w:color w:val="000000" w:themeColor="text1"/>
                <w:szCs w:val="21"/>
              </w:rPr>
            </w:pPr>
            <w:r>
              <w:rPr>
                <w:rFonts w:hint="eastAsia"/>
                <w:color w:val="000000" w:themeColor="text1"/>
                <w:szCs w:val="21"/>
              </w:rPr>
              <w:t>废润滑油</w:t>
            </w:r>
          </w:p>
        </w:tc>
        <w:tc>
          <w:tcPr>
            <w:tcW w:w="1701" w:type="dxa"/>
            <w:shd w:val="clear" w:color="auto" w:fill="auto"/>
            <w:noWrap/>
            <w:vAlign w:val="center"/>
          </w:tcPr>
          <w:p w14:paraId="20B2062F">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3BF53B87">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62E9546A">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4C77C8AB">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0.2</w:t>
            </w:r>
          </w:p>
        </w:tc>
        <w:tc>
          <w:tcPr>
            <w:tcW w:w="1761" w:type="dxa"/>
            <w:shd w:val="clear" w:color="auto" w:fill="auto"/>
            <w:noWrap/>
            <w:vAlign w:val="center"/>
          </w:tcPr>
          <w:p w14:paraId="14ABAF90">
            <w:pPr>
              <w:jc w:val="center"/>
              <w:rPr>
                <w:snapToGrid w:val="0"/>
                <w:color w:val="000000" w:themeColor="text1"/>
                <w:kern w:val="21"/>
                <w:szCs w:val="21"/>
              </w:rPr>
            </w:pPr>
            <w:r>
              <w:rPr>
                <w:rFonts w:hint="eastAsia"/>
                <w:snapToGrid w:val="0"/>
                <w:color w:val="000000" w:themeColor="text1"/>
                <w:kern w:val="21"/>
                <w:szCs w:val="21"/>
              </w:rPr>
              <w:t>/</w:t>
            </w:r>
          </w:p>
        </w:tc>
        <w:tc>
          <w:tcPr>
            <w:tcW w:w="1647" w:type="dxa"/>
            <w:shd w:val="clear" w:color="auto" w:fill="auto"/>
            <w:noWrap/>
            <w:vAlign w:val="center"/>
          </w:tcPr>
          <w:p w14:paraId="4ECF69C1">
            <w:pPr>
              <w:jc w:val="center"/>
              <w:rPr>
                <w:snapToGrid w:val="0"/>
                <w:color w:val="000000" w:themeColor="text1"/>
                <w:kern w:val="21"/>
                <w:szCs w:val="21"/>
              </w:rPr>
            </w:pPr>
            <w:r>
              <w:rPr>
                <w:rFonts w:hint="eastAsia"/>
                <w:snapToGrid w:val="0"/>
                <w:color w:val="000000" w:themeColor="text1"/>
                <w:kern w:val="21"/>
                <w:szCs w:val="21"/>
              </w:rPr>
              <w:t>0.2</w:t>
            </w:r>
          </w:p>
        </w:tc>
        <w:tc>
          <w:tcPr>
            <w:tcW w:w="1138" w:type="dxa"/>
            <w:shd w:val="clear" w:color="auto" w:fill="auto"/>
            <w:noWrap/>
            <w:vAlign w:val="center"/>
          </w:tcPr>
          <w:p w14:paraId="37DF3F32">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lang w:val="en-US" w:eastAsia="zh-CN"/>
              </w:rPr>
              <w:t>+</w:t>
            </w:r>
            <w:r>
              <w:rPr>
                <w:rFonts w:hint="eastAsia"/>
                <w:snapToGrid w:val="0"/>
                <w:color w:val="000000" w:themeColor="text1"/>
                <w:kern w:val="21"/>
                <w:szCs w:val="21"/>
              </w:rPr>
              <w:t>0.2</w:t>
            </w:r>
          </w:p>
        </w:tc>
      </w:tr>
      <w:tr w14:paraId="30C7B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9" w:type="dxa"/>
            <w:vMerge w:val="continue"/>
            <w:noWrap/>
            <w:vAlign w:val="center"/>
          </w:tcPr>
          <w:p w14:paraId="0FFA628E">
            <w:pPr>
              <w:pStyle w:val="55"/>
              <w:spacing w:beforeLines="0" w:afterLines="0" w:line="240" w:lineRule="auto"/>
              <w:rPr>
                <w:rFonts w:ascii="Times New Roman"/>
                <w:snapToGrid w:val="0"/>
                <w:color w:val="000000" w:themeColor="text1"/>
                <w:kern w:val="21"/>
                <w:szCs w:val="21"/>
                <w:lang w:val="en-US" w:eastAsia="zh-CN"/>
              </w:rPr>
            </w:pPr>
          </w:p>
        </w:tc>
        <w:tc>
          <w:tcPr>
            <w:tcW w:w="1646" w:type="dxa"/>
            <w:noWrap/>
            <w:vAlign w:val="center"/>
          </w:tcPr>
          <w:p w14:paraId="43AAADC1">
            <w:pPr>
              <w:topLinePunct/>
              <w:jc w:val="center"/>
              <w:rPr>
                <w:color w:val="000000" w:themeColor="text1"/>
                <w:szCs w:val="21"/>
              </w:rPr>
            </w:pPr>
            <w:r>
              <w:rPr>
                <w:rFonts w:hint="eastAsia"/>
                <w:szCs w:val="21"/>
              </w:rPr>
              <w:t>废润滑油桶</w:t>
            </w:r>
          </w:p>
        </w:tc>
        <w:tc>
          <w:tcPr>
            <w:tcW w:w="1701" w:type="dxa"/>
            <w:shd w:val="clear" w:color="auto" w:fill="auto"/>
            <w:noWrap/>
            <w:vAlign w:val="center"/>
          </w:tcPr>
          <w:p w14:paraId="7EA1DF58">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w:t>
            </w:r>
          </w:p>
        </w:tc>
        <w:tc>
          <w:tcPr>
            <w:tcW w:w="1276" w:type="dxa"/>
            <w:shd w:val="clear" w:color="auto" w:fill="auto"/>
            <w:noWrap/>
            <w:vAlign w:val="center"/>
          </w:tcPr>
          <w:p w14:paraId="41955EAD">
            <w:pPr>
              <w:jc w:val="center"/>
              <w:rPr>
                <w:snapToGrid w:val="0"/>
                <w:color w:val="000000" w:themeColor="text1"/>
                <w:kern w:val="21"/>
                <w:szCs w:val="21"/>
              </w:rPr>
            </w:pPr>
            <w:r>
              <w:rPr>
                <w:rFonts w:hint="eastAsia"/>
                <w:snapToGrid w:val="0"/>
                <w:color w:val="000000" w:themeColor="text1"/>
                <w:kern w:val="21"/>
                <w:szCs w:val="21"/>
              </w:rPr>
              <w:t>/</w:t>
            </w:r>
          </w:p>
        </w:tc>
        <w:tc>
          <w:tcPr>
            <w:tcW w:w="1701" w:type="dxa"/>
            <w:shd w:val="clear" w:color="auto" w:fill="auto"/>
            <w:noWrap/>
            <w:vAlign w:val="center"/>
          </w:tcPr>
          <w:p w14:paraId="35CC8282">
            <w:pPr>
              <w:jc w:val="center"/>
              <w:rPr>
                <w:snapToGrid w:val="0"/>
                <w:color w:val="000000" w:themeColor="text1"/>
                <w:kern w:val="21"/>
                <w:szCs w:val="21"/>
              </w:rPr>
            </w:pPr>
            <w:r>
              <w:rPr>
                <w:rFonts w:hint="eastAsia"/>
                <w:snapToGrid w:val="0"/>
                <w:color w:val="000000" w:themeColor="text1"/>
                <w:kern w:val="21"/>
                <w:szCs w:val="21"/>
              </w:rPr>
              <w:t>/</w:t>
            </w:r>
          </w:p>
        </w:tc>
        <w:tc>
          <w:tcPr>
            <w:tcW w:w="1559" w:type="dxa"/>
            <w:shd w:val="clear" w:color="auto" w:fill="auto"/>
            <w:noWrap/>
            <w:vAlign w:val="center"/>
          </w:tcPr>
          <w:p w14:paraId="45104196">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rPr>
              <w:t>0.02</w:t>
            </w:r>
          </w:p>
        </w:tc>
        <w:tc>
          <w:tcPr>
            <w:tcW w:w="1761" w:type="dxa"/>
            <w:shd w:val="clear" w:color="auto" w:fill="auto"/>
            <w:noWrap/>
            <w:vAlign w:val="center"/>
          </w:tcPr>
          <w:p w14:paraId="4C5D58E2">
            <w:pPr>
              <w:jc w:val="center"/>
              <w:rPr>
                <w:snapToGrid w:val="0"/>
                <w:color w:val="000000" w:themeColor="text1"/>
                <w:kern w:val="21"/>
                <w:szCs w:val="21"/>
              </w:rPr>
            </w:pPr>
            <w:r>
              <w:rPr>
                <w:rFonts w:hint="eastAsia"/>
                <w:snapToGrid w:val="0"/>
                <w:color w:val="000000" w:themeColor="text1"/>
                <w:kern w:val="21"/>
                <w:szCs w:val="21"/>
              </w:rPr>
              <w:t>/</w:t>
            </w:r>
          </w:p>
        </w:tc>
        <w:tc>
          <w:tcPr>
            <w:tcW w:w="1647" w:type="dxa"/>
            <w:shd w:val="clear" w:color="auto" w:fill="auto"/>
            <w:noWrap/>
            <w:vAlign w:val="center"/>
          </w:tcPr>
          <w:p w14:paraId="00A4B424">
            <w:pPr>
              <w:jc w:val="center"/>
              <w:rPr>
                <w:snapToGrid w:val="0"/>
                <w:color w:val="000000" w:themeColor="text1"/>
                <w:kern w:val="21"/>
                <w:szCs w:val="21"/>
              </w:rPr>
            </w:pPr>
            <w:r>
              <w:rPr>
                <w:rFonts w:hint="eastAsia"/>
                <w:snapToGrid w:val="0"/>
                <w:color w:val="000000" w:themeColor="text1"/>
                <w:kern w:val="21"/>
                <w:szCs w:val="21"/>
              </w:rPr>
              <w:t>0.02</w:t>
            </w:r>
          </w:p>
        </w:tc>
        <w:tc>
          <w:tcPr>
            <w:tcW w:w="1138" w:type="dxa"/>
            <w:shd w:val="clear" w:color="auto" w:fill="auto"/>
            <w:noWrap/>
            <w:vAlign w:val="center"/>
          </w:tcPr>
          <w:p w14:paraId="002741E5">
            <w:pPr>
              <w:jc w:val="center"/>
              <w:rPr>
                <w:rFonts w:ascii="Times New Roman" w:hAnsi="Times New Roman" w:eastAsia="宋体" w:cs="Times New Roman"/>
                <w:snapToGrid w:val="0"/>
                <w:color w:val="000000" w:themeColor="text1"/>
                <w:kern w:val="21"/>
                <w:sz w:val="21"/>
                <w:szCs w:val="21"/>
                <w:lang w:val="en-US" w:eastAsia="zh-CN" w:bidi="ar-SA"/>
              </w:rPr>
            </w:pPr>
            <w:r>
              <w:rPr>
                <w:rFonts w:hint="eastAsia"/>
                <w:snapToGrid w:val="0"/>
                <w:color w:val="000000" w:themeColor="text1"/>
                <w:kern w:val="21"/>
                <w:szCs w:val="21"/>
                <w:lang w:val="en-US" w:eastAsia="zh-CN"/>
              </w:rPr>
              <w:t>+</w:t>
            </w:r>
            <w:r>
              <w:rPr>
                <w:rFonts w:hint="eastAsia"/>
                <w:snapToGrid w:val="0"/>
                <w:color w:val="000000" w:themeColor="text1"/>
                <w:kern w:val="21"/>
                <w:szCs w:val="21"/>
              </w:rPr>
              <w:t>0.02</w:t>
            </w:r>
          </w:p>
        </w:tc>
      </w:tr>
    </w:tbl>
    <w:p w14:paraId="4A0DF43C">
      <w:pPr>
        <w:pStyle w:val="55"/>
        <w:spacing w:beforeLines="0" w:afterLines="0" w:line="360" w:lineRule="auto"/>
        <w:jc w:val="left"/>
        <w:rPr>
          <w:rFonts w:ascii="Times New Roman"/>
          <w:snapToGrid w:val="0"/>
          <w:color w:val="000000" w:themeColor="text1"/>
          <w:spacing w:val="-6"/>
          <w:kern w:val="21"/>
          <w:szCs w:val="21"/>
        </w:rPr>
      </w:pPr>
      <w:r>
        <w:rPr>
          <w:rFonts w:ascii="Times New Roman"/>
          <w:snapToGrid w:val="0"/>
          <w:color w:val="000000" w:themeColor="text1"/>
          <w:kern w:val="21"/>
          <w:szCs w:val="21"/>
        </w:rPr>
        <w:t>注：</w:t>
      </w:r>
      <w:r>
        <w:rPr>
          <w:rFonts w:ascii="Times New Roman"/>
          <w:snapToGrid w:val="0"/>
          <w:color w:val="000000" w:themeColor="text1"/>
          <w:spacing w:val="-16"/>
          <w:kern w:val="21"/>
          <w:szCs w:val="21"/>
        </w:rPr>
        <w:fldChar w:fldCharType="begin"/>
      </w:r>
      <w:r>
        <w:rPr>
          <w:rFonts w:ascii="Times New Roman"/>
          <w:snapToGrid w:val="0"/>
          <w:color w:val="000000" w:themeColor="text1"/>
          <w:spacing w:val="-16"/>
          <w:kern w:val="21"/>
          <w:szCs w:val="21"/>
        </w:rPr>
        <w:instrText xml:space="preserve"> = 6 \* GB3 \* MERGEFORMAT </w:instrText>
      </w:r>
      <w:r>
        <w:rPr>
          <w:rFonts w:ascii="Times New Roman"/>
          <w:snapToGrid w:val="0"/>
          <w:color w:val="000000" w:themeColor="text1"/>
          <w:spacing w:val="-16"/>
          <w:kern w:val="21"/>
          <w:szCs w:val="21"/>
        </w:rPr>
        <w:fldChar w:fldCharType="separate"/>
      </w:r>
      <w:r>
        <w:rPr>
          <w:rFonts w:ascii="Times New Roman"/>
          <w:color w:val="000000" w:themeColor="text1"/>
          <w:szCs w:val="21"/>
        </w:rPr>
        <w:t>⑥</w:t>
      </w:r>
      <w:r>
        <w:rPr>
          <w:rFonts w:ascii="Times New Roman"/>
          <w:snapToGrid w:val="0"/>
          <w:color w:val="000000" w:themeColor="text1"/>
          <w:spacing w:val="-16"/>
          <w:kern w:val="21"/>
          <w:szCs w:val="21"/>
        </w:rPr>
        <w:fldChar w:fldCharType="end"/>
      </w:r>
      <w:r>
        <w:rPr>
          <w:rFonts w:ascii="Times New Roman"/>
          <w:snapToGrid w:val="0"/>
          <w:color w:val="000000" w:themeColor="text1"/>
          <w:spacing w:val="-16"/>
          <w:kern w:val="21"/>
          <w:szCs w:val="21"/>
        </w:rPr>
        <w:t>=</w:t>
      </w:r>
      <w:r>
        <w:rPr>
          <w:rFonts w:ascii="Times New Roman"/>
          <w:snapToGrid w:val="0"/>
          <w:color w:val="000000" w:themeColor="text1"/>
          <w:spacing w:val="-6"/>
          <w:kern w:val="21"/>
          <w:szCs w:val="21"/>
        </w:rPr>
        <w:fldChar w:fldCharType="begin"/>
      </w:r>
      <w:r>
        <w:rPr>
          <w:rFonts w:ascii="Times New Roman"/>
          <w:snapToGrid w:val="0"/>
          <w:color w:val="000000" w:themeColor="text1"/>
          <w:spacing w:val="-6"/>
          <w:kern w:val="21"/>
          <w:szCs w:val="21"/>
        </w:rPr>
        <w:instrText xml:space="preserve"> = 1 \* GB3 \* MERGEFORMAT </w:instrText>
      </w:r>
      <w:r>
        <w:rPr>
          <w:rFonts w:ascii="Times New Roman"/>
          <w:snapToGrid w:val="0"/>
          <w:color w:val="000000" w:themeColor="text1"/>
          <w:spacing w:val="-6"/>
          <w:kern w:val="21"/>
          <w:szCs w:val="21"/>
        </w:rPr>
        <w:fldChar w:fldCharType="separate"/>
      </w:r>
      <w:r>
        <w:rPr>
          <w:rFonts w:ascii="Times New Roman"/>
          <w:color w:val="000000" w:themeColor="text1"/>
          <w:szCs w:val="21"/>
        </w:rPr>
        <w:t>①</w:t>
      </w:r>
      <w:r>
        <w:rPr>
          <w:rFonts w:ascii="Times New Roman"/>
          <w:snapToGrid w:val="0"/>
          <w:color w:val="000000" w:themeColor="text1"/>
          <w:spacing w:val="-6"/>
          <w:kern w:val="21"/>
          <w:szCs w:val="21"/>
        </w:rPr>
        <w:fldChar w:fldCharType="end"/>
      </w:r>
      <w:r>
        <w:rPr>
          <w:rFonts w:ascii="Times New Roman"/>
          <w:snapToGrid w:val="0"/>
          <w:color w:val="000000" w:themeColor="text1"/>
          <w:spacing w:val="-6"/>
          <w:kern w:val="21"/>
          <w:szCs w:val="21"/>
        </w:rPr>
        <w:t>+</w:t>
      </w:r>
      <w:r>
        <w:rPr>
          <w:rFonts w:ascii="Times New Roman"/>
          <w:snapToGrid w:val="0"/>
          <w:color w:val="000000" w:themeColor="text1"/>
          <w:spacing w:val="-6"/>
          <w:kern w:val="21"/>
          <w:szCs w:val="21"/>
        </w:rPr>
        <w:fldChar w:fldCharType="begin"/>
      </w:r>
      <w:r>
        <w:rPr>
          <w:rFonts w:ascii="Times New Roman"/>
          <w:snapToGrid w:val="0"/>
          <w:color w:val="000000" w:themeColor="text1"/>
          <w:spacing w:val="-6"/>
          <w:kern w:val="21"/>
          <w:szCs w:val="21"/>
        </w:rPr>
        <w:instrText xml:space="preserve"> = 3 \* GB3 \* MERGEFORMAT </w:instrText>
      </w:r>
      <w:r>
        <w:rPr>
          <w:rFonts w:ascii="Times New Roman"/>
          <w:snapToGrid w:val="0"/>
          <w:color w:val="000000" w:themeColor="text1"/>
          <w:spacing w:val="-6"/>
          <w:kern w:val="21"/>
          <w:szCs w:val="21"/>
        </w:rPr>
        <w:fldChar w:fldCharType="separate"/>
      </w:r>
      <w:r>
        <w:rPr>
          <w:rFonts w:ascii="Times New Roman"/>
          <w:color w:val="000000" w:themeColor="text1"/>
          <w:szCs w:val="21"/>
        </w:rPr>
        <w:t>③</w:t>
      </w:r>
      <w:r>
        <w:rPr>
          <w:rFonts w:ascii="Times New Roman"/>
          <w:snapToGrid w:val="0"/>
          <w:color w:val="000000" w:themeColor="text1"/>
          <w:spacing w:val="-6"/>
          <w:kern w:val="21"/>
          <w:szCs w:val="21"/>
        </w:rPr>
        <w:fldChar w:fldCharType="end"/>
      </w:r>
      <w:r>
        <w:rPr>
          <w:rFonts w:ascii="Times New Roman"/>
          <w:snapToGrid w:val="0"/>
          <w:color w:val="000000" w:themeColor="text1"/>
          <w:spacing w:val="-6"/>
          <w:kern w:val="21"/>
          <w:szCs w:val="21"/>
        </w:rPr>
        <w:t>+</w:t>
      </w:r>
      <w:r>
        <w:rPr>
          <w:rFonts w:ascii="Times New Roman"/>
          <w:snapToGrid w:val="0"/>
          <w:color w:val="000000" w:themeColor="text1"/>
          <w:spacing w:val="-6"/>
          <w:kern w:val="21"/>
          <w:szCs w:val="21"/>
        </w:rPr>
        <w:fldChar w:fldCharType="begin"/>
      </w:r>
      <w:r>
        <w:rPr>
          <w:rFonts w:ascii="Times New Roman"/>
          <w:snapToGrid w:val="0"/>
          <w:color w:val="000000" w:themeColor="text1"/>
          <w:spacing w:val="-6"/>
          <w:kern w:val="21"/>
          <w:szCs w:val="21"/>
        </w:rPr>
        <w:instrText xml:space="preserve"> = 4 \* GB3 \* MERGEFORMAT </w:instrText>
      </w:r>
      <w:r>
        <w:rPr>
          <w:rFonts w:ascii="Times New Roman"/>
          <w:snapToGrid w:val="0"/>
          <w:color w:val="000000" w:themeColor="text1"/>
          <w:spacing w:val="-6"/>
          <w:kern w:val="21"/>
          <w:szCs w:val="21"/>
        </w:rPr>
        <w:fldChar w:fldCharType="separate"/>
      </w:r>
      <w:r>
        <w:rPr>
          <w:rFonts w:ascii="Times New Roman"/>
          <w:color w:val="000000" w:themeColor="text1"/>
          <w:szCs w:val="21"/>
        </w:rPr>
        <w:t>④</w:t>
      </w:r>
      <w:r>
        <w:rPr>
          <w:rFonts w:ascii="Times New Roman"/>
          <w:snapToGrid w:val="0"/>
          <w:color w:val="000000" w:themeColor="text1"/>
          <w:spacing w:val="-6"/>
          <w:kern w:val="21"/>
          <w:szCs w:val="21"/>
        </w:rPr>
        <w:fldChar w:fldCharType="end"/>
      </w:r>
      <w:r>
        <w:rPr>
          <w:rFonts w:ascii="Times New Roman"/>
          <w:snapToGrid w:val="0"/>
          <w:color w:val="000000" w:themeColor="text1"/>
          <w:spacing w:val="-6"/>
          <w:kern w:val="21"/>
          <w:szCs w:val="21"/>
        </w:rPr>
        <w:t>-</w:t>
      </w:r>
      <w:r>
        <w:rPr>
          <w:rFonts w:ascii="Times New Roman"/>
          <w:snapToGrid w:val="0"/>
          <w:color w:val="000000" w:themeColor="text1"/>
          <w:spacing w:val="-16"/>
          <w:kern w:val="21"/>
          <w:szCs w:val="21"/>
        </w:rPr>
        <w:fldChar w:fldCharType="begin"/>
      </w:r>
      <w:r>
        <w:rPr>
          <w:rFonts w:ascii="Times New Roman"/>
          <w:snapToGrid w:val="0"/>
          <w:color w:val="000000" w:themeColor="text1"/>
          <w:spacing w:val="-16"/>
          <w:kern w:val="21"/>
          <w:szCs w:val="21"/>
        </w:rPr>
        <w:instrText xml:space="preserve"> = 5 \* GB3 \* MERGEFORMAT </w:instrText>
      </w:r>
      <w:r>
        <w:rPr>
          <w:rFonts w:ascii="Times New Roman"/>
          <w:snapToGrid w:val="0"/>
          <w:color w:val="000000" w:themeColor="text1"/>
          <w:spacing w:val="-16"/>
          <w:kern w:val="21"/>
          <w:szCs w:val="21"/>
        </w:rPr>
        <w:fldChar w:fldCharType="separate"/>
      </w:r>
      <w:r>
        <w:rPr>
          <w:rFonts w:ascii="Times New Roman"/>
          <w:color w:val="000000" w:themeColor="text1"/>
          <w:szCs w:val="21"/>
        </w:rPr>
        <w:t>⑤</w:t>
      </w:r>
      <w:r>
        <w:rPr>
          <w:rFonts w:ascii="Times New Roman"/>
          <w:snapToGrid w:val="0"/>
          <w:color w:val="000000" w:themeColor="text1"/>
          <w:spacing w:val="-16"/>
          <w:kern w:val="21"/>
          <w:szCs w:val="21"/>
        </w:rPr>
        <w:fldChar w:fldCharType="end"/>
      </w:r>
      <w:r>
        <w:rPr>
          <w:rFonts w:ascii="Times New Roman"/>
          <w:snapToGrid w:val="0"/>
          <w:color w:val="000000" w:themeColor="text1"/>
          <w:spacing w:val="-16"/>
          <w:kern w:val="21"/>
          <w:szCs w:val="21"/>
        </w:rPr>
        <w:t>；</w:t>
      </w:r>
      <w:r>
        <w:rPr>
          <w:rFonts w:ascii="Times New Roman"/>
          <w:snapToGrid w:val="0"/>
          <w:color w:val="000000" w:themeColor="text1"/>
          <w:spacing w:val="-6"/>
          <w:kern w:val="21"/>
          <w:szCs w:val="21"/>
        </w:rPr>
        <w:fldChar w:fldCharType="begin"/>
      </w:r>
      <w:r>
        <w:rPr>
          <w:rFonts w:ascii="Times New Roman"/>
          <w:snapToGrid w:val="0"/>
          <w:color w:val="000000" w:themeColor="text1"/>
          <w:spacing w:val="-6"/>
          <w:kern w:val="21"/>
          <w:szCs w:val="21"/>
        </w:rPr>
        <w:instrText xml:space="preserve"> = 7 \* GB3 \* MERGEFORMAT </w:instrText>
      </w:r>
      <w:r>
        <w:rPr>
          <w:rFonts w:ascii="Times New Roman"/>
          <w:snapToGrid w:val="0"/>
          <w:color w:val="000000" w:themeColor="text1"/>
          <w:spacing w:val="-6"/>
          <w:kern w:val="21"/>
          <w:szCs w:val="21"/>
        </w:rPr>
        <w:fldChar w:fldCharType="separate"/>
      </w:r>
      <w:r>
        <w:rPr>
          <w:rFonts w:ascii="Times New Roman"/>
          <w:color w:val="000000" w:themeColor="text1"/>
          <w:szCs w:val="21"/>
        </w:rPr>
        <w:t>⑦</w:t>
      </w:r>
      <w:r>
        <w:rPr>
          <w:rFonts w:ascii="Times New Roman"/>
          <w:snapToGrid w:val="0"/>
          <w:color w:val="000000" w:themeColor="text1"/>
          <w:spacing w:val="-6"/>
          <w:kern w:val="21"/>
          <w:szCs w:val="21"/>
        </w:rPr>
        <w:fldChar w:fldCharType="end"/>
      </w:r>
      <w:r>
        <w:rPr>
          <w:rFonts w:ascii="Times New Roman"/>
          <w:snapToGrid w:val="0"/>
          <w:color w:val="000000" w:themeColor="text1"/>
          <w:spacing w:val="-6"/>
          <w:kern w:val="21"/>
          <w:szCs w:val="21"/>
        </w:rPr>
        <w:t>=</w:t>
      </w:r>
      <w:r>
        <w:rPr>
          <w:rFonts w:ascii="Times New Roman"/>
          <w:snapToGrid w:val="0"/>
          <w:color w:val="000000" w:themeColor="text1"/>
          <w:spacing w:val="-16"/>
          <w:kern w:val="21"/>
          <w:szCs w:val="21"/>
        </w:rPr>
        <w:fldChar w:fldCharType="begin"/>
      </w:r>
      <w:r>
        <w:rPr>
          <w:rFonts w:ascii="Times New Roman"/>
          <w:snapToGrid w:val="0"/>
          <w:color w:val="000000" w:themeColor="text1"/>
          <w:spacing w:val="-16"/>
          <w:kern w:val="21"/>
          <w:szCs w:val="21"/>
        </w:rPr>
        <w:instrText xml:space="preserve"> = 6 \* GB3 \* MERGEFORMAT </w:instrText>
      </w:r>
      <w:r>
        <w:rPr>
          <w:rFonts w:ascii="Times New Roman"/>
          <w:snapToGrid w:val="0"/>
          <w:color w:val="000000" w:themeColor="text1"/>
          <w:spacing w:val="-16"/>
          <w:kern w:val="21"/>
          <w:szCs w:val="21"/>
        </w:rPr>
        <w:fldChar w:fldCharType="separate"/>
      </w:r>
      <w:r>
        <w:rPr>
          <w:rFonts w:ascii="Times New Roman"/>
          <w:color w:val="000000" w:themeColor="text1"/>
          <w:szCs w:val="21"/>
        </w:rPr>
        <w:t>⑥</w:t>
      </w:r>
      <w:r>
        <w:rPr>
          <w:rFonts w:ascii="Times New Roman"/>
          <w:snapToGrid w:val="0"/>
          <w:color w:val="000000" w:themeColor="text1"/>
          <w:spacing w:val="-16"/>
          <w:kern w:val="21"/>
          <w:szCs w:val="21"/>
        </w:rPr>
        <w:fldChar w:fldCharType="end"/>
      </w:r>
      <w:r>
        <w:rPr>
          <w:rFonts w:ascii="Times New Roman"/>
          <w:snapToGrid w:val="0"/>
          <w:color w:val="000000" w:themeColor="text1"/>
          <w:spacing w:val="-16"/>
          <w:kern w:val="21"/>
          <w:szCs w:val="21"/>
        </w:rPr>
        <w:t>-</w:t>
      </w:r>
      <w:r>
        <w:rPr>
          <w:rFonts w:ascii="Times New Roman"/>
          <w:snapToGrid w:val="0"/>
          <w:color w:val="000000" w:themeColor="text1"/>
          <w:spacing w:val="-6"/>
          <w:kern w:val="21"/>
          <w:szCs w:val="21"/>
        </w:rPr>
        <w:fldChar w:fldCharType="begin"/>
      </w:r>
      <w:r>
        <w:rPr>
          <w:rFonts w:ascii="Times New Roman"/>
          <w:snapToGrid w:val="0"/>
          <w:color w:val="000000" w:themeColor="text1"/>
          <w:spacing w:val="-6"/>
          <w:kern w:val="21"/>
          <w:szCs w:val="21"/>
        </w:rPr>
        <w:instrText xml:space="preserve"> = 1 \* GB3 \* MERGEFORMAT </w:instrText>
      </w:r>
      <w:r>
        <w:rPr>
          <w:rFonts w:ascii="Times New Roman"/>
          <w:snapToGrid w:val="0"/>
          <w:color w:val="000000" w:themeColor="text1"/>
          <w:spacing w:val="-6"/>
          <w:kern w:val="21"/>
          <w:szCs w:val="21"/>
        </w:rPr>
        <w:fldChar w:fldCharType="separate"/>
      </w:r>
      <w:r>
        <w:rPr>
          <w:rFonts w:ascii="Times New Roman"/>
          <w:color w:val="000000" w:themeColor="text1"/>
          <w:szCs w:val="21"/>
        </w:rPr>
        <w:t>①</w:t>
      </w:r>
      <w:r>
        <w:rPr>
          <w:rFonts w:ascii="Times New Roman"/>
          <w:snapToGrid w:val="0"/>
          <w:color w:val="000000" w:themeColor="text1"/>
          <w:spacing w:val="-6"/>
          <w:kern w:val="21"/>
          <w:szCs w:val="21"/>
        </w:rPr>
        <w:fldChar w:fldCharType="end"/>
      </w:r>
    </w:p>
    <w:sectPr>
      <w:footerReference r:id="rId5" w:type="default"/>
      <w:pgSz w:w="16838" w:h="11905" w:orient="landscape"/>
      <w:pgMar w:top="1417" w:right="1417" w:bottom="1417" w:left="1417" w:header="851" w:footer="850"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649AA5-B216-46D7-AA33-FC94BA7844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F21774E-AC89-4035-8B7F-213803909C16}"/>
  </w:font>
  <w:font w:name="仿宋_GB2312">
    <w:panose1 w:val="02010609030101010101"/>
    <w:charset w:val="86"/>
    <w:family w:val="modern"/>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10" w:usb3="00000000" w:csb0="0004009F" w:csb1="00000000"/>
  </w:font>
  <w:font w:name="Consolas">
    <w:panose1 w:val="020B0609020204030204"/>
    <w:charset w:val="00"/>
    <w:family w:val="modern"/>
    <w:pitch w:val="default"/>
    <w:sig w:usb0="E00006FF" w:usb1="0000FCFF" w:usb2="00000001" w:usb3="00000000" w:csb0="6000019F" w:csb1="DFD70000"/>
  </w:font>
  <w:font w:name="方正楷体_GBK">
    <w:altName w:val="黑体"/>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embedRegular r:id="rId3" w:fontKey="{BB5AFC98-C89D-4885-B1D9-0FA5AA029C84}"/>
  </w:font>
  <w:font w:name="font-weight : 40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FontAwesome">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10" w:usb3="00000000" w:csb0="00040001" w:csb1="00000000"/>
    <w:embedRegular r:id="rId4" w:fontKey="{54EA2F8E-E540-4B44-8AFE-36C8DE145AD2}"/>
  </w:font>
  <w:font w:name="方正小标宋_GBK">
    <w:panose1 w:val="03000509000000000000"/>
    <w:charset w:val="86"/>
    <w:family w:val="script"/>
    <w:pitch w:val="default"/>
    <w:sig w:usb0="00000001" w:usb1="080E0000" w:usb2="00000000" w:usb3="00000000" w:csb0="00040000" w:csb1="00000000"/>
    <w:embedRegular r:id="rId5" w:fontKey="{7122B86A-3841-4058-938B-560313B78D9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EEB77">
    <w:pPr>
      <w:pStyle w:val="21"/>
      <w:ind w:right="360" w:firstLine="360"/>
    </w:pPr>
    <w:r>
      <w:pict>
        <v:shape id="_x0000_s3074" o:spid="_x0000_s3074"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0E518370">
                <w:pPr>
                  <w:pStyle w:val="21"/>
                </w:pPr>
                <w:r>
                  <w:fldChar w:fldCharType="begin"/>
                </w:r>
                <w:r>
                  <w:instrText xml:space="preserve"> PAGE  \* MERGEFORMAT </w:instrText>
                </w:r>
                <w:r>
                  <w:fldChar w:fldCharType="separate"/>
                </w:r>
                <w:r>
                  <w:t>8</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2CC99">
    <w:pPr>
      <w:pStyle w:val="21"/>
      <w:ind w:right="360" w:firstLine="360"/>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14:paraId="559AC616">
                <w:pPr>
                  <w:pStyle w:val="21"/>
                </w:pPr>
                <w:r>
                  <w:fldChar w:fldCharType="begin"/>
                </w:r>
                <w:r>
                  <w:instrText xml:space="preserve"> PAGE  \* MERGEFORMAT </w:instrText>
                </w:r>
                <w:r>
                  <w:fldChar w:fldCharType="separate"/>
                </w:r>
                <w:r>
                  <w:t>44</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14DE1">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891448"/>
    <w:multiLevelType w:val="multilevel"/>
    <w:tmpl w:val="1E891448"/>
    <w:lvl w:ilvl="0" w:tentative="0">
      <w:start w:val="1"/>
      <w:numFmt w:val="decimal"/>
      <w:lvlText w:val="%1"/>
      <w:lvlJc w:val="left"/>
      <w:pPr>
        <w:ind w:left="432" w:hanging="432"/>
      </w:pPr>
    </w:lvl>
    <w:lvl w:ilvl="1" w:tentative="0">
      <w:start w:val="1"/>
      <w:numFmt w:val="decimal"/>
      <w:lvlText w:val="%1.%2"/>
      <w:lvlJc w:val="left"/>
      <w:pPr>
        <w:ind w:left="860" w:hanging="576"/>
      </w:pPr>
    </w:lvl>
    <w:lvl w:ilvl="2" w:tentative="0">
      <w:start w:val="1"/>
      <w:numFmt w:val="decimal"/>
      <w:pStyle w:val="4"/>
      <w:lvlText w:val="%1.%2.%3"/>
      <w:lvlJc w:val="left"/>
      <w:pPr>
        <w:ind w:left="228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6B6B239E"/>
    <w:multiLevelType w:val="multilevel"/>
    <w:tmpl w:val="6B6B239E"/>
    <w:lvl w:ilvl="0" w:tentative="0">
      <w:start w:val="1"/>
      <w:numFmt w:val="decimal"/>
      <w:lvlText w:val="%1"/>
      <w:lvlJc w:val="left"/>
      <w:pPr>
        <w:tabs>
          <w:tab w:val="left" w:pos="558"/>
        </w:tabs>
        <w:ind w:left="558" w:hanging="432"/>
      </w:pPr>
      <w:rPr>
        <w:rFonts w:hint="eastAsia" w:ascii="仿宋_GB2312" w:eastAsia="仿宋_GB2312"/>
        <w:b w:val="0"/>
        <w:i w:val="0"/>
        <w:sz w:val="32"/>
        <w:szCs w:val="32"/>
      </w:rPr>
    </w:lvl>
    <w:lvl w:ilvl="1" w:tentative="0">
      <w:start w:val="1"/>
      <w:numFmt w:val="decimal"/>
      <w:lvlText w:val="%1.%2"/>
      <w:lvlJc w:val="left"/>
      <w:pPr>
        <w:tabs>
          <w:tab w:val="left" w:pos="807"/>
        </w:tabs>
        <w:ind w:left="807" w:hanging="576"/>
      </w:pPr>
      <w:rPr>
        <w:rFonts w:hint="eastAsia" w:ascii="仿宋_GB2312" w:eastAsia="仿宋_GB2312"/>
        <w:b/>
        <w:i w:val="0"/>
        <w:sz w:val="30"/>
      </w:rPr>
    </w:lvl>
    <w:lvl w:ilvl="2" w:tentative="0">
      <w:start w:val="1"/>
      <w:numFmt w:val="decimal"/>
      <w:lvlText w:val="%1.%2.%3"/>
      <w:lvlJc w:val="left"/>
      <w:pPr>
        <w:tabs>
          <w:tab w:val="left" w:pos="804"/>
        </w:tabs>
        <w:ind w:left="804" w:hanging="720"/>
      </w:pPr>
      <w:rPr>
        <w:rFonts w:hint="eastAsia" w:ascii="仿宋_GB2312" w:eastAsia="仿宋_GB2312"/>
      </w:rPr>
    </w:lvl>
    <w:lvl w:ilvl="3" w:tentative="0">
      <w:start w:val="1"/>
      <w:numFmt w:val="decimal"/>
      <w:lvlText w:val="%1.%2.%3.%4"/>
      <w:lvlJc w:val="left"/>
      <w:pPr>
        <w:tabs>
          <w:tab w:val="left" w:pos="2072"/>
        </w:tabs>
        <w:ind w:left="1856" w:hanging="864"/>
      </w:pPr>
      <w:rPr>
        <w:rFonts w:hint="eastAsia" w:ascii="仿宋_GB2312" w:eastAsia="仿宋_GB2312"/>
        <w:b w:val="0"/>
        <w:i w:val="0"/>
        <w:sz w:val="28"/>
      </w:rPr>
    </w:lvl>
    <w:lvl w:ilvl="4" w:tentative="0">
      <w:start w:val="1"/>
      <w:numFmt w:val="decimal"/>
      <w:lvlText w:val="%1.%2.%3.%4.%5"/>
      <w:lvlJc w:val="left"/>
      <w:pPr>
        <w:tabs>
          <w:tab w:val="left" w:pos="1008"/>
        </w:tabs>
        <w:ind w:left="1008" w:hanging="1008"/>
      </w:pPr>
      <w:rPr>
        <w:rFonts w:hint="eastAsia" w:ascii="仿宋_GB2312" w:eastAsia="仿宋_GB2312"/>
      </w:rPr>
    </w:lvl>
    <w:lvl w:ilvl="5" w:tentative="0">
      <w:start w:val="1"/>
      <w:numFmt w:val="decimal"/>
      <w:pStyle w:val="6"/>
      <w:lvlText w:val="%1.%2.%3.%4.%5.%6"/>
      <w:lvlJc w:val="left"/>
      <w:pPr>
        <w:tabs>
          <w:tab w:val="left" w:pos="3278"/>
        </w:tabs>
        <w:ind w:left="3278"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MyOWVhOGQ4MDMxY2Y3YWYxOTY3OGY4OWEwMTRjMmIifQ=="/>
  </w:docVars>
  <w:rsids>
    <w:rsidRoot w:val="00A14947"/>
    <w:rsid w:val="000060B3"/>
    <w:rsid w:val="00021BC4"/>
    <w:rsid w:val="00025568"/>
    <w:rsid w:val="00031723"/>
    <w:rsid w:val="00033B7B"/>
    <w:rsid w:val="000426C5"/>
    <w:rsid w:val="0004364B"/>
    <w:rsid w:val="00061B1F"/>
    <w:rsid w:val="00066ACD"/>
    <w:rsid w:val="000733C4"/>
    <w:rsid w:val="00074783"/>
    <w:rsid w:val="000761BB"/>
    <w:rsid w:val="0008070B"/>
    <w:rsid w:val="000810AC"/>
    <w:rsid w:val="00081A00"/>
    <w:rsid w:val="00081A02"/>
    <w:rsid w:val="00082231"/>
    <w:rsid w:val="00082F6A"/>
    <w:rsid w:val="000853CE"/>
    <w:rsid w:val="00092D38"/>
    <w:rsid w:val="0009377B"/>
    <w:rsid w:val="000A20C9"/>
    <w:rsid w:val="000B058F"/>
    <w:rsid w:val="000B4467"/>
    <w:rsid w:val="000B4DB9"/>
    <w:rsid w:val="000C09AC"/>
    <w:rsid w:val="000C767F"/>
    <w:rsid w:val="000D25D1"/>
    <w:rsid w:val="000D5A44"/>
    <w:rsid w:val="000D6191"/>
    <w:rsid w:val="000E3ED2"/>
    <w:rsid w:val="000F0545"/>
    <w:rsid w:val="00115E07"/>
    <w:rsid w:val="001170B4"/>
    <w:rsid w:val="00131F42"/>
    <w:rsid w:val="001357F1"/>
    <w:rsid w:val="00140B7C"/>
    <w:rsid w:val="00140FA8"/>
    <w:rsid w:val="0014262E"/>
    <w:rsid w:val="00142FEB"/>
    <w:rsid w:val="00143A2D"/>
    <w:rsid w:val="00145A41"/>
    <w:rsid w:val="00147AC4"/>
    <w:rsid w:val="00151675"/>
    <w:rsid w:val="00157435"/>
    <w:rsid w:val="001663A7"/>
    <w:rsid w:val="00171207"/>
    <w:rsid w:val="0017504D"/>
    <w:rsid w:val="0017671A"/>
    <w:rsid w:val="00177422"/>
    <w:rsid w:val="00180F33"/>
    <w:rsid w:val="00184590"/>
    <w:rsid w:val="00184A64"/>
    <w:rsid w:val="001870D1"/>
    <w:rsid w:val="0018781E"/>
    <w:rsid w:val="00190A64"/>
    <w:rsid w:val="0019262D"/>
    <w:rsid w:val="001A1B35"/>
    <w:rsid w:val="001A48A2"/>
    <w:rsid w:val="001A6F61"/>
    <w:rsid w:val="001B2907"/>
    <w:rsid w:val="001B72B8"/>
    <w:rsid w:val="001C69B3"/>
    <w:rsid w:val="001D5595"/>
    <w:rsid w:val="001D7874"/>
    <w:rsid w:val="001D7F22"/>
    <w:rsid w:val="001E5304"/>
    <w:rsid w:val="001E6469"/>
    <w:rsid w:val="001F0F17"/>
    <w:rsid w:val="001F3347"/>
    <w:rsid w:val="001F4C57"/>
    <w:rsid w:val="001F69E4"/>
    <w:rsid w:val="002125B4"/>
    <w:rsid w:val="002155B8"/>
    <w:rsid w:val="00217D36"/>
    <w:rsid w:val="00220622"/>
    <w:rsid w:val="00220A03"/>
    <w:rsid w:val="00224839"/>
    <w:rsid w:val="002249B2"/>
    <w:rsid w:val="00226574"/>
    <w:rsid w:val="002278EC"/>
    <w:rsid w:val="0023280E"/>
    <w:rsid w:val="00236AF3"/>
    <w:rsid w:val="002377D1"/>
    <w:rsid w:val="00241B81"/>
    <w:rsid w:val="00241C27"/>
    <w:rsid w:val="00243010"/>
    <w:rsid w:val="002506BC"/>
    <w:rsid w:val="00254345"/>
    <w:rsid w:val="00255B12"/>
    <w:rsid w:val="00262C70"/>
    <w:rsid w:val="00264557"/>
    <w:rsid w:val="00277FD5"/>
    <w:rsid w:val="002805AB"/>
    <w:rsid w:val="00284204"/>
    <w:rsid w:val="00291773"/>
    <w:rsid w:val="002A168C"/>
    <w:rsid w:val="002A3DC7"/>
    <w:rsid w:val="002B49E2"/>
    <w:rsid w:val="002B7B00"/>
    <w:rsid w:val="002B7C44"/>
    <w:rsid w:val="002C2B17"/>
    <w:rsid w:val="002C6B9A"/>
    <w:rsid w:val="002D3DD0"/>
    <w:rsid w:val="002E1F3A"/>
    <w:rsid w:val="002E298A"/>
    <w:rsid w:val="00301978"/>
    <w:rsid w:val="0030332C"/>
    <w:rsid w:val="003051C2"/>
    <w:rsid w:val="00312296"/>
    <w:rsid w:val="00314F0E"/>
    <w:rsid w:val="00317C8B"/>
    <w:rsid w:val="00320B43"/>
    <w:rsid w:val="00321D8E"/>
    <w:rsid w:val="00325928"/>
    <w:rsid w:val="00332863"/>
    <w:rsid w:val="0033684D"/>
    <w:rsid w:val="00337B42"/>
    <w:rsid w:val="00341B42"/>
    <w:rsid w:val="0034348F"/>
    <w:rsid w:val="003509DF"/>
    <w:rsid w:val="00356653"/>
    <w:rsid w:val="0035743F"/>
    <w:rsid w:val="00357BE2"/>
    <w:rsid w:val="0036170C"/>
    <w:rsid w:val="00366E0F"/>
    <w:rsid w:val="00373621"/>
    <w:rsid w:val="00381A72"/>
    <w:rsid w:val="003835B2"/>
    <w:rsid w:val="00384676"/>
    <w:rsid w:val="00386A49"/>
    <w:rsid w:val="00390857"/>
    <w:rsid w:val="003A4BF3"/>
    <w:rsid w:val="003B0E3D"/>
    <w:rsid w:val="003B420D"/>
    <w:rsid w:val="003C6C16"/>
    <w:rsid w:val="003D252A"/>
    <w:rsid w:val="003D499E"/>
    <w:rsid w:val="003D794D"/>
    <w:rsid w:val="003E3058"/>
    <w:rsid w:val="003E6B59"/>
    <w:rsid w:val="003E76A9"/>
    <w:rsid w:val="003F0809"/>
    <w:rsid w:val="003F6A8C"/>
    <w:rsid w:val="003F755C"/>
    <w:rsid w:val="00401330"/>
    <w:rsid w:val="004049B8"/>
    <w:rsid w:val="00406F01"/>
    <w:rsid w:val="00411F65"/>
    <w:rsid w:val="00416D50"/>
    <w:rsid w:val="00416FD5"/>
    <w:rsid w:val="00417772"/>
    <w:rsid w:val="00420E6A"/>
    <w:rsid w:val="00425A9E"/>
    <w:rsid w:val="00426D6B"/>
    <w:rsid w:val="00431E6C"/>
    <w:rsid w:val="00432B58"/>
    <w:rsid w:val="00433CE7"/>
    <w:rsid w:val="0044163B"/>
    <w:rsid w:val="00447183"/>
    <w:rsid w:val="00451483"/>
    <w:rsid w:val="00452738"/>
    <w:rsid w:val="004539D9"/>
    <w:rsid w:val="00456091"/>
    <w:rsid w:val="00464AE8"/>
    <w:rsid w:val="00466321"/>
    <w:rsid w:val="00467889"/>
    <w:rsid w:val="00484B9B"/>
    <w:rsid w:val="004855F6"/>
    <w:rsid w:val="0048661E"/>
    <w:rsid w:val="00494670"/>
    <w:rsid w:val="004A23D1"/>
    <w:rsid w:val="004A3823"/>
    <w:rsid w:val="004D6899"/>
    <w:rsid w:val="004E6946"/>
    <w:rsid w:val="004F1AD8"/>
    <w:rsid w:val="004F3840"/>
    <w:rsid w:val="005039CB"/>
    <w:rsid w:val="0050558F"/>
    <w:rsid w:val="00506286"/>
    <w:rsid w:val="00510813"/>
    <w:rsid w:val="00511990"/>
    <w:rsid w:val="00511DE0"/>
    <w:rsid w:val="005146D2"/>
    <w:rsid w:val="00514870"/>
    <w:rsid w:val="00514B9B"/>
    <w:rsid w:val="00517F02"/>
    <w:rsid w:val="00524303"/>
    <w:rsid w:val="005258A2"/>
    <w:rsid w:val="0053245A"/>
    <w:rsid w:val="00535351"/>
    <w:rsid w:val="005401AE"/>
    <w:rsid w:val="00542E07"/>
    <w:rsid w:val="00545424"/>
    <w:rsid w:val="00554A7B"/>
    <w:rsid w:val="00555385"/>
    <w:rsid w:val="0055572C"/>
    <w:rsid w:val="0056106A"/>
    <w:rsid w:val="005720AE"/>
    <w:rsid w:val="005776C0"/>
    <w:rsid w:val="00594D77"/>
    <w:rsid w:val="005969E4"/>
    <w:rsid w:val="005A06B7"/>
    <w:rsid w:val="005A1759"/>
    <w:rsid w:val="005A68A7"/>
    <w:rsid w:val="005B0182"/>
    <w:rsid w:val="005B2DA9"/>
    <w:rsid w:val="005D36AB"/>
    <w:rsid w:val="005E0FEE"/>
    <w:rsid w:val="005E2C67"/>
    <w:rsid w:val="005E5F81"/>
    <w:rsid w:val="00617CC3"/>
    <w:rsid w:val="006377A6"/>
    <w:rsid w:val="00637A3D"/>
    <w:rsid w:val="006411EF"/>
    <w:rsid w:val="00657145"/>
    <w:rsid w:val="006748B8"/>
    <w:rsid w:val="006775C3"/>
    <w:rsid w:val="00680AA1"/>
    <w:rsid w:val="00683750"/>
    <w:rsid w:val="00684B1A"/>
    <w:rsid w:val="00691B14"/>
    <w:rsid w:val="0069290A"/>
    <w:rsid w:val="0069775A"/>
    <w:rsid w:val="00697813"/>
    <w:rsid w:val="006A3EE8"/>
    <w:rsid w:val="006A72BF"/>
    <w:rsid w:val="006A7548"/>
    <w:rsid w:val="006B03F2"/>
    <w:rsid w:val="006B37DC"/>
    <w:rsid w:val="006B4F68"/>
    <w:rsid w:val="006C0592"/>
    <w:rsid w:val="006C272E"/>
    <w:rsid w:val="006C5479"/>
    <w:rsid w:val="006D13B5"/>
    <w:rsid w:val="006D43F5"/>
    <w:rsid w:val="006D77C9"/>
    <w:rsid w:val="006E12FF"/>
    <w:rsid w:val="006E607E"/>
    <w:rsid w:val="006F42D2"/>
    <w:rsid w:val="00706C5D"/>
    <w:rsid w:val="00727987"/>
    <w:rsid w:val="00731E62"/>
    <w:rsid w:val="00732922"/>
    <w:rsid w:val="007469E9"/>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4D74"/>
    <w:rsid w:val="007B72B8"/>
    <w:rsid w:val="007B7A58"/>
    <w:rsid w:val="007C21B5"/>
    <w:rsid w:val="007C232E"/>
    <w:rsid w:val="007E14FA"/>
    <w:rsid w:val="007E4BD2"/>
    <w:rsid w:val="007E591D"/>
    <w:rsid w:val="007E6779"/>
    <w:rsid w:val="00801393"/>
    <w:rsid w:val="00802F88"/>
    <w:rsid w:val="00804A02"/>
    <w:rsid w:val="00805D1B"/>
    <w:rsid w:val="0081293E"/>
    <w:rsid w:val="00812AA3"/>
    <w:rsid w:val="00815465"/>
    <w:rsid w:val="00817E9A"/>
    <w:rsid w:val="008306BD"/>
    <w:rsid w:val="00831A80"/>
    <w:rsid w:val="00833743"/>
    <w:rsid w:val="008340A4"/>
    <w:rsid w:val="00850B13"/>
    <w:rsid w:val="0087135F"/>
    <w:rsid w:val="00872D94"/>
    <w:rsid w:val="00880364"/>
    <w:rsid w:val="00891592"/>
    <w:rsid w:val="00891E9E"/>
    <w:rsid w:val="00895777"/>
    <w:rsid w:val="008A2F68"/>
    <w:rsid w:val="008B4FA6"/>
    <w:rsid w:val="008B5282"/>
    <w:rsid w:val="008B7C17"/>
    <w:rsid w:val="008C143C"/>
    <w:rsid w:val="008C2D01"/>
    <w:rsid w:val="008C40E6"/>
    <w:rsid w:val="008D0F7A"/>
    <w:rsid w:val="008D68E4"/>
    <w:rsid w:val="008D6A39"/>
    <w:rsid w:val="008E0506"/>
    <w:rsid w:val="008E0CFF"/>
    <w:rsid w:val="008E12E0"/>
    <w:rsid w:val="008E5D6B"/>
    <w:rsid w:val="008E76F0"/>
    <w:rsid w:val="008F15FE"/>
    <w:rsid w:val="008F2D29"/>
    <w:rsid w:val="008F3F08"/>
    <w:rsid w:val="008F5187"/>
    <w:rsid w:val="008F5DEA"/>
    <w:rsid w:val="008F60D8"/>
    <w:rsid w:val="00902086"/>
    <w:rsid w:val="00902727"/>
    <w:rsid w:val="0090312B"/>
    <w:rsid w:val="009040FA"/>
    <w:rsid w:val="0091736D"/>
    <w:rsid w:val="0093037A"/>
    <w:rsid w:val="009353A3"/>
    <w:rsid w:val="0094154D"/>
    <w:rsid w:val="0095155F"/>
    <w:rsid w:val="00954429"/>
    <w:rsid w:val="009563CE"/>
    <w:rsid w:val="009649BA"/>
    <w:rsid w:val="00976328"/>
    <w:rsid w:val="00976735"/>
    <w:rsid w:val="0097680D"/>
    <w:rsid w:val="00982438"/>
    <w:rsid w:val="0098404C"/>
    <w:rsid w:val="00985283"/>
    <w:rsid w:val="00995992"/>
    <w:rsid w:val="009A03E5"/>
    <w:rsid w:val="009A0F3B"/>
    <w:rsid w:val="009A1BB4"/>
    <w:rsid w:val="009A2628"/>
    <w:rsid w:val="009A3200"/>
    <w:rsid w:val="009B0897"/>
    <w:rsid w:val="009B4466"/>
    <w:rsid w:val="009B4BFC"/>
    <w:rsid w:val="009B7BD9"/>
    <w:rsid w:val="009C7DD5"/>
    <w:rsid w:val="009E227D"/>
    <w:rsid w:val="009E5019"/>
    <w:rsid w:val="00A04F1B"/>
    <w:rsid w:val="00A0501B"/>
    <w:rsid w:val="00A14947"/>
    <w:rsid w:val="00A2557A"/>
    <w:rsid w:val="00A25E0F"/>
    <w:rsid w:val="00A32A83"/>
    <w:rsid w:val="00A368DB"/>
    <w:rsid w:val="00A423AA"/>
    <w:rsid w:val="00A4372D"/>
    <w:rsid w:val="00A46FE9"/>
    <w:rsid w:val="00A53EC6"/>
    <w:rsid w:val="00A55C0F"/>
    <w:rsid w:val="00A8713F"/>
    <w:rsid w:val="00A90BA1"/>
    <w:rsid w:val="00A97A9A"/>
    <w:rsid w:val="00AA0671"/>
    <w:rsid w:val="00AA2531"/>
    <w:rsid w:val="00AA73D0"/>
    <w:rsid w:val="00AB1E09"/>
    <w:rsid w:val="00AB5330"/>
    <w:rsid w:val="00AB7747"/>
    <w:rsid w:val="00AC14CE"/>
    <w:rsid w:val="00AC2A56"/>
    <w:rsid w:val="00AD055E"/>
    <w:rsid w:val="00AD47A7"/>
    <w:rsid w:val="00AE4ECF"/>
    <w:rsid w:val="00AE5A69"/>
    <w:rsid w:val="00AF0CBF"/>
    <w:rsid w:val="00AF1894"/>
    <w:rsid w:val="00AF257F"/>
    <w:rsid w:val="00AF33CF"/>
    <w:rsid w:val="00AF4D50"/>
    <w:rsid w:val="00AF6179"/>
    <w:rsid w:val="00B1295A"/>
    <w:rsid w:val="00B20A45"/>
    <w:rsid w:val="00B22C5C"/>
    <w:rsid w:val="00B24F30"/>
    <w:rsid w:val="00B31ABF"/>
    <w:rsid w:val="00B31D18"/>
    <w:rsid w:val="00B33BE3"/>
    <w:rsid w:val="00B45112"/>
    <w:rsid w:val="00B53B5D"/>
    <w:rsid w:val="00B6055E"/>
    <w:rsid w:val="00B6317D"/>
    <w:rsid w:val="00B63C2E"/>
    <w:rsid w:val="00B73E3F"/>
    <w:rsid w:val="00B7723F"/>
    <w:rsid w:val="00B80534"/>
    <w:rsid w:val="00B8433C"/>
    <w:rsid w:val="00B87491"/>
    <w:rsid w:val="00BA29E9"/>
    <w:rsid w:val="00BA7142"/>
    <w:rsid w:val="00BB237C"/>
    <w:rsid w:val="00BB41A3"/>
    <w:rsid w:val="00BB43A7"/>
    <w:rsid w:val="00BC32DC"/>
    <w:rsid w:val="00BC35B6"/>
    <w:rsid w:val="00BD0B84"/>
    <w:rsid w:val="00BD1B51"/>
    <w:rsid w:val="00BD4596"/>
    <w:rsid w:val="00BE1405"/>
    <w:rsid w:val="00BE312D"/>
    <w:rsid w:val="00BE3ED8"/>
    <w:rsid w:val="00BF1C20"/>
    <w:rsid w:val="00C032FB"/>
    <w:rsid w:val="00C10578"/>
    <w:rsid w:val="00C135BC"/>
    <w:rsid w:val="00C13CE0"/>
    <w:rsid w:val="00C15C95"/>
    <w:rsid w:val="00C23431"/>
    <w:rsid w:val="00C257CA"/>
    <w:rsid w:val="00C2596A"/>
    <w:rsid w:val="00C27537"/>
    <w:rsid w:val="00C328FE"/>
    <w:rsid w:val="00C33507"/>
    <w:rsid w:val="00C35C9D"/>
    <w:rsid w:val="00C36433"/>
    <w:rsid w:val="00C4409D"/>
    <w:rsid w:val="00C44E72"/>
    <w:rsid w:val="00C45A06"/>
    <w:rsid w:val="00C47E5B"/>
    <w:rsid w:val="00C614BF"/>
    <w:rsid w:val="00C61E4B"/>
    <w:rsid w:val="00C642DD"/>
    <w:rsid w:val="00C64BFF"/>
    <w:rsid w:val="00C704E9"/>
    <w:rsid w:val="00C763C9"/>
    <w:rsid w:val="00C80057"/>
    <w:rsid w:val="00C82232"/>
    <w:rsid w:val="00C82913"/>
    <w:rsid w:val="00C972B1"/>
    <w:rsid w:val="00CA2CCE"/>
    <w:rsid w:val="00CA43FD"/>
    <w:rsid w:val="00CA7EF8"/>
    <w:rsid w:val="00CB2FFF"/>
    <w:rsid w:val="00CC489B"/>
    <w:rsid w:val="00CD2BCD"/>
    <w:rsid w:val="00CD3A4C"/>
    <w:rsid w:val="00CE10E9"/>
    <w:rsid w:val="00CE2910"/>
    <w:rsid w:val="00CE5393"/>
    <w:rsid w:val="00CF36BE"/>
    <w:rsid w:val="00CF6000"/>
    <w:rsid w:val="00D003F3"/>
    <w:rsid w:val="00D0364F"/>
    <w:rsid w:val="00D06834"/>
    <w:rsid w:val="00D22DFC"/>
    <w:rsid w:val="00D22FF7"/>
    <w:rsid w:val="00D308ED"/>
    <w:rsid w:val="00D36D86"/>
    <w:rsid w:val="00D40BE3"/>
    <w:rsid w:val="00D42770"/>
    <w:rsid w:val="00D428AA"/>
    <w:rsid w:val="00D50A34"/>
    <w:rsid w:val="00D53EFA"/>
    <w:rsid w:val="00D60CCA"/>
    <w:rsid w:val="00D667AE"/>
    <w:rsid w:val="00D67C51"/>
    <w:rsid w:val="00D91E79"/>
    <w:rsid w:val="00D94A7C"/>
    <w:rsid w:val="00D95896"/>
    <w:rsid w:val="00DB2983"/>
    <w:rsid w:val="00DC1257"/>
    <w:rsid w:val="00DC3DC0"/>
    <w:rsid w:val="00DC5B2B"/>
    <w:rsid w:val="00DC6932"/>
    <w:rsid w:val="00DD318D"/>
    <w:rsid w:val="00DD7C11"/>
    <w:rsid w:val="00DF2E12"/>
    <w:rsid w:val="00DF514A"/>
    <w:rsid w:val="00DF6690"/>
    <w:rsid w:val="00DF6804"/>
    <w:rsid w:val="00E01F00"/>
    <w:rsid w:val="00E0358D"/>
    <w:rsid w:val="00E04323"/>
    <w:rsid w:val="00E070A2"/>
    <w:rsid w:val="00E16BF0"/>
    <w:rsid w:val="00E2656A"/>
    <w:rsid w:val="00E2781F"/>
    <w:rsid w:val="00E412D0"/>
    <w:rsid w:val="00E56322"/>
    <w:rsid w:val="00E60982"/>
    <w:rsid w:val="00E62C62"/>
    <w:rsid w:val="00E654C1"/>
    <w:rsid w:val="00E65D97"/>
    <w:rsid w:val="00E72A5A"/>
    <w:rsid w:val="00E73354"/>
    <w:rsid w:val="00E9242D"/>
    <w:rsid w:val="00E9475E"/>
    <w:rsid w:val="00EB5255"/>
    <w:rsid w:val="00EB5C47"/>
    <w:rsid w:val="00EB6086"/>
    <w:rsid w:val="00EC2CF5"/>
    <w:rsid w:val="00EC4CDF"/>
    <w:rsid w:val="00ED0639"/>
    <w:rsid w:val="00EF4755"/>
    <w:rsid w:val="00EF7135"/>
    <w:rsid w:val="00F027DB"/>
    <w:rsid w:val="00F0434D"/>
    <w:rsid w:val="00F14940"/>
    <w:rsid w:val="00F14A7A"/>
    <w:rsid w:val="00F22985"/>
    <w:rsid w:val="00F24E42"/>
    <w:rsid w:val="00F3383E"/>
    <w:rsid w:val="00F465A7"/>
    <w:rsid w:val="00F50B7C"/>
    <w:rsid w:val="00F550E6"/>
    <w:rsid w:val="00F67DA0"/>
    <w:rsid w:val="00F74345"/>
    <w:rsid w:val="00F80A0A"/>
    <w:rsid w:val="00F82B19"/>
    <w:rsid w:val="00F9212D"/>
    <w:rsid w:val="00F965DA"/>
    <w:rsid w:val="00FA406A"/>
    <w:rsid w:val="00FB503A"/>
    <w:rsid w:val="00FB516C"/>
    <w:rsid w:val="00FC4CAC"/>
    <w:rsid w:val="00FD0236"/>
    <w:rsid w:val="00FD18F4"/>
    <w:rsid w:val="00FD243C"/>
    <w:rsid w:val="00FD54DB"/>
    <w:rsid w:val="00FD619F"/>
    <w:rsid w:val="010E5144"/>
    <w:rsid w:val="01290F7E"/>
    <w:rsid w:val="013A513E"/>
    <w:rsid w:val="014D03F7"/>
    <w:rsid w:val="014E63BD"/>
    <w:rsid w:val="015D1E09"/>
    <w:rsid w:val="01B45283"/>
    <w:rsid w:val="01F6097C"/>
    <w:rsid w:val="02201E66"/>
    <w:rsid w:val="023B0973"/>
    <w:rsid w:val="02511F45"/>
    <w:rsid w:val="025E0D74"/>
    <w:rsid w:val="02697903"/>
    <w:rsid w:val="02D16CFF"/>
    <w:rsid w:val="02EB3CFF"/>
    <w:rsid w:val="02EC7818"/>
    <w:rsid w:val="02F96569"/>
    <w:rsid w:val="0308279B"/>
    <w:rsid w:val="0309465C"/>
    <w:rsid w:val="0341004F"/>
    <w:rsid w:val="03EA7B21"/>
    <w:rsid w:val="03F84410"/>
    <w:rsid w:val="041F1BBE"/>
    <w:rsid w:val="042001DE"/>
    <w:rsid w:val="047C7106"/>
    <w:rsid w:val="04C571B3"/>
    <w:rsid w:val="04F7530F"/>
    <w:rsid w:val="050176E7"/>
    <w:rsid w:val="05A36294"/>
    <w:rsid w:val="05B75FC5"/>
    <w:rsid w:val="05F83EAE"/>
    <w:rsid w:val="063E7D85"/>
    <w:rsid w:val="06580B9A"/>
    <w:rsid w:val="0677108D"/>
    <w:rsid w:val="067B40AC"/>
    <w:rsid w:val="067B775A"/>
    <w:rsid w:val="06BB04B7"/>
    <w:rsid w:val="06DA18D9"/>
    <w:rsid w:val="06FB69AE"/>
    <w:rsid w:val="07293586"/>
    <w:rsid w:val="07295285"/>
    <w:rsid w:val="07636392"/>
    <w:rsid w:val="07770C56"/>
    <w:rsid w:val="078D1C71"/>
    <w:rsid w:val="07FE02D7"/>
    <w:rsid w:val="082A10BD"/>
    <w:rsid w:val="083D427F"/>
    <w:rsid w:val="08473CA0"/>
    <w:rsid w:val="086F097C"/>
    <w:rsid w:val="08736675"/>
    <w:rsid w:val="08810F75"/>
    <w:rsid w:val="0895635F"/>
    <w:rsid w:val="08975339"/>
    <w:rsid w:val="08BF4AEB"/>
    <w:rsid w:val="08D14DD6"/>
    <w:rsid w:val="08FD1E89"/>
    <w:rsid w:val="09045F63"/>
    <w:rsid w:val="090E1762"/>
    <w:rsid w:val="091854FF"/>
    <w:rsid w:val="092217DD"/>
    <w:rsid w:val="092B7994"/>
    <w:rsid w:val="093A7294"/>
    <w:rsid w:val="097931D6"/>
    <w:rsid w:val="09C87C6F"/>
    <w:rsid w:val="0A1070E0"/>
    <w:rsid w:val="0A1A631E"/>
    <w:rsid w:val="0A1E5897"/>
    <w:rsid w:val="0A263993"/>
    <w:rsid w:val="0A2C751F"/>
    <w:rsid w:val="0A2D3AC2"/>
    <w:rsid w:val="0A543B83"/>
    <w:rsid w:val="0A7022B5"/>
    <w:rsid w:val="0A843E9F"/>
    <w:rsid w:val="0AA36C4B"/>
    <w:rsid w:val="0AA755DF"/>
    <w:rsid w:val="0AF62081"/>
    <w:rsid w:val="0AFB421D"/>
    <w:rsid w:val="0B120D44"/>
    <w:rsid w:val="0B362885"/>
    <w:rsid w:val="0B695D37"/>
    <w:rsid w:val="0B7215A3"/>
    <w:rsid w:val="0BCD4D32"/>
    <w:rsid w:val="0BCE67DC"/>
    <w:rsid w:val="0BD27BF6"/>
    <w:rsid w:val="0C126BE9"/>
    <w:rsid w:val="0C3B3C7D"/>
    <w:rsid w:val="0C776125"/>
    <w:rsid w:val="0C874EE1"/>
    <w:rsid w:val="0CAB2EAE"/>
    <w:rsid w:val="0CD910AD"/>
    <w:rsid w:val="0D621C7D"/>
    <w:rsid w:val="0D944F55"/>
    <w:rsid w:val="0DE06A46"/>
    <w:rsid w:val="0DEB14A0"/>
    <w:rsid w:val="0E664FCA"/>
    <w:rsid w:val="0E73034D"/>
    <w:rsid w:val="0E7A0BBE"/>
    <w:rsid w:val="0E9C6D03"/>
    <w:rsid w:val="0EDB7E9C"/>
    <w:rsid w:val="0F0740B7"/>
    <w:rsid w:val="0F13775A"/>
    <w:rsid w:val="0F3F1AA3"/>
    <w:rsid w:val="0F5F45FE"/>
    <w:rsid w:val="0F713C26"/>
    <w:rsid w:val="0F7E3477"/>
    <w:rsid w:val="0F9A112B"/>
    <w:rsid w:val="0FB6600B"/>
    <w:rsid w:val="0FBC34C0"/>
    <w:rsid w:val="105B32C1"/>
    <w:rsid w:val="105B4014"/>
    <w:rsid w:val="106D2F64"/>
    <w:rsid w:val="10B63710"/>
    <w:rsid w:val="10F10820"/>
    <w:rsid w:val="111C2F7A"/>
    <w:rsid w:val="11333889"/>
    <w:rsid w:val="114C21EF"/>
    <w:rsid w:val="115E01DA"/>
    <w:rsid w:val="11665CA1"/>
    <w:rsid w:val="1169729A"/>
    <w:rsid w:val="117C28FB"/>
    <w:rsid w:val="11B877C0"/>
    <w:rsid w:val="11C64F24"/>
    <w:rsid w:val="124318AA"/>
    <w:rsid w:val="12737420"/>
    <w:rsid w:val="12793083"/>
    <w:rsid w:val="1297464E"/>
    <w:rsid w:val="12AF7D70"/>
    <w:rsid w:val="12EB17FA"/>
    <w:rsid w:val="132818F7"/>
    <w:rsid w:val="13427DB4"/>
    <w:rsid w:val="136F3D42"/>
    <w:rsid w:val="137908C0"/>
    <w:rsid w:val="13951726"/>
    <w:rsid w:val="14396509"/>
    <w:rsid w:val="14603DC1"/>
    <w:rsid w:val="14730FEE"/>
    <w:rsid w:val="14DD2C3C"/>
    <w:rsid w:val="155905F4"/>
    <w:rsid w:val="157601E9"/>
    <w:rsid w:val="15A36999"/>
    <w:rsid w:val="15BC40A0"/>
    <w:rsid w:val="16087E1D"/>
    <w:rsid w:val="160C6A52"/>
    <w:rsid w:val="1634578D"/>
    <w:rsid w:val="16A12780"/>
    <w:rsid w:val="16BB75AB"/>
    <w:rsid w:val="16D26835"/>
    <w:rsid w:val="16DE4297"/>
    <w:rsid w:val="171E28E6"/>
    <w:rsid w:val="17701D14"/>
    <w:rsid w:val="17735226"/>
    <w:rsid w:val="179D5B83"/>
    <w:rsid w:val="17A24D17"/>
    <w:rsid w:val="17BD3F2F"/>
    <w:rsid w:val="17C63E12"/>
    <w:rsid w:val="180A2D13"/>
    <w:rsid w:val="185D3DBD"/>
    <w:rsid w:val="189F624C"/>
    <w:rsid w:val="18A230A3"/>
    <w:rsid w:val="18E5643E"/>
    <w:rsid w:val="18F02060"/>
    <w:rsid w:val="18FF04F5"/>
    <w:rsid w:val="191F4337"/>
    <w:rsid w:val="191F48AF"/>
    <w:rsid w:val="19371A3D"/>
    <w:rsid w:val="195B397D"/>
    <w:rsid w:val="19726F19"/>
    <w:rsid w:val="19BF225A"/>
    <w:rsid w:val="19D16C6A"/>
    <w:rsid w:val="19EF0E7F"/>
    <w:rsid w:val="1A1C66C0"/>
    <w:rsid w:val="1A3459D6"/>
    <w:rsid w:val="1A42393B"/>
    <w:rsid w:val="1A791E57"/>
    <w:rsid w:val="1A7E63BA"/>
    <w:rsid w:val="1A82585B"/>
    <w:rsid w:val="1AAD45DE"/>
    <w:rsid w:val="1AB363AB"/>
    <w:rsid w:val="1B046F80"/>
    <w:rsid w:val="1B3267B5"/>
    <w:rsid w:val="1B40161D"/>
    <w:rsid w:val="1B441859"/>
    <w:rsid w:val="1B466AA1"/>
    <w:rsid w:val="1B6606B1"/>
    <w:rsid w:val="1B8A5FC7"/>
    <w:rsid w:val="1B8C6FC7"/>
    <w:rsid w:val="1B9A66AF"/>
    <w:rsid w:val="1BA0461B"/>
    <w:rsid w:val="1BAC76D6"/>
    <w:rsid w:val="1BCA6190"/>
    <w:rsid w:val="1BE22134"/>
    <w:rsid w:val="1C1A2AFE"/>
    <w:rsid w:val="1C5E7925"/>
    <w:rsid w:val="1C6D08DF"/>
    <w:rsid w:val="1C784F9D"/>
    <w:rsid w:val="1CB6711D"/>
    <w:rsid w:val="1CFD070F"/>
    <w:rsid w:val="1D36550B"/>
    <w:rsid w:val="1D5F6196"/>
    <w:rsid w:val="1D6132A5"/>
    <w:rsid w:val="1D8E56D5"/>
    <w:rsid w:val="1D910C13"/>
    <w:rsid w:val="1DF66FDA"/>
    <w:rsid w:val="1E3E41AD"/>
    <w:rsid w:val="1E476229"/>
    <w:rsid w:val="1E603F2B"/>
    <w:rsid w:val="1E7A43DA"/>
    <w:rsid w:val="1EA55661"/>
    <w:rsid w:val="1F0C1276"/>
    <w:rsid w:val="1F4348CE"/>
    <w:rsid w:val="1F685B4E"/>
    <w:rsid w:val="1F8926F6"/>
    <w:rsid w:val="1FC3227C"/>
    <w:rsid w:val="1FD16C81"/>
    <w:rsid w:val="1FE7539E"/>
    <w:rsid w:val="200B0549"/>
    <w:rsid w:val="201407A9"/>
    <w:rsid w:val="20171DFC"/>
    <w:rsid w:val="204505AD"/>
    <w:rsid w:val="206267A9"/>
    <w:rsid w:val="20671BE0"/>
    <w:rsid w:val="206D7D33"/>
    <w:rsid w:val="20837830"/>
    <w:rsid w:val="208C266E"/>
    <w:rsid w:val="20963CB8"/>
    <w:rsid w:val="20A81A1B"/>
    <w:rsid w:val="20B07FB6"/>
    <w:rsid w:val="20B646FB"/>
    <w:rsid w:val="20BC7A52"/>
    <w:rsid w:val="211A03C3"/>
    <w:rsid w:val="212646BB"/>
    <w:rsid w:val="213B74B1"/>
    <w:rsid w:val="21453D8E"/>
    <w:rsid w:val="215A2310"/>
    <w:rsid w:val="215E085D"/>
    <w:rsid w:val="2175073F"/>
    <w:rsid w:val="21B07DB5"/>
    <w:rsid w:val="21C97582"/>
    <w:rsid w:val="21D5259C"/>
    <w:rsid w:val="21DD358C"/>
    <w:rsid w:val="21DE318A"/>
    <w:rsid w:val="21EF5B80"/>
    <w:rsid w:val="21FA7AAB"/>
    <w:rsid w:val="21FB47FE"/>
    <w:rsid w:val="22576990"/>
    <w:rsid w:val="22E449E3"/>
    <w:rsid w:val="22E77FED"/>
    <w:rsid w:val="22F47480"/>
    <w:rsid w:val="23127AD5"/>
    <w:rsid w:val="233724C2"/>
    <w:rsid w:val="2375759C"/>
    <w:rsid w:val="2383726E"/>
    <w:rsid w:val="23DE1C48"/>
    <w:rsid w:val="240210CD"/>
    <w:rsid w:val="24185580"/>
    <w:rsid w:val="24341B33"/>
    <w:rsid w:val="248F3BA6"/>
    <w:rsid w:val="24BF09F7"/>
    <w:rsid w:val="24DC159A"/>
    <w:rsid w:val="24EA4F81"/>
    <w:rsid w:val="24FA1388"/>
    <w:rsid w:val="251568FE"/>
    <w:rsid w:val="252D53FE"/>
    <w:rsid w:val="25325351"/>
    <w:rsid w:val="25341526"/>
    <w:rsid w:val="256A7010"/>
    <w:rsid w:val="25A67EB8"/>
    <w:rsid w:val="25D94EF0"/>
    <w:rsid w:val="25EA2B30"/>
    <w:rsid w:val="25EC2D81"/>
    <w:rsid w:val="2600637B"/>
    <w:rsid w:val="268A3207"/>
    <w:rsid w:val="26C71D1C"/>
    <w:rsid w:val="26E24714"/>
    <w:rsid w:val="277057A2"/>
    <w:rsid w:val="27A504B9"/>
    <w:rsid w:val="27CC3514"/>
    <w:rsid w:val="27E11370"/>
    <w:rsid w:val="27E665F0"/>
    <w:rsid w:val="28261574"/>
    <w:rsid w:val="28302479"/>
    <w:rsid w:val="283645AA"/>
    <w:rsid w:val="28375F1C"/>
    <w:rsid w:val="285730D1"/>
    <w:rsid w:val="28715D93"/>
    <w:rsid w:val="2880011D"/>
    <w:rsid w:val="2883364F"/>
    <w:rsid w:val="28E82CE5"/>
    <w:rsid w:val="29206EB8"/>
    <w:rsid w:val="29221C3F"/>
    <w:rsid w:val="292628EE"/>
    <w:rsid w:val="29595666"/>
    <w:rsid w:val="297B2784"/>
    <w:rsid w:val="29874881"/>
    <w:rsid w:val="29A05AF5"/>
    <w:rsid w:val="29A64E42"/>
    <w:rsid w:val="29DB1EDA"/>
    <w:rsid w:val="29E325E0"/>
    <w:rsid w:val="2A2A6532"/>
    <w:rsid w:val="2A452503"/>
    <w:rsid w:val="2A4A38AB"/>
    <w:rsid w:val="2A5B7D43"/>
    <w:rsid w:val="2A606BD2"/>
    <w:rsid w:val="2AB54EB7"/>
    <w:rsid w:val="2B3E4EAD"/>
    <w:rsid w:val="2B492CDC"/>
    <w:rsid w:val="2B612949"/>
    <w:rsid w:val="2BA936A8"/>
    <w:rsid w:val="2BF177EC"/>
    <w:rsid w:val="2C1F44CA"/>
    <w:rsid w:val="2C315A5A"/>
    <w:rsid w:val="2C4B1C25"/>
    <w:rsid w:val="2C5B27E0"/>
    <w:rsid w:val="2C8F7B54"/>
    <w:rsid w:val="2CCA7369"/>
    <w:rsid w:val="2D7A5B72"/>
    <w:rsid w:val="2D810230"/>
    <w:rsid w:val="2D9E56F5"/>
    <w:rsid w:val="2DA8023F"/>
    <w:rsid w:val="2DA837D7"/>
    <w:rsid w:val="2DCF01F6"/>
    <w:rsid w:val="2DDB0637"/>
    <w:rsid w:val="2E667F96"/>
    <w:rsid w:val="2E8226AB"/>
    <w:rsid w:val="2EA64085"/>
    <w:rsid w:val="2EBD64FE"/>
    <w:rsid w:val="2F410908"/>
    <w:rsid w:val="2F432A92"/>
    <w:rsid w:val="2F4A02C4"/>
    <w:rsid w:val="2F805A94"/>
    <w:rsid w:val="2F8D193D"/>
    <w:rsid w:val="2F8F513B"/>
    <w:rsid w:val="2FB1631E"/>
    <w:rsid w:val="2FB37748"/>
    <w:rsid w:val="2FBC5CA8"/>
    <w:rsid w:val="2FD065E6"/>
    <w:rsid w:val="2FD96870"/>
    <w:rsid w:val="2FF52759"/>
    <w:rsid w:val="2FF81FFF"/>
    <w:rsid w:val="30406FD1"/>
    <w:rsid w:val="30580BC9"/>
    <w:rsid w:val="305C7D06"/>
    <w:rsid w:val="307725FD"/>
    <w:rsid w:val="307D6477"/>
    <w:rsid w:val="308D1B27"/>
    <w:rsid w:val="30A752A2"/>
    <w:rsid w:val="30BD0CE0"/>
    <w:rsid w:val="311E2ED7"/>
    <w:rsid w:val="315619EE"/>
    <w:rsid w:val="315C449C"/>
    <w:rsid w:val="316816EC"/>
    <w:rsid w:val="319B4A32"/>
    <w:rsid w:val="31B82709"/>
    <w:rsid w:val="31D05482"/>
    <w:rsid w:val="31F24664"/>
    <w:rsid w:val="320816A4"/>
    <w:rsid w:val="32400B34"/>
    <w:rsid w:val="32943434"/>
    <w:rsid w:val="32965963"/>
    <w:rsid w:val="329E6876"/>
    <w:rsid w:val="333015F2"/>
    <w:rsid w:val="333972BE"/>
    <w:rsid w:val="333A23FE"/>
    <w:rsid w:val="334B6320"/>
    <w:rsid w:val="3354263B"/>
    <w:rsid w:val="335B7731"/>
    <w:rsid w:val="33D934D4"/>
    <w:rsid w:val="33E67BDE"/>
    <w:rsid w:val="33E704AC"/>
    <w:rsid w:val="33E759B9"/>
    <w:rsid w:val="33FE2F6A"/>
    <w:rsid w:val="340E07E5"/>
    <w:rsid w:val="34235BF7"/>
    <w:rsid w:val="34293372"/>
    <w:rsid w:val="342C5FB2"/>
    <w:rsid w:val="345012F8"/>
    <w:rsid w:val="34656A3C"/>
    <w:rsid w:val="347B714B"/>
    <w:rsid w:val="347F27BE"/>
    <w:rsid w:val="34865F19"/>
    <w:rsid w:val="348E0A05"/>
    <w:rsid w:val="34A430BA"/>
    <w:rsid w:val="351153E0"/>
    <w:rsid w:val="353A13FA"/>
    <w:rsid w:val="358C5FA8"/>
    <w:rsid w:val="35C15DF1"/>
    <w:rsid w:val="36074A7F"/>
    <w:rsid w:val="36841E51"/>
    <w:rsid w:val="36923549"/>
    <w:rsid w:val="36B75FBF"/>
    <w:rsid w:val="36BD0C45"/>
    <w:rsid w:val="36C34876"/>
    <w:rsid w:val="37053322"/>
    <w:rsid w:val="373D0702"/>
    <w:rsid w:val="376355AF"/>
    <w:rsid w:val="37E00298"/>
    <w:rsid w:val="37EA29EA"/>
    <w:rsid w:val="38593FA9"/>
    <w:rsid w:val="38667053"/>
    <w:rsid w:val="38743AF9"/>
    <w:rsid w:val="38765C86"/>
    <w:rsid w:val="38836348"/>
    <w:rsid w:val="38B302F9"/>
    <w:rsid w:val="38CA66C2"/>
    <w:rsid w:val="38E828A2"/>
    <w:rsid w:val="38E94F46"/>
    <w:rsid w:val="38F12CD3"/>
    <w:rsid w:val="38F94775"/>
    <w:rsid w:val="3900649F"/>
    <w:rsid w:val="390A3990"/>
    <w:rsid w:val="39164B5C"/>
    <w:rsid w:val="39245B7D"/>
    <w:rsid w:val="392971ED"/>
    <w:rsid w:val="39325651"/>
    <w:rsid w:val="397026B3"/>
    <w:rsid w:val="39A47EFA"/>
    <w:rsid w:val="39F63DDF"/>
    <w:rsid w:val="39FF36D8"/>
    <w:rsid w:val="3A091EA4"/>
    <w:rsid w:val="3A231E3E"/>
    <w:rsid w:val="3A652840"/>
    <w:rsid w:val="3A777053"/>
    <w:rsid w:val="3A872856"/>
    <w:rsid w:val="3A8A3C6B"/>
    <w:rsid w:val="3A930597"/>
    <w:rsid w:val="3AA80C35"/>
    <w:rsid w:val="3AC06B5C"/>
    <w:rsid w:val="3B1F31DC"/>
    <w:rsid w:val="3B3763D1"/>
    <w:rsid w:val="3B441907"/>
    <w:rsid w:val="3B52214B"/>
    <w:rsid w:val="3B8641B2"/>
    <w:rsid w:val="3B954AA3"/>
    <w:rsid w:val="3C0E61D6"/>
    <w:rsid w:val="3C2F6E1E"/>
    <w:rsid w:val="3C4F64BA"/>
    <w:rsid w:val="3C615237"/>
    <w:rsid w:val="3C7F2891"/>
    <w:rsid w:val="3CDA245A"/>
    <w:rsid w:val="3CDE390D"/>
    <w:rsid w:val="3CFF5BA4"/>
    <w:rsid w:val="3D1A2138"/>
    <w:rsid w:val="3D1E06B7"/>
    <w:rsid w:val="3D2F4C7A"/>
    <w:rsid w:val="3D486391"/>
    <w:rsid w:val="3DA32E4A"/>
    <w:rsid w:val="3E302F93"/>
    <w:rsid w:val="3EDA0523"/>
    <w:rsid w:val="3EE80F60"/>
    <w:rsid w:val="3EEB3B63"/>
    <w:rsid w:val="3EF13F74"/>
    <w:rsid w:val="3F0B3977"/>
    <w:rsid w:val="3F2D522B"/>
    <w:rsid w:val="3F5E7474"/>
    <w:rsid w:val="3FDD2A8F"/>
    <w:rsid w:val="3FFB697C"/>
    <w:rsid w:val="40003C7E"/>
    <w:rsid w:val="40126E17"/>
    <w:rsid w:val="4020246E"/>
    <w:rsid w:val="402A608A"/>
    <w:rsid w:val="40733629"/>
    <w:rsid w:val="407A6407"/>
    <w:rsid w:val="409A272E"/>
    <w:rsid w:val="40E335D7"/>
    <w:rsid w:val="40F55BB6"/>
    <w:rsid w:val="410122B7"/>
    <w:rsid w:val="41022C41"/>
    <w:rsid w:val="41264B4B"/>
    <w:rsid w:val="41584F59"/>
    <w:rsid w:val="41A96C3D"/>
    <w:rsid w:val="41B86D2E"/>
    <w:rsid w:val="41CD7ED3"/>
    <w:rsid w:val="41DA7286"/>
    <w:rsid w:val="4200449D"/>
    <w:rsid w:val="420C1409"/>
    <w:rsid w:val="423A3BCC"/>
    <w:rsid w:val="424E57D2"/>
    <w:rsid w:val="426769B5"/>
    <w:rsid w:val="42806D5E"/>
    <w:rsid w:val="42B26C49"/>
    <w:rsid w:val="42F86582"/>
    <w:rsid w:val="43301127"/>
    <w:rsid w:val="433A6FE6"/>
    <w:rsid w:val="43480868"/>
    <w:rsid w:val="4350713C"/>
    <w:rsid w:val="435B43F6"/>
    <w:rsid w:val="4366315A"/>
    <w:rsid w:val="436653E0"/>
    <w:rsid w:val="43AC054B"/>
    <w:rsid w:val="43C4431A"/>
    <w:rsid w:val="43CD1D6A"/>
    <w:rsid w:val="43DC38E1"/>
    <w:rsid w:val="442F6C9A"/>
    <w:rsid w:val="445C22B9"/>
    <w:rsid w:val="44A7156B"/>
    <w:rsid w:val="44B951CC"/>
    <w:rsid w:val="44C76DC1"/>
    <w:rsid w:val="44CD14E0"/>
    <w:rsid w:val="44DA39E6"/>
    <w:rsid w:val="44F075A8"/>
    <w:rsid w:val="44F20B0B"/>
    <w:rsid w:val="44F24611"/>
    <w:rsid w:val="44F3240C"/>
    <w:rsid w:val="45150910"/>
    <w:rsid w:val="452E5F4C"/>
    <w:rsid w:val="454315E6"/>
    <w:rsid w:val="45612018"/>
    <w:rsid w:val="45627FC1"/>
    <w:rsid w:val="45701CAF"/>
    <w:rsid w:val="458946E9"/>
    <w:rsid w:val="45940F71"/>
    <w:rsid w:val="45967968"/>
    <w:rsid w:val="45A47C0E"/>
    <w:rsid w:val="45CF4C28"/>
    <w:rsid w:val="46197A66"/>
    <w:rsid w:val="461C2511"/>
    <w:rsid w:val="46577FD6"/>
    <w:rsid w:val="46D21191"/>
    <w:rsid w:val="46D955A7"/>
    <w:rsid w:val="46DF4202"/>
    <w:rsid w:val="46E25468"/>
    <w:rsid w:val="47133957"/>
    <w:rsid w:val="471B6355"/>
    <w:rsid w:val="477E2E4D"/>
    <w:rsid w:val="47871B24"/>
    <w:rsid w:val="47A07E0C"/>
    <w:rsid w:val="47BF538D"/>
    <w:rsid w:val="47CD7966"/>
    <w:rsid w:val="480D2CAF"/>
    <w:rsid w:val="4870272E"/>
    <w:rsid w:val="488C47D7"/>
    <w:rsid w:val="48CF1316"/>
    <w:rsid w:val="48EF3C19"/>
    <w:rsid w:val="491C6CD7"/>
    <w:rsid w:val="492962DC"/>
    <w:rsid w:val="49422D1F"/>
    <w:rsid w:val="494C3011"/>
    <w:rsid w:val="49513C82"/>
    <w:rsid w:val="496053A6"/>
    <w:rsid w:val="496F2D8A"/>
    <w:rsid w:val="498875C7"/>
    <w:rsid w:val="499A5CF7"/>
    <w:rsid w:val="49A2235D"/>
    <w:rsid w:val="49CF51F6"/>
    <w:rsid w:val="49DC068E"/>
    <w:rsid w:val="49DC7715"/>
    <w:rsid w:val="4A023139"/>
    <w:rsid w:val="4A564CA8"/>
    <w:rsid w:val="4A7B576F"/>
    <w:rsid w:val="4A8D57C1"/>
    <w:rsid w:val="4ACD5E13"/>
    <w:rsid w:val="4AD16476"/>
    <w:rsid w:val="4AD24DD2"/>
    <w:rsid w:val="4AEC234A"/>
    <w:rsid w:val="4AF561A9"/>
    <w:rsid w:val="4B0D2B22"/>
    <w:rsid w:val="4B59586A"/>
    <w:rsid w:val="4B6104B5"/>
    <w:rsid w:val="4B6F2C01"/>
    <w:rsid w:val="4B7C7600"/>
    <w:rsid w:val="4B986B0F"/>
    <w:rsid w:val="4C266B47"/>
    <w:rsid w:val="4C3251A8"/>
    <w:rsid w:val="4C4264FE"/>
    <w:rsid w:val="4C4A0649"/>
    <w:rsid w:val="4C5D5537"/>
    <w:rsid w:val="4C682B2A"/>
    <w:rsid w:val="4C7E5ECA"/>
    <w:rsid w:val="4C876AA5"/>
    <w:rsid w:val="4C97381F"/>
    <w:rsid w:val="4CB12417"/>
    <w:rsid w:val="4CD03776"/>
    <w:rsid w:val="4CEC08D3"/>
    <w:rsid w:val="4D0E00FB"/>
    <w:rsid w:val="4D176606"/>
    <w:rsid w:val="4D6A1E08"/>
    <w:rsid w:val="4D714816"/>
    <w:rsid w:val="4D8E364A"/>
    <w:rsid w:val="4DA24210"/>
    <w:rsid w:val="4DEC4FB0"/>
    <w:rsid w:val="4DF44658"/>
    <w:rsid w:val="4E075D8A"/>
    <w:rsid w:val="4E3173DD"/>
    <w:rsid w:val="4E407554"/>
    <w:rsid w:val="4E5A5809"/>
    <w:rsid w:val="4E680C1B"/>
    <w:rsid w:val="4E6D1482"/>
    <w:rsid w:val="4EC00FAD"/>
    <w:rsid w:val="4EFB0B66"/>
    <w:rsid w:val="4EFD14A0"/>
    <w:rsid w:val="4F72514A"/>
    <w:rsid w:val="4F803DA4"/>
    <w:rsid w:val="4F8263CB"/>
    <w:rsid w:val="4F9843DC"/>
    <w:rsid w:val="4FA0425F"/>
    <w:rsid w:val="4FBE5B86"/>
    <w:rsid w:val="4FC01A96"/>
    <w:rsid w:val="4FC62A8C"/>
    <w:rsid w:val="4FE20F0D"/>
    <w:rsid w:val="4FE51552"/>
    <w:rsid w:val="4FE73FFB"/>
    <w:rsid w:val="50041972"/>
    <w:rsid w:val="50504C4B"/>
    <w:rsid w:val="506A6AE5"/>
    <w:rsid w:val="506B452E"/>
    <w:rsid w:val="509C6E7C"/>
    <w:rsid w:val="50B8456D"/>
    <w:rsid w:val="50CA2BBB"/>
    <w:rsid w:val="50D136BC"/>
    <w:rsid w:val="512421B5"/>
    <w:rsid w:val="513B13C3"/>
    <w:rsid w:val="5162104E"/>
    <w:rsid w:val="51710179"/>
    <w:rsid w:val="519E11A2"/>
    <w:rsid w:val="51A83F3F"/>
    <w:rsid w:val="51C5343F"/>
    <w:rsid w:val="51E0616F"/>
    <w:rsid w:val="51F06981"/>
    <w:rsid w:val="52084934"/>
    <w:rsid w:val="52090F4D"/>
    <w:rsid w:val="52C5188C"/>
    <w:rsid w:val="52DF2DD8"/>
    <w:rsid w:val="52E80FEC"/>
    <w:rsid w:val="52ED6952"/>
    <w:rsid w:val="53166927"/>
    <w:rsid w:val="532E5683"/>
    <w:rsid w:val="535523C0"/>
    <w:rsid w:val="53852DC9"/>
    <w:rsid w:val="53A039CC"/>
    <w:rsid w:val="53A1505A"/>
    <w:rsid w:val="53A3080F"/>
    <w:rsid w:val="53F11286"/>
    <w:rsid w:val="53F2787A"/>
    <w:rsid w:val="54063E08"/>
    <w:rsid w:val="540A39D4"/>
    <w:rsid w:val="543437E8"/>
    <w:rsid w:val="54617393"/>
    <w:rsid w:val="546B158A"/>
    <w:rsid w:val="54AD59FD"/>
    <w:rsid w:val="54AF52BE"/>
    <w:rsid w:val="54B75204"/>
    <w:rsid w:val="54F73313"/>
    <w:rsid w:val="54F80955"/>
    <w:rsid w:val="554F08A1"/>
    <w:rsid w:val="55503492"/>
    <w:rsid w:val="555170A7"/>
    <w:rsid w:val="55566264"/>
    <w:rsid w:val="556F5ADF"/>
    <w:rsid w:val="5587536D"/>
    <w:rsid w:val="558A6E6B"/>
    <w:rsid w:val="559B174B"/>
    <w:rsid w:val="55CE0CF4"/>
    <w:rsid w:val="55D32512"/>
    <w:rsid w:val="563D5844"/>
    <w:rsid w:val="56582A17"/>
    <w:rsid w:val="56A50210"/>
    <w:rsid w:val="56B22A9C"/>
    <w:rsid w:val="56CB2A6A"/>
    <w:rsid w:val="56E72016"/>
    <w:rsid w:val="575C02E5"/>
    <w:rsid w:val="578D049F"/>
    <w:rsid w:val="57934D0C"/>
    <w:rsid w:val="579D4B86"/>
    <w:rsid w:val="57A446F3"/>
    <w:rsid w:val="57B72A76"/>
    <w:rsid w:val="57C3426C"/>
    <w:rsid w:val="57CE1F93"/>
    <w:rsid w:val="57D05633"/>
    <w:rsid w:val="57DE3F81"/>
    <w:rsid w:val="588743D1"/>
    <w:rsid w:val="5887701A"/>
    <w:rsid w:val="589E06DD"/>
    <w:rsid w:val="58AF6A44"/>
    <w:rsid w:val="58E95BA9"/>
    <w:rsid w:val="593257A1"/>
    <w:rsid w:val="598312E2"/>
    <w:rsid w:val="59887700"/>
    <w:rsid w:val="598B093D"/>
    <w:rsid w:val="59960000"/>
    <w:rsid w:val="59AD3660"/>
    <w:rsid w:val="59C0439F"/>
    <w:rsid w:val="5A332E72"/>
    <w:rsid w:val="5A500024"/>
    <w:rsid w:val="5AB64599"/>
    <w:rsid w:val="5ABE2233"/>
    <w:rsid w:val="5AD64523"/>
    <w:rsid w:val="5B0E5ADF"/>
    <w:rsid w:val="5B355C93"/>
    <w:rsid w:val="5B9047A4"/>
    <w:rsid w:val="5BB16E51"/>
    <w:rsid w:val="5BC67CEC"/>
    <w:rsid w:val="5BDF5D95"/>
    <w:rsid w:val="5BFE7528"/>
    <w:rsid w:val="5C166E62"/>
    <w:rsid w:val="5C2A1733"/>
    <w:rsid w:val="5C771E77"/>
    <w:rsid w:val="5C845604"/>
    <w:rsid w:val="5CE86237"/>
    <w:rsid w:val="5D1B075E"/>
    <w:rsid w:val="5D2B49E2"/>
    <w:rsid w:val="5D3A390F"/>
    <w:rsid w:val="5DBC1626"/>
    <w:rsid w:val="5DF8645E"/>
    <w:rsid w:val="5E053DDB"/>
    <w:rsid w:val="5E2426F0"/>
    <w:rsid w:val="5E2467F1"/>
    <w:rsid w:val="5E2C7C7E"/>
    <w:rsid w:val="5E6463F2"/>
    <w:rsid w:val="5EB020ED"/>
    <w:rsid w:val="5EF4643F"/>
    <w:rsid w:val="5F1A2B43"/>
    <w:rsid w:val="5F6C0FEB"/>
    <w:rsid w:val="5F9B5A7D"/>
    <w:rsid w:val="5FA1767C"/>
    <w:rsid w:val="5FB837BB"/>
    <w:rsid w:val="6094615F"/>
    <w:rsid w:val="60CC405A"/>
    <w:rsid w:val="60E7192E"/>
    <w:rsid w:val="60F919E8"/>
    <w:rsid w:val="610032F2"/>
    <w:rsid w:val="61574D17"/>
    <w:rsid w:val="61730705"/>
    <w:rsid w:val="61E0223F"/>
    <w:rsid w:val="61E215D8"/>
    <w:rsid w:val="621B3775"/>
    <w:rsid w:val="62364782"/>
    <w:rsid w:val="624326EB"/>
    <w:rsid w:val="62A95B48"/>
    <w:rsid w:val="630755A9"/>
    <w:rsid w:val="631E5AFE"/>
    <w:rsid w:val="637860F1"/>
    <w:rsid w:val="63800E8D"/>
    <w:rsid w:val="6394356A"/>
    <w:rsid w:val="63AF3FD9"/>
    <w:rsid w:val="63C61B2C"/>
    <w:rsid w:val="63D40BE9"/>
    <w:rsid w:val="63D43088"/>
    <w:rsid w:val="64102431"/>
    <w:rsid w:val="64724786"/>
    <w:rsid w:val="64A5243A"/>
    <w:rsid w:val="64F531DE"/>
    <w:rsid w:val="64FD4A4C"/>
    <w:rsid w:val="65260851"/>
    <w:rsid w:val="65373578"/>
    <w:rsid w:val="653B6EEE"/>
    <w:rsid w:val="65C669C4"/>
    <w:rsid w:val="65D4361E"/>
    <w:rsid w:val="65DF2F07"/>
    <w:rsid w:val="661A6105"/>
    <w:rsid w:val="6661526A"/>
    <w:rsid w:val="671F124A"/>
    <w:rsid w:val="67650123"/>
    <w:rsid w:val="6765181B"/>
    <w:rsid w:val="677A33C6"/>
    <w:rsid w:val="67930C3A"/>
    <w:rsid w:val="67E619A0"/>
    <w:rsid w:val="681F6961"/>
    <w:rsid w:val="68572CE3"/>
    <w:rsid w:val="68610A2F"/>
    <w:rsid w:val="686B2DC3"/>
    <w:rsid w:val="68805514"/>
    <w:rsid w:val="68815518"/>
    <w:rsid w:val="689962F5"/>
    <w:rsid w:val="68C32643"/>
    <w:rsid w:val="68D514B4"/>
    <w:rsid w:val="69093542"/>
    <w:rsid w:val="69316E2F"/>
    <w:rsid w:val="693F5A8E"/>
    <w:rsid w:val="694E2071"/>
    <w:rsid w:val="69766163"/>
    <w:rsid w:val="69796AD5"/>
    <w:rsid w:val="697A3B33"/>
    <w:rsid w:val="6993643B"/>
    <w:rsid w:val="69D44760"/>
    <w:rsid w:val="6A2B63AD"/>
    <w:rsid w:val="6A520EC7"/>
    <w:rsid w:val="6AF70B0C"/>
    <w:rsid w:val="6AF87E20"/>
    <w:rsid w:val="6B322639"/>
    <w:rsid w:val="6BC045A8"/>
    <w:rsid w:val="6C4014EA"/>
    <w:rsid w:val="6C5D26DE"/>
    <w:rsid w:val="6C636C38"/>
    <w:rsid w:val="6C7564D4"/>
    <w:rsid w:val="6CE801F9"/>
    <w:rsid w:val="6D37649A"/>
    <w:rsid w:val="6D545E34"/>
    <w:rsid w:val="6D970EC0"/>
    <w:rsid w:val="6DB34098"/>
    <w:rsid w:val="6DB545B6"/>
    <w:rsid w:val="6DE02FB4"/>
    <w:rsid w:val="6E1E4D2E"/>
    <w:rsid w:val="6E375EBF"/>
    <w:rsid w:val="6E4802F4"/>
    <w:rsid w:val="6E514CED"/>
    <w:rsid w:val="6E7F693B"/>
    <w:rsid w:val="6EA168B2"/>
    <w:rsid w:val="6EA63EC8"/>
    <w:rsid w:val="6EB54C11"/>
    <w:rsid w:val="6EB563D5"/>
    <w:rsid w:val="6ED92677"/>
    <w:rsid w:val="6EE36ECA"/>
    <w:rsid w:val="6EF56020"/>
    <w:rsid w:val="6F225983"/>
    <w:rsid w:val="6F3971AE"/>
    <w:rsid w:val="6F8A58F5"/>
    <w:rsid w:val="6FB41467"/>
    <w:rsid w:val="6FCA3B9E"/>
    <w:rsid w:val="6FF1003D"/>
    <w:rsid w:val="6FFC5590"/>
    <w:rsid w:val="6FFE0F42"/>
    <w:rsid w:val="702F613F"/>
    <w:rsid w:val="703F0621"/>
    <w:rsid w:val="70575A6A"/>
    <w:rsid w:val="706D1DD0"/>
    <w:rsid w:val="7070486A"/>
    <w:rsid w:val="70856B87"/>
    <w:rsid w:val="70A66401"/>
    <w:rsid w:val="70AE5C04"/>
    <w:rsid w:val="70D527EE"/>
    <w:rsid w:val="70DF1CC8"/>
    <w:rsid w:val="70E57F00"/>
    <w:rsid w:val="714E18BE"/>
    <w:rsid w:val="715B5300"/>
    <w:rsid w:val="716608AE"/>
    <w:rsid w:val="71923A45"/>
    <w:rsid w:val="71BB3C45"/>
    <w:rsid w:val="71D27F8A"/>
    <w:rsid w:val="72077B8F"/>
    <w:rsid w:val="72137FC8"/>
    <w:rsid w:val="723E2669"/>
    <w:rsid w:val="72456549"/>
    <w:rsid w:val="72553024"/>
    <w:rsid w:val="72B8422D"/>
    <w:rsid w:val="72EC1B63"/>
    <w:rsid w:val="73104006"/>
    <w:rsid w:val="73122968"/>
    <w:rsid w:val="731F5D5E"/>
    <w:rsid w:val="73542064"/>
    <w:rsid w:val="73865495"/>
    <w:rsid w:val="73C51AD5"/>
    <w:rsid w:val="73C93721"/>
    <w:rsid w:val="741E793C"/>
    <w:rsid w:val="74454BD7"/>
    <w:rsid w:val="745E3944"/>
    <w:rsid w:val="74C8615E"/>
    <w:rsid w:val="75040D90"/>
    <w:rsid w:val="752A680A"/>
    <w:rsid w:val="75640BD1"/>
    <w:rsid w:val="756F3322"/>
    <w:rsid w:val="75814E90"/>
    <w:rsid w:val="75F50F12"/>
    <w:rsid w:val="7635099D"/>
    <w:rsid w:val="763B75EC"/>
    <w:rsid w:val="764052D8"/>
    <w:rsid w:val="768A7D0B"/>
    <w:rsid w:val="76D37959"/>
    <w:rsid w:val="76FA1D0B"/>
    <w:rsid w:val="7712786D"/>
    <w:rsid w:val="7725204A"/>
    <w:rsid w:val="77253DF8"/>
    <w:rsid w:val="776115E9"/>
    <w:rsid w:val="77626DFA"/>
    <w:rsid w:val="77762421"/>
    <w:rsid w:val="77860A42"/>
    <w:rsid w:val="77A318EC"/>
    <w:rsid w:val="77AC2D86"/>
    <w:rsid w:val="77B56B1F"/>
    <w:rsid w:val="77E37F3B"/>
    <w:rsid w:val="780D15A8"/>
    <w:rsid w:val="780F09F4"/>
    <w:rsid w:val="78450BF6"/>
    <w:rsid w:val="78613D47"/>
    <w:rsid w:val="786839AD"/>
    <w:rsid w:val="788D2CF0"/>
    <w:rsid w:val="78A90480"/>
    <w:rsid w:val="78C31B1A"/>
    <w:rsid w:val="78EA7C80"/>
    <w:rsid w:val="78FB752E"/>
    <w:rsid w:val="795311EB"/>
    <w:rsid w:val="797F0137"/>
    <w:rsid w:val="79892D47"/>
    <w:rsid w:val="798B1047"/>
    <w:rsid w:val="79D265A3"/>
    <w:rsid w:val="79DD228D"/>
    <w:rsid w:val="7A364017"/>
    <w:rsid w:val="7A581469"/>
    <w:rsid w:val="7A6730A5"/>
    <w:rsid w:val="7A8265E1"/>
    <w:rsid w:val="7A9D6FB6"/>
    <w:rsid w:val="7AA44CF5"/>
    <w:rsid w:val="7B17638F"/>
    <w:rsid w:val="7B460E8F"/>
    <w:rsid w:val="7B686D42"/>
    <w:rsid w:val="7B705F89"/>
    <w:rsid w:val="7B7C4564"/>
    <w:rsid w:val="7B841746"/>
    <w:rsid w:val="7B984123"/>
    <w:rsid w:val="7BC002BD"/>
    <w:rsid w:val="7BD227A0"/>
    <w:rsid w:val="7C02383A"/>
    <w:rsid w:val="7C1728A9"/>
    <w:rsid w:val="7C5D0C42"/>
    <w:rsid w:val="7C6C5AC7"/>
    <w:rsid w:val="7CC6544B"/>
    <w:rsid w:val="7CC84C09"/>
    <w:rsid w:val="7CCB29CD"/>
    <w:rsid w:val="7CE55312"/>
    <w:rsid w:val="7CF91FAF"/>
    <w:rsid w:val="7D0239FF"/>
    <w:rsid w:val="7D0D5236"/>
    <w:rsid w:val="7D1359BB"/>
    <w:rsid w:val="7D5E40CD"/>
    <w:rsid w:val="7D617A12"/>
    <w:rsid w:val="7D6C2034"/>
    <w:rsid w:val="7DBB7A27"/>
    <w:rsid w:val="7DCD56F2"/>
    <w:rsid w:val="7DE44A0D"/>
    <w:rsid w:val="7DF41B71"/>
    <w:rsid w:val="7E4D3F62"/>
    <w:rsid w:val="7E6A2CA1"/>
    <w:rsid w:val="7E772741"/>
    <w:rsid w:val="7EBE11A6"/>
    <w:rsid w:val="7EE17457"/>
    <w:rsid w:val="7EF22652"/>
    <w:rsid w:val="7F001CE7"/>
    <w:rsid w:val="7F0B2B56"/>
    <w:rsid w:val="7F395B46"/>
    <w:rsid w:val="7F451C00"/>
    <w:rsid w:val="7F4818EA"/>
    <w:rsid w:val="7F953CF4"/>
    <w:rsid w:val="7FC607B1"/>
    <w:rsid w:val="7FE11332"/>
    <w:rsid w:val="7FE47E50"/>
    <w:rsid w:val="7FF97D8E"/>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1"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qFormat/>
    <w:uiPriority w:val="1"/>
    <w:pPr>
      <w:ind w:left="1152"/>
      <w:outlineLvl w:val="1"/>
    </w:pPr>
    <w:rPr>
      <w:rFonts w:ascii="宋体" w:hAnsi="宋体" w:cs="宋体"/>
      <w:b/>
      <w:bCs/>
      <w:sz w:val="24"/>
      <w:lang w:val="zh-CN" w:bidi="zh-CN"/>
    </w:rPr>
  </w:style>
  <w:style w:type="paragraph" w:styleId="4">
    <w:name w:val="heading 3"/>
    <w:basedOn w:val="1"/>
    <w:next w:val="1"/>
    <w:autoRedefine/>
    <w:qFormat/>
    <w:uiPriority w:val="0"/>
    <w:pPr>
      <w:numPr>
        <w:ilvl w:val="2"/>
        <w:numId w:val="1"/>
      </w:numPr>
      <w:adjustRightInd w:val="0"/>
      <w:snapToGrid w:val="0"/>
      <w:spacing w:line="360" w:lineRule="auto"/>
      <w:ind w:left="607" w:firstLine="361" w:firstLineChars="100"/>
      <w:jc w:val="left"/>
      <w:outlineLvl w:val="2"/>
    </w:pPr>
    <w:rPr>
      <w:b/>
      <w:bCs/>
      <w:kern w:val="0"/>
      <w:sz w:val="30"/>
      <w:szCs w:val="32"/>
    </w:rPr>
  </w:style>
  <w:style w:type="paragraph" w:styleId="5">
    <w:name w:val="heading 4"/>
    <w:basedOn w:val="1"/>
    <w:next w:val="1"/>
    <w:autoRedefine/>
    <w:qFormat/>
    <w:uiPriority w:val="0"/>
    <w:pPr>
      <w:keepNext/>
      <w:keepLines/>
      <w:spacing w:beforeLines="20" w:line="360" w:lineRule="auto"/>
      <w:jc w:val="left"/>
      <w:outlineLvl w:val="3"/>
    </w:pPr>
    <w:rPr>
      <w:rFonts w:eastAsia="黑体"/>
      <w:b/>
      <w:bCs/>
      <w:sz w:val="28"/>
      <w:szCs w:val="28"/>
      <w:lang w:val="zh-CN"/>
    </w:rPr>
  </w:style>
  <w:style w:type="paragraph" w:styleId="6">
    <w:name w:val="heading 6"/>
    <w:basedOn w:val="1"/>
    <w:next w:val="1"/>
    <w:autoRedefine/>
    <w:qFormat/>
    <w:uiPriority w:val="0"/>
    <w:pPr>
      <w:keepNext/>
      <w:keepLines/>
      <w:numPr>
        <w:ilvl w:val="5"/>
        <w:numId w:val="2"/>
      </w:numPr>
      <w:tabs>
        <w:tab w:val="left" w:pos="1152"/>
      </w:tabs>
      <w:spacing w:before="240" w:after="64" w:line="320" w:lineRule="auto"/>
      <w:outlineLvl w:val="5"/>
    </w:pPr>
    <w:rPr>
      <w:rFonts w:ascii="Arial" w:hAnsi="Arial" w:eastAsia="黑体"/>
      <w:b/>
      <w:bCs/>
      <w:sz w:val="24"/>
    </w:rPr>
  </w:style>
  <w:style w:type="paragraph" w:styleId="7">
    <w:name w:val="heading 7"/>
    <w:basedOn w:val="1"/>
    <w:next w:val="1"/>
    <w:autoRedefine/>
    <w:qFormat/>
    <w:uiPriority w:val="0"/>
    <w:pPr>
      <w:keepNext/>
      <w:keepLines/>
      <w:spacing w:before="240" w:after="64" w:line="320" w:lineRule="auto"/>
      <w:outlineLvl w:val="6"/>
    </w:pPr>
    <w:rPr>
      <w:b/>
      <w:bCs/>
      <w:sz w:val="24"/>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8">
    <w:name w:val="Normal Indent"/>
    <w:basedOn w:val="1"/>
    <w:next w:val="5"/>
    <w:autoRedefine/>
    <w:qFormat/>
    <w:uiPriority w:val="0"/>
    <w:pPr>
      <w:ind w:firstLine="420" w:firstLineChars="200"/>
    </w:pPr>
  </w:style>
  <w:style w:type="paragraph" w:styleId="9">
    <w:name w:val="caption"/>
    <w:basedOn w:val="1"/>
    <w:next w:val="1"/>
    <w:autoRedefine/>
    <w:qFormat/>
    <w:uiPriority w:val="0"/>
    <w:pPr>
      <w:jc w:val="center"/>
    </w:pPr>
    <w:rPr>
      <w:rFonts w:cs="Arial"/>
      <w:b/>
      <w:kern w:val="0"/>
      <w:sz w:val="24"/>
      <w:lang w:val="zh-CN"/>
    </w:rPr>
  </w:style>
  <w:style w:type="paragraph" w:styleId="10">
    <w:name w:val="Document Map"/>
    <w:basedOn w:val="1"/>
    <w:autoRedefine/>
    <w:qFormat/>
    <w:uiPriority w:val="0"/>
    <w:pPr>
      <w:shd w:val="clear" w:color="auto" w:fill="000080"/>
    </w:pPr>
    <w:rPr>
      <w:kern w:val="0"/>
      <w:sz w:val="20"/>
    </w:rPr>
  </w:style>
  <w:style w:type="paragraph" w:styleId="11">
    <w:name w:val="annotation text"/>
    <w:basedOn w:val="1"/>
    <w:link w:val="65"/>
    <w:autoRedefine/>
    <w:semiHidden/>
    <w:qFormat/>
    <w:uiPriority w:val="0"/>
    <w:pPr>
      <w:jc w:val="left"/>
    </w:pPr>
    <w:rPr>
      <w:kern w:val="0"/>
      <w:sz w:val="24"/>
      <w:szCs w:val="20"/>
    </w:rPr>
  </w:style>
  <w:style w:type="paragraph" w:styleId="12">
    <w:name w:val="Salutation"/>
    <w:basedOn w:val="1"/>
    <w:next w:val="1"/>
    <w:autoRedefine/>
    <w:qFormat/>
    <w:uiPriority w:val="0"/>
    <w:rPr>
      <w:rFonts w:ascii="宋体" w:hAnsi="华文宋体"/>
      <w:sz w:val="28"/>
    </w:rPr>
  </w:style>
  <w:style w:type="paragraph" w:styleId="13">
    <w:name w:val="Body Text"/>
    <w:basedOn w:val="1"/>
    <w:next w:val="1"/>
    <w:link w:val="64"/>
    <w:autoRedefine/>
    <w:qFormat/>
    <w:uiPriority w:val="0"/>
    <w:pPr>
      <w:widowControl/>
      <w:snapToGrid w:val="0"/>
      <w:spacing w:before="60" w:after="160" w:line="259" w:lineRule="auto"/>
      <w:ind w:right="113"/>
    </w:pPr>
    <w:rPr>
      <w:kern w:val="0"/>
      <w:sz w:val="18"/>
      <w:szCs w:val="20"/>
    </w:rPr>
  </w:style>
  <w:style w:type="paragraph" w:styleId="14">
    <w:name w:val="Body Text Indent"/>
    <w:basedOn w:val="1"/>
    <w:next w:val="15"/>
    <w:link w:val="71"/>
    <w:autoRedefine/>
    <w:qFormat/>
    <w:uiPriority w:val="0"/>
    <w:pPr>
      <w:spacing w:after="120"/>
      <w:ind w:left="420" w:leftChars="200"/>
    </w:pPr>
    <w:rPr>
      <w:kern w:val="0"/>
      <w:sz w:val="24"/>
      <w:szCs w:val="20"/>
    </w:rPr>
  </w:style>
  <w:style w:type="paragraph" w:styleId="15">
    <w:name w:val="toc 9"/>
    <w:basedOn w:val="1"/>
    <w:next w:val="1"/>
    <w:autoRedefine/>
    <w:qFormat/>
    <w:uiPriority w:val="0"/>
    <w:pPr>
      <w:widowControl/>
      <w:wordWrap w:val="0"/>
      <w:ind w:left="2975"/>
    </w:pPr>
    <w:rPr>
      <w:szCs w:val="22"/>
    </w:rPr>
  </w:style>
  <w:style w:type="paragraph" w:styleId="16">
    <w:name w:val="Plain Text"/>
    <w:basedOn w:val="1"/>
    <w:next w:val="12"/>
    <w:autoRedefine/>
    <w:qFormat/>
    <w:uiPriority w:val="0"/>
    <w:rPr>
      <w:rFonts w:ascii="宋体" w:hAnsi="Courier New" w:cs="Courier New"/>
      <w:szCs w:val="21"/>
    </w:rPr>
  </w:style>
  <w:style w:type="paragraph" w:styleId="17">
    <w:name w:val="Date"/>
    <w:basedOn w:val="1"/>
    <w:next w:val="1"/>
    <w:link w:val="60"/>
    <w:autoRedefine/>
    <w:qFormat/>
    <w:uiPriority w:val="0"/>
    <w:pPr>
      <w:ind w:left="100" w:leftChars="2500"/>
    </w:pPr>
    <w:rPr>
      <w:kern w:val="0"/>
      <w:sz w:val="24"/>
      <w:szCs w:val="20"/>
    </w:rPr>
  </w:style>
  <w:style w:type="paragraph" w:styleId="18">
    <w:name w:val="Body Text Indent 2"/>
    <w:basedOn w:val="1"/>
    <w:next w:val="19"/>
    <w:autoRedefine/>
    <w:unhideWhenUsed/>
    <w:qFormat/>
    <w:uiPriority w:val="99"/>
    <w:pPr>
      <w:spacing w:after="120" w:line="480" w:lineRule="auto"/>
      <w:ind w:left="420" w:leftChars="200"/>
    </w:pPr>
  </w:style>
  <w:style w:type="paragraph" w:styleId="19">
    <w:name w:val="Body Text First Indent 2"/>
    <w:basedOn w:val="14"/>
    <w:next w:val="1"/>
    <w:autoRedefine/>
    <w:unhideWhenUsed/>
    <w:qFormat/>
    <w:uiPriority w:val="99"/>
    <w:pPr>
      <w:ind w:firstLine="420" w:firstLineChars="200"/>
    </w:pPr>
  </w:style>
  <w:style w:type="paragraph" w:styleId="20">
    <w:name w:val="Balloon Text"/>
    <w:basedOn w:val="1"/>
    <w:link w:val="67"/>
    <w:autoRedefine/>
    <w:semiHidden/>
    <w:qFormat/>
    <w:uiPriority w:val="0"/>
    <w:rPr>
      <w:kern w:val="0"/>
      <w:sz w:val="18"/>
      <w:szCs w:val="20"/>
    </w:rPr>
  </w:style>
  <w:style w:type="paragraph" w:styleId="21">
    <w:name w:val="footer"/>
    <w:basedOn w:val="1"/>
    <w:next w:val="1"/>
    <w:link w:val="59"/>
    <w:autoRedefine/>
    <w:qFormat/>
    <w:uiPriority w:val="99"/>
    <w:pPr>
      <w:tabs>
        <w:tab w:val="center" w:pos="4153"/>
        <w:tab w:val="right" w:pos="8306"/>
      </w:tabs>
      <w:snapToGrid w:val="0"/>
      <w:jc w:val="left"/>
    </w:pPr>
    <w:rPr>
      <w:kern w:val="0"/>
      <w:sz w:val="18"/>
      <w:szCs w:val="20"/>
    </w:rPr>
  </w:style>
  <w:style w:type="paragraph" w:styleId="22">
    <w:name w:val="header"/>
    <w:basedOn w:val="1"/>
    <w:link w:val="69"/>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23">
    <w:name w:val="List"/>
    <w:basedOn w:val="1"/>
    <w:qFormat/>
    <w:uiPriority w:val="0"/>
    <w:pPr>
      <w:ind w:left="200" w:hanging="200" w:hangingChars="200"/>
    </w:pPr>
  </w:style>
  <w:style w:type="paragraph" w:styleId="24">
    <w:name w:val="table of figures"/>
    <w:basedOn w:val="1"/>
    <w:next w:val="1"/>
    <w:autoRedefine/>
    <w:qFormat/>
    <w:uiPriority w:val="0"/>
    <w:pPr>
      <w:ind w:left="200" w:leftChars="200" w:hanging="200" w:hangingChars="200"/>
    </w:pPr>
  </w:style>
  <w:style w:type="paragraph" w:styleId="25">
    <w:name w:val="Body Text 2"/>
    <w:basedOn w:val="1"/>
    <w:autoRedefine/>
    <w:qFormat/>
    <w:uiPriority w:val="0"/>
    <w:pPr>
      <w:spacing w:after="120" w:line="480" w:lineRule="auto"/>
    </w:pPr>
  </w:style>
  <w:style w:type="paragraph" w:styleId="26">
    <w:name w:val="Normal (Web)"/>
    <w:basedOn w:val="1"/>
    <w:link w:val="62"/>
    <w:autoRedefine/>
    <w:qFormat/>
    <w:uiPriority w:val="0"/>
    <w:pPr>
      <w:widowControl/>
      <w:spacing w:before="100" w:beforeAutospacing="1" w:after="100" w:afterAutospacing="1"/>
      <w:jc w:val="left"/>
    </w:pPr>
    <w:rPr>
      <w:rFonts w:ascii="宋体" w:hAnsi="宋体"/>
      <w:kern w:val="0"/>
      <w:sz w:val="24"/>
      <w:szCs w:val="20"/>
    </w:rPr>
  </w:style>
  <w:style w:type="paragraph" w:styleId="27">
    <w:name w:val="annotation subject"/>
    <w:basedOn w:val="11"/>
    <w:next w:val="11"/>
    <w:link w:val="68"/>
    <w:autoRedefine/>
    <w:semiHidden/>
    <w:qFormat/>
    <w:uiPriority w:val="0"/>
    <w:rPr>
      <w:b/>
      <w:kern w:val="2"/>
    </w:rPr>
  </w:style>
  <w:style w:type="paragraph" w:styleId="28">
    <w:name w:val="Body Text First Indent"/>
    <w:basedOn w:val="13"/>
    <w:autoRedefine/>
    <w:qFormat/>
    <w:uiPriority w:val="0"/>
    <w:pPr>
      <w:ind w:firstLine="420" w:firstLineChars="100"/>
    </w:pPr>
  </w:style>
  <w:style w:type="table" w:styleId="30">
    <w:name w:val="Table Grid"/>
    <w:basedOn w:val="2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basedOn w:val="31"/>
    <w:autoRedefine/>
    <w:qFormat/>
    <w:uiPriority w:val="0"/>
    <w:rPr>
      <w:b/>
      <w:bCs/>
    </w:rPr>
  </w:style>
  <w:style w:type="character" w:styleId="33">
    <w:name w:val="page number"/>
    <w:basedOn w:val="31"/>
    <w:autoRedefine/>
    <w:qFormat/>
    <w:uiPriority w:val="0"/>
  </w:style>
  <w:style w:type="character" w:styleId="34">
    <w:name w:val="FollowedHyperlink"/>
    <w:basedOn w:val="31"/>
    <w:autoRedefine/>
    <w:qFormat/>
    <w:uiPriority w:val="0"/>
    <w:rPr>
      <w:color w:val="337AB7"/>
      <w:u w:val="single"/>
    </w:rPr>
  </w:style>
  <w:style w:type="character" w:styleId="35">
    <w:name w:val="Emphasis"/>
    <w:basedOn w:val="31"/>
    <w:qFormat/>
    <w:uiPriority w:val="20"/>
    <w:rPr>
      <w:i/>
      <w:iCs/>
    </w:rPr>
  </w:style>
  <w:style w:type="character" w:styleId="36">
    <w:name w:val="HTML Definition"/>
    <w:basedOn w:val="31"/>
    <w:autoRedefine/>
    <w:qFormat/>
    <w:uiPriority w:val="0"/>
    <w:rPr>
      <w:i/>
      <w:iCs/>
    </w:rPr>
  </w:style>
  <w:style w:type="character" w:styleId="37">
    <w:name w:val="Hyperlink"/>
    <w:basedOn w:val="31"/>
    <w:autoRedefine/>
    <w:qFormat/>
    <w:uiPriority w:val="0"/>
    <w:rPr>
      <w:color w:val="0000FF"/>
      <w:u w:val="single"/>
    </w:rPr>
  </w:style>
  <w:style w:type="character" w:styleId="38">
    <w:name w:val="HTML Code"/>
    <w:basedOn w:val="31"/>
    <w:autoRedefine/>
    <w:qFormat/>
    <w:uiPriority w:val="0"/>
    <w:rPr>
      <w:rFonts w:ascii="Consolas" w:hAnsi="Consolas" w:eastAsia="Consolas" w:cs="Consolas"/>
      <w:color w:val="C7254E"/>
      <w:sz w:val="21"/>
      <w:szCs w:val="21"/>
      <w:shd w:val="clear" w:color="auto" w:fill="F9F2F4"/>
    </w:rPr>
  </w:style>
  <w:style w:type="character" w:styleId="39">
    <w:name w:val="annotation reference"/>
    <w:basedOn w:val="31"/>
    <w:autoRedefine/>
    <w:semiHidden/>
    <w:qFormat/>
    <w:uiPriority w:val="0"/>
    <w:rPr>
      <w:sz w:val="21"/>
    </w:rPr>
  </w:style>
  <w:style w:type="character" w:styleId="40">
    <w:name w:val="HTML Keyboard"/>
    <w:basedOn w:val="31"/>
    <w:autoRedefine/>
    <w:qFormat/>
    <w:uiPriority w:val="0"/>
    <w:rPr>
      <w:rFonts w:hint="default" w:ascii="Consolas" w:hAnsi="Consolas" w:eastAsia="Consolas" w:cs="Consolas"/>
      <w:color w:val="FFFFFF"/>
      <w:sz w:val="21"/>
      <w:szCs w:val="21"/>
      <w:shd w:val="clear" w:color="auto" w:fill="333333"/>
    </w:rPr>
  </w:style>
  <w:style w:type="character" w:styleId="41">
    <w:name w:val="HTML Sample"/>
    <w:basedOn w:val="31"/>
    <w:autoRedefine/>
    <w:qFormat/>
    <w:uiPriority w:val="0"/>
    <w:rPr>
      <w:rFonts w:hint="default" w:ascii="Consolas" w:hAnsi="Consolas" w:eastAsia="Consolas" w:cs="Consolas"/>
      <w:sz w:val="21"/>
      <w:szCs w:val="21"/>
    </w:rPr>
  </w:style>
  <w:style w:type="paragraph" w:customStyle="1" w:styleId="42">
    <w:name w:val="Default"/>
    <w:basedOn w:val="43"/>
    <w:next w:val="18"/>
    <w:autoRedefine/>
    <w:qFormat/>
    <w:uiPriority w:val="0"/>
    <w:pPr>
      <w:autoSpaceDE w:val="0"/>
      <w:autoSpaceDN w:val="0"/>
      <w:adjustRightInd w:val="0"/>
    </w:pPr>
    <w:rPr>
      <w:rFonts w:ascii="宋体" w:hAnsi="Calibri" w:cs="Calibri"/>
      <w:sz w:val="24"/>
      <w:szCs w:val="22"/>
    </w:rPr>
  </w:style>
  <w:style w:type="paragraph" w:customStyle="1" w:styleId="43">
    <w:name w:val="文本"/>
    <w:basedOn w:val="8"/>
    <w:next w:val="1"/>
    <w:autoRedefine/>
    <w:qFormat/>
    <w:uiPriority w:val="0"/>
    <w:pPr>
      <w:spacing w:line="360" w:lineRule="auto"/>
    </w:pPr>
  </w:style>
  <w:style w:type="paragraph" w:customStyle="1" w:styleId="44">
    <w:name w:val="标题2"/>
    <w:basedOn w:val="1"/>
    <w:autoRedefine/>
    <w:qFormat/>
    <w:uiPriority w:val="0"/>
    <w:pPr>
      <w:autoSpaceDE w:val="0"/>
      <w:autoSpaceDN w:val="0"/>
      <w:snapToGrid w:val="0"/>
      <w:spacing w:line="590" w:lineRule="atLeast"/>
      <w:jc w:val="center"/>
    </w:pPr>
    <w:rPr>
      <w:rFonts w:eastAsia="方正楷体_GBK"/>
      <w:snapToGrid w:val="0"/>
      <w:kern w:val="0"/>
      <w:sz w:val="32"/>
    </w:rPr>
  </w:style>
  <w:style w:type="paragraph" w:customStyle="1" w:styleId="45">
    <w:name w:val="1正文段落"/>
    <w:basedOn w:val="1"/>
    <w:autoRedefine/>
    <w:qFormat/>
    <w:uiPriority w:val="0"/>
    <w:pPr>
      <w:spacing w:line="360" w:lineRule="auto"/>
      <w:ind w:firstLine="480" w:firstLineChars="200"/>
      <w:jc w:val="left"/>
    </w:pPr>
    <w:rPr>
      <w:snapToGrid w:val="0"/>
      <w:kern w:val="0"/>
      <w:sz w:val="24"/>
      <w:lang w:val="zh-CN"/>
    </w:rPr>
  </w:style>
  <w:style w:type="paragraph" w:customStyle="1" w:styleId="46">
    <w:name w:val="样式 正文文本缩进 + 行距: 1.5 倍行距"/>
    <w:basedOn w:val="14"/>
    <w:qFormat/>
    <w:uiPriority w:val="0"/>
    <w:pPr>
      <w:ind w:left="90" w:leftChars="32" w:firstLine="560"/>
    </w:pPr>
    <w:rPr>
      <w:lang w:val="en-US"/>
    </w:rPr>
  </w:style>
  <w:style w:type="paragraph" w:customStyle="1" w:styleId="47">
    <w:name w:val="Default1"/>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8">
    <w:name w:val="xl27"/>
    <w:basedOn w:val="1"/>
    <w:next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宋体" w:eastAsia="仿宋_GB2312" w:cs="宋体"/>
      <w:color w:val="FF0000"/>
      <w:kern w:val="0"/>
      <w:szCs w:val="21"/>
    </w:rPr>
  </w:style>
  <w:style w:type="paragraph" w:customStyle="1" w:styleId="49">
    <w:name w:val="纯文本1"/>
    <w:basedOn w:val="1"/>
    <w:qFormat/>
    <w:uiPriority w:val="0"/>
    <w:pPr>
      <w:adjustRightInd w:val="0"/>
    </w:pPr>
    <w:rPr>
      <w:rFonts w:ascii="宋体" w:hAnsi="Courier New"/>
      <w:szCs w:val="20"/>
    </w:rPr>
  </w:style>
  <w:style w:type="paragraph" w:customStyle="1" w:styleId="50">
    <w:name w:val="Body Text First Indent 21"/>
    <w:basedOn w:val="51"/>
    <w:autoRedefine/>
    <w:qFormat/>
    <w:uiPriority w:val="0"/>
    <w:pPr>
      <w:ind w:firstLine="420"/>
    </w:pPr>
    <w:rPr>
      <w:rFonts w:ascii="宋体" w:hAnsi="宋体" w:cs="宋体"/>
    </w:rPr>
  </w:style>
  <w:style w:type="paragraph" w:customStyle="1" w:styleId="51">
    <w:name w:val="Body Text Indent1"/>
    <w:basedOn w:val="1"/>
    <w:autoRedefine/>
    <w:qFormat/>
    <w:uiPriority w:val="0"/>
    <w:pPr>
      <w:spacing w:after="120"/>
      <w:ind w:left="420" w:leftChars="200"/>
    </w:pPr>
  </w:style>
  <w:style w:type="paragraph" w:customStyle="1" w:styleId="52">
    <w:name w:val="样式3"/>
    <w:basedOn w:val="1"/>
    <w:next w:val="53"/>
    <w:autoRedefine/>
    <w:qFormat/>
    <w:uiPriority w:val="0"/>
    <w:pPr>
      <w:autoSpaceDE w:val="0"/>
      <w:autoSpaceDN w:val="0"/>
      <w:snapToGrid w:val="0"/>
      <w:spacing w:before="120" w:line="460" w:lineRule="atLeast"/>
      <w:jc w:val="center"/>
    </w:pPr>
    <w:rPr>
      <w:rFonts w:eastAsia="黑体"/>
      <w:sz w:val="28"/>
    </w:rPr>
  </w:style>
  <w:style w:type="paragraph" w:customStyle="1" w:styleId="53">
    <w:name w:val="目录 53"/>
    <w:basedOn w:val="1"/>
    <w:next w:val="1"/>
    <w:autoRedefine/>
    <w:qFormat/>
    <w:uiPriority w:val="0"/>
    <w:pPr>
      <w:ind w:left="840"/>
    </w:pPr>
    <w:rPr>
      <w:rFonts w:cs="宋体"/>
      <w:color w:val="000000"/>
    </w:rPr>
  </w:style>
  <w:style w:type="paragraph" w:customStyle="1" w:styleId="54">
    <w:name w:val="表头"/>
    <w:basedOn w:val="8"/>
    <w:autoRedefine/>
    <w:qFormat/>
    <w:uiPriority w:val="0"/>
    <w:pPr>
      <w:spacing w:beforeLines="50" w:afterLines="50"/>
      <w:jc w:val="center"/>
    </w:pPr>
    <w:rPr>
      <w:rFonts w:eastAsia="黑体"/>
    </w:rPr>
  </w:style>
  <w:style w:type="paragraph" w:customStyle="1" w:styleId="55">
    <w:name w:val="表格"/>
    <w:basedOn w:val="16"/>
    <w:next w:val="1"/>
    <w:link w:val="56"/>
    <w:autoRedefine/>
    <w:qFormat/>
    <w:uiPriority w:val="0"/>
    <w:pPr>
      <w:adjustRightInd w:val="0"/>
      <w:snapToGrid w:val="0"/>
      <w:spacing w:beforeLines="10" w:afterLines="10" w:line="259" w:lineRule="auto"/>
      <w:jc w:val="center"/>
    </w:pPr>
    <w:rPr>
      <w:rFonts w:hAnsi="Times New Roman" w:cs="Times New Roman"/>
      <w:kern w:val="0"/>
      <w:szCs w:val="20"/>
    </w:rPr>
  </w:style>
  <w:style w:type="character" w:customStyle="1" w:styleId="56">
    <w:name w:val="表格 Char"/>
    <w:link w:val="55"/>
    <w:autoRedefine/>
    <w:qFormat/>
    <w:uiPriority w:val="0"/>
    <w:rPr>
      <w:rFonts w:ascii="宋体"/>
      <w:sz w:val="21"/>
    </w:rPr>
  </w:style>
  <w:style w:type="paragraph" w:customStyle="1" w:styleId="57">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普通(网站)2"/>
    <w:basedOn w:val="1"/>
    <w:autoRedefine/>
    <w:qFormat/>
    <w:uiPriority w:val="0"/>
    <w:pPr>
      <w:widowControl/>
      <w:spacing w:before="100" w:beforeAutospacing="1" w:after="100" w:afterAutospacing="1"/>
      <w:jc w:val="left"/>
    </w:pPr>
    <w:rPr>
      <w:rFonts w:ascii="宋体" w:hAnsi="宋体"/>
      <w:sz w:val="24"/>
      <w:szCs w:val="20"/>
    </w:rPr>
  </w:style>
  <w:style w:type="character" w:customStyle="1" w:styleId="59">
    <w:name w:val="页脚 Char"/>
    <w:link w:val="21"/>
    <w:autoRedefine/>
    <w:qFormat/>
    <w:uiPriority w:val="99"/>
    <w:rPr>
      <w:sz w:val="18"/>
    </w:rPr>
  </w:style>
  <w:style w:type="character" w:customStyle="1" w:styleId="60">
    <w:name w:val="日期 Char"/>
    <w:link w:val="17"/>
    <w:autoRedefine/>
    <w:qFormat/>
    <w:uiPriority w:val="0"/>
    <w:rPr>
      <w:rFonts w:ascii="Times New Roman" w:hAnsi="Times New Roman" w:eastAsia="宋体"/>
      <w:sz w:val="24"/>
    </w:rPr>
  </w:style>
  <w:style w:type="character" w:customStyle="1" w:styleId="61">
    <w:name w:val="页脚 字符"/>
    <w:basedOn w:val="31"/>
    <w:autoRedefine/>
    <w:qFormat/>
    <w:uiPriority w:val="99"/>
  </w:style>
  <w:style w:type="character" w:customStyle="1" w:styleId="62">
    <w:name w:val="普通(网站) Char"/>
    <w:link w:val="26"/>
    <w:autoRedefine/>
    <w:qFormat/>
    <w:uiPriority w:val="0"/>
    <w:rPr>
      <w:rFonts w:ascii="宋体" w:hAnsi="宋体" w:eastAsia="宋体"/>
      <w:sz w:val="24"/>
    </w:rPr>
  </w:style>
  <w:style w:type="character" w:customStyle="1" w:styleId="63">
    <w:name w:val="正文文本 字符1"/>
    <w:autoRedefine/>
    <w:semiHidden/>
    <w:qFormat/>
    <w:uiPriority w:val="0"/>
    <w:rPr>
      <w:rFonts w:ascii="Times New Roman" w:hAnsi="Times New Roman" w:eastAsia="宋体"/>
      <w:sz w:val="24"/>
    </w:rPr>
  </w:style>
  <w:style w:type="character" w:customStyle="1" w:styleId="64">
    <w:name w:val="正文文本 Char"/>
    <w:link w:val="13"/>
    <w:autoRedefine/>
    <w:qFormat/>
    <w:uiPriority w:val="0"/>
    <w:rPr>
      <w:sz w:val="18"/>
    </w:rPr>
  </w:style>
  <w:style w:type="character" w:customStyle="1" w:styleId="65">
    <w:name w:val="批注文字 Char"/>
    <w:link w:val="11"/>
    <w:autoRedefine/>
    <w:qFormat/>
    <w:uiPriority w:val="0"/>
    <w:rPr>
      <w:rFonts w:ascii="Times New Roman" w:hAnsi="Times New Roman" w:eastAsia="宋体"/>
      <w:sz w:val="24"/>
    </w:rPr>
  </w:style>
  <w:style w:type="character" w:customStyle="1" w:styleId="66">
    <w:name w:val="日期 字符"/>
    <w:autoRedefine/>
    <w:semiHidden/>
    <w:qFormat/>
    <w:uiPriority w:val="0"/>
    <w:rPr>
      <w:rFonts w:ascii="Times New Roman" w:hAnsi="Times New Roman" w:eastAsia="宋体"/>
      <w:sz w:val="24"/>
    </w:rPr>
  </w:style>
  <w:style w:type="character" w:customStyle="1" w:styleId="67">
    <w:name w:val="批注框文本 Char"/>
    <w:link w:val="20"/>
    <w:autoRedefine/>
    <w:semiHidden/>
    <w:qFormat/>
    <w:uiPriority w:val="0"/>
    <w:rPr>
      <w:rFonts w:ascii="Times New Roman" w:hAnsi="Times New Roman" w:eastAsia="宋体"/>
      <w:sz w:val="18"/>
    </w:rPr>
  </w:style>
  <w:style w:type="character" w:customStyle="1" w:styleId="68">
    <w:name w:val="批注主题 Char"/>
    <w:link w:val="27"/>
    <w:autoRedefine/>
    <w:semiHidden/>
    <w:qFormat/>
    <w:uiPriority w:val="0"/>
    <w:rPr>
      <w:rFonts w:ascii="Times New Roman" w:hAnsi="Times New Roman" w:eastAsia="宋体"/>
      <w:b/>
      <w:kern w:val="2"/>
      <w:sz w:val="24"/>
    </w:rPr>
  </w:style>
  <w:style w:type="character" w:customStyle="1" w:styleId="69">
    <w:name w:val="页眉 Char"/>
    <w:link w:val="22"/>
    <w:autoRedefine/>
    <w:qFormat/>
    <w:uiPriority w:val="0"/>
    <w:rPr>
      <w:sz w:val="18"/>
    </w:rPr>
  </w:style>
  <w:style w:type="character" w:customStyle="1" w:styleId="70">
    <w:name w:val="批注文字 字符1"/>
    <w:autoRedefine/>
    <w:semiHidden/>
    <w:qFormat/>
    <w:uiPriority w:val="0"/>
    <w:rPr>
      <w:rFonts w:ascii="Times New Roman" w:hAnsi="Times New Roman" w:eastAsia="宋体"/>
      <w:sz w:val="24"/>
    </w:rPr>
  </w:style>
  <w:style w:type="character" w:customStyle="1" w:styleId="71">
    <w:name w:val="正文文本缩进 Char"/>
    <w:link w:val="14"/>
    <w:autoRedefine/>
    <w:semiHidden/>
    <w:qFormat/>
    <w:uiPriority w:val="0"/>
    <w:rPr>
      <w:rFonts w:ascii="Times New Roman" w:hAnsi="Times New Roman" w:eastAsia="宋体"/>
      <w:sz w:val="24"/>
    </w:rPr>
  </w:style>
  <w:style w:type="paragraph" w:customStyle="1" w:styleId="72">
    <w:name w:val="表"/>
    <w:autoRedefine/>
    <w:qFormat/>
    <w:uiPriority w:val="0"/>
    <w:pPr>
      <w:pBdr>
        <w:between w:val="dashSmallGap" w:color="666699" w:sz="4" w:space="1"/>
      </w:pBdr>
      <w:adjustRightInd w:val="0"/>
      <w:snapToGrid w:val="0"/>
      <w:spacing w:line="120" w:lineRule="atLeast"/>
      <w:jc w:val="center"/>
      <w:textAlignment w:val="center"/>
    </w:pPr>
    <w:rPr>
      <w:rFonts w:ascii="仿宋_GB2312" w:hAnsi="宋体" w:eastAsia="仿宋_GB2312" w:cs="Times New Roman"/>
      <w:sz w:val="24"/>
      <w:szCs w:val="24"/>
      <w:lang w:val="en-US" w:eastAsia="zh-CN" w:bidi="ar-SA"/>
    </w:rPr>
  </w:style>
  <w:style w:type="paragraph" w:customStyle="1" w:styleId="73">
    <w:name w:val="Table Paragraph"/>
    <w:basedOn w:val="1"/>
    <w:autoRedefine/>
    <w:qFormat/>
    <w:uiPriority w:val="0"/>
  </w:style>
  <w:style w:type="paragraph" w:customStyle="1" w:styleId="74">
    <w:name w:val="正文2"/>
    <w:basedOn w:val="1"/>
    <w:autoRedefine/>
    <w:qFormat/>
    <w:uiPriority w:val="0"/>
    <w:pPr>
      <w:spacing w:line="360" w:lineRule="auto"/>
      <w:ind w:firstLine="480" w:firstLineChars="200"/>
      <w:jc w:val="left"/>
    </w:pPr>
    <w:rPr>
      <w:kern w:val="0"/>
      <w:sz w:val="24"/>
      <w:szCs w:val="20"/>
    </w:rPr>
  </w:style>
  <w:style w:type="paragraph" w:customStyle="1" w:styleId="75">
    <w:name w:val="表格内容自定"/>
    <w:basedOn w:val="1"/>
    <w:autoRedefine/>
    <w:qFormat/>
    <w:uiPriority w:val="0"/>
    <w:pPr>
      <w:spacing w:line="280" w:lineRule="exact"/>
      <w:jc w:val="center"/>
    </w:pPr>
    <w:rPr>
      <w:kern w:val="0"/>
      <w:sz w:val="18"/>
      <w:szCs w:val="21"/>
    </w:rPr>
  </w:style>
  <w:style w:type="paragraph" w:customStyle="1" w:styleId="76">
    <w:name w:val="表格样式"/>
    <w:basedOn w:val="1"/>
    <w:autoRedefine/>
    <w:qFormat/>
    <w:uiPriority w:val="0"/>
    <w:pPr>
      <w:widowControl/>
      <w:adjustRightInd w:val="0"/>
      <w:snapToGrid w:val="0"/>
      <w:spacing w:line="360" w:lineRule="auto"/>
      <w:jc w:val="center"/>
    </w:pPr>
    <w:rPr>
      <w:szCs w:val="20"/>
    </w:rPr>
  </w:style>
  <w:style w:type="paragraph" w:styleId="77">
    <w:name w:val="List Paragraph"/>
    <w:basedOn w:val="1"/>
    <w:autoRedefine/>
    <w:qFormat/>
    <w:uiPriority w:val="1"/>
    <w:pPr>
      <w:ind w:left="240" w:firstLine="480"/>
    </w:pPr>
    <w:rPr>
      <w:rFonts w:ascii="宋体" w:hAnsi="宋体" w:cs="宋体"/>
      <w:lang w:val="zh-CN" w:bidi="zh-CN"/>
    </w:rPr>
  </w:style>
  <w:style w:type="paragraph" w:customStyle="1" w:styleId="78">
    <w:name w:val="报告书正文"/>
    <w:basedOn w:val="1"/>
    <w:autoRedefine/>
    <w:qFormat/>
    <w:uiPriority w:val="0"/>
    <w:pPr>
      <w:adjustRightInd w:val="0"/>
      <w:spacing w:line="360" w:lineRule="auto"/>
      <w:ind w:firstLine="200" w:firstLineChars="200"/>
    </w:pPr>
    <w:rPr>
      <w:sz w:val="24"/>
    </w:rPr>
  </w:style>
  <w:style w:type="paragraph" w:customStyle="1" w:styleId="79">
    <w:name w:val="正本文字"/>
    <w:basedOn w:val="1"/>
    <w:autoRedefine/>
    <w:qFormat/>
    <w:uiPriority w:val="0"/>
    <w:pPr>
      <w:adjustRightInd w:val="0"/>
      <w:snapToGrid w:val="0"/>
      <w:spacing w:line="360" w:lineRule="auto"/>
      <w:ind w:firstLine="480" w:firstLineChars="200"/>
      <w:jc w:val="left"/>
    </w:pPr>
    <w:rPr>
      <w:kern w:val="18"/>
      <w:sz w:val="24"/>
      <w:szCs w:val="20"/>
    </w:rPr>
  </w:style>
  <w:style w:type="paragraph" w:customStyle="1" w:styleId="80">
    <w:name w:val="正文(首行缩进)"/>
    <w:basedOn w:val="1"/>
    <w:autoRedefine/>
    <w:qFormat/>
    <w:uiPriority w:val="0"/>
    <w:pPr>
      <w:spacing w:line="360" w:lineRule="auto"/>
      <w:ind w:firstLine="510"/>
    </w:pPr>
    <w:rPr>
      <w:rFonts w:ascii="宋体" w:hAnsi="宋体"/>
      <w:snapToGrid w:val="0"/>
      <w:kern w:val="0"/>
      <w:sz w:val="24"/>
    </w:rPr>
  </w:style>
  <w:style w:type="paragraph" w:customStyle="1" w:styleId="81">
    <w:name w:val="表中文字"/>
    <w:basedOn w:val="1"/>
    <w:autoRedefine/>
    <w:qFormat/>
    <w:uiPriority w:val="0"/>
    <w:pPr>
      <w:autoSpaceDE w:val="0"/>
      <w:autoSpaceDN w:val="0"/>
      <w:adjustRightInd w:val="0"/>
      <w:snapToGrid w:val="0"/>
      <w:spacing w:line="400" w:lineRule="exact"/>
      <w:ind w:firstLine="601"/>
      <w:jc w:val="center"/>
      <w:textAlignment w:val="baseline"/>
    </w:pPr>
    <w:rPr>
      <w:rFonts w:ascii="宋体" w:eastAsia="楷体_GB2312"/>
      <w:spacing w:val="8"/>
      <w:kern w:val="0"/>
      <w:sz w:val="24"/>
      <w:szCs w:val="20"/>
    </w:rPr>
  </w:style>
  <w:style w:type="character" w:customStyle="1" w:styleId="82">
    <w:name w:val="font01"/>
    <w:autoRedefine/>
    <w:qFormat/>
    <w:uiPriority w:val="0"/>
    <w:rPr>
      <w:rFonts w:ascii="font-weight : 400" w:hAnsi="font-weight : 400" w:eastAsia="font-weight : 400" w:cs="font-weight : 400"/>
      <w:color w:val="000000"/>
      <w:sz w:val="22"/>
      <w:szCs w:val="22"/>
      <w:u w:val="none"/>
    </w:rPr>
  </w:style>
  <w:style w:type="paragraph" w:customStyle="1" w:styleId="83">
    <w:name w:val="Body text|1"/>
    <w:basedOn w:val="1"/>
    <w:autoRedefine/>
    <w:qFormat/>
    <w:uiPriority w:val="0"/>
    <w:pPr>
      <w:spacing w:line="403" w:lineRule="auto"/>
      <w:ind w:firstLine="400"/>
    </w:pPr>
    <w:rPr>
      <w:rFonts w:ascii="宋体" w:hAnsi="宋体" w:cs="宋体"/>
      <w:lang w:val="zh-TW" w:eastAsia="zh-TW" w:bidi="zh-TW"/>
    </w:rPr>
  </w:style>
  <w:style w:type="paragraph" w:customStyle="1" w:styleId="84">
    <w:name w:val="Other|1"/>
    <w:basedOn w:val="1"/>
    <w:autoRedefine/>
    <w:qFormat/>
    <w:uiPriority w:val="0"/>
    <w:pPr>
      <w:jc w:val="center"/>
    </w:pPr>
    <w:rPr>
      <w:rFonts w:ascii="宋体" w:hAnsi="宋体" w:cs="宋体"/>
      <w:sz w:val="20"/>
      <w:szCs w:val="20"/>
      <w:lang w:val="zh-TW" w:eastAsia="zh-TW" w:bidi="zh-TW"/>
    </w:rPr>
  </w:style>
  <w:style w:type="paragraph" w:customStyle="1" w:styleId="85">
    <w:name w:val="！正文"/>
    <w:basedOn w:val="1"/>
    <w:autoRedefine/>
    <w:qFormat/>
    <w:uiPriority w:val="0"/>
    <w:pPr>
      <w:spacing w:line="360" w:lineRule="auto"/>
      <w:ind w:firstLine="200" w:firstLineChars="200"/>
    </w:pPr>
    <w:rPr>
      <w:sz w:val="24"/>
      <w:szCs w:val="22"/>
    </w:rPr>
  </w:style>
  <w:style w:type="paragraph" w:customStyle="1" w:styleId="86">
    <w:name w:val="正文文本缩进1"/>
    <w:basedOn w:val="1"/>
    <w:autoRedefine/>
    <w:qFormat/>
    <w:uiPriority w:val="0"/>
    <w:pPr>
      <w:spacing w:after="120"/>
      <w:ind w:left="420" w:leftChars="200"/>
    </w:pPr>
  </w:style>
  <w:style w:type="paragraph" w:customStyle="1" w:styleId="87">
    <w:name w:val="标号正文"/>
    <w:basedOn w:val="1"/>
    <w:next w:val="1"/>
    <w:autoRedefine/>
    <w:qFormat/>
    <w:uiPriority w:val="99"/>
    <w:pPr>
      <w:tabs>
        <w:tab w:val="left" w:pos="1540"/>
      </w:tabs>
      <w:overflowPunct w:val="0"/>
      <w:snapToGrid w:val="0"/>
      <w:spacing w:line="360" w:lineRule="auto"/>
      <w:ind w:firstLine="1040"/>
      <w:jc w:val="left"/>
    </w:pPr>
    <w:rPr>
      <w:rFonts w:ascii="Arial" w:hAnsi="Arial"/>
      <w:sz w:val="24"/>
      <w:szCs w:val="20"/>
    </w:rPr>
  </w:style>
  <w:style w:type="paragraph" w:customStyle="1" w:styleId="88">
    <w:name w:val="表格文字"/>
    <w:basedOn w:val="13"/>
    <w:autoRedefine/>
    <w:qFormat/>
    <w:uiPriority w:val="0"/>
    <w:pPr>
      <w:jc w:val="center"/>
    </w:pPr>
    <w:rPr>
      <w:rFonts w:ascii="仿宋_GB2312" w:hAnsi="Arial Black" w:eastAsia="仿宋_GB2312"/>
      <w:kern w:val="44"/>
      <w:lang w:val="zh-CN"/>
    </w:rPr>
  </w:style>
  <w:style w:type="paragraph" w:customStyle="1" w:styleId="89">
    <w:name w:val="样式 报告书正文 + 小三 加粗 首行缩进:  0 厘米 行距: 固定值 25 磅"/>
    <w:basedOn w:val="1"/>
    <w:autoRedefine/>
    <w:qFormat/>
    <w:uiPriority w:val="0"/>
    <w:pPr>
      <w:adjustRightInd w:val="0"/>
      <w:snapToGrid w:val="0"/>
      <w:spacing w:line="500" w:lineRule="exact"/>
      <w:jc w:val="left"/>
      <w:textAlignment w:val="baseline"/>
    </w:pPr>
    <w:rPr>
      <w:rFonts w:cs="宋体"/>
      <w:b/>
      <w:bCs/>
      <w:kern w:val="0"/>
      <w:sz w:val="28"/>
      <w:szCs w:val="20"/>
    </w:rPr>
  </w:style>
  <w:style w:type="paragraph" w:customStyle="1" w:styleId="90">
    <w:name w:val="表格 32"/>
    <w:basedOn w:val="1"/>
    <w:autoRedefine/>
    <w:qFormat/>
    <w:uiPriority w:val="0"/>
    <w:pPr>
      <w:widowControl/>
      <w:autoSpaceDE w:val="0"/>
      <w:autoSpaceDN w:val="0"/>
      <w:adjustRightInd w:val="0"/>
      <w:snapToGrid w:val="0"/>
      <w:spacing w:line="360" w:lineRule="auto"/>
      <w:jc w:val="center"/>
      <w:textAlignment w:val="baseline"/>
    </w:pPr>
    <w:rPr>
      <w:rFonts w:eastAsia="楷体_GB2312" w:cs="黑体"/>
      <w:kern w:val="0"/>
      <w:sz w:val="24"/>
    </w:rPr>
  </w:style>
  <w:style w:type="paragraph" w:customStyle="1" w:styleId="91">
    <w:name w:val="列出段落1"/>
    <w:basedOn w:val="1"/>
    <w:autoRedefine/>
    <w:qFormat/>
    <w:uiPriority w:val="34"/>
    <w:pPr>
      <w:widowControl/>
      <w:adjustRightInd w:val="0"/>
      <w:snapToGrid w:val="0"/>
      <w:spacing w:line="360" w:lineRule="auto"/>
      <w:ind w:left="720"/>
      <w:contextualSpacing/>
      <w:jc w:val="left"/>
    </w:pPr>
    <w:rPr>
      <w:rFonts w:cs="宋体"/>
      <w:kern w:val="0"/>
      <w:sz w:val="24"/>
    </w:rPr>
  </w:style>
  <w:style w:type="paragraph" w:customStyle="1" w:styleId="92">
    <w:name w:val="表格内容"/>
    <w:basedOn w:val="93"/>
    <w:autoRedefine/>
    <w:qFormat/>
    <w:uiPriority w:val="0"/>
    <w:pPr>
      <w:adjustRightInd w:val="0"/>
      <w:jc w:val="center"/>
      <w:textAlignment w:val="baseline"/>
    </w:pPr>
    <w:rPr>
      <w:szCs w:val="21"/>
    </w:rPr>
  </w:style>
  <w:style w:type="paragraph" w:customStyle="1" w:styleId="93">
    <w:name w:val="表格内文字"/>
    <w:basedOn w:val="1"/>
    <w:autoRedefine/>
    <w:qFormat/>
    <w:uiPriority w:val="0"/>
    <w:pPr>
      <w:adjustRightInd w:val="0"/>
      <w:snapToGrid w:val="0"/>
      <w:jc w:val="center"/>
    </w:pPr>
    <w:rPr>
      <w:rFonts w:hint="eastAsia"/>
    </w:rPr>
  </w:style>
  <w:style w:type="paragraph" w:customStyle="1" w:styleId="94">
    <w:name w:val="1正文"/>
    <w:basedOn w:val="1"/>
    <w:autoRedefine/>
    <w:qFormat/>
    <w:uiPriority w:val="0"/>
    <w:pPr>
      <w:ind w:firstLine="200"/>
    </w:pPr>
    <w:rPr>
      <w:szCs w:val="20"/>
    </w:rPr>
  </w:style>
  <w:style w:type="paragraph" w:customStyle="1" w:styleId="95">
    <w:name w:val="111表头"/>
    <w:basedOn w:val="1"/>
    <w:autoRedefine/>
    <w:qFormat/>
    <w:uiPriority w:val="0"/>
    <w:pPr>
      <w:tabs>
        <w:tab w:val="left" w:pos="600"/>
      </w:tabs>
      <w:spacing w:line="400" w:lineRule="exact"/>
      <w:jc w:val="center"/>
    </w:pPr>
    <w:rPr>
      <w:b/>
    </w:rPr>
  </w:style>
  <w:style w:type="paragraph" w:customStyle="1" w:styleId="96">
    <w:name w:val="_Style 13"/>
    <w:autoRedefine/>
    <w:qFormat/>
    <w:uiPriority w:val="0"/>
    <w:rPr>
      <w:rFonts w:ascii="宋体" w:hAnsi="宋体" w:eastAsia="宋体" w:cs="宋体"/>
      <w:sz w:val="24"/>
      <w:szCs w:val="24"/>
      <w:lang w:val="en-US" w:eastAsia="zh-CN" w:bidi="ar-SA"/>
    </w:rPr>
  </w:style>
  <w:style w:type="paragraph" w:customStyle="1" w:styleId="97">
    <w:name w:val="表格标题"/>
    <w:basedOn w:val="13"/>
    <w:next w:val="92"/>
    <w:autoRedefine/>
    <w:qFormat/>
    <w:uiPriority w:val="0"/>
    <w:pPr>
      <w:keepLines/>
      <w:spacing w:line="360" w:lineRule="auto"/>
      <w:jc w:val="center"/>
    </w:pPr>
    <w:rPr>
      <w:b/>
      <w:szCs w:val="24"/>
    </w:rPr>
  </w:style>
  <w:style w:type="paragraph" w:customStyle="1" w:styleId="98">
    <w:name w:val="p0"/>
    <w:basedOn w:val="1"/>
    <w:autoRedefine/>
    <w:qFormat/>
    <w:uiPriority w:val="0"/>
    <w:pPr>
      <w:widowControl/>
      <w:jc w:val="left"/>
    </w:pPr>
    <w:rPr>
      <w:rFonts w:ascii="宋体" w:hAnsi="宋体"/>
      <w:kern w:val="0"/>
      <w:sz w:val="24"/>
      <w:szCs w:val="20"/>
    </w:rPr>
  </w:style>
  <w:style w:type="paragraph" w:customStyle="1" w:styleId="99">
    <w:name w:val="A正文"/>
    <w:basedOn w:val="1"/>
    <w:autoRedefine/>
    <w:qFormat/>
    <w:uiPriority w:val="0"/>
    <w:pPr>
      <w:spacing w:line="360" w:lineRule="auto"/>
      <w:ind w:firstLine="480" w:firstLineChars="200"/>
    </w:pPr>
    <w:rPr>
      <w:kern w:val="0"/>
      <w:sz w:val="24"/>
    </w:rPr>
  </w:style>
  <w:style w:type="paragraph" w:customStyle="1" w:styleId="100">
    <w:name w:val="环表头"/>
    <w:basedOn w:val="1"/>
    <w:autoRedefine/>
    <w:qFormat/>
    <w:uiPriority w:val="0"/>
    <w:pPr>
      <w:spacing w:line="480" w:lineRule="exact"/>
      <w:jc w:val="center"/>
    </w:pPr>
    <w:rPr>
      <w:rFonts w:hAnsi="宋体"/>
      <w:b/>
      <w:iCs/>
      <w:snapToGrid w:val="0"/>
      <w:color w:val="000000"/>
      <w:szCs w:val="21"/>
    </w:rPr>
  </w:style>
  <w:style w:type="paragraph" w:customStyle="1" w:styleId="101">
    <w:name w:val="+正文"/>
    <w:basedOn w:val="1"/>
    <w:autoRedefine/>
    <w:qFormat/>
    <w:uiPriority w:val="0"/>
    <w:pPr>
      <w:spacing w:line="360" w:lineRule="auto"/>
      <w:ind w:firstLine="200" w:firstLineChars="200"/>
    </w:pPr>
    <w:rPr>
      <w:sz w:val="24"/>
      <w:szCs w:val="28"/>
    </w:rPr>
  </w:style>
  <w:style w:type="paragraph" w:customStyle="1" w:styleId="102">
    <w:name w:val="中文报告书样式"/>
    <w:basedOn w:val="1"/>
    <w:autoRedefine/>
    <w:qFormat/>
    <w:uiPriority w:val="0"/>
    <w:pPr>
      <w:adjustRightInd w:val="0"/>
      <w:spacing w:line="480" w:lineRule="atLeast"/>
      <w:ind w:firstLine="482"/>
      <w:textAlignment w:val="baseline"/>
    </w:pPr>
    <w:rPr>
      <w:kern w:val="24"/>
      <w:sz w:val="24"/>
      <w:szCs w:val="20"/>
    </w:rPr>
  </w:style>
  <w:style w:type="character" w:customStyle="1" w:styleId="103">
    <w:name w:val="input-icon"/>
    <w:basedOn w:val="31"/>
    <w:autoRedefine/>
    <w:qFormat/>
    <w:uiPriority w:val="0"/>
  </w:style>
  <w:style w:type="character" w:customStyle="1" w:styleId="104">
    <w:name w:val="checkbox"/>
    <w:basedOn w:val="31"/>
    <w:autoRedefine/>
    <w:qFormat/>
    <w:uiPriority w:val="0"/>
  </w:style>
  <w:style w:type="character" w:customStyle="1" w:styleId="105">
    <w:name w:val="before"/>
    <w:basedOn w:val="31"/>
    <w:autoRedefine/>
    <w:qFormat/>
    <w:uiPriority w:val="0"/>
    <w:rPr>
      <w:rFonts w:hint="default" w:ascii="FontAwesome" w:hAnsi="FontAwesome" w:eastAsia="FontAwesome" w:cs="FontAwesome"/>
      <w:color w:val="888888"/>
      <w:sz w:val="18"/>
      <w:szCs w:val="18"/>
    </w:rPr>
  </w:style>
  <w:style w:type="character" w:customStyle="1" w:styleId="106">
    <w:name w:val="before1"/>
    <w:basedOn w:val="31"/>
    <w:autoRedefine/>
    <w:qFormat/>
    <w:uiPriority w:val="0"/>
    <w:rPr>
      <w:rFonts w:hint="default" w:ascii="FontAwesome" w:hAnsi="FontAwesome" w:eastAsia="FontAwesome" w:cs="FontAwesome"/>
      <w:color w:val="888888"/>
      <w:sz w:val="18"/>
      <w:szCs w:val="18"/>
    </w:rPr>
  </w:style>
  <w:style w:type="character" w:customStyle="1" w:styleId="107">
    <w:name w:val="ui-icon10"/>
    <w:basedOn w:val="31"/>
    <w:autoRedefine/>
    <w:qFormat/>
    <w:uiPriority w:val="0"/>
  </w:style>
  <w:style w:type="character" w:customStyle="1" w:styleId="108">
    <w:name w:val="ui-jqgrid-resize"/>
    <w:basedOn w:val="31"/>
    <w:autoRedefine/>
    <w:qFormat/>
    <w:uiPriority w:val="0"/>
  </w:style>
  <w:style w:type="character" w:customStyle="1" w:styleId="109">
    <w:name w:val="ui-jqgrid-resize1"/>
    <w:basedOn w:val="31"/>
    <w:autoRedefine/>
    <w:qFormat/>
    <w:uiPriority w:val="0"/>
  </w:style>
  <w:style w:type="paragraph" w:customStyle="1" w:styleId="110">
    <w:name w:val="表内正文"/>
    <w:basedOn w:val="1"/>
    <w:autoRedefine/>
    <w:qFormat/>
    <w:uiPriority w:val="0"/>
    <w:pPr>
      <w:wordWrap w:val="0"/>
      <w:spacing w:line="360" w:lineRule="auto"/>
      <w:ind w:firstLine="1044" w:firstLineChars="200"/>
      <w:jc w:val="left"/>
    </w:pPr>
    <w:rPr>
      <w:rFonts w:hint="eastAsia"/>
      <w:kern w:val="0"/>
      <w:sz w:val="20"/>
      <w:szCs w:val="20"/>
    </w:rPr>
  </w:style>
  <w:style w:type="paragraph" w:customStyle="1" w:styleId="111">
    <w:name w:val="正文最终"/>
    <w:autoRedefine/>
    <w:qFormat/>
    <w:uiPriority w:val="0"/>
    <w:pPr>
      <w:widowControl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12">
    <w:name w:val="无间隔1"/>
    <w:autoRedefine/>
    <w:qFormat/>
    <w:uiPriority w:val="0"/>
    <w:rPr>
      <w:rFonts w:ascii="Calibri" w:hAnsi="Calibri" w:eastAsia="宋体" w:cs="Times New Roman"/>
      <w:sz w:val="22"/>
      <w:szCs w:val="22"/>
      <w:lang w:val="en-US" w:eastAsia="zh-CN" w:bidi="ar-SA"/>
    </w:rPr>
  </w:style>
  <w:style w:type="paragraph" w:customStyle="1" w:styleId="113">
    <w:name w:val="图表"/>
    <w:basedOn w:val="1"/>
    <w:autoRedefine/>
    <w:qFormat/>
    <w:uiPriority w:val="0"/>
    <w:pPr>
      <w:jc w:val="center"/>
    </w:pPr>
    <w:rPr>
      <w:color w:val="000000"/>
      <w:szCs w:val="21"/>
    </w:rPr>
  </w:style>
  <w:style w:type="paragraph" w:customStyle="1" w:styleId="114">
    <w:name w:val="表格 普通文字"/>
    <w:autoRedefine/>
    <w:qFormat/>
    <w:uiPriority w:val="0"/>
    <w:pPr>
      <w:snapToGrid w:val="0"/>
      <w:jc w:val="center"/>
    </w:pPr>
    <w:rPr>
      <w:rFonts w:ascii="Times New Roman" w:hAnsi="Times New Roman" w:eastAsia="仿宋_GB2312" w:cs="Times New Roman"/>
      <w:kern w:val="2"/>
      <w:sz w:val="21"/>
      <w:szCs w:val="21"/>
      <w:lang w:val="en-US" w:eastAsia="zh-CN" w:bidi="ar-SA"/>
    </w:rPr>
  </w:style>
  <w:style w:type="paragraph" w:customStyle="1" w:styleId="115">
    <w:name w:val="正文_1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1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0"/>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18">
    <w:name w:val="正1"/>
    <w:basedOn w:val="1"/>
    <w:autoRedefine/>
    <w:qFormat/>
    <w:uiPriority w:val="0"/>
    <w:pPr>
      <w:spacing w:line="360" w:lineRule="auto"/>
      <w:ind w:firstLine="200" w:firstLineChars="200"/>
      <w:jc w:val="left"/>
    </w:pPr>
    <w:rPr>
      <w:rFonts w:ascii="Calibri" w:hAnsi="Calibri" w:eastAsia="楷体_GB2312"/>
      <w:sz w:val="24"/>
    </w:rPr>
  </w:style>
  <w:style w:type="paragraph" w:customStyle="1" w:styleId="119">
    <w:name w:val="Table Text"/>
    <w:basedOn w:val="1"/>
    <w:autoRedefine/>
    <w:semiHidden/>
    <w:qFormat/>
    <w:uiPriority w:val="0"/>
    <w:rPr>
      <w:rFonts w:ascii="宋体" w:hAnsi="宋体" w:cs="宋体"/>
      <w:sz w:val="24"/>
      <w:lang w:eastAsia="en-US"/>
    </w:rPr>
  </w:style>
  <w:style w:type="table" w:customStyle="1" w:styleId="120">
    <w:name w:val="Table Normal"/>
    <w:autoRedefine/>
    <w:semiHidden/>
    <w:unhideWhenUsed/>
    <w:qFormat/>
    <w:uiPriority w:val="0"/>
    <w:tblPr>
      <w:tblCellMar>
        <w:top w:w="0" w:type="dxa"/>
        <w:left w:w="0" w:type="dxa"/>
        <w:bottom w:w="0" w:type="dxa"/>
        <w:right w:w="0" w:type="dxa"/>
      </w:tblCellMar>
    </w:tblPr>
  </w:style>
  <w:style w:type="paragraph" w:customStyle="1" w:styleId="121">
    <w:name w:val="报告"/>
    <w:qFormat/>
    <w:uiPriority w:val="0"/>
    <w:pPr>
      <w:widowControl w:val="0"/>
      <w:overflowPunct w:val="0"/>
      <w:autoSpaceDE w:val="0"/>
      <w:autoSpaceDN w:val="0"/>
      <w:adjustRightInd w:val="0"/>
      <w:spacing w:beforeLines="20" w:afterLines="20" w:line="440" w:lineRule="atLeast"/>
      <w:ind w:right="-100" w:rightChars="-100" w:firstLine="200" w:firstLineChars="200"/>
      <w:jc w:val="both"/>
    </w:pPr>
    <w:rPr>
      <w:rFonts w:ascii="Times New Roman" w:hAnsi="Times New Roman" w:eastAsia="宋体" w:cs="Times New Roman"/>
      <w:sz w:val="24"/>
      <w:lang w:val="en-US" w:eastAsia="zh-CN" w:bidi="ar-SA"/>
    </w:rPr>
  </w:style>
  <w:style w:type="paragraph" w:customStyle="1" w:styleId="122">
    <w:name w:val="表格CAT"/>
    <w:basedOn w:val="123"/>
    <w:qFormat/>
    <w:uiPriority w:val="99"/>
    <w:pPr>
      <w:widowControl/>
      <w:tabs>
        <w:tab w:val="left" w:pos="560"/>
      </w:tabs>
    </w:pPr>
  </w:style>
  <w:style w:type="paragraph" w:customStyle="1" w:styleId="123">
    <w:name w:val="表格文字-表外"/>
    <w:basedOn w:val="1"/>
    <w:unhideWhenUsed/>
    <w:qFormat/>
    <w:uiPriority w:val="0"/>
    <w:pPr>
      <w:snapToGrid w:val="0"/>
      <w:jc w:val="center"/>
    </w:pPr>
    <w:rPr>
      <w:rFonts w:eastAsia="Times New Roman"/>
    </w:rPr>
  </w:style>
  <w:style w:type="table" w:customStyle="1" w:styleId="124">
    <w:name w:val="环评表格样式"/>
    <w:basedOn w:val="29"/>
    <w:qFormat/>
    <w:uiPriority w:val="99"/>
    <w:pPr>
      <w:jc w:val="center"/>
      <w:textAlignment w:val="center"/>
    </w:pPr>
    <w:rPr>
      <w:sz w:val="21"/>
    </w:rPr>
    <w:tblPr>
      <w:jc w:val="center"/>
      <w:tblBorders>
        <w:top w:val="single" w:color="auto" w:sz="12" w:space="0"/>
        <w:bottom w:val="single" w:color="auto" w:sz="12" w:space="0"/>
        <w:insideH w:val="single" w:color="auto" w:sz="4" w:space="0"/>
        <w:insideV w:val="single" w:color="auto" w:sz="4" w:space="0"/>
      </w:tblBorders>
      <w:tblCellMar>
        <w:top w:w="28" w:type="dxa"/>
        <w:left w:w="28" w:type="dxa"/>
        <w:bottom w:w="28" w:type="dxa"/>
        <w:right w:w="28" w:type="dxa"/>
      </w:tblCellMar>
    </w:tblPr>
    <w:trPr>
      <w:jc w:val="center"/>
    </w:trPr>
    <w:tcPr>
      <w:vAlign w:val="center"/>
    </w:tcPr>
    <w:tblStylePr w:type="firstRow">
      <w:rPr>
        <w:rFonts w:ascii="Times New Roman" w:hAnsi="Times New Roman" w:eastAsia="宋体"/>
        <w:b/>
        <w:i w:val="0"/>
        <w:sz w:val="21"/>
      </w:rPr>
    </w:tblStylePr>
  </w:style>
  <w:style w:type="paragraph" w:customStyle="1" w:styleId="125">
    <w:name w:val="表格式"/>
    <w:basedOn w:val="23"/>
    <w:qFormat/>
    <w:uiPriority w:val="0"/>
    <w:pPr>
      <w:spacing w:beforeLines="50" w:afterLines="50" w:line="240" w:lineRule="exact"/>
      <w:ind w:left="0" w:firstLine="0" w:firstLineChars="0"/>
      <w:jc w:val="center"/>
    </w:pPr>
  </w:style>
  <w:style w:type="paragraph" w:customStyle="1" w:styleId="126">
    <w:name w:val="2 表格内容"/>
    <w:basedOn w:val="1"/>
    <w:qFormat/>
    <w:uiPriority w:val="0"/>
    <w:pPr>
      <w:adjustRightInd w:val="0"/>
      <w:snapToGrid w:val="0"/>
      <w:spacing w:line="320" w:lineRule="exact"/>
      <w:jc w:val="center"/>
    </w:pPr>
    <w:rPr>
      <w:szCs w:val="21"/>
    </w:rPr>
  </w:style>
  <w:style w:type="paragraph" w:customStyle="1" w:styleId="127">
    <w:name w:val="表格 标题"/>
    <w:autoRedefine/>
    <w:qFormat/>
    <w:uiPriority w:val="0"/>
    <w:pPr>
      <w:snapToGrid w:val="0"/>
      <w:spacing w:beforeLines="20" w:afterLines="20" w:line="500" w:lineRule="exact"/>
      <w:jc w:val="center"/>
    </w:pPr>
    <w:rPr>
      <w:rFonts w:ascii="Times New Roman" w:hAnsi="Times New Roman" w:eastAsia="仿宋_GB2312" w:cs="Times New Roman"/>
      <w:b/>
      <w:kern w:val="2"/>
      <w:sz w:val="24"/>
      <w:szCs w:val="24"/>
      <w:lang w:val="en-US" w:eastAsia="zh-CN" w:bidi="ar-SA"/>
    </w:rPr>
  </w:style>
  <w:style w:type="paragraph" w:customStyle="1" w:styleId="128">
    <w:name w:val="表图号"/>
    <w:basedOn w:val="1"/>
    <w:qFormat/>
    <w:uiPriority w:val="99"/>
    <w:pPr>
      <w:spacing w:before="60" w:after="60"/>
      <w:jc w:val="center"/>
    </w:pPr>
    <w:rPr>
      <w:rFonts w:eastAsia="黑体"/>
      <w:lang w:val="zh-CN"/>
    </w:rPr>
  </w:style>
  <w:style w:type="paragraph" w:customStyle="1" w:styleId="129">
    <w:name w:val="表内最终版"/>
    <w:basedOn w:val="1"/>
    <w:unhideWhenUsed/>
    <w:qFormat/>
    <w:uiPriority w:val="0"/>
    <w:pPr>
      <w:adjustRightInd w:val="0"/>
      <w:snapToGrid w:val="0"/>
      <w:jc w:val="center"/>
      <w:textAlignment w:val="baseline"/>
    </w:pPr>
  </w:style>
  <w:style w:type="paragraph" w:customStyle="1" w:styleId="130">
    <w:name w:val="图表标题"/>
    <w:basedOn w:val="1"/>
    <w:next w:val="1"/>
    <w:qFormat/>
    <w:uiPriority w:val="0"/>
    <w:pPr>
      <w:autoSpaceDE w:val="0"/>
      <w:autoSpaceDN w:val="0"/>
      <w:adjustRightInd w:val="0"/>
      <w:snapToGrid w:val="0"/>
      <w:spacing w:line="240" w:lineRule="auto"/>
      <w:ind w:firstLine="0" w:firstLineChars="0"/>
      <w:jc w:val="center"/>
    </w:pPr>
    <w:rPr>
      <w:b/>
      <w:kern w:val="0"/>
      <w:sz w:val="21"/>
    </w:rPr>
  </w:style>
  <w:style w:type="paragraph" w:customStyle="1" w:styleId="131">
    <w:name w:val="表格标题最终"/>
    <w:basedOn w:val="16"/>
    <w:next w:val="92"/>
    <w:qFormat/>
    <w:uiPriority w:val="0"/>
    <w:pPr>
      <w:adjustRightInd w:val="0"/>
      <w:snapToGrid w:val="0"/>
      <w:spacing w:line="240" w:lineRule="auto"/>
      <w:ind w:firstLine="0" w:firstLineChars="0"/>
      <w:jc w:val="center"/>
    </w:pPr>
    <w:rPr>
      <w:rFonts w:ascii="Times New Roman" w:hAnsi="Times New Roman" w:eastAsia="宋体"/>
      <w:b/>
      <w:sz w:val="21"/>
    </w:rPr>
  </w:style>
  <w:style w:type="paragraph" w:customStyle="1" w:styleId="132">
    <w:name w:val="表标题"/>
    <w:basedOn w:val="1"/>
    <w:qFormat/>
    <w:uiPriority w:val="0"/>
    <w:pPr>
      <w:spacing w:line="240" w:lineRule="atLeast"/>
      <w:ind w:firstLine="0" w:firstLineChars="0"/>
      <w:jc w:val="center"/>
    </w:pPr>
    <w:rPr>
      <w:rFonts w:ascii="Times New Roman" w:hAnsi="Times New Roman" w:eastAsia="宋体"/>
      <w:b/>
      <w:bCs/>
      <w:sz w:val="21"/>
      <w:szCs w:val="22"/>
    </w:rPr>
  </w:style>
  <w:style w:type="paragraph" w:customStyle="1" w:styleId="133">
    <w:name w:val="五号居中"/>
    <w:basedOn w:val="1"/>
    <w:next w:val="1"/>
    <w:qFormat/>
    <w:uiPriority w:val="0"/>
    <w:pPr>
      <w:snapToGrid w:val="0"/>
      <w:spacing w:beforeLines="10" w:afterLines="10" w:line="240" w:lineRule="auto"/>
      <w:ind w:left="24" w:leftChars="10" w:right="24" w:rightChars="10" w:firstLine="0" w:firstLineChars="0"/>
      <w:jc w:val="center"/>
      <w:textAlignment w:val="bottom"/>
    </w:pPr>
    <w:rPr>
      <w:spacing w:val="-2"/>
      <w:sz w:val="21"/>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8.jpe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ADMINI~1.PC-/AppData/Local/Temp/ksohtml8476/wps1.png" TargetMode="External"/><Relationship Id="rId25" Type="http://schemas.openxmlformats.org/officeDocument/2006/relationships/image" Target="media/image19.png"/><Relationship Id="rId24" Type="http://schemas.openxmlformats.org/officeDocument/2006/relationships/image" Target="media/image18.wmf"/><Relationship Id="rId23" Type="http://schemas.openxmlformats.org/officeDocument/2006/relationships/image" Target="media/image17.wmf"/><Relationship Id="rId22" Type="http://schemas.openxmlformats.org/officeDocument/2006/relationships/image" Target="media/image16.wmf"/><Relationship Id="rId21" Type="http://schemas.openxmlformats.org/officeDocument/2006/relationships/image" Target="media/image15.wmf"/><Relationship Id="rId20" Type="http://schemas.openxmlformats.org/officeDocument/2006/relationships/image" Target="media/image14.wmf"/><Relationship Id="rId2" Type="http://schemas.openxmlformats.org/officeDocument/2006/relationships/settings" Target="settings.xml"/><Relationship Id="rId19" Type="http://schemas.openxmlformats.org/officeDocument/2006/relationships/image" Target="media/image13.wmf"/><Relationship Id="rId18" Type="http://schemas.openxmlformats.org/officeDocument/2006/relationships/image" Target="media/image12.png"/><Relationship Id="rId17" Type="http://schemas.openxmlformats.org/officeDocument/2006/relationships/image" Target="media/image11.wmf"/><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4"/>
    <customShpInfo spid="_x0000_s3073"/>
    <customShpInfo spid="_x0000_s1026"/>
    <customShpInfo spid="_x0000_s2062"/>
    <customShpInfo spid="_x0000_s2057"/>
    <customShpInfo spid="_x0000_s20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50</Pages>
  <Words>27329</Words>
  <Characters>30815</Characters>
  <Lines>241</Lines>
  <Paragraphs>67</Paragraphs>
  <TotalTime>21</TotalTime>
  <ScaleCrop>false</ScaleCrop>
  <LinksUpToDate>false</LinksUpToDate>
  <CharactersWithSpaces>30961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幸福最晴天</cp:lastModifiedBy>
  <cp:lastPrinted>2024-03-18T08:20:00Z</cp:lastPrinted>
  <dcterms:modified xsi:type="dcterms:W3CDTF">2026-08-03T08:42:42Z</dcterms:modified>
  <dc:title>附件2</dc:title>
  <cp:revision>219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1178400027_cloud</vt:lpwstr>
  </property>
  <property fmtid="{D5CDD505-2E9C-101B-9397-08002B2CF9AE}" pid="4" name="ICV">
    <vt:lpwstr>9B6DAD790EDF4ECD9D3294F29072181A_13</vt:lpwstr>
  </property>
  <property fmtid="{D5CDD505-2E9C-101B-9397-08002B2CF9AE}" pid="5" name="KSOTemplateDocerSaveRecord">
    <vt:lpwstr>eyJoZGlkIjoiNzExMGUzM2U1MTUxMGU1NDJjOTE1M2M3ZjM3MDgyYTAiLCJ1c2VySWQiOiIxMTQ1NzUzMzMzIn0=</vt:lpwstr>
  </property>
</Properties>
</file>